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F9A753">
      <w:pPr>
        <w:kinsoku w:val="0"/>
        <w:autoSpaceDE w:val="0"/>
        <w:autoSpaceDN w:val="0"/>
        <w:adjustRightInd w:val="0"/>
        <w:snapToGrid w:val="0"/>
        <w:spacing w:line="250" w:lineRule="auto"/>
        <w:jc w:val="left"/>
        <w:textAlignment w:val="baseline"/>
        <w:rPr>
          <w:rFonts w:ascii="Arial" w:hAnsi="Arial" w:eastAsia="Arial" w:cs="Arial"/>
          <w:snapToGrid w:val="0"/>
          <w:color w:val="000000"/>
          <w:kern w:val="0"/>
          <w:sz w:val="21"/>
          <w:szCs w:val="21"/>
          <w:highlight w:val="none"/>
          <w:lang w:val="en-US" w:eastAsia="en-US" w:bidi="ar-SA"/>
        </w:rPr>
      </w:pPr>
    </w:p>
    <w:p w14:paraId="503FF10F">
      <w:pPr>
        <w:kinsoku w:val="0"/>
        <w:autoSpaceDE w:val="0"/>
        <w:autoSpaceDN w:val="0"/>
        <w:adjustRightInd w:val="0"/>
        <w:snapToGrid w:val="0"/>
        <w:spacing w:line="250" w:lineRule="auto"/>
        <w:jc w:val="left"/>
        <w:textAlignment w:val="baseline"/>
        <w:rPr>
          <w:rFonts w:ascii="Arial" w:hAnsi="Arial" w:eastAsia="Arial" w:cs="Arial"/>
          <w:snapToGrid w:val="0"/>
          <w:color w:val="000000"/>
          <w:kern w:val="0"/>
          <w:sz w:val="21"/>
          <w:szCs w:val="21"/>
          <w:highlight w:val="none"/>
          <w:lang w:val="en-US" w:eastAsia="en-US" w:bidi="ar-SA"/>
        </w:rPr>
      </w:pPr>
    </w:p>
    <w:p w14:paraId="1B709C19">
      <w:pPr>
        <w:kinsoku w:val="0"/>
        <w:autoSpaceDE w:val="0"/>
        <w:autoSpaceDN w:val="0"/>
        <w:adjustRightInd w:val="0"/>
        <w:snapToGrid w:val="0"/>
        <w:spacing w:line="250" w:lineRule="auto"/>
        <w:jc w:val="left"/>
        <w:textAlignment w:val="baseline"/>
        <w:rPr>
          <w:rFonts w:ascii="Arial" w:hAnsi="Arial" w:eastAsia="Arial" w:cs="Arial"/>
          <w:snapToGrid w:val="0"/>
          <w:color w:val="000000"/>
          <w:kern w:val="0"/>
          <w:sz w:val="21"/>
          <w:szCs w:val="21"/>
          <w:highlight w:val="none"/>
          <w:lang w:val="en-US" w:eastAsia="en-US" w:bidi="ar-SA"/>
        </w:rPr>
      </w:pPr>
    </w:p>
    <w:p w14:paraId="6853E62F">
      <w:pPr>
        <w:kinsoku w:val="0"/>
        <w:autoSpaceDE w:val="0"/>
        <w:autoSpaceDN w:val="0"/>
        <w:adjustRightInd w:val="0"/>
        <w:snapToGrid w:val="0"/>
        <w:spacing w:line="250" w:lineRule="auto"/>
        <w:jc w:val="left"/>
        <w:textAlignment w:val="baseline"/>
        <w:rPr>
          <w:rFonts w:ascii="Arial" w:hAnsi="Arial" w:eastAsia="Arial" w:cs="Arial"/>
          <w:snapToGrid w:val="0"/>
          <w:color w:val="000000"/>
          <w:kern w:val="0"/>
          <w:sz w:val="21"/>
          <w:szCs w:val="21"/>
          <w:highlight w:val="none"/>
          <w:lang w:val="en-US" w:eastAsia="en-US" w:bidi="ar-SA"/>
        </w:rPr>
      </w:pPr>
    </w:p>
    <w:p w14:paraId="18A42F65">
      <w:pPr>
        <w:kinsoku w:val="0"/>
        <w:autoSpaceDE w:val="0"/>
        <w:autoSpaceDN w:val="0"/>
        <w:adjustRightInd w:val="0"/>
        <w:snapToGrid w:val="0"/>
        <w:spacing w:line="251" w:lineRule="auto"/>
        <w:jc w:val="left"/>
        <w:textAlignment w:val="baseline"/>
        <w:rPr>
          <w:rFonts w:ascii="Arial" w:hAnsi="Arial" w:eastAsia="Arial" w:cs="Arial"/>
          <w:snapToGrid w:val="0"/>
          <w:color w:val="000000"/>
          <w:kern w:val="0"/>
          <w:sz w:val="21"/>
          <w:szCs w:val="21"/>
          <w:highlight w:val="none"/>
          <w:lang w:val="en-US" w:eastAsia="en-US" w:bidi="ar-SA"/>
        </w:rPr>
      </w:pPr>
    </w:p>
    <w:p w14:paraId="5C94F885">
      <w:pPr>
        <w:kinsoku w:val="0"/>
        <w:autoSpaceDE w:val="0"/>
        <w:autoSpaceDN w:val="0"/>
        <w:adjustRightInd w:val="0"/>
        <w:snapToGrid w:val="0"/>
        <w:spacing w:line="251" w:lineRule="auto"/>
        <w:jc w:val="left"/>
        <w:textAlignment w:val="baseline"/>
        <w:rPr>
          <w:rFonts w:ascii="Arial" w:hAnsi="Arial" w:eastAsia="Arial" w:cs="Arial"/>
          <w:snapToGrid w:val="0"/>
          <w:color w:val="000000"/>
          <w:kern w:val="0"/>
          <w:sz w:val="21"/>
          <w:szCs w:val="21"/>
          <w:highlight w:val="none"/>
          <w:lang w:val="en-US" w:eastAsia="en-US" w:bidi="ar-SA"/>
        </w:rPr>
      </w:pPr>
    </w:p>
    <w:p w14:paraId="031299E9">
      <w:pPr>
        <w:kinsoku w:val="0"/>
        <w:autoSpaceDE w:val="0"/>
        <w:autoSpaceDN w:val="0"/>
        <w:adjustRightInd w:val="0"/>
        <w:snapToGrid w:val="0"/>
        <w:spacing w:line="251" w:lineRule="auto"/>
        <w:jc w:val="left"/>
        <w:textAlignment w:val="baseline"/>
        <w:rPr>
          <w:rFonts w:ascii="Arial" w:hAnsi="Arial" w:eastAsia="Arial" w:cs="Arial"/>
          <w:snapToGrid w:val="0"/>
          <w:color w:val="000000"/>
          <w:kern w:val="0"/>
          <w:sz w:val="21"/>
          <w:szCs w:val="21"/>
          <w:highlight w:val="none"/>
          <w:lang w:val="en-US" w:eastAsia="en-US" w:bidi="ar-SA"/>
        </w:rPr>
      </w:pPr>
    </w:p>
    <w:p w14:paraId="76621491">
      <w:pPr>
        <w:kinsoku w:val="0"/>
        <w:autoSpaceDE w:val="0"/>
        <w:autoSpaceDN w:val="0"/>
        <w:adjustRightInd w:val="0"/>
        <w:snapToGrid w:val="0"/>
        <w:spacing w:line="251" w:lineRule="auto"/>
        <w:jc w:val="left"/>
        <w:textAlignment w:val="baseline"/>
        <w:rPr>
          <w:rFonts w:ascii="Arial" w:hAnsi="Arial" w:eastAsia="Arial" w:cs="Arial"/>
          <w:snapToGrid w:val="0"/>
          <w:color w:val="000000"/>
          <w:kern w:val="0"/>
          <w:sz w:val="21"/>
          <w:szCs w:val="21"/>
          <w:highlight w:val="none"/>
          <w:lang w:val="en-US" w:eastAsia="en-US" w:bidi="ar-SA"/>
        </w:rPr>
      </w:pPr>
    </w:p>
    <w:p w14:paraId="1F87313A">
      <w:pPr>
        <w:tabs>
          <w:tab w:val="left" w:pos="960"/>
        </w:tabs>
        <w:kinsoku w:val="0"/>
        <w:autoSpaceDE w:val="0"/>
        <w:autoSpaceDN w:val="0"/>
        <w:adjustRightInd w:val="0"/>
        <w:snapToGrid w:val="0"/>
        <w:spacing w:line="251" w:lineRule="auto"/>
        <w:jc w:val="left"/>
        <w:textAlignment w:val="baseline"/>
        <w:rPr>
          <w:rFonts w:ascii="Arial" w:hAnsi="Arial" w:eastAsia="Arial" w:cs="Arial"/>
          <w:snapToGrid w:val="0"/>
          <w:color w:val="000000"/>
          <w:kern w:val="0"/>
          <w:sz w:val="21"/>
          <w:szCs w:val="21"/>
          <w:highlight w:val="none"/>
          <w:lang w:val="en-US" w:eastAsia="en-US" w:bidi="ar-SA"/>
        </w:rPr>
      </w:pPr>
    </w:p>
    <w:p w14:paraId="00A277F6">
      <w:pPr>
        <w:widowControl/>
        <w:kinsoku w:val="0"/>
        <w:autoSpaceDE w:val="0"/>
        <w:autoSpaceDN w:val="0"/>
        <w:adjustRightInd w:val="0"/>
        <w:snapToGrid w:val="0"/>
        <w:spacing w:before="243" w:line="204" w:lineRule="auto"/>
        <w:ind w:left="673" w:firstLine="0" w:firstLineChars="0"/>
        <w:jc w:val="center"/>
        <w:textAlignment w:val="baseline"/>
        <w:outlineLvl w:val="0"/>
        <w:rPr>
          <w:rFonts w:hint="eastAsia" w:ascii="黑体" w:hAnsi="黑体" w:eastAsia="黑体" w:cs="黑体"/>
          <w:snapToGrid w:val="0"/>
          <w:color w:val="000000"/>
          <w:spacing w:val="-3"/>
          <w:kern w:val="0"/>
          <w:sz w:val="64"/>
          <w:szCs w:val="64"/>
          <w:highlight w:val="none"/>
          <w:lang w:val="en-US" w:eastAsia="zh-CN"/>
        </w:rPr>
      </w:pPr>
      <w:bookmarkStart w:id="0" w:name="_Toc32469"/>
      <w:bookmarkStart w:id="1" w:name="_Toc28508"/>
      <w:r>
        <w:rPr>
          <w:rFonts w:hint="eastAsia" w:ascii="黑体" w:hAnsi="黑体" w:eastAsia="黑体" w:cs="黑体"/>
          <w:snapToGrid w:val="0"/>
          <w:color w:val="000000"/>
          <w:spacing w:val="-3"/>
          <w:kern w:val="0"/>
          <w:sz w:val="64"/>
          <w:szCs w:val="64"/>
          <w:highlight w:val="none"/>
          <w:lang w:val="en-US" w:eastAsia="zh-CN"/>
        </w:rPr>
        <w:t>广东省</w:t>
      </w:r>
      <w:r>
        <w:rPr>
          <w:rFonts w:hint="eastAsia" w:ascii="黑体" w:hAnsi="黑体" w:eastAsia="黑体" w:cs="黑体"/>
          <w:snapToGrid w:val="0"/>
          <w:color w:val="000000"/>
          <w:spacing w:val="-3"/>
          <w:kern w:val="0"/>
          <w:sz w:val="64"/>
          <w:szCs w:val="64"/>
          <w:highlight w:val="none"/>
          <w:lang w:eastAsia="en-US"/>
        </w:rPr>
        <w:t>消防行政处罚裁量权基准</w:t>
      </w:r>
      <w:r>
        <w:rPr>
          <w:rFonts w:hint="eastAsia" w:ascii="黑体" w:hAnsi="黑体" w:eastAsia="黑体" w:cs="黑体"/>
          <w:snapToGrid w:val="0"/>
          <w:color w:val="000000"/>
          <w:spacing w:val="-3"/>
          <w:kern w:val="0"/>
          <w:sz w:val="64"/>
          <w:szCs w:val="64"/>
          <w:highlight w:val="none"/>
          <w:lang w:val="en-US" w:eastAsia="zh-CN"/>
        </w:rPr>
        <w:t>实施细则</w:t>
      </w:r>
      <w:bookmarkEnd w:id="0"/>
      <w:bookmarkEnd w:id="1"/>
    </w:p>
    <w:p w14:paraId="19D5A15F">
      <w:pPr>
        <w:widowControl/>
        <w:kinsoku w:val="0"/>
        <w:autoSpaceDE w:val="0"/>
        <w:autoSpaceDN w:val="0"/>
        <w:adjustRightInd w:val="0"/>
        <w:snapToGrid w:val="0"/>
        <w:spacing w:before="243" w:line="204" w:lineRule="auto"/>
        <w:ind w:left="673" w:firstLine="0" w:firstLineChars="0"/>
        <w:jc w:val="center"/>
        <w:textAlignment w:val="baseline"/>
        <w:outlineLvl w:val="0"/>
        <w:rPr>
          <w:rFonts w:hint="eastAsia"/>
          <w:highlight w:val="none"/>
          <w:lang w:val="en-US" w:eastAsia="zh-CN"/>
        </w:rPr>
      </w:pPr>
      <w:r>
        <w:rPr>
          <w:rFonts w:hint="eastAsia" w:ascii="楷体_GB2312" w:hAnsi="楷体_GB2312" w:eastAsia="楷体_GB2312" w:cs="楷体_GB2312"/>
          <w:snapToGrid w:val="0"/>
          <w:color w:val="000000"/>
          <w:spacing w:val="-3"/>
          <w:kern w:val="0"/>
          <w:sz w:val="52"/>
          <w:szCs w:val="52"/>
          <w:highlight w:val="none"/>
          <w:lang w:val="en-US" w:eastAsia="zh-CN"/>
        </w:rPr>
        <w:t>（印发稿）</w:t>
      </w:r>
    </w:p>
    <w:p w14:paraId="315CC700">
      <w:pPr>
        <w:kinsoku w:val="0"/>
        <w:autoSpaceDE w:val="0"/>
        <w:autoSpaceDN w:val="0"/>
        <w:adjustRightInd w:val="0"/>
        <w:snapToGrid w:val="0"/>
        <w:spacing w:line="244" w:lineRule="auto"/>
        <w:jc w:val="left"/>
        <w:textAlignment w:val="baseline"/>
        <w:rPr>
          <w:rFonts w:ascii="Arial" w:hAnsi="Arial" w:eastAsia="Arial" w:cs="Arial"/>
          <w:snapToGrid w:val="0"/>
          <w:color w:val="000000"/>
          <w:kern w:val="0"/>
          <w:sz w:val="21"/>
          <w:szCs w:val="21"/>
          <w:highlight w:val="none"/>
          <w:lang w:val="en-US" w:eastAsia="en-US" w:bidi="ar-SA"/>
        </w:rPr>
      </w:pPr>
      <w:bookmarkStart w:id="75" w:name="_GoBack"/>
      <w:bookmarkEnd w:id="75"/>
    </w:p>
    <w:p w14:paraId="10013545">
      <w:pPr>
        <w:kinsoku w:val="0"/>
        <w:autoSpaceDE w:val="0"/>
        <w:autoSpaceDN w:val="0"/>
        <w:adjustRightInd w:val="0"/>
        <w:snapToGrid w:val="0"/>
        <w:spacing w:line="244" w:lineRule="auto"/>
        <w:jc w:val="left"/>
        <w:textAlignment w:val="baseline"/>
        <w:rPr>
          <w:rFonts w:ascii="Arial" w:hAnsi="Arial" w:eastAsia="Arial" w:cs="Arial"/>
          <w:snapToGrid w:val="0"/>
          <w:color w:val="000000"/>
          <w:kern w:val="0"/>
          <w:sz w:val="21"/>
          <w:szCs w:val="21"/>
          <w:highlight w:val="none"/>
          <w:lang w:val="en-US" w:eastAsia="en-US" w:bidi="ar-SA"/>
        </w:rPr>
      </w:pPr>
    </w:p>
    <w:p w14:paraId="3D2549F7">
      <w:pPr>
        <w:kinsoku w:val="0"/>
        <w:autoSpaceDE w:val="0"/>
        <w:autoSpaceDN w:val="0"/>
        <w:adjustRightInd w:val="0"/>
        <w:snapToGrid w:val="0"/>
        <w:spacing w:line="244" w:lineRule="auto"/>
        <w:jc w:val="left"/>
        <w:textAlignment w:val="baseline"/>
        <w:rPr>
          <w:rFonts w:ascii="Arial" w:hAnsi="Arial" w:eastAsia="Arial" w:cs="Arial"/>
          <w:snapToGrid w:val="0"/>
          <w:color w:val="000000"/>
          <w:kern w:val="0"/>
          <w:sz w:val="21"/>
          <w:szCs w:val="21"/>
          <w:highlight w:val="none"/>
          <w:lang w:val="en-US" w:eastAsia="en-US" w:bidi="ar-SA"/>
        </w:rPr>
      </w:pPr>
    </w:p>
    <w:p w14:paraId="17AED772">
      <w:pPr>
        <w:kinsoku w:val="0"/>
        <w:autoSpaceDE w:val="0"/>
        <w:autoSpaceDN w:val="0"/>
        <w:adjustRightInd w:val="0"/>
        <w:snapToGrid w:val="0"/>
        <w:spacing w:line="244" w:lineRule="auto"/>
        <w:jc w:val="left"/>
        <w:textAlignment w:val="baseline"/>
        <w:rPr>
          <w:rFonts w:ascii="Arial" w:hAnsi="Arial" w:eastAsia="Arial" w:cs="Arial"/>
          <w:snapToGrid w:val="0"/>
          <w:color w:val="000000"/>
          <w:kern w:val="0"/>
          <w:sz w:val="21"/>
          <w:szCs w:val="21"/>
          <w:highlight w:val="none"/>
          <w:lang w:val="en-US" w:eastAsia="en-US" w:bidi="ar-SA"/>
        </w:rPr>
      </w:pPr>
    </w:p>
    <w:p w14:paraId="027075B3">
      <w:pPr>
        <w:kinsoku w:val="0"/>
        <w:autoSpaceDE w:val="0"/>
        <w:autoSpaceDN w:val="0"/>
        <w:adjustRightInd w:val="0"/>
        <w:snapToGrid w:val="0"/>
        <w:spacing w:line="244" w:lineRule="auto"/>
        <w:jc w:val="left"/>
        <w:textAlignment w:val="baseline"/>
        <w:rPr>
          <w:rFonts w:ascii="Arial" w:hAnsi="Arial" w:eastAsia="Arial" w:cs="Arial"/>
          <w:snapToGrid w:val="0"/>
          <w:color w:val="000000"/>
          <w:kern w:val="0"/>
          <w:sz w:val="21"/>
          <w:szCs w:val="21"/>
          <w:highlight w:val="none"/>
          <w:lang w:val="en-US" w:eastAsia="en-US" w:bidi="ar-SA"/>
        </w:rPr>
      </w:pPr>
    </w:p>
    <w:p w14:paraId="44F8E08C">
      <w:pPr>
        <w:kinsoku w:val="0"/>
        <w:autoSpaceDE w:val="0"/>
        <w:autoSpaceDN w:val="0"/>
        <w:adjustRightInd w:val="0"/>
        <w:snapToGrid w:val="0"/>
        <w:spacing w:line="244" w:lineRule="auto"/>
        <w:jc w:val="left"/>
        <w:textAlignment w:val="baseline"/>
        <w:rPr>
          <w:rFonts w:ascii="Arial" w:hAnsi="Arial" w:eastAsia="Arial" w:cs="Arial"/>
          <w:snapToGrid w:val="0"/>
          <w:color w:val="000000"/>
          <w:kern w:val="0"/>
          <w:sz w:val="21"/>
          <w:szCs w:val="21"/>
          <w:highlight w:val="none"/>
          <w:lang w:val="en-US" w:eastAsia="en-US" w:bidi="ar-SA"/>
        </w:rPr>
      </w:pPr>
    </w:p>
    <w:p w14:paraId="3715B2CC">
      <w:pPr>
        <w:kinsoku w:val="0"/>
        <w:autoSpaceDE w:val="0"/>
        <w:autoSpaceDN w:val="0"/>
        <w:adjustRightInd w:val="0"/>
        <w:snapToGrid w:val="0"/>
        <w:spacing w:line="244" w:lineRule="auto"/>
        <w:jc w:val="left"/>
        <w:textAlignment w:val="baseline"/>
        <w:rPr>
          <w:rFonts w:ascii="Arial" w:hAnsi="Arial" w:eastAsia="Arial" w:cs="Arial"/>
          <w:snapToGrid w:val="0"/>
          <w:color w:val="000000"/>
          <w:kern w:val="0"/>
          <w:sz w:val="21"/>
          <w:szCs w:val="21"/>
          <w:highlight w:val="none"/>
          <w:lang w:val="en-US" w:eastAsia="en-US" w:bidi="ar-SA"/>
        </w:rPr>
      </w:pPr>
    </w:p>
    <w:p w14:paraId="4C826F6E">
      <w:pPr>
        <w:kinsoku w:val="0"/>
        <w:autoSpaceDE w:val="0"/>
        <w:autoSpaceDN w:val="0"/>
        <w:adjustRightInd w:val="0"/>
        <w:snapToGrid w:val="0"/>
        <w:spacing w:line="244" w:lineRule="auto"/>
        <w:jc w:val="left"/>
        <w:textAlignment w:val="baseline"/>
        <w:rPr>
          <w:rFonts w:ascii="Arial" w:hAnsi="Arial" w:eastAsia="Arial" w:cs="Arial"/>
          <w:snapToGrid w:val="0"/>
          <w:color w:val="000000"/>
          <w:kern w:val="0"/>
          <w:sz w:val="21"/>
          <w:szCs w:val="21"/>
          <w:highlight w:val="none"/>
          <w:lang w:val="en-US" w:eastAsia="en-US" w:bidi="ar-SA"/>
        </w:rPr>
      </w:pPr>
    </w:p>
    <w:p w14:paraId="095875D8">
      <w:pPr>
        <w:kinsoku w:val="0"/>
        <w:autoSpaceDE w:val="0"/>
        <w:autoSpaceDN w:val="0"/>
        <w:adjustRightInd w:val="0"/>
        <w:snapToGrid w:val="0"/>
        <w:spacing w:line="244" w:lineRule="auto"/>
        <w:jc w:val="left"/>
        <w:textAlignment w:val="baseline"/>
        <w:rPr>
          <w:rFonts w:ascii="Arial" w:hAnsi="Arial" w:eastAsia="Arial" w:cs="Arial"/>
          <w:snapToGrid w:val="0"/>
          <w:color w:val="000000"/>
          <w:kern w:val="0"/>
          <w:sz w:val="21"/>
          <w:szCs w:val="21"/>
          <w:highlight w:val="none"/>
          <w:lang w:val="en-US" w:eastAsia="en-US" w:bidi="ar-SA"/>
        </w:rPr>
      </w:pPr>
    </w:p>
    <w:p w14:paraId="39B3FC05">
      <w:pPr>
        <w:kinsoku w:val="0"/>
        <w:autoSpaceDE w:val="0"/>
        <w:autoSpaceDN w:val="0"/>
        <w:adjustRightInd w:val="0"/>
        <w:snapToGrid w:val="0"/>
        <w:spacing w:line="244" w:lineRule="auto"/>
        <w:jc w:val="left"/>
        <w:textAlignment w:val="baseline"/>
        <w:rPr>
          <w:rFonts w:ascii="Arial" w:hAnsi="Arial" w:eastAsia="Arial" w:cs="Arial"/>
          <w:snapToGrid w:val="0"/>
          <w:color w:val="000000"/>
          <w:kern w:val="0"/>
          <w:sz w:val="21"/>
          <w:szCs w:val="21"/>
          <w:highlight w:val="none"/>
          <w:lang w:val="en-US" w:eastAsia="en-US" w:bidi="ar-SA"/>
        </w:rPr>
      </w:pPr>
    </w:p>
    <w:p w14:paraId="2FE72521">
      <w:pPr>
        <w:kinsoku w:val="0"/>
        <w:autoSpaceDE w:val="0"/>
        <w:autoSpaceDN w:val="0"/>
        <w:adjustRightInd w:val="0"/>
        <w:snapToGrid w:val="0"/>
        <w:spacing w:line="244" w:lineRule="auto"/>
        <w:jc w:val="left"/>
        <w:textAlignment w:val="baseline"/>
        <w:rPr>
          <w:rFonts w:ascii="Arial" w:hAnsi="Arial" w:eastAsia="Arial" w:cs="Arial"/>
          <w:snapToGrid w:val="0"/>
          <w:color w:val="000000"/>
          <w:kern w:val="0"/>
          <w:sz w:val="21"/>
          <w:szCs w:val="21"/>
          <w:highlight w:val="none"/>
          <w:lang w:val="en-US" w:eastAsia="en-US" w:bidi="ar-SA"/>
        </w:rPr>
      </w:pPr>
    </w:p>
    <w:p w14:paraId="3CD525F8">
      <w:pPr>
        <w:kinsoku w:val="0"/>
        <w:autoSpaceDE w:val="0"/>
        <w:autoSpaceDN w:val="0"/>
        <w:adjustRightInd w:val="0"/>
        <w:snapToGrid w:val="0"/>
        <w:spacing w:line="244" w:lineRule="auto"/>
        <w:jc w:val="left"/>
        <w:textAlignment w:val="baseline"/>
        <w:rPr>
          <w:rFonts w:ascii="Arial" w:hAnsi="Arial" w:eastAsia="Arial" w:cs="Arial"/>
          <w:snapToGrid w:val="0"/>
          <w:color w:val="000000"/>
          <w:kern w:val="0"/>
          <w:sz w:val="21"/>
          <w:szCs w:val="21"/>
          <w:highlight w:val="none"/>
          <w:lang w:val="en-US" w:eastAsia="en-US" w:bidi="ar-SA"/>
        </w:rPr>
      </w:pPr>
    </w:p>
    <w:p w14:paraId="7DCE78E9">
      <w:pPr>
        <w:kinsoku w:val="0"/>
        <w:autoSpaceDE w:val="0"/>
        <w:autoSpaceDN w:val="0"/>
        <w:adjustRightInd w:val="0"/>
        <w:snapToGrid w:val="0"/>
        <w:spacing w:line="244" w:lineRule="auto"/>
        <w:jc w:val="left"/>
        <w:textAlignment w:val="baseline"/>
        <w:rPr>
          <w:rFonts w:ascii="Arial" w:hAnsi="Arial" w:eastAsia="Arial" w:cs="Arial"/>
          <w:snapToGrid w:val="0"/>
          <w:color w:val="000000"/>
          <w:kern w:val="0"/>
          <w:sz w:val="21"/>
          <w:szCs w:val="21"/>
          <w:highlight w:val="none"/>
          <w:lang w:val="en-US" w:eastAsia="en-US" w:bidi="ar-SA"/>
        </w:rPr>
      </w:pPr>
    </w:p>
    <w:p w14:paraId="262DEFEF">
      <w:pPr>
        <w:kinsoku w:val="0"/>
        <w:autoSpaceDE w:val="0"/>
        <w:autoSpaceDN w:val="0"/>
        <w:adjustRightInd w:val="0"/>
        <w:snapToGrid w:val="0"/>
        <w:spacing w:line="244" w:lineRule="auto"/>
        <w:jc w:val="left"/>
        <w:textAlignment w:val="baseline"/>
        <w:rPr>
          <w:rFonts w:ascii="Arial" w:hAnsi="Arial" w:eastAsia="Arial" w:cs="Arial"/>
          <w:snapToGrid w:val="0"/>
          <w:color w:val="000000"/>
          <w:kern w:val="0"/>
          <w:sz w:val="21"/>
          <w:szCs w:val="21"/>
          <w:highlight w:val="none"/>
          <w:lang w:val="en-US" w:eastAsia="en-US" w:bidi="ar-SA"/>
        </w:rPr>
      </w:pPr>
    </w:p>
    <w:p w14:paraId="3C6A3F9D">
      <w:pPr>
        <w:kinsoku w:val="0"/>
        <w:autoSpaceDE w:val="0"/>
        <w:autoSpaceDN w:val="0"/>
        <w:adjustRightInd w:val="0"/>
        <w:snapToGrid w:val="0"/>
        <w:spacing w:line="244" w:lineRule="auto"/>
        <w:jc w:val="left"/>
        <w:textAlignment w:val="baseline"/>
        <w:rPr>
          <w:rFonts w:ascii="Arial" w:hAnsi="Arial" w:eastAsia="Arial" w:cs="Arial"/>
          <w:snapToGrid w:val="0"/>
          <w:color w:val="000000"/>
          <w:kern w:val="0"/>
          <w:sz w:val="21"/>
          <w:szCs w:val="21"/>
          <w:highlight w:val="none"/>
          <w:lang w:val="en-US" w:eastAsia="en-US" w:bidi="ar-SA"/>
        </w:rPr>
      </w:pPr>
    </w:p>
    <w:p w14:paraId="03C60F04">
      <w:pPr>
        <w:kinsoku w:val="0"/>
        <w:autoSpaceDE w:val="0"/>
        <w:autoSpaceDN w:val="0"/>
        <w:adjustRightInd w:val="0"/>
        <w:snapToGrid w:val="0"/>
        <w:spacing w:line="244" w:lineRule="auto"/>
        <w:jc w:val="left"/>
        <w:textAlignment w:val="baseline"/>
        <w:rPr>
          <w:rFonts w:ascii="Arial" w:hAnsi="Arial" w:eastAsia="Arial" w:cs="Arial"/>
          <w:snapToGrid w:val="0"/>
          <w:color w:val="000000"/>
          <w:kern w:val="0"/>
          <w:sz w:val="21"/>
          <w:szCs w:val="21"/>
          <w:highlight w:val="none"/>
          <w:lang w:val="en-US" w:eastAsia="en-US" w:bidi="ar-SA"/>
        </w:rPr>
      </w:pPr>
    </w:p>
    <w:p w14:paraId="3C32A0C0">
      <w:pPr>
        <w:kinsoku w:val="0"/>
        <w:autoSpaceDE w:val="0"/>
        <w:autoSpaceDN w:val="0"/>
        <w:adjustRightInd w:val="0"/>
        <w:snapToGrid w:val="0"/>
        <w:spacing w:line="244" w:lineRule="auto"/>
        <w:jc w:val="left"/>
        <w:textAlignment w:val="baseline"/>
        <w:rPr>
          <w:rFonts w:ascii="Arial" w:hAnsi="Arial" w:eastAsia="Arial" w:cs="Arial"/>
          <w:snapToGrid w:val="0"/>
          <w:color w:val="000000"/>
          <w:kern w:val="0"/>
          <w:sz w:val="21"/>
          <w:szCs w:val="21"/>
          <w:highlight w:val="none"/>
          <w:lang w:val="en-US" w:eastAsia="en-US" w:bidi="ar-SA"/>
        </w:rPr>
      </w:pPr>
    </w:p>
    <w:p w14:paraId="6350768F">
      <w:pPr>
        <w:kinsoku w:val="0"/>
        <w:autoSpaceDE w:val="0"/>
        <w:autoSpaceDN w:val="0"/>
        <w:adjustRightInd w:val="0"/>
        <w:snapToGrid w:val="0"/>
        <w:spacing w:line="244" w:lineRule="auto"/>
        <w:jc w:val="left"/>
        <w:textAlignment w:val="baseline"/>
        <w:rPr>
          <w:rFonts w:ascii="Arial" w:hAnsi="Arial" w:eastAsia="Arial" w:cs="Arial"/>
          <w:snapToGrid w:val="0"/>
          <w:color w:val="000000"/>
          <w:kern w:val="0"/>
          <w:sz w:val="21"/>
          <w:szCs w:val="21"/>
          <w:highlight w:val="none"/>
          <w:lang w:val="en-US" w:eastAsia="en-US" w:bidi="ar-SA"/>
        </w:rPr>
      </w:pPr>
    </w:p>
    <w:p w14:paraId="1FCF3387">
      <w:pPr>
        <w:kinsoku w:val="0"/>
        <w:autoSpaceDE w:val="0"/>
        <w:autoSpaceDN w:val="0"/>
        <w:adjustRightInd w:val="0"/>
        <w:snapToGrid w:val="0"/>
        <w:spacing w:line="244" w:lineRule="auto"/>
        <w:jc w:val="left"/>
        <w:textAlignment w:val="baseline"/>
        <w:rPr>
          <w:rFonts w:ascii="Arial" w:hAnsi="Arial" w:eastAsia="Arial" w:cs="Arial"/>
          <w:snapToGrid w:val="0"/>
          <w:color w:val="000000"/>
          <w:kern w:val="0"/>
          <w:sz w:val="21"/>
          <w:szCs w:val="21"/>
          <w:highlight w:val="none"/>
          <w:lang w:val="en-US" w:eastAsia="en-US" w:bidi="ar-SA"/>
        </w:rPr>
      </w:pPr>
    </w:p>
    <w:p w14:paraId="0C489DCA">
      <w:pPr>
        <w:kinsoku w:val="0"/>
        <w:autoSpaceDE w:val="0"/>
        <w:autoSpaceDN w:val="0"/>
        <w:adjustRightInd w:val="0"/>
        <w:snapToGrid w:val="0"/>
        <w:spacing w:line="244" w:lineRule="auto"/>
        <w:jc w:val="left"/>
        <w:textAlignment w:val="baseline"/>
        <w:rPr>
          <w:rFonts w:ascii="Arial" w:hAnsi="Arial" w:eastAsia="Arial" w:cs="Arial"/>
          <w:snapToGrid w:val="0"/>
          <w:color w:val="000000"/>
          <w:kern w:val="0"/>
          <w:sz w:val="21"/>
          <w:szCs w:val="21"/>
          <w:highlight w:val="none"/>
          <w:lang w:val="en-US" w:eastAsia="en-US" w:bidi="ar-SA"/>
        </w:rPr>
      </w:pPr>
    </w:p>
    <w:p w14:paraId="3195BC24">
      <w:pPr>
        <w:kinsoku w:val="0"/>
        <w:autoSpaceDE w:val="0"/>
        <w:autoSpaceDN w:val="0"/>
        <w:adjustRightInd w:val="0"/>
        <w:snapToGrid w:val="0"/>
        <w:spacing w:line="244" w:lineRule="auto"/>
        <w:jc w:val="left"/>
        <w:textAlignment w:val="baseline"/>
        <w:rPr>
          <w:rFonts w:ascii="Arial" w:hAnsi="Arial" w:eastAsia="Arial" w:cs="Arial"/>
          <w:snapToGrid w:val="0"/>
          <w:color w:val="000000"/>
          <w:kern w:val="0"/>
          <w:sz w:val="21"/>
          <w:szCs w:val="21"/>
          <w:highlight w:val="none"/>
          <w:lang w:val="en-US" w:eastAsia="en-US" w:bidi="ar-SA"/>
        </w:rPr>
      </w:pPr>
    </w:p>
    <w:p w14:paraId="4885FE10">
      <w:pPr>
        <w:kinsoku w:val="0"/>
        <w:autoSpaceDE w:val="0"/>
        <w:autoSpaceDN w:val="0"/>
        <w:adjustRightInd w:val="0"/>
        <w:snapToGrid w:val="0"/>
        <w:spacing w:line="245" w:lineRule="auto"/>
        <w:jc w:val="left"/>
        <w:textAlignment w:val="baseline"/>
        <w:rPr>
          <w:rFonts w:ascii="Arial" w:hAnsi="Arial" w:eastAsia="Arial" w:cs="Arial"/>
          <w:snapToGrid w:val="0"/>
          <w:color w:val="000000"/>
          <w:kern w:val="0"/>
          <w:sz w:val="21"/>
          <w:szCs w:val="21"/>
          <w:highlight w:val="none"/>
          <w:lang w:val="en-US" w:eastAsia="en-US" w:bidi="ar-SA"/>
        </w:rPr>
      </w:pPr>
    </w:p>
    <w:p w14:paraId="0EA1F1DF">
      <w:pPr>
        <w:kinsoku w:val="0"/>
        <w:autoSpaceDE w:val="0"/>
        <w:autoSpaceDN w:val="0"/>
        <w:adjustRightInd w:val="0"/>
        <w:snapToGrid w:val="0"/>
        <w:spacing w:line="245" w:lineRule="auto"/>
        <w:jc w:val="left"/>
        <w:textAlignment w:val="baseline"/>
        <w:rPr>
          <w:rFonts w:ascii="Arial" w:hAnsi="Arial" w:eastAsia="Arial" w:cs="Arial"/>
          <w:snapToGrid w:val="0"/>
          <w:color w:val="000000"/>
          <w:kern w:val="0"/>
          <w:sz w:val="21"/>
          <w:szCs w:val="21"/>
          <w:highlight w:val="none"/>
          <w:lang w:val="en-US" w:eastAsia="en-US" w:bidi="ar-SA"/>
        </w:rPr>
      </w:pPr>
    </w:p>
    <w:p w14:paraId="7869A38B">
      <w:pPr>
        <w:kinsoku w:val="0"/>
        <w:autoSpaceDE w:val="0"/>
        <w:autoSpaceDN w:val="0"/>
        <w:adjustRightInd w:val="0"/>
        <w:snapToGrid w:val="0"/>
        <w:spacing w:line="245" w:lineRule="auto"/>
        <w:jc w:val="left"/>
        <w:textAlignment w:val="baseline"/>
        <w:rPr>
          <w:rFonts w:ascii="Arial" w:hAnsi="Arial" w:eastAsia="Arial" w:cs="Arial"/>
          <w:snapToGrid w:val="0"/>
          <w:color w:val="000000"/>
          <w:kern w:val="0"/>
          <w:sz w:val="21"/>
          <w:szCs w:val="21"/>
          <w:highlight w:val="none"/>
          <w:lang w:val="en-US" w:eastAsia="en-US" w:bidi="ar-SA"/>
        </w:rPr>
      </w:pPr>
    </w:p>
    <w:p w14:paraId="020029DA">
      <w:pPr>
        <w:kinsoku w:val="0"/>
        <w:autoSpaceDE w:val="0"/>
        <w:autoSpaceDN w:val="0"/>
        <w:adjustRightInd w:val="0"/>
        <w:snapToGrid w:val="0"/>
        <w:spacing w:line="245" w:lineRule="auto"/>
        <w:jc w:val="left"/>
        <w:textAlignment w:val="baseline"/>
        <w:rPr>
          <w:rFonts w:ascii="Arial" w:hAnsi="Arial" w:eastAsia="Arial" w:cs="Arial"/>
          <w:snapToGrid w:val="0"/>
          <w:color w:val="000000"/>
          <w:kern w:val="0"/>
          <w:sz w:val="21"/>
          <w:szCs w:val="21"/>
          <w:highlight w:val="none"/>
          <w:lang w:val="en-US" w:eastAsia="en-US" w:bidi="ar-SA"/>
        </w:rPr>
      </w:pPr>
    </w:p>
    <w:p w14:paraId="50FA7DF2">
      <w:pPr>
        <w:kinsoku w:val="0"/>
        <w:autoSpaceDE w:val="0"/>
        <w:autoSpaceDN w:val="0"/>
        <w:adjustRightInd w:val="0"/>
        <w:snapToGrid w:val="0"/>
        <w:spacing w:line="245" w:lineRule="auto"/>
        <w:jc w:val="left"/>
        <w:textAlignment w:val="baseline"/>
        <w:rPr>
          <w:rFonts w:ascii="Arial" w:hAnsi="Arial" w:eastAsia="Arial" w:cs="Arial"/>
          <w:snapToGrid w:val="0"/>
          <w:color w:val="000000"/>
          <w:kern w:val="0"/>
          <w:sz w:val="21"/>
          <w:szCs w:val="21"/>
          <w:highlight w:val="none"/>
          <w:lang w:val="en-US" w:eastAsia="en-US" w:bidi="ar-SA"/>
        </w:rPr>
      </w:pPr>
    </w:p>
    <w:p w14:paraId="26B05ACF">
      <w:pPr>
        <w:kinsoku w:val="0"/>
        <w:autoSpaceDE w:val="0"/>
        <w:autoSpaceDN w:val="0"/>
        <w:adjustRightInd w:val="0"/>
        <w:snapToGrid w:val="0"/>
        <w:spacing w:line="245" w:lineRule="auto"/>
        <w:jc w:val="left"/>
        <w:textAlignment w:val="baseline"/>
        <w:rPr>
          <w:rFonts w:ascii="Arial" w:hAnsi="Arial" w:eastAsia="Arial" w:cs="Arial"/>
          <w:snapToGrid w:val="0"/>
          <w:color w:val="000000"/>
          <w:kern w:val="0"/>
          <w:sz w:val="21"/>
          <w:szCs w:val="21"/>
          <w:highlight w:val="none"/>
          <w:lang w:val="en-US" w:eastAsia="en-US" w:bidi="ar-SA"/>
        </w:rPr>
      </w:pPr>
    </w:p>
    <w:p w14:paraId="0FC4B5C7">
      <w:pPr>
        <w:kinsoku w:val="0"/>
        <w:autoSpaceDE w:val="0"/>
        <w:autoSpaceDN w:val="0"/>
        <w:adjustRightInd w:val="0"/>
        <w:snapToGrid w:val="0"/>
        <w:spacing w:line="245" w:lineRule="auto"/>
        <w:jc w:val="left"/>
        <w:textAlignment w:val="baseline"/>
        <w:rPr>
          <w:rFonts w:ascii="Arial" w:hAnsi="Arial" w:eastAsia="Arial" w:cs="Arial"/>
          <w:snapToGrid w:val="0"/>
          <w:color w:val="000000"/>
          <w:kern w:val="0"/>
          <w:sz w:val="21"/>
          <w:szCs w:val="21"/>
          <w:highlight w:val="none"/>
          <w:lang w:val="en-US" w:eastAsia="en-US" w:bidi="ar-SA"/>
        </w:rPr>
      </w:pPr>
    </w:p>
    <w:p w14:paraId="4A1E9A33">
      <w:pPr>
        <w:kinsoku w:val="0"/>
        <w:autoSpaceDE w:val="0"/>
        <w:autoSpaceDN w:val="0"/>
        <w:adjustRightInd w:val="0"/>
        <w:snapToGrid w:val="0"/>
        <w:spacing w:line="245" w:lineRule="auto"/>
        <w:jc w:val="left"/>
        <w:textAlignment w:val="baseline"/>
        <w:rPr>
          <w:rFonts w:ascii="Arial" w:hAnsi="Arial" w:eastAsia="Arial" w:cs="Arial"/>
          <w:snapToGrid w:val="0"/>
          <w:color w:val="000000"/>
          <w:kern w:val="0"/>
          <w:sz w:val="21"/>
          <w:szCs w:val="21"/>
          <w:highlight w:val="none"/>
          <w:lang w:val="en-US" w:eastAsia="en-US" w:bidi="ar-SA"/>
        </w:rPr>
      </w:pPr>
    </w:p>
    <w:p w14:paraId="58A136CD">
      <w:pPr>
        <w:kinsoku w:val="0"/>
        <w:autoSpaceDE w:val="0"/>
        <w:autoSpaceDN w:val="0"/>
        <w:adjustRightInd w:val="0"/>
        <w:snapToGrid w:val="0"/>
        <w:spacing w:line="245" w:lineRule="auto"/>
        <w:jc w:val="left"/>
        <w:textAlignment w:val="baseline"/>
        <w:rPr>
          <w:rFonts w:ascii="Arial" w:hAnsi="Arial" w:eastAsia="Arial" w:cs="Arial"/>
          <w:snapToGrid w:val="0"/>
          <w:color w:val="000000"/>
          <w:kern w:val="0"/>
          <w:sz w:val="21"/>
          <w:szCs w:val="21"/>
          <w:highlight w:val="none"/>
          <w:lang w:val="en-US" w:eastAsia="en-US" w:bidi="ar-SA"/>
        </w:rPr>
      </w:pPr>
    </w:p>
    <w:p w14:paraId="6B44D41D">
      <w:pPr>
        <w:kinsoku w:val="0"/>
        <w:autoSpaceDE w:val="0"/>
        <w:autoSpaceDN w:val="0"/>
        <w:adjustRightInd w:val="0"/>
        <w:snapToGrid w:val="0"/>
        <w:spacing w:line="245" w:lineRule="auto"/>
        <w:jc w:val="left"/>
        <w:textAlignment w:val="baseline"/>
        <w:rPr>
          <w:rFonts w:ascii="Arial" w:hAnsi="Arial" w:eastAsia="Arial" w:cs="Arial"/>
          <w:snapToGrid w:val="0"/>
          <w:color w:val="000000"/>
          <w:kern w:val="0"/>
          <w:sz w:val="21"/>
          <w:szCs w:val="21"/>
          <w:highlight w:val="none"/>
          <w:lang w:val="en-US" w:eastAsia="en-US" w:bidi="ar-SA"/>
        </w:rPr>
      </w:pPr>
    </w:p>
    <w:p w14:paraId="1BD89470">
      <w:pPr>
        <w:kinsoku w:val="0"/>
        <w:autoSpaceDE w:val="0"/>
        <w:autoSpaceDN w:val="0"/>
        <w:adjustRightInd w:val="0"/>
        <w:snapToGrid w:val="0"/>
        <w:spacing w:line="245" w:lineRule="auto"/>
        <w:jc w:val="left"/>
        <w:textAlignment w:val="baseline"/>
        <w:rPr>
          <w:rFonts w:ascii="Arial" w:hAnsi="Arial" w:eastAsia="Arial" w:cs="Arial"/>
          <w:snapToGrid w:val="0"/>
          <w:color w:val="000000"/>
          <w:kern w:val="0"/>
          <w:sz w:val="21"/>
          <w:szCs w:val="21"/>
          <w:highlight w:val="none"/>
          <w:lang w:val="en-US" w:eastAsia="en-US" w:bidi="ar-SA"/>
        </w:rPr>
      </w:pPr>
    </w:p>
    <w:p w14:paraId="268BD6C3">
      <w:pPr>
        <w:kinsoku w:val="0"/>
        <w:autoSpaceDE w:val="0"/>
        <w:autoSpaceDN w:val="0"/>
        <w:adjustRightInd w:val="0"/>
        <w:snapToGrid w:val="0"/>
        <w:spacing w:line="245" w:lineRule="auto"/>
        <w:jc w:val="left"/>
        <w:textAlignment w:val="baseline"/>
        <w:rPr>
          <w:rFonts w:ascii="Arial" w:hAnsi="Arial" w:eastAsia="Arial" w:cs="Arial"/>
          <w:snapToGrid w:val="0"/>
          <w:color w:val="000000"/>
          <w:kern w:val="0"/>
          <w:sz w:val="21"/>
          <w:szCs w:val="21"/>
          <w:highlight w:val="none"/>
          <w:lang w:val="en-US" w:eastAsia="en-US" w:bidi="ar-SA"/>
        </w:rPr>
      </w:pPr>
    </w:p>
    <w:p w14:paraId="71605483">
      <w:pPr>
        <w:kinsoku w:val="0"/>
        <w:autoSpaceDE w:val="0"/>
        <w:autoSpaceDN w:val="0"/>
        <w:adjustRightInd w:val="0"/>
        <w:snapToGrid w:val="0"/>
        <w:spacing w:line="245" w:lineRule="auto"/>
        <w:jc w:val="left"/>
        <w:textAlignment w:val="baseline"/>
        <w:rPr>
          <w:rFonts w:ascii="Arial" w:hAnsi="Arial" w:eastAsia="Arial" w:cs="Arial"/>
          <w:snapToGrid w:val="0"/>
          <w:color w:val="000000"/>
          <w:kern w:val="0"/>
          <w:sz w:val="21"/>
          <w:szCs w:val="21"/>
          <w:highlight w:val="none"/>
          <w:lang w:val="en-US" w:eastAsia="en-US" w:bidi="ar-SA"/>
        </w:rPr>
      </w:pPr>
    </w:p>
    <w:p w14:paraId="4BA2C5F6">
      <w:pPr>
        <w:kinsoku w:val="0"/>
        <w:autoSpaceDE w:val="0"/>
        <w:autoSpaceDN w:val="0"/>
        <w:adjustRightInd w:val="0"/>
        <w:snapToGrid w:val="0"/>
        <w:spacing w:line="245" w:lineRule="auto"/>
        <w:jc w:val="left"/>
        <w:textAlignment w:val="baseline"/>
        <w:rPr>
          <w:rFonts w:ascii="Arial" w:hAnsi="Arial" w:eastAsia="Arial" w:cs="Arial"/>
          <w:snapToGrid w:val="0"/>
          <w:color w:val="000000"/>
          <w:kern w:val="0"/>
          <w:sz w:val="21"/>
          <w:szCs w:val="21"/>
          <w:highlight w:val="none"/>
          <w:lang w:val="en-US" w:eastAsia="en-US" w:bidi="ar-SA"/>
        </w:rPr>
      </w:pPr>
    </w:p>
    <w:p w14:paraId="7EB0D254">
      <w:pPr>
        <w:kinsoku w:val="0"/>
        <w:autoSpaceDE w:val="0"/>
        <w:autoSpaceDN w:val="0"/>
        <w:adjustRightInd w:val="0"/>
        <w:snapToGrid w:val="0"/>
        <w:spacing w:line="245" w:lineRule="auto"/>
        <w:jc w:val="left"/>
        <w:textAlignment w:val="baseline"/>
        <w:rPr>
          <w:rFonts w:ascii="Arial" w:hAnsi="Arial" w:eastAsia="Arial" w:cs="Arial"/>
          <w:snapToGrid w:val="0"/>
          <w:color w:val="000000"/>
          <w:kern w:val="0"/>
          <w:sz w:val="21"/>
          <w:szCs w:val="21"/>
          <w:highlight w:val="none"/>
          <w:lang w:val="en-US" w:eastAsia="en-US" w:bidi="ar-SA"/>
        </w:rPr>
      </w:pPr>
    </w:p>
    <w:p w14:paraId="2498C2C3">
      <w:pPr>
        <w:kinsoku w:val="0"/>
        <w:autoSpaceDE w:val="0"/>
        <w:autoSpaceDN w:val="0"/>
        <w:adjustRightInd w:val="0"/>
        <w:snapToGrid w:val="0"/>
        <w:spacing w:line="245" w:lineRule="auto"/>
        <w:jc w:val="left"/>
        <w:textAlignment w:val="baseline"/>
        <w:rPr>
          <w:rFonts w:ascii="Arial" w:hAnsi="Arial" w:eastAsia="Arial" w:cs="Arial"/>
          <w:snapToGrid w:val="0"/>
          <w:color w:val="000000"/>
          <w:kern w:val="0"/>
          <w:sz w:val="21"/>
          <w:szCs w:val="21"/>
          <w:highlight w:val="none"/>
          <w:lang w:val="en-US" w:eastAsia="en-US" w:bidi="ar-SA"/>
        </w:rPr>
      </w:pPr>
    </w:p>
    <w:p w14:paraId="1764270F">
      <w:pPr>
        <w:widowControl/>
        <w:kinsoku w:val="0"/>
        <w:autoSpaceDE w:val="0"/>
        <w:autoSpaceDN w:val="0"/>
        <w:adjustRightInd w:val="0"/>
        <w:snapToGrid w:val="0"/>
        <w:spacing w:before="142" w:line="228" w:lineRule="auto"/>
        <w:ind w:left="3126" w:firstLine="0" w:firstLineChars="0"/>
        <w:jc w:val="left"/>
        <w:textAlignment w:val="baseline"/>
        <w:rPr>
          <w:rFonts w:ascii="方正楷体_GBK" w:hAnsi="方正楷体_GBK" w:eastAsia="方正楷体_GBK" w:cs="方正楷体_GBK"/>
          <w:snapToGrid w:val="0"/>
          <w:color w:val="000000"/>
          <w:kern w:val="0"/>
          <w:sz w:val="40"/>
          <w:szCs w:val="40"/>
          <w:highlight w:val="none"/>
          <w:lang w:eastAsia="en-US"/>
        </w:rPr>
      </w:pPr>
      <w:r>
        <w:rPr>
          <w:rFonts w:ascii="Times New Roman" w:hAnsi="Times New Roman" w:eastAsia="Times New Roman" w:cs="Times New Roman"/>
          <w:snapToGrid w:val="0"/>
          <w:color w:val="000000"/>
          <w:spacing w:val="-3"/>
          <w:kern w:val="0"/>
          <w:sz w:val="40"/>
          <w:szCs w:val="40"/>
          <w:highlight w:val="none"/>
          <w:lang w:eastAsia="en-US"/>
        </w:rPr>
        <w:t>2025</w:t>
      </w:r>
      <w:r>
        <w:rPr>
          <w:rFonts w:ascii="方正楷体_GBK" w:hAnsi="方正楷体_GBK" w:eastAsia="方正楷体_GBK" w:cs="方正楷体_GBK"/>
          <w:snapToGrid w:val="0"/>
          <w:color w:val="000000"/>
          <w:spacing w:val="-3"/>
          <w:kern w:val="0"/>
          <w:sz w:val="40"/>
          <w:szCs w:val="40"/>
          <w:highlight w:val="none"/>
          <w:lang w:eastAsia="en-US"/>
        </w:rPr>
        <w:t>年</w:t>
      </w:r>
      <w:r>
        <w:rPr>
          <w:rFonts w:hint="eastAsia" w:ascii="Times New Roman" w:hAnsi="Times New Roman" w:eastAsia="Times New Roman" w:cs="Times New Roman"/>
          <w:snapToGrid w:val="0"/>
          <w:color w:val="000000"/>
          <w:spacing w:val="-3"/>
          <w:kern w:val="0"/>
          <w:sz w:val="40"/>
          <w:szCs w:val="40"/>
          <w:highlight w:val="none"/>
          <w:lang w:val="en-US" w:eastAsia="zh-CN"/>
        </w:rPr>
        <w:t>1</w:t>
      </w:r>
      <w:r>
        <w:rPr>
          <w:rFonts w:hint="eastAsia" w:eastAsia="Times New Roman" w:cs="Times New Roman"/>
          <w:snapToGrid w:val="0"/>
          <w:color w:val="000000"/>
          <w:spacing w:val="-3"/>
          <w:kern w:val="0"/>
          <w:sz w:val="40"/>
          <w:szCs w:val="40"/>
          <w:highlight w:val="none"/>
          <w:lang w:val="en-US" w:eastAsia="zh-CN"/>
        </w:rPr>
        <w:t>1</w:t>
      </w:r>
      <w:r>
        <w:rPr>
          <w:rFonts w:ascii="方正楷体_GBK" w:hAnsi="方正楷体_GBK" w:eastAsia="方正楷体_GBK" w:cs="方正楷体_GBK"/>
          <w:snapToGrid w:val="0"/>
          <w:color w:val="000000"/>
          <w:spacing w:val="-3"/>
          <w:kern w:val="0"/>
          <w:sz w:val="40"/>
          <w:szCs w:val="40"/>
          <w:highlight w:val="none"/>
          <w:lang w:eastAsia="en-US"/>
        </w:rPr>
        <w:t>月</w:t>
      </w:r>
    </w:p>
    <w:p w14:paraId="0FEC099E">
      <w:pPr>
        <w:spacing w:line="228" w:lineRule="auto"/>
        <w:rPr>
          <w:rFonts w:ascii="方正楷体_GBK" w:hAnsi="方正楷体_GBK" w:eastAsia="方正楷体_GBK" w:cs="方正楷体_GBK"/>
          <w:sz w:val="40"/>
          <w:szCs w:val="40"/>
          <w:highlight w:val="none"/>
        </w:rPr>
        <w:sectPr>
          <w:pgSz w:w="11907" w:h="16839"/>
          <w:pgMar w:top="1431" w:right="1785" w:bottom="0" w:left="1785" w:header="0" w:footer="0" w:gutter="0"/>
          <w:cols w:space="720" w:num="1"/>
        </w:sectPr>
      </w:pPr>
    </w:p>
    <w:sdt>
      <w:sdtPr>
        <w:rPr>
          <w:rFonts w:hint="eastAsia" w:eastAsia="方正黑体_GBK" w:cs="Times New Roman"/>
          <w:sz w:val="44"/>
          <w:szCs w:val="44"/>
          <w:highlight w:val="none"/>
          <w:lang w:val="en-US" w:eastAsia="zh-CN"/>
        </w:rPr>
        <w:id w:val="147471434"/>
        <w15:color w:val="DBDBDB"/>
        <w:docPartObj>
          <w:docPartGallery w:val="Table of Contents"/>
          <w:docPartUnique/>
        </w:docPartObj>
      </w:sdtPr>
      <w:sdtEndPr>
        <w:rPr>
          <w:rFonts w:hint="eastAsia" w:ascii="Arial" w:hAnsi="Arial" w:eastAsia="Arial" w:cs="Arial"/>
          <w:snapToGrid w:val="0"/>
          <w:color w:val="000000"/>
          <w:kern w:val="0"/>
          <w:sz w:val="44"/>
          <w:szCs w:val="21"/>
          <w:highlight w:val="none"/>
          <w:lang w:val="en-US" w:eastAsia="en-US" w:bidi="ar-SA"/>
        </w:rPr>
      </w:sdtEndPr>
      <w:sdtContent>
        <w:p w14:paraId="4614DC38">
          <w:pPr>
            <w:widowControl w:val="0"/>
            <w:suppressAutoHyphens/>
            <w:overflowPunct w:val="0"/>
            <w:spacing w:line="520" w:lineRule="exact"/>
            <w:ind w:firstLine="0" w:firstLineChars="0"/>
            <w:jc w:val="center"/>
            <w:textAlignment w:val="baseline"/>
            <w:rPr>
              <w:rFonts w:hint="eastAsia" w:eastAsia="方正黑体_GBK" w:cs="Times New Roman"/>
              <w:sz w:val="44"/>
              <w:szCs w:val="44"/>
              <w:highlight w:val="none"/>
            </w:rPr>
          </w:pPr>
          <w:r>
            <w:rPr>
              <w:rFonts w:hint="eastAsia" w:eastAsia="方正黑体_GBK" w:cs="Times New Roman"/>
              <w:sz w:val="44"/>
              <w:szCs w:val="44"/>
              <w:highlight w:val="none"/>
            </w:rPr>
            <w:t>目录</w:t>
          </w:r>
        </w:p>
        <w:p w14:paraId="4E495C90">
          <w:pPr>
            <w:widowControl w:val="0"/>
            <w:tabs>
              <w:tab w:val="right" w:leader="middleDot" w:pos="8800"/>
            </w:tabs>
            <w:suppressAutoHyphens/>
            <w:overflowPunct w:val="0"/>
            <w:spacing w:line="520" w:lineRule="exact"/>
            <w:ind w:firstLine="0" w:firstLineChars="0"/>
            <w:textAlignment w:val="baseline"/>
            <w:rPr>
              <w:rFonts w:hint="eastAsia" w:ascii="Times New Roman" w:hAnsi="Times New Roman" w:eastAsia="方正黑体_GBK" w:cs="Times New Roman"/>
              <w:sz w:val="32"/>
              <w:szCs w:val="32"/>
              <w:highlight w:val="none"/>
            </w:rPr>
          </w:pPr>
          <w:r>
            <w:rPr>
              <w:rFonts w:ascii="Arial" w:hAnsi="Arial" w:eastAsia="Arial" w:cs="Arial"/>
              <w:snapToGrid w:val="0"/>
              <w:color w:val="000000"/>
              <w:kern w:val="0"/>
              <w:sz w:val="21"/>
              <w:szCs w:val="21"/>
              <w:highlight w:val="none"/>
              <w:lang w:val="en-US" w:eastAsia="en-US" w:bidi="ar-SA"/>
            </w:rPr>
            <w:fldChar w:fldCharType="begin"/>
          </w:r>
          <w:r>
            <w:rPr>
              <w:rFonts w:ascii="Arial" w:hAnsi="Arial" w:eastAsia="Arial" w:cs="Arial"/>
              <w:snapToGrid w:val="0"/>
              <w:color w:val="000000"/>
              <w:kern w:val="0"/>
              <w:sz w:val="21"/>
              <w:szCs w:val="21"/>
              <w:highlight w:val="none"/>
              <w:lang w:val="en-US" w:eastAsia="en-US" w:bidi="ar-SA"/>
            </w:rPr>
            <w:instrText xml:space="preserve">TOC \o "1-2" \h \u </w:instrText>
          </w:r>
          <w:r>
            <w:rPr>
              <w:rFonts w:ascii="Arial" w:hAnsi="Arial" w:eastAsia="Arial" w:cs="Arial"/>
              <w:snapToGrid w:val="0"/>
              <w:color w:val="000000"/>
              <w:kern w:val="0"/>
              <w:sz w:val="21"/>
              <w:szCs w:val="21"/>
              <w:highlight w:val="none"/>
              <w:lang w:val="en-US" w:eastAsia="en-US" w:bidi="ar-SA"/>
            </w:rPr>
            <w:fldChar w:fldCharType="separate"/>
          </w:r>
          <w:r>
            <w:rPr>
              <w:rFonts w:hint="eastAsia" w:ascii="Times New Roman" w:hAnsi="Times New Roman" w:eastAsia="方正黑体_GBK" w:cs="Times New Roman"/>
              <w:sz w:val="32"/>
              <w:szCs w:val="32"/>
              <w:highlight w:val="none"/>
              <w:lang w:val="en-US" w:eastAsia="en-US"/>
            </w:rPr>
            <w:fldChar w:fldCharType="begin"/>
          </w:r>
          <w:r>
            <w:rPr>
              <w:rFonts w:hint="eastAsia" w:ascii="Times New Roman" w:hAnsi="Times New Roman" w:eastAsia="方正黑体_GBK" w:cs="Times New Roman"/>
              <w:sz w:val="32"/>
              <w:szCs w:val="32"/>
              <w:highlight w:val="none"/>
              <w:lang w:val="en-US" w:eastAsia="en-US"/>
            </w:rPr>
            <w:instrText xml:space="preserve"> HYPERLINK \l _Toc4948 </w:instrText>
          </w:r>
          <w:r>
            <w:rPr>
              <w:rFonts w:hint="eastAsia" w:ascii="Times New Roman" w:hAnsi="Times New Roman" w:eastAsia="方正黑体_GBK" w:cs="Times New Roman"/>
              <w:sz w:val="32"/>
              <w:szCs w:val="32"/>
              <w:highlight w:val="none"/>
              <w:lang w:val="en-US" w:eastAsia="en-US"/>
            </w:rPr>
            <w:fldChar w:fldCharType="separate"/>
          </w:r>
          <w:r>
            <w:rPr>
              <w:rFonts w:hint="eastAsia" w:ascii="Times New Roman" w:hAnsi="Times New Roman" w:eastAsia="方正黑体_GBK" w:cs="Times New Roman"/>
              <w:sz w:val="32"/>
              <w:szCs w:val="32"/>
              <w:highlight w:val="none"/>
              <w:lang w:eastAsia="en-US"/>
            </w:rPr>
            <w:t>第一部分</w:t>
          </w:r>
          <w:r>
            <w:rPr>
              <w:rFonts w:hint="eastAsia" w:ascii="Times New Roman" w:hAnsi="Times New Roman" w:eastAsia="方正黑体_GBK" w:cs="Times New Roman"/>
              <w:sz w:val="32"/>
              <w:szCs w:val="32"/>
              <w:highlight w:val="none"/>
              <w:lang w:val="en-US" w:eastAsia="zh-CN"/>
            </w:rPr>
            <w:t xml:space="preserve"> 适用说明</w:t>
          </w:r>
          <w:r>
            <w:rPr>
              <w:rFonts w:hint="eastAsia" w:ascii="Times New Roman" w:hAnsi="Times New Roman" w:eastAsia="方正黑体_GBK" w:cs="Times New Roman"/>
              <w:sz w:val="32"/>
              <w:szCs w:val="32"/>
              <w:highlight w:val="none"/>
            </w:rPr>
            <w:tab/>
          </w:r>
          <w:r>
            <w:rPr>
              <w:rFonts w:hint="eastAsia" w:ascii="Times New Roman" w:hAnsi="Times New Roman" w:eastAsia="方正黑体_GBK" w:cs="Times New Roman"/>
              <w:sz w:val="32"/>
              <w:szCs w:val="32"/>
              <w:highlight w:val="none"/>
            </w:rPr>
            <w:fldChar w:fldCharType="begin"/>
          </w:r>
          <w:r>
            <w:rPr>
              <w:rFonts w:hint="eastAsia" w:ascii="Times New Roman" w:hAnsi="Times New Roman" w:eastAsia="方正黑体_GBK" w:cs="Times New Roman"/>
              <w:sz w:val="32"/>
              <w:szCs w:val="32"/>
              <w:highlight w:val="none"/>
            </w:rPr>
            <w:instrText xml:space="preserve"> PAGEREF _Toc4948 \h </w:instrText>
          </w:r>
          <w:r>
            <w:rPr>
              <w:rFonts w:hint="eastAsia" w:ascii="Times New Roman" w:hAnsi="Times New Roman" w:eastAsia="方正黑体_GBK" w:cs="Times New Roman"/>
              <w:sz w:val="32"/>
              <w:szCs w:val="32"/>
              <w:highlight w:val="none"/>
            </w:rPr>
            <w:fldChar w:fldCharType="separate"/>
          </w:r>
          <w:r>
            <w:rPr>
              <w:rFonts w:hint="eastAsia" w:ascii="Times New Roman" w:hAnsi="Times New Roman" w:eastAsia="方正黑体_GBK" w:cs="Times New Roman"/>
              <w:sz w:val="32"/>
              <w:szCs w:val="32"/>
              <w:highlight w:val="none"/>
            </w:rPr>
            <w:t>1</w:t>
          </w:r>
          <w:r>
            <w:rPr>
              <w:rFonts w:hint="eastAsia" w:ascii="Times New Roman" w:hAnsi="Times New Roman" w:eastAsia="方正黑体_GBK" w:cs="Times New Roman"/>
              <w:sz w:val="32"/>
              <w:szCs w:val="32"/>
              <w:highlight w:val="none"/>
            </w:rPr>
            <w:fldChar w:fldCharType="end"/>
          </w:r>
          <w:r>
            <w:rPr>
              <w:rFonts w:hint="eastAsia" w:ascii="Times New Roman" w:hAnsi="Times New Roman" w:eastAsia="方正黑体_GBK" w:cs="Times New Roman"/>
              <w:sz w:val="32"/>
              <w:szCs w:val="32"/>
              <w:highlight w:val="none"/>
              <w:lang w:val="en-US" w:eastAsia="en-US"/>
            </w:rPr>
            <w:fldChar w:fldCharType="end"/>
          </w:r>
        </w:p>
        <w:p w14:paraId="4787D72C">
          <w:pPr>
            <w:widowControl w:val="0"/>
            <w:tabs>
              <w:tab w:val="right" w:leader="middleDot" w:pos="8800"/>
            </w:tabs>
            <w:suppressAutoHyphens/>
            <w:overflowPunct w:val="0"/>
            <w:spacing w:line="520" w:lineRule="exact"/>
            <w:ind w:firstLine="0" w:firstLineChars="0"/>
            <w:textAlignment w:val="baseline"/>
            <w:rPr>
              <w:rFonts w:hint="eastAsia" w:ascii="Times New Roman" w:hAnsi="Times New Roman" w:eastAsia="方正黑体_GBK" w:cs="Times New Roman"/>
              <w:sz w:val="32"/>
              <w:szCs w:val="32"/>
              <w:highlight w:val="none"/>
            </w:rPr>
          </w:pPr>
          <w:r>
            <w:rPr>
              <w:rFonts w:hint="eastAsia" w:ascii="Times New Roman" w:hAnsi="Times New Roman" w:eastAsia="方正黑体_GBK" w:cs="Times New Roman"/>
              <w:sz w:val="32"/>
              <w:szCs w:val="32"/>
              <w:highlight w:val="none"/>
              <w:lang w:val="en-US" w:eastAsia="en-US"/>
            </w:rPr>
            <w:fldChar w:fldCharType="begin"/>
          </w:r>
          <w:r>
            <w:rPr>
              <w:rFonts w:hint="eastAsia" w:ascii="Times New Roman" w:hAnsi="Times New Roman" w:eastAsia="方正黑体_GBK" w:cs="Times New Roman"/>
              <w:sz w:val="32"/>
              <w:szCs w:val="32"/>
              <w:highlight w:val="none"/>
              <w:lang w:val="en-US" w:eastAsia="en-US"/>
            </w:rPr>
            <w:instrText xml:space="preserve"> HYPERLINK \l _Toc18661 </w:instrText>
          </w:r>
          <w:r>
            <w:rPr>
              <w:rFonts w:hint="eastAsia" w:ascii="Times New Roman" w:hAnsi="Times New Roman" w:eastAsia="方正黑体_GBK" w:cs="Times New Roman"/>
              <w:sz w:val="32"/>
              <w:szCs w:val="32"/>
              <w:highlight w:val="none"/>
              <w:lang w:val="en-US" w:eastAsia="en-US"/>
            </w:rPr>
            <w:fldChar w:fldCharType="separate"/>
          </w:r>
          <w:r>
            <w:rPr>
              <w:rFonts w:hint="eastAsia" w:ascii="Times New Roman" w:hAnsi="Times New Roman" w:eastAsia="方正黑体_GBK" w:cs="Times New Roman"/>
              <w:sz w:val="32"/>
              <w:szCs w:val="32"/>
              <w:highlight w:val="none"/>
              <w:lang w:val="en-US" w:eastAsia="zh-CN"/>
            </w:rPr>
            <w:t>第二部分 消防行政处罚裁量基准细则</w:t>
          </w:r>
          <w:r>
            <w:rPr>
              <w:rFonts w:hint="eastAsia" w:ascii="Times New Roman" w:hAnsi="Times New Roman" w:eastAsia="方正黑体_GBK" w:cs="Times New Roman"/>
              <w:sz w:val="32"/>
              <w:szCs w:val="32"/>
              <w:highlight w:val="none"/>
            </w:rPr>
            <w:tab/>
          </w:r>
          <w:r>
            <w:rPr>
              <w:rFonts w:hint="eastAsia" w:ascii="Times New Roman" w:hAnsi="Times New Roman" w:eastAsia="方正黑体_GBK" w:cs="Times New Roman"/>
              <w:sz w:val="32"/>
              <w:szCs w:val="32"/>
              <w:highlight w:val="none"/>
            </w:rPr>
            <w:fldChar w:fldCharType="begin"/>
          </w:r>
          <w:r>
            <w:rPr>
              <w:rFonts w:hint="eastAsia" w:ascii="Times New Roman" w:hAnsi="Times New Roman" w:eastAsia="方正黑体_GBK" w:cs="Times New Roman"/>
              <w:sz w:val="32"/>
              <w:szCs w:val="32"/>
              <w:highlight w:val="none"/>
            </w:rPr>
            <w:instrText xml:space="preserve"> PAGEREF _Toc18661 \h </w:instrText>
          </w:r>
          <w:r>
            <w:rPr>
              <w:rFonts w:hint="eastAsia" w:ascii="Times New Roman" w:hAnsi="Times New Roman" w:eastAsia="方正黑体_GBK" w:cs="Times New Roman"/>
              <w:sz w:val="32"/>
              <w:szCs w:val="32"/>
              <w:highlight w:val="none"/>
            </w:rPr>
            <w:fldChar w:fldCharType="separate"/>
          </w:r>
          <w:r>
            <w:rPr>
              <w:rFonts w:hint="eastAsia" w:ascii="Times New Roman" w:hAnsi="Times New Roman" w:eastAsia="方正黑体_GBK" w:cs="Times New Roman"/>
              <w:sz w:val="32"/>
              <w:szCs w:val="32"/>
              <w:highlight w:val="none"/>
            </w:rPr>
            <w:t>9</w:t>
          </w:r>
          <w:r>
            <w:rPr>
              <w:rFonts w:hint="eastAsia" w:ascii="Times New Roman" w:hAnsi="Times New Roman" w:eastAsia="方正黑体_GBK" w:cs="Times New Roman"/>
              <w:sz w:val="32"/>
              <w:szCs w:val="32"/>
              <w:highlight w:val="none"/>
            </w:rPr>
            <w:fldChar w:fldCharType="end"/>
          </w:r>
          <w:r>
            <w:rPr>
              <w:rFonts w:hint="eastAsia" w:ascii="Times New Roman" w:hAnsi="Times New Roman" w:eastAsia="方正黑体_GBK" w:cs="Times New Roman"/>
              <w:sz w:val="32"/>
              <w:szCs w:val="32"/>
              <w:highlight w:val="none"/>
              <w:lang w:val="en-US" w:eastAsia="en-US"/>
            </w:rPr>
            <w:fldChar w:fldCharType="end"/>
          </w:r>
        </w:p>
        <w:p w14:paraId="4BFB9DDB">
          <w:pPr>
            <w:keepNext w:val="0"/>
            <w:keepLines w:val="0"/>
            <w:pageBreakBefore w:val="0"/>
            <w:widowControl w:val="0"/>
            <w:numPr>
              <w:ilvl w:val="0"/>
              <w:numId w:val="1"/>
            </w:numPr>
            <w:tabs>
              <w:tab w:val="right" w:leader="middleDot" w:pos="8800"/>
            </w:tabs>
            <w:suppressAutoHyphens/>
            <w:kinsoku/>
            <w:wordWrap/>
            <w:overflowPunct w:val="0"/>
            <w:topLinePunct w:val="0"/>
            <w:autoSpaceDE/>
            <w:autoSpaceDN/>
            <w:bidi w:val="0"/>
            <w:adjustRightInd/>
            <w:snapToGrid/>
            <w:spacing w:line="520" w:lineRule="exact"/>
            <w:ind w:left="0" w:leftChars="0" w:firstLine="0" w:firstLineChars="0"/>
            <w:textAlignment w:val="baseline"/>
            <w:rPr>
              <w:rFonts w:hint="eastAsia" w:ascii="Times New Roman" w:hAnsi="Times New Roman" w:eastAsia="方正仿宋_GBK" w:cs="Times New Roman"/>
              <w:sz w:val="32"/>
              <w:szCs w:val="32"/>
              <w:highlight w:val="none"/>
            </w:rPr>
          </w:pPr>
          <w:r>
            <w:rPr>
              <w:rFonts w:hint="eastAsia" w:ascii="Times New Roman" w:hAnsi="Times New Roman" w:eastAsia="方正仿宋_GBK" w:cs="Times New Roman"/>
              <w:sz w:val="32"/>
              <w:szCs w:val="32"/>
              <w:highlight w:val="none"/>
              <w:lang w:val="en-US" w:eastAsia="en-US"/>
            </w:rPr>
            <w:fldChar w:fldCharType="begin"/>
          </w:r>
          <w:r>
            <w:rPr>
              <w:rFonts w:hint="eastAsia" w:ascii="Times New Roman" w:hAnsi="Times New Roman" w:eastAsia="方正仿宋_GBK" w:cs="Times New Roman"/>
              <w:sz w:val="32"/>
              <w:szCs w:val="32"/>
              <w:highlight w:val="none"/>
              <w:lang w:val="en-US" w:eastAsia="en-US"/>
            </w:rPr>
            <w:instrText xml:space="preserve"> HYPERLINK \l _Toc19893 </w:instrText>
          </w:r>
          <w:r>
            <w:rPr>
              <w:rFonts w:hint="eastAsia" w:ascii="Times New Roman" w:hAnsi="Times New Roman" w:eastAsia="方正仿宋_GBK" w:cs="Times New Roman"/>
              <w:sz w:val="32"/>
              <w:szCs w:val="32"/>
              <w:highlight w:val="none"/>
              <w:lang w:val="en-US" w:eastAsia="en-US"/>
            </w:rPr>
            <w:fldChar w:fldCharType="separate"/>
          </w:r>
          <w:r>
            <w:rPr>
              <w:rFonts w:hint="eastAsia" w:ascii="Times New Roman" w:hAnsi="Times New Roman" w:eastAsia="方正仿宋_GBK" w:cs="Times New Roman"/>
              <w:sz w:val="32"/>
              <w:szCs w:val="32"/>
              <w:highlight w:val="none"/>
              <w:lang w:val="en-US" w:eastAsia="zh-CN"/>
            </w:rPr>
            <w:t>公众聚集场所未经消防救援机构许可，擅自投入使用、营业的</w:t>
          </w:r>
          <w:r>
            <w:rPr>
              <w:rFonts w:hint="eastAsia" w:ascii="Times New Roman" w:hAnsi="Times New Roman" w:eastAsia="方正仿宋_GBK" w:cs="Times New Roman"/>
              <w:sz w:val="32"/>
              <w:szCs w:val="32"/>
              <w:highlight w:val="none"/>
            </w:rPr>
            <w:tab/>
          </w:r>
          <w:r>
            <w:rPr>
              <w:rFonts w:hint="eastAsia" w:ascii="Times New Roman" w:hAnsi="Times New Roman" w:eastAsia="方正仿宋_GBK" w:cs="Times New Roman"/>
              <w:sz w:val="32"/>
              <w:szCs w:val="32"/>
              <w:highlight w:val="none"/>
            </w:rPr>
            <w:fldChar w:fldCharType="begin"/>
          </w:r>
          <w:r>
            <w:rPr>
              <w:rFonts w:hint="eastAsia" w:ascii="Times New Roman" w:hAnsi="Times New Roman" w:eastAsia="方正仿宋_GBK" w:cs="Times New Roman"/>
              <w:sz w:val="32"/>
              <w:szCs w:val="32"/>
              <w:highlight w:val="none"/>
            </w:rPr>
            <w:instrText xml:space="preserve"> PAGEREF _Toc19893 \h </w:instrText>
          </w:r>
          <w:r>
            <w:rPr>
              <w:rFonts w:hint="eastAsia" w:ascii="Times New Roman" w:hAnsi="Times New Roman" w:eastAsia="方正仿宋_GBK" w:cs="Times New Roman"/>
              <w:sz w:val="32"/>
              <w:szCs w:val="32"/>
              <w:highlight w:val="none"/>
            </w:rPr>
            <w:fldChar w:fldCharType="separate"/>
          </w:r>
          <w:r>
            <w:rPr>
              <w:rFonts w:hint="eastAsia" w:ascii="Times New Roman" w:hAnsi="Times New Roman" w:eastAsia="方正仿宋_GBK" w:cs="Times New Roman"/>
              <w:sz w:val="32"/>
              <w:szCs w:val="32"/>
              <w:highlight w:val="none"/>
            </w:rPr>
            <w:t>9</w:t>
          </w:r>
          <w:r>
            <w:rPr>
              <w:rFonts w:hint="eastAsia" w:ascii="Times New Roman" w:hAnsi="Times New Roman" w:eastAsia="方正仿宋_GBK" w:cs="Times New Roman"/>
              <w:sz w:val="32"/>
              <w:szCs w:val="32"/>
              <w:highlight w:val="none"/>
            </w:rPr>
            <w:fldChar w:fldCharType="end"/>
          </w:r>
          <w:r>
            <w:rPr>
              <w:rFonts w:hint="eastAsia" w:ascii="Times New Roman" w:hAnsi="Times New Roman" w:eastAsia="方正仿宋_GBK" w:cs="Times New Roman"/>
              <w:sz w:val="32"/>
              <w:szCs w:val="32"/>
              <w:highlight w:val="none"/>
              <w:lang w:val="en-US" w:eastAsia="en-US"/>
            </w:rPr>
            <w:fldChar w:fldCharType="end"/>
          </w:r>
        </w:p>
        <w:p w14:paraId="20394BDB">
          <w:pPr>
            <w:keepNext w:val="0"/>
            <w:keepLines w:val="0"/>
            <w:pageBreakBefore w:val="0"/>
            <w:widowControl w:val="0"/>
            <w:numPr>
              <w:ilvl w:val="0"/>
              <w:numId w:val="1"/>
            </w:numPr>
            <w:tabs>
              <w:tab w:val="right" w:leader="middleDot" w:pos="8800"/>
            </w:tabs>
            <w:suppressAutoHyphens/>
            <w:kinsoku/>
            <w:wordWrap/>
            <w:overflowPunct w:val="0"/>
            <w:topLinePunct w:val="0"/>
            <w:autoSpaceDE/>
            <w:autoSpaceDN/>
            <w:bidi w:val="0"/>
            <w:adjustRightInd/>
            <w:snapToGrid/>
            <w:spacing w:line="520" w:lineRule="exact"/>
            <w:ind w:left="0" w:leftChars="0" w:firstLine="0" w:firstLineChars="0"/>
            <w:textAlignment w:val="baseline"/>
            <w:rPr>
              <w:rFonts w:hint="eastAsia" w:ascii="Times New Roman" w:hAnsi="Times New Roman" w:eastAsia="方正仿宋_GBK" w:cs="Times New Roman"/>
              <w:sz w:val="32"/>
              <w:szCs w:val="32"/>
              <w:highlight w:val="none"/>
              <w:lang w:val="en-US" w:eastAsia="en-US"/>
            </w:rPr>
          </w:pPr>
          <w:r>
            <w:rPr>
              <w:rFonts w:hint="eastAsia" w:ascii="Times New Roman" w:hAnsi="Times New Roman" w:eastAsia="方正仿宋_GBK" w:cs="Times New Roman"/>
              <w:sz w:val="32"/>
              <w:szCs w:val="32"/>
              <w:highlight w:val="none"/>
              <w:lang w:val="en-US" w:eastAsia="en-US"/>
            </w:rPr>
            <w:fldChar w:fldCharType="begin"/>
          </w:r>
          <w:r>
            <w:rPr>
              <w:rFonts w:hint="eastAsia" w:ascii="Times New Roman" w:hAnsi="Times New Roman" w:eastAsia="方正仿宋_GBK" w:cs="Times New Roman"/>
              <w:sz w:val="32"/>
              <w:szCs w:val="32"/>
              <w:highlight w:val="none"/>
              <w:lang w:val="en-US" w:eastAsia="en-US"/>
            </w:rPr>
            <w:instrText xml:space="preserve"> HYPERLINK \l _Toc28909 </w:instrText>
          </w:r>
          <w:r>
            <w:rPr>
              <w:rFonts w:hint="eastAsia" w:ascii="Times New Roman" w:hAnsi="Times New Roman" w:eastAsia="方正仿宋_GBK" w:cs="Times New Roman"/>
              <w:sz w:val="32"/>
              <w:szCs w:val="32"/>
              <w:highlight w:val="none"/>
              <w:lang w:val="en-US" w:eastAsia="en-US"/>
            </w:rPr>
            <w:fldChar w:fldCharType="separate"/>
          </w:r>
          <w:r>
            <w:rPr>
              <w:rFonts w:hint="eastAsia" w:ascii="Times New Roman" w:hAnsi="Times New Roman" w:eastAsia="方正仿宋_GBK" w:cs="Times New Roman"/>
              <w:sz w:val="32"/>
              <w:szCs w:val="32"/>
              <w:highlight w:val="none"/>
              <w:lang w:val="en-US" w:eastAsia="zh-CN"/>
            </w:rPr>
            <w:t>公众聚集场所经核查发现场所使用、营业情况与承诺内容不符的</w:t>
          </w:r>
          <w:r>
            <w:rPr>
              <w:rFonts w:hint="eastAsia" w:ascii="Times New Roman" w:hAnsi="Times New Roman" w:eastAsia="方正仿宋_GBK" w:cs="Times New Roman"/>
              <w:sz w:val="32"/>
              <w:szCs w:val="32"/>
              <w:highlight w:val="none"/>
              <w:lang w:val="en-US" w:eastAsia="en-US"/>
            </w:rPr>
            <w:tab/>
          </w:r>
          <w:r>
            <w:rPr>
              <w:rFonts w:hint="eastAsia" w:ascii="Times New Roman" w:hAnsi="Times New Roman" w:eastAsia="方正仿宋_GBK" w:cs="Times New Roman"/>
              <w:sz w:val="32"/>
              <w:szCs w:val="32"/>
              <w:highlight w:val="none"/>
              <w:lang w:val="en-US" w:eastAsia="en-US"/>
            </w:rPr>
            <w:fldChar w:fldCharType="begin"/>
          </w:r>
          <w:r>
            <w:rPr>
              <w:rFonts w:hint="eastAsia" w:ascii="Times New Roman" w:hAnsi="Times New Roman" w:eastAsia="方正仿宋_GBK" w:cs="Times New Roman"/>
              <w:sz w:val="32"/>
              <w:szCs w:val="32"/>
              <w:highlight w:val="none"/>
              <w:lang w:val="en-US" w:eastAsia="en-US"/>
            </w:rPr>
            <w:instrText xml:space="preserve"> PAGEREF _Toc28909 \h </w:instrText>
          </w:r>
          <w:r>
            <w:rPr>
              <w:rFonts w:hint="eastAsia" w:ascii="Times New Roman" w:hAnsi="Times New Roman" w:eastAsia="方正仿宋_GBK" w:cs="Times New Roman"/>
              <w:sz w:val="32"/>
              <w:szCs w:val="32"/>
              <w:highlight w:val="none"/>
              <w:lang w:val="en-US" w:eastAsia="en-US"/>
            </w:rPr>
            <w:fldChar w:fldCharType="separate"/>
          </w:r>
          <w:r>
            <w:rPr>
              <w:rFonts w:hint="eastAsia" w:ascii="Times New Roman" w:hAnsi="Times New Roman" w:eastAsia="方正仿宋_GBK" w:cs="Times New Roman"/>
              <w:sz w:val="32"/>
              <w:szCs w:val="32"/>
              <w:highlight w:val="none"/>
              <w:lang w:val="en-US" w:eastAsia="en-US"/>
            </w:rPr>
            <w:t>9</w:t>
          </w:r>
          <w:r>
            <w:rPr>
              <w:rFonts w:hint="eastAsia" w:ascii="Times New Roman" w:hAnsi="Times New Roman" w:eastAsia="方正仿宋_GBK" w:cs="Times New Roman"/>
              <w:sz w:val="32"/>
              <w:szCs w:val="32"/>
              <w:highlight w:val="none"/>
              <w:lang w:val="en-US" w:eastAsia="en-US"/>
            </w:rPr>
            <w:fldChar w:fldCharType="end"/>
          </w:r>
          <w:r>
            <w:rPr>
              <w:rFonts w:hint="eastAsia" w:ascii="Times New Roman" w:hAnsi="Times New Roman" w:eastAsia="方正仿宋_GBK" w:cs="Times New Roman"/>
              <w:sz w:val="32"/>
              <w:szCs w:val="32"/>
              <w:highlight w:val="none"/>
              <w:lang w:val="en-US" w:eastAsia="en-US"/>
            </w:rPr>
            <w:fldChar w:fldCharType="end"/>
          </w:r>
        </w:p>
        <w:p w14:paraId="31DF4891">
          <w:pPr>
            <w:keepNext w:val="0"/>
            <w:keepLines w:val="0"/>
            <w:pageBreakBefore w:val="0"/>
            <w:widowControl w:val="0"/>
            <w:numPr>
              <w:ilvl w:val="0"/>
              <w:numId w:val="1"/>
            </w:numPr>
            <w:tabs>
              <w:tab w:val="right" w:leader="middleDot" w:pos="8800"/>
            </w:tabs>
            <w:suppressAutoHyphens/>
            <w:kinsoku/>
            <w:wordWrap/>
            <w:overflowPunct w:val="0"/>
            <w:topLinePunct w:val="0"/>
            <w:autoSpaceDE/>
            <w:autoSpaceDN/>
            <w:bidi w:val="0"/>
            <w:adjustRightInd/>
            <w:snapToGrid/>
            <w:spacing w:line="520" w:lineRule="exact"/>
            <w:ind w:left="0" w:leftChars="0" w:firstLine="0" w:firstLineChars="0"/>
            <w:textAlignment w:val="baseline"/>
            <w:rPr>
              <w:rFonts w:hint="eastAsia" w:ascii="Times New Roman" w:hAnsi="Times New Roman" w:eastAsia="方正仿宋_GBK" w:cs="Times New Roman"/>
              <w:sz w:val="32"/>
              <w:szCs w:val="32"/>
              <w:highlight w:val="none"/>
              <w:lang w:val="en-US" w:eastAsia="en-US"/>
            </w:rPr>
          </w:pPr>
          <w:r>
            <w:rPr>
              <w:rFonts w:hint="eastAsia" w:ascii="Times New Roman" w:hAnsi="Times New Roman" w:eastAsia="方正仿宋_GBK" w:cs="Times New Roman"/>
              <w:sz w:val="32"/>
              <w:szCs w:val="32"/>
              <w:highlight w:val="none"/>
              <w:lang w:val="en-US" w:eastAsia="en-US"/>
            </w:rPr>
            <w:fldChar w:fldCharType="begin"/>
          </w:r>
          <w:r>
            <w:rPr>
              <w:rFonts w:hint="eastAsia" w:ascii="Times New Roman" w:hAnsi="Times New Roman" w:eastAsia="方正仿宋_GBK" w:cs="Times New Roman"/>
              <w:sz w:val="32"/>
              <w:szCs w:val="32"/>
              <w:highlight w:val="none"/>
              <w:lang w:val="en-US" w:eastAsia="en-US"/>
            </w:rPr>
            <w:instrText xml:space="preserve"> HYPERLINK \l _Toc19389 </w:instrText>
          </w:r>
          <w:r>
            <w:rPr>
              <w:rFonts w:hint="eastAsia" w:ascii="Times New Roman" w:hAnsi="Times New Roman" w:eastAsia="方正仿宋_GBK" w:cs="Times New Roman"/>
              <w:sz w:val="32"/>
              <w:szCs w:val="32"/>
              <w:highlight w:val="none"/>
              <w:lang w:val="en-US" w:eastAsia="en-US"/>
            </w:rPr>
            <w:fldChar w:fldCharType="separate"/>
          </w:r>
          <w:r>
            <w:rPr>
              <w:rFonts w:hint="eastAsia" w:ascii="Times New Roman" w:hAnsi="Times New Roman" w:eastAsia="方正仿宋_GBK" w:cs="Times New Roman"/>
              <w:sz w:val="32"/>
              <w:szCs w:val="32"/>
              <w:highlight w:val="none"/>
              <w:lang w:val="en-US" w:eastAsia="zh-CN"/>
            </w:rPr>
            <w:t>消防设施、器材或者消防安全标志的配置、设置不符合国家标准、行业标准的</w:t>
          </w:r>
          <w:r>
            <w:rPr>
              <w:rFonts w:hint="eastAsia" w:ascii="Times New Roman" w:hAnsi="Times New Roman" w:eastAsia="方正仿宋_GBK" w:cs="Times New Roman"/>
              <w:sz w:val="32"/>
              <w:szCs w:val="32"/>
              <w:highlight w:val="none"/>
              <w:lang w:val="en-US" w:eastAsia="en-US"/>
            </w:rPr>
            <w:tab/>
          </w:r>
          <w:r>
            <w:rPr>
              <w:rFonts w:hint="eastAsia" w:ascii="Times New Roman" w:hAnsi="Times New Roman" w:eastAsia="方正仿宋_GBK" w:cs="Times New Roman"/>
              <w:sz w:val="32"/>
              <w:szCs w:val="32"/>
              <w:highlight w:val="none"/>
              <w:lang w:val="en-US" w:eastAsia="en-US"/>
            </w:rPr>
            <w:fldChar w:fldCharType="begin"/>
          </w:r>
          <w:r>
            <w:rPr>
              <w:rFonts w:hint="eastAsia" w:ascii="Times New Roman" w:hAnsi="Times New Roman" w:eastAsia="方正仿宋_GBK" w:cs="Times New Roman"/>
              <w:sz w:val="32"/>
              <w:szCs w:val="32"/>
              <w:highlight w:val="none"/>
              <w:lang w:val="en-US" w:eastAsia="en-US"/>
            </w:rPr>
            <w:instrText xml:space="preserve"> PAGEREF _Toc19389 \h </w:instrText>
          </w:r>
          <w:r>
            <w:rPr>
              <w:rFonts w:hint="eastAsia" w:ascii="Times New Roman" w:hAnsi="Times New Roman" w:eastAsia="方正仿宋_GBK" w:cs="Times New Roman"/>
              <w:sz w:val="32"/>
              <w:szCs w:val="32"/>
              <w:highlight w:val="none"/>
              <w:lang w:val="en-US" w:eastAsia="en-US"/>
            </w:rPr>
            <w:fldChar w:fldCharType="separate"/>
          </w:r>
          <w:r>
            <w:rPr>
              <w:rFonts w:hint="eastAsia" w:ascii="Times New Roman" w:hAnsi="Times New Roman" w:eastAsia="方正仿宋_GBK" w:cs="Times New Roman"/>
              <w:sz w:val="32"/>
              <w:szCs w:val="32"/>
              <w:highlight w:val="none"/>
              <w:lang w:val="en-US" w:eastAsia="en-US"/>
            </w:rPr>
            <w:t>10</w:t>
          </w:r>
          <w:r>
            <w:rPr>
              <w:rFonts w:hint="eastAsia" w:ascii="Times New Roman" w:hAnsi="Times New Roman" w:eastAsia="方正仿宋_GBK" w:cs="Times New Roman"/>
              <w:sz w:val="32"/>
              <w:szCs w:val="32"/>
              <w:highlight w:val="none"/>
              <w:lang w:val="en-US" w:eastAsia="en-US"/>
            </w:rPr>
            <w:fldChar w:fldCharType="end"/>
          </w:r>
          <w:r>
            <w:rPr>
              <w:rFonts w:hint="eastAsia" w:ascii="Times New Roman" w:hAnsi="Times New Roman" w:eastAsia="方正仿宋_GBK" w:cs="Times New Roman"/>
              <w:sz w:val="32"/>
              <w:szCs w:val="32"/>
              <w:highlight w:val="none"/>
              <w:lang w:val="en-US" w:eastAsia="en-US"/>
            </w:rPr>
            <w:fldChar w:fldCharType="end"/>
          </w:r>
        </w:p>
        <w:p w14:paraId="2CA7D0F5">
          <w:pPr>
            <w:keepNext w:val="0"/>
            <w:keepLines w:val="0"/>
            <w:pageBreakBefore w:val="0"/>
            <w:widowControl w:val="0"/>
            <w:numPr>
              <w:ilvl w:val="0"/>
              <w:numId w:val="1"/>
            </w:numPr>
            <w:tabs>
              <w:tab w:val="right" w:leader="middleDot" w:pos="8800"/>
            </w:tabs>
            <w:suppressAutoHyphens/>
            <w:kinsoku/>
            <w:wordWrap/>
            <w:overflowPunct w:val="0"/>
            <w:topLinePunct w:val="0"/>
            <w:autoSpaceDE/>
            <w:autoSpaceDN/>
            <w:bidi w:val="0"/>
            <w:adjustRightInd/>
            <w:snapToGrid/>
            <w:spacing w:line="520" w:lineRule="exact"/>
            <w:ind w:left="0" w:leftChars="0" w:firstLine="0" w:firstLineChars="0"/>
            <w:textAlignment w:val="baseline"/>
            <w:rPr>
              <w:rFonts w:hint="eastAsia" w:ascii="Times New Roman" w:hAnsi="Times New Roman" w:eastAsia="方正仿宋_GBK" w:cs="Times New Roman"/>
              <w:sz w:val="32"/>
              <w:szCs w:val="32"/>
              <w:highlight w:val="none"/>
              <w:lang w:val="en-US" w:eastAsia="en-US"/>
            </w:rPr>
          </w:pPr>
          <w:r>
            <w:rPr>
              <w:rFonts w:hint="eastAsia" w:ascii="Times New Roman" w:hAnsi="Times New Roman" w:eastAsia="方正仿宋_GBK" w:cs="Times New Roman"/>
              <w:sz w:val="32"/>
              <w:szCs w:val="32"/>
              <w:highlight w:val="none"/>
              <w:lang w:val="en-US" w:eastAsia="en-US"/>
            </w:rPr>
            <w:fldChar w:fldCharType="begin"/>
          </w:r>
          <w:r>
            <w:rPr>
              <w:rFonts w:hint="eastAsia" w:ascii="Times New Roman" w:hAnsi="Times New Roman" w:eastAsia="方正仿宋_GBK" w:cs="Times New Roman"/>
              <w:sz w:val="32"/>
              <w:szCs w:val="32"/>
              <w:highlight w:val="none"/>
              <w:lang w:val="en-US" w:eastAsia="en-US"/>
            </w:rPr>
            <w:instrText xml:space="preserve"> HYPERLINK \l _Toc8595 </w:instrText>
          </w:r>
          <w:r>
            <w:rPr>
              <w:rFonts w:hint="eastAsia" w:ascii="Times New Roman" w:hAnsi="Times New Roman" w:eastAsia="方正仿宋_GBK" w:cs="Times New Roman"/>
              <w:sz w:val="32"/>
              <w:szCs w:val="32"/>
              <w:highlight w:val="none"/>
              <w:lang w:val="en-US" w:eastAsia="en-US"/>
            </w:rPr>
            <w:fldChar w:fldCharType="separate"/>
          </w:r>
          <w:r>
            <w:rPr>
              <w:rFonts w:hint="eastAsia" w:ascii="Times New Roman" w:hAnsi="Times New Roman" w:eastAsia="方正仿宋_GBK" w:cs="Times New Roman"/>
              <w:sz w:val="32"/>
              <w:szCs w:val="32"/>
              <w:highlight w:val="none"/>
              <w:lang w:val="en-US" w:eastAsia="zh-CN"/>
            </w:rPr>
            <w:t>消防设施、器材或者消防安全标志未保持完好有效的</w:t>
          </w:r>
          <w:r>
            <w:rPr>
              <w:rFonts w:hint="eastAsia" w:ascii="Times New Roman" w:hAnsi="Times New Roman" w:eastAsia="方正仿宋_GBK" w:cs="Times New Roman"/>
              <w:sz w:val="32"/>
              <w:szCs w:val="32"/>
              <w:highlight w:val="none"/>
              <w:lang w:val="en-US" w:eastAsia="en-US"/>
            </w:rPr>
            <w:tab/>
          </w:r>
          <w:r>
            <w:rPr>
              <w:rFonts w:hint="eastAsia" w:ascii="Times New Roman" w:hAnsi="Times New Roman" w:eastAsia="方正仿宋_GBK" w:cs="Times New Roman"/>
              <w:sz w:val="32"/>
              <w:szCs w:val="32"/>
              <w:highlight w:val="none"/>
              <w:lang w:val="en-US" w:eastAsia="en-US"/>
            </w:rPr>
            <w:fldChar w:fldCharType="begin"/>
          </w:r>
          <w:r>
            <w:rPr>
              <w:rFonts w:hint="eastAsia" w:ascii="Times New Roman" w:hAnsi="Times New Roman" w:eastAsia="方正仿宋_GBK" w:cs="Times New Roman"/>
              <w:sz w:val="32"/>
              <w:szCs w:val="32"/>
              <w:highlight w:val="none"/>
              <w:lang w:val="en-US" w:eastAsia="en-US"/>
            </w:rPr>
            <w:instrText xml:space="preserve"> PAGEREF _Toc8595 \h </w:instrText>
          </w:r>
          <w:r>
            <w:rPr>
              <w:rFonts w:hint="eastAsia" w:ascii="Times New Roman" w:hAnsi="Times New Roman" w:eastAsia="方正仿宋_GBK" w:cs="Times New Roman"/>
              <w:sz w:val="32"/>
              <w:szCs w:val="32"/>
              <w:highlight w:val="none"/>
              <w:lang w:val="en-US" w:eastAsia="en-US"/>
            </w:rPr>
            <w:fldChar w:fldCharType="separate"/>
          </w:r>
          <w:r>
            <w:rPr>
              <w:rFonts w:hint="eastAsia" w:ascii="Times New Roman" w:hAnsi="Times New Roman" w:eastAsia="方正仿宋_GBK" w:cs="Times New Roman"/>
              <w:sz w:val="32"/>
              <w:szCs w:val="32"/>
              <w:highlight w:val="none"/>
              <w:lang w:val="en-US" w:eastAsia="en-US"/>
            </w:rPr>
            <w:t>12</w:t>
          </w:r>
          <w:r>
            <w:rPr>
              <w:rFonts w:hint="eastAsia" w:ascii="Times New Roman" w:hAnsi="Times New Roman" w:eastAsia="方正仿宋_GBK" w:cs="Times New Roman"/>
              <w:sz w:val="32"/>
              <w:szCs w:val="32"/>
              <w:highlight w:val="none"/>
              <w:lang w:val="en-US" w:eastAsia="en-US"/>
            </w:rPr>
            <w:fldChar w:fldCharType="end"/>
          </w:r>
          <w:r>
            <w:rPr>
              <w:rFonts w:hint="eastAsia" w:ascii="Times New Roman" w:hAnsi="Times New Roman" w:eastAsia="方正仿宋_GBK" w:cs="Times New Roman"/>
              <w:sz w:val="32"/>
              <w:szCs w:val="32"/>
              <w:highlight w:val="none"/>
              <w:lang w:val="en-US" w:eastAsia="en-US"/>
            </w:rPr>
            <w:fldChar w:fldCharType="end"/>
          </w:r>
        </w:p>
        <w:p w14:paraId="42D29C1D">
          <w:pPr>
            <w:keepNext w:val="0"/>
            <w:keepLines w:val="0"/>
            <w:pageBreakBefore w:val="0"/>
            <w:widowControl w:val="0"/>
            <w:numPr>
              <w:ilvl w:val="0"/>
              <w:numId w:val="1"/>
            </w:numPr>
            <w:tabs>
              <w:tab w:val="right" w:leader="middleDot" w:pos="8800"/>
            </w:tabs>
            <w:suppressAutoHyphens/>
            <w:kinsoku/>
            <w:wordWrap/>
            <w:overflowPunct w:val="0"/>
            <w:topLinePunct w:val="0"/>
            <w:autoSpaceDE/>
            <w:autoSpaceDN/>
            <w:bidi w:val="0"/>
            <w:adjustRightInd/>
            <w:snapToGrid/>
            <w:spacing w:line="520" w:lineRule="exact"/>
            <w:ind w:left="0" w:leftChars="0" w:firstLine="0" w:firstLineChars="0"/>
            <w:textAlignment w:val="baseline"/>
            <w:rPr>
              <w:rFonts w:hint="eastAsia" w:ascii="Times New Roman" w:hAnsi="Times New Roman" w:eastAsia="方正仿宋_GBK" w:cs="Times New Roman"/>
              <w:sz w:val="32"/>
              <w:szCs w:val="32"/>
              <w:highlight w:val="none"/>
              <w:lang w:val="en-US" w:eastAsia="en-US"/>
            </w:rPr>
          </w:pPr>
          <w:r>
            <w:rPr>
              <w:rFonts w:hint="eastAsia" w:ascii="Times New Roman" w:hAnsi="Times New Roman" w:eastAsia="方正仿宋_GBK" w:cs="Times New Roman"/>
              <w:sz w:val="32"/>
              <w:szCs w:val="32"/>
              <w:highlight w:val="none"/>
              <w:lang w:val="en-US" w:eastAsia="en-US"/>
            </w:rPr>
            <w:fldChar w:fldCharType="begin"/>
          </w:r>
          <w:r>
            <w:rPr>
              <w:rFonts w:hint="eastAsia" w:ascii="Times New Roman" w:hAnsi="Times New Roman" w:eastAsia="方正仿宋_GBK" w:cs="Times New Roman"/>
              <w:sz w:val="32"/>
              <w:szCs w:val="32"/>
              <w:highlight w:val="none"/>
              <w:lang w:val="en-US" w:eastAsia="en-US"/>
            </w:rPr>
            <w:instrText xml:space="preserve"> HYPERLINK \l _Toc4659 </w:instrText>
          </w:r>
          <w:r>
            <w:rPr>
              <w:rFonts w:hint="eastAsia" w:ascii="Times New Roman" w:hAnsi="Times New Roman" w:eastAsia="方正仿宋_GBK" w:cs="Times New Roman"/>
              <w:sz w:val="32"/>
              <w:szCs w:val="32"/>
              <w:highlight w:val="none"/>
              <w:lang w:val="en-US" w:eastAsia="en-US"/>
            </w:rPr>
            <w:fldChar w:fldCharType="separate"/>
          </w:r>
          <w:r>
            <w:rPr>
              <w:rFonts w:hint="eastAsia" w:ascii="Times New Roman" w:hAnsi="Times New Roman" w:eastAsia="方正仿宋_GBK" w:cs="Times New Roman"/>
              <w:sz w:val="32"/>
              <w:szCs w:val="32"/>
              <w:highlight w:val="none"/>
              <w:lang w:val="en-US" w:eastAsia="zh-CN"/>
            </w:rPr>
            <w:t>损坏、挪用消防设施、器材的</w:t>
          </w:r>
          <w:r>
            <w:rPr>
              <w:rFonts w:hint="eastAsia" w:ascii="Times New Roman" w:hAnsi="Times New Roman" w:eastAsia="方正仿宋_GBK" w:cs="Times New Roman"/>
              <w:sz w:val="32"/>
              <w:szCs w:val="32"/>
              <w:highlight w:val="none"/>
              <w:lang w:val="en-US" w:eastAsia="en-US"/>
            </w:rPr>
            <w:tab/>
          </w:r>
          <w:r>
            <w:rPr>
              <w:rFonts w:hint="eastAsia" w:ascii="Times New Roman" w:hAnsi="Times New Roman" w:eastAsia="方正仿宋_GBK" w:cs="Times New Roman"/>
              <w:sz w:val="32"/>
              <w:szCs w:val="32"/>
              <w:highlight w:val="none"/>
              <w:lang w:val="en-US" w:eastAsia="en-US"/>
            </w:rPr>
            <w:fldChar w:fldCharType="begin"/>
          </w:r>
          <w:r>
            <w:rPr>
              <w:rFonts w:hint="eastAsia" w:ascii="Times New Roman" w:hAnsi="Times New Roman" w:eastAsia="方正仿宋_GBK" w:cs="Times New Roman"/>
              <w:sz w:val="32"/>
              <w:szCs w:val="32"/>
              <w:highlight w:val="none"/>
              <w:lang w:val="en-US" w:eastAsia="en-US"/>
            </w:rPr>
            <w:instrText xml:space="preserve"> PAGEREF _Toc4659 \h </w:instrText>
          </w:r>
          <w:r>
            <w:rPr>
              <w:rFonts w:hint="eastAsia" w:ascii="Times New Roman" w:hAnsi="Times New Roman" w:eastAsia="方正仿宋_GBK" w:cs="Times New Roman"/>
              <w:sz w:val="32"/>
              <w:szCs w:val="32"/>
              <w:highlight w:val="none"/>
              <w:lang w:val="en-US" w:eastAsia="en-US"/>
            </w:rPr>
            <w:fldChar w:fldCharType="separate"/>
          </w:r>
          <w:r>
            <w:rPr>
              <w:rFonts w:hint="eastAsia" w:ascii="Times New Roman" w:hAnsi="Times New Roman" w:eastAsia="方正仿宋_GBK" w:cs="Times New Roman"/>
              <w:sz w:val="32"/>
              <w:szCs w:val="32"/>
              <w:highlight w:val="none"/>
              <w:lang w:val="en-US" w:eastAsia="en-US"/>
            </w:rPr>
            <w:t>14</w:t>
          </w:r>
          <w:r>
            <w:rPr>
              <w:rFonts w:hint="eastAsia" w:ascii="Times New Roman" w:hAnsi="Times New Roman" w:eastAsia="方正仿宋_GBK" w:cs="Times New Roman"/>
              <w:sz w:val="32"/>
              <w:szCs w:val="32"/>
              <w:highlight w:val="none"/>
              <w:lang w:val="en-US" w:eastAsia="en-US"/>
            </w:rPr>
            <w:fldChar w:fldCharType="end"/>
          </w:r>
          <w:r>
            <w:rPr>
              <w:rFonts w:hint="eastAsia" w:ascii="Times New Roman" w:hAnsi="Times New Roman" w:eastAsia="方正仿宋_GBK" w:cs="Times New Roman"/>
              <w:sz w:val="32"/>
              <w:szCs w:val="32"/>
              <w:highlight w:val="none"/>
              <w:lang w:val="en-US" w:eastAsia="en-US"/>
            </w:rPr>
            <w:fldChar w:fldCharType="end"/>
          </w:r>
        </w:p>
        <w:p w14:paraId="2F114752">
          <w:pPr>
            <w:keepNext w:val="0"/>
            <w:keepLines w:val="0"/>
            <w:pageBreakBefore w:val="0"/>
            <w:widowControl w:val="0"/>
            <w:numPr>
              <w:ilvl w:val="0"/>
              <w:numId w:val="1"/>
            </w:numPr>
            <w:tabs>
              <w:tab w:val="right" w:leader="middleDot" w:pos="8800"/>
            </w:tabs>
            <w:suppressAutoHyphens/>
            <w:kinsoku/>
            <w:wordWrap/>
            <w:overflowPunct w:val="0"/>
            <w:topLinePunct w:val="0"/>
            <w:autoSpaceDE/>
            <w:autoSpaceDN/>
            <w:bidi w:val="0"/>
            <w:adjustRightInd/>
            <w:snapToGrid/>
            <w:spacing w:line="520" w:lineRule="exact"/>
            <w:ind w:left="0" w:leftChars="0" w:firstLine="0" w:firstLineChars="0"/>
            <w:textAlignment w:val="baseline"/>
            <w:rPr>
              <w:rFonts w:hint="eastAsia" w:ascii="Times New Roman" w:hAnsi="Times New Roman" w:eastAsia="方正仿宋_GBK" w:cs="Times New Roman"/>
              <w:sz w:val="32"/>
              <w:szCs w:val="32"/>
              <w:highlight w:val="none"/>
              <w:lang w:val="en-US" w:eastAsia="en-US"/>
            </w:rPr>
          </w:pPr>
          <w:r>
            <w:rPr>
              <w:rFonts w:hint="eastAsia" w:ascii="Times New Roman" w:hAnsi="Times New Roman" w:eastAsia="方正仿宋_GBK" w:cs="Times New Roman"/>
              <w:sz w:val="32"/>
              <w:szCs w:val="32"/>
              <w:highlight w:val="none"/>
              <w:lang w:val="en-US" w:eastAsia="en-US"/>
            </w:rPr>
            <w:fldChar w:fldCharType="begin"/>
          </w:r>
          <w:r>
            <w:rPr>
              <w:rFonts w:hint="eastAsia" w:ascii="Times New Roman" w:hAnsi="Times New Roman" w:eastAsia="方正仿宋_GBK" w:cs="Times New Roman"/>
              <w:sz w:val="32"/>
              <w:szCs w:val="32"/>
              <w:highlight w:val="none"/>
              <w:lang w:val="en-US" w:eastAsia="en-US"/>
            </w:rPr>
            <w:instrText xml:space="preserve"> HYPERLINK \l _Toc15131 </w:instrText>
          </w:r>
          <w:r>
            <w:rPr>
              <w:rFonts w:hint="eastAsia" w:ascii="Times New Roman" w:hAnsi="Times New Roman" w:eastAsia="方正仿宋_GBK" w:cs="Times New Roman"/>
              <w:sz w:val="32"/>
              <w:szCs w:val="32"/>
              <w:highlight w:val="none"/>
              <w:lang w:val="en-US" w:eastAsia="en-US"/>
            </w:rPr>
            <w:fldChar w:fldCharType="separate"/>
          </w:r>
          <w:r>
            <w:rPr>
              <w:rFonts w:hint="eastAsia" w:ascii="Times New Roman" w:hAnsi="Times New Roman" w:eastAsia="方正仿宋_GBK" w:cs="Times New Roman"/>
              <w:sz w:val="32"/>
              <w:szCs w:val="32"/>
              <w:highlight w:val="none"/>
              <w:lang w:val="en-US" w:eastAsia="zh-CN"/>
            </w:rPr>
            <w:t>擅自拆除、停用消防设施、器材的</w:t>
          </w:r>
          <w:r>
            <w:rPr>
              <w:rFonts w:hint="eastAsia" w:ascii="Times New Roman" w:hAnsi="Times New Roman" w:eastAsia="方正仿宋_GBK" w:cs="Times New Roman"/>
              <w:sz w:val="32"/>
              <w:szCs w:val="32"/>
              <w:highlight w:val="none"/>
              <w:lang w:val="en-US" w:eastAsia="en-US"/>
            </w:rPr>
            <w:tab/>
          </w:r>
          <w:r>
            <w:rPr>
              <w:rFonts w:hint="eastAsia" w:ascii="Times New Roman" w:hAnsi="Times New Roman" w:eastAsia="方正仿宋_GBK" w:cs="Times New Roman"/>
              <w:sz w:val="32"/>
              <w:szCs w:val="32"/>
              <w:highlight w:val="none"/>
              <w:lang w:val="en-US" w:eastAsia="en-US"/>
            </w:rPr>
            <w:fldChar w:fldCharType="begin"/>
          </w:r>
          <w:r>
            <w:rPr>
              <w:rFonts w:hint="eastAsia" w:ascii="Times New Roman" w:hAnsi="Times New Roman" w:eastAsia="方正仿宋_GBK" w:cs="Times New Roman"/>
              <w:sz w:val="32"/>
              <w:szCs w:val="32"/>
              <w:highlight w:val="none"/>
              <w:lang w:val="en-US" w:eastAsia="en-US"/>
            </w:rPr>
            <w:instrText xml:space="preserve"> PAGEREF _Toc15131 \h </w:instrText>
          </w:r>
          <w:r>
            <w:rPr>
              <w:rFonts w:hint="eastAsia" w:ascii="Times New Roman" w:hAnsi="Times New Roman" w:eastAsia="方正仿宋_GBK" w:cs="Times New Roman"/>
              <w:sz w:val="32"/>
              <w:szCs w:val="32"/>
              <w:highlight w:val="none"/>
              <w:lang w:val="en-US" w:eastAsia="en-US"/>
            </w:rPr>
            <w:fldChar w:fldCharType="separate"/>
          </w:r>
          <w:r>
            <w:rPr>
              <w:rFonts w:hint="eastAsia" w:ascii="Times New Roman" w:hAnsi="Times New Roman" w:eastAsia="方正仿宋_GBK" w:cs="Times New Roman"/>
              <w:sz w:val="32"/>
              <w:szCs w:val="32"/>
              <w:highlight w:val="none"/>
              <w:lang w:val="en-US" w:eastAsia="en-US"/>
            </w:rPr>
            <w:t>15</w:t>
          </w:r>
          <w:r>
            <w:rPr>
              <w:rFonts w:hint="eastAsia" w:ascii="Times New Roman" w:hAnsi="Times New Roman" w:eastAsia="方正仿宋_GBK" w:cs="Times New Roman"/>
              <w:sz w:val="32"/>
              <w:szCs w:val="32"/>
              <w:highlight w:val="none"/>
              <w:lang w:val="en-US" w:eastAsia="en-US"/>
            </w:rPr>
            <w:fldChar w:fldCharType="end"/>
          </w:r>
          <w:r>
            <w:rPr>
              <w:rFonts w:hint="eastAsia" w:ascii="Times New Roman" w:hAnsi="Times New Roman" w:eastAsia="方正仿宋_GBK" w:cs="Times New Roman"/>
              <w:sz w:val="32"/>
              <w:szCs w:val="32"/>
              <w:highlight w:val="none"/>
              <w:lang w:val="en-US" w:eastAsia="en-US"/>
            </w:rPr>
            <w:fldChar w:fldCharType="end"/>
          </w:r>
        </w:p>
        <w:p w14:paraId="7EB08F15">
          <w:pPr>
            <w:keepNext w:val="0"/>
            <w:keepLines w:val="0"/>
            <w:pageBreakBefore w:val="0"/>
            <w:widowControl w:val="0"/>
            <w:numPr>
              <w:ilvl w:val="0"/>
              <w:numId w:val="1"/>
            </w:numPr>
            <w:tabs>
              <w:tab w:val="right" w:leader="middleDot" w:pos="8800"/>
            </w:tabs>
            <w:suppressAutoHyphens/>
            <w:kinsoku/>
            <w:wordWrap/>
            <w:overflowPunct w:val="0"/>
            <w:topLinePunct w:val="0"/>
            <w:autoSpaceDE/>
            <w:autoSpaceDN/>
            <w:bidi w:val="0"/>
            <w:adjustRightInd/>
            <w:snapToGrid/>
            <w:spacing w:line="520" w:lineRule="exact"/>
            <w:ind w:left="0" w:leftChars="0" w:firstLine="0" w:firstLineChars="0"/>
            <w:textAlignment w:val="baseline"/>
            <w:rPr>
              <w:rFonts w:hint="eastAsia" w:ascii="Times New Roman" w:hAnsi="Times New Roman" w:eastAsia="方正仿宋_GBK" w:cs="Times New Roman"/>
              <w:sz w:val="32"/>
              <w:szCs w:val="32"/>
              <w:highlight w:val="none"/>
              <w:lang w:val="en-US" w:eastAsia="en-US"/>
            </w:rPr>
          </w:pPr>
          <w:r>
            <w:rPr>
              <w:rFonts w:hint="eastAsia" w:ascii="Times New Roman" w:hAnsi="Times New Roman" w:eastAsia="方正仿宋_GBK" w:cs="Times New Roman"/>
              <w:sz w:val="32"/>
              <w:szCs w:val="32"/>
              <w:highlight w:val="none"/>
              <w:lang w:val="en-US" w:eastAsia="en-US"/>
            </w:rPr>
            <w:fldChar w:fldCharType="begin"/>
          </w:r>
          <w:r>
            <w:rPr>
              <w:rFonts w:hint="eastAsia" w:ascii="Times New Roman" w:hAnsi="Times New Roman" w:eastAsia="方正仿宋_GBK" w:cs="Times New Roman"/>
              <w:sz w:val="32"/>
              <w:szCs w:val="32"/>
              <w:highlight w:val="none"/>
              <w:lang w:val="en-US" w:eastAsia="en-US"/>
            </w:rPr>
            <w:instrText xml:space="preserve"> HYPERLINK \l _Toc7289 </w:instrText>
          </w:r>
          <w:r>
            <w:rPr>
              <w:rFonts w:hint="eastAsia" w:ascii="Times New Roman" w:hAnsi="Times New Roman" w:eastAsia="方正仿宋_GBK" w:cs="Times New Roman"/>
              <w:sz w:val="32"/>
              <w:szCs w:val="32"/>
              <w:highlight w:val="none"/>
              <w:lang w:val="en-US" w:eastAsia="en-US"/>
            </w:rPr>
            <w:fldChar w:fldCharType="separate"/>
          </w:r>
          <w:r>
            <w:rPr>
              <w:rFonts w:hint="eastAsia" w:ascii="Times New Roman" w:hAnsi="Times New Roman" w:eastAsia="方正仿宋_GBK" w:cs="Times New Roman"/>
              <w:sz w:val="32"/>
              <w:szCs w:val="32"/>
              <w:highlight w:val="none"/>
              <w:lang w:val="en-US" w:eastAsia="zh-CN"/>
            </w:rPr>
            <w:t>占用、堵塞、封闭疏散通道、安全出口或者有其他妨碍安全疏散行为的</w:t>
          </w:r>
          <w:r>
            <w:rPr>
              <w:rFonts w:hint="eastAsia" w:ascii="Times New Roman" w:hAnsi="Times New Roman" w:eastAsia="方正仿宋_GBK" w:cs="Times New Roman"/>
              <w:sz w:val="32"/>
              <w:szCs w:val="32"/>
              <w:highlight w:val="none"/>
              <w:lang w:val="en-US" w:eastAsia="en-US"/>
            </w:rPr>
            <w:tab/>
          </w:r>
          <w:r>
            <w:rPr>
              <w:rFonts w:hint="eastAsia" w:ascii="Times New Roman" w:hAnsi="Times New Roman" w:eastAsia="方正仿宋_GBK" w:cs="Times New Roman"/>
              <w:sz w:val="32"/>
              <w:szCs w:val="32"/>
              <w:highlight w:val="none"/>
              <w:lang w:val="en-US" w:eastAsia="en-US"/>
            </w:rPr>
            <w:fldChar w:fldCharType="begin"/>
          </w:r>
          <w:r>
            <w:rPr>
              <w:rFonts w:hint="eastAsia" w:ascii="Times New Roman" w:hAnsi="Times New Roman" w:eastAsia="方正仿宋_GBK" w:cs="Times New Roman"/>
              <w:sz w:val="32"/>
              <w:szCs w:val="32"/>
              <w:highlight w:val="none"/>
              <w:lang w:val="en-US" w:eastAsia="en-US"/>
            </w:rPr>
            <w:instrText xml:space="preserve"> PAGEREF _Toc7289 \h </w:instrText>
          </w:r>
          <w:r>
            <w:rPr>
              <w:rFonts w:hint="eastAsia" w:ascii="Times New Roman" w:hAnsi="Times New Roman" w:eastAsia="方正仿宋_GBK" w:cs="Times New Roman"/>
              <w:sz w:val="32"/>
              <w:szCs w:val="32"/>
              <w:highlight w:val="none"/>
              <w:lang w:val="en-US" w:eastAsia="en-US"/>
            </w:rPr>
            <w:fldChar w:fldCharType="separate"/>
          </w:r>
          <w:r>
            <w:rPr>
              <w:rFonts w:hint="eastAsia" w:ascii="Times New Roman" w:hAnsi="Times New Roman" w:eastAsia="方正仿宋_GBK" w:cs="Times New Roman"/>
              <w:sz w:val="32"/>
              <w:szCs w:val="32"/>
              <w:highlight w:val="none"/>
              <w:lang w:val="en-US" w:eastAsia="en-US"/>
            </w:rPr>
            <w:t>16</w:t>
          </w:r>
          <w:r>
            <w:rPr>
              <w:rFonts w:hint="eastAsia" w:ascii="Times New Roman" w:hAnsi="Times New Roman" w:eastAsia="方正仿宋_GBK" w:cs="Times New Roman"/>
              <w:sz w:val="32"/>
              <w:szCs w:val="32"/>
              <w:highlight w:val="none"/>
              <w:lang w:val="en-US" w:eastAsia="en-US"/>
            </w:rPr>
            <w:fldChar w:fldCharType="end"/>
          </w:r>
          <w:r>
            <w:rPr>
              <w:rFonts w:hint="eastAsia" w:ascii="Times New Roman" w:hAnsi="Times New Roman" w:eastAsia="方正仿宋_GBK" w:cs="Times New Roman"/>
              <w:sz w:val="32"/>
              <w:szCs w:val="32"/>
              <w:highlight w:val="none"/>
              <w:lang w:val="en-US" w:eastAsia="en-US"/>
            </w:rPr>
            <w:fldChar w:fldCharType="end"/>
          </w:r>
        </w:p>
        <w:p w14:paraId="773DE455">
          <w:pPr>
            <w:keepNext w:val="0"/>
            <w:keepLines w:val="0"/>
            <w:pageBreakBefore w:val="0"/>
            <w:widowControl w:val="0"/>
            <w:numPr>
              <w:ilvl w:val="0"/>
              <w:numId w:val="1"/>
            </w:numPr>
            <w:tabs>
              <w:tab w:val="right" w:leader="middleDot" w:pos="8800"/>
            </w:tabs>
            <w:suppressAutoHyphens/>
            <w:kinsoku/>
            <w:wordWrap/>
            <w:overflowPunct w:val="0"/>
            <w:topLinePunct w:val="0"/>
            <w:autoSpaceDE/>
            <w:autoSpaceDN/>
            <w:bidi w:val="0"/>
            <w:adjustRightInd/>
            <w:snapToGrid/>
            <w:spacing w:line="520" w:lineRule="exact"/>
            <w:ind w:left="0" w:leftChars="0" w:firstLine="0" w:firstLineChars="0"/>
            <w:textAlignment w:val="baseline"/>
            <w:rPr>
              <w:rFonts w:hint="eastAsia" w:ascii="Times New Roman" w:hAnsi="Times New Roman" w:eastAsia="方正仿宋_GBK" w:cs="Times New Roman"/>
              <w:sz w:val="32"/>
              <w:szCs w:val="32"/>
              <w:highlight w:val="none"/>
              <w:lang w:val="en-US" w:eastAsia="en-US"/>
            </w:rPr>
          </w:pPr>
          <w:r>
            <w:rPr>
              <w:rFonts w:hint="eastAsia" w:ascii="Times New Roman" w:hAnsi="Times New Roman" w:eastAsia="方正仿宋_GBK" w:cs="Times New Roman"/>
              <w:sz w:val="32"/>
              <w:szCs w:val="32"/>
              <w:highlight w:val="none"/>
              <w:lang w:val="en-US" w:eastAsia="en-US"/>
            </w:rPr>
            <w:fldChar w:fldCharType="begin"/>
          </w:r>
          <w:r>
            <w:rPr>
              <w:rFonts w:hint="eastAsia" w:ascii="Times New Roman" w:hAnsi="Times New Roman" w:eastAsia="方正仿宋_GBK" w:cs="Times New Roman"/>
              <w:sz w:val="32"/>
              <w:szCs w:val="32"/>
              <w:highlight w:val="none"/>
              <w:lang w:val="en-US" w:eastAsia="en-US"/>
            </w:rPr>
            <w:instrText xml:space="preserve"> HYPERLINK \l _Toc16075 </w:instrText>
          </w:r>
          <w:r>
            <w:rPr>
              <w:rFonts w:hint="eastAsia" w:ascii="Times New Roman" w:hAnsi="Times New Roman" w:eastAsia="方正仿宋_GBK" w:cs="Times New Roman"/>
              <w:sz w:val="32"/>
              <w:szCs w:val="32"/>
              <w:highlight w:val="none"/>
              <w:lang w:val="en-US" w:eastAsia="en-US"/>
            </w:rPr>
            <w:fldChar w:fldCharType="separate"/>
          </w:r>
          <w:r>
            <w:rPr>
              <w:rFonts w:hint="eastAsia" w:ascii="Times New Roman" w:hAnsi="Times New Roman" w:eastAsia="方正仿宋_GBK" w:cs="Times New Roman"/>
              <w:sz w:val="32"/>
              <w:szCs w:val="32"/>
              <w:highlight w:val="none"/>
              <w:lang w:val="en-US" w:eastAsia="zh-CN"/>
            </w:rPr>
            <w:t>埋压、圈占、遮挡消火栓的</w:t>
          </w:r>
          <w:r>
            <w:rPr>
              <w:rFonts w:hint="eastAsia" w:ascii="Times New Roman" w:hAnsi="Times New Roman" w:eastAsia="方正仿宋_GBK" w:cs="Times New Roman"/>
              <w:sz w:val="32"/>
              <w:szCs w:val="32"/>
              <w:highlight w:val="none"/>
              <w:lang w:val="en-US" w:eastAsia="en-US"/>
            </w:rPr>
            <w:tab/>
          </w:r>
          <w:r>
            <w:rPr>
              <w:rFonts w:hint="eastAsia" w:ascii="Times New Roman" w:hAnsi="Times New Roman" w:eastAsia="方正仿宋_GBK" w:cs="Times New Roman"/>
              <w:sz w:val="32"/>
              <w:szCs w:val="32"/>
              <w:highlight w:val="none"/>
              <w:lang w:val="en-US" w:eastAsia="en-US"/>
            </w:rPr>
            <w:fldChar w:fldCharType="begin"/>
          </w:r>
          <w:r>
            <w:rPr>
              <w:rFonts w:hint="eastAsia" w:ascii="Times New Roman" w:hAnsi="Times New Roman" w:eastAsia="方正仿宋_GBK" w:cs="Times New Roman"/>
              <w:sz w:val="32"/>
              <w:szCs w:val="32"/>
              <w:highlight w:val="none"/>
              <w:lang w:val="en-US" w:eastAsia="en-US"/>
            </w:rPr>
            <w:instrText xml:space="preserve"> PAGEREF _Toc16075 \h </w:instrText>
          </w:r>
          <w:r>
            <w:rPr>
              <w:rFonts w:hint="eastAsia" w:ascii="Times New Roman" w:hAnsi="Times New Roman" w:eastAsia="方正仿宋_GBK" w:cs="Times New Roman"/>
              <w:sz w:val="32"/>
              <w:szCs w:val="32"/>
              <w:highlight w:val="none"/>
              <w:lang w:val="en-US" w:eastAsia="en-US"/>
            </w:rPr>
            <w:fldChar w:fldCharType="separate"/>
          </w:r>
          <w:r>
            <w:rPr>
              <w:rFonts w:hint="eastAsia" w:ascii="Times New Roman" w:hAnsi="Times New Roman" w:eastAsia="方正仿宋_GBK" w:cs="Times New Roman"/>
              <w:sz w:val="32"/>
              <w:szCs w:val="32"/>
              <w:highlight w:val="none"/>
              <w:lang w:val="en-US" w:eastAsia="en-US"/>
            </w:rPr>
            <w:t>18</w:t>
          </w:r>
          <w:r>
            <w:rPr>
              <w:rFonts w:hint="eastAsia" w:ascii="Times New Roman" w:hAnsi="Times New Roman" w:eastAsia="方正仿宋_GBK" w:cs="Times New Roman"/>
              <w:sz w:val="32"/>
              <w:szCs w:val="32"/>
              <w:highlight w:val="none"/>
              <w:lang w:val="en-US" w:eastAsia="en-US"/>
            </w:rPr>
            <w:fldChar w:fldCharType="end"/>
          </w:r>
          <w:r>
            <w:rPr>
              <w:rFonts w:hint="eastAsia" w:ascii="Times New Roman" w:hAnsi="Times New Roman" w:eastAsia="方正仿宋_GBK" w:cs="Times New Roman"/>
              <w:sz w:val="32"/>
              <w:szCs w:val="32"/>
              <w:highlight w:val="none"/>
              <w:lang w:val="en-US" w:eastAsia="en-US"/>
            </w:rPr>
            <w:fldChar w:fldCharType="end"/>
          </w:r>
        </w:p>
        <w:p w14:paraId="0CA7DF1E">
          <w:pPr>
            <w:keepNext w:val="0"/>
            <w:keepLines w:val="0"/>
            <w:pageBreakBefore w:val="0"/>
            <w:widowControl w:val="0"/>
            <w:numPr>
              <w:ilvl w:val="0"/>
              <w:numId w:val="1"/>
            </w:numPr>
            <w:tabs>
              <w:tab w:val="right" w:leader="middleDot" w:pos="8800"/>
            </w:tabs>
            <w:suppressAutoHyphens/>
            <w:kinsoku/>
            <w:wordWrap/>
            <w:overflowPunct w:val="0"/>
            <w:topLinePunct w:val="0"/>
            <w:autoSpaceDE/>
            <w:autoSpaceDN/>
            <w:bidi w:val="0"/>
            <w:adjustRightInd/>
            <w:snapToGrid/>
            <w:spacing w:line="520" w:lineRule="exact"/>
            <w:ind w:left="0" w:leftChars="0" w:firstLine="0" w:firstLineChars="0"/>
            <w:textAlignment w:val="baseline"/>
            <w:rPr>
              <w:rFonts w:hint="eastAsia" w:ascii="Times New Roman" w:hAnsi="Times New Roman" w:eastAsia="方正仿宋_GBK" w:cs="Times New Roman"/>
              <w:sz w:val="32"/>
              <w:szCs w:val="32"/>
              <w:highlight w:val="none"/>
              <w:lang w:val="en-US" w:eastAsia="en-US"/>
            </w:rPr>
          </w:pPr>
          <w:r>
            <w:rPr>
              <w:rFonts w:hint="eastAsia" w:ascii="Times New Roman" w:hAnsi="Times New Roman" w:eastAsia="方正仿宋_GBK" w:cs="Times New Roman"/>
              <w:sz w:val="32"/>
              <w:szCs w:val="32"/>
              <w:highlight w:val="none"/>
              <w:lang w:val="en-US" w:eastAsia="en-US"/>
            </w:rPr>
            <w:fldChar w:fldCharType="begin"/>
          </w:r>
          <w:r>
            <w:rPr>
              <w:rFonts w:hint="eastAsia" w:ascii="Times New Roman" w:hAnsi="Times New Roman" w:eastAsia="方正仿宋_GBK" w:cs="Times New Roman"/>
              <w:sz w:val="32"/>
              <w:szCs w:val="32"/>
              <w:highlight w:val="none"/>
              <w:lang w:val="en-US" w:eastAsia="en-US"/>
            </w:rPr>
            <w:instrText xml:space="preserve"> HYPERLINK \l _Toc13444 </w:instrText>
          </w:r>
          <w:r>
            <w:rPr>
              <w:rFonts w:hint="eastAsia" w:ascii="Times New Roman" w:hAnsi="Times New Roman" w:eastAsia="方正仿宋_GBK" w:cs="Times New Roman"/>
              <w:sz w:val="32"/>
              <w:szCs w:val="32"/>
              <w:highlight w:val="none"/>
              <w:lang w:val="en-US" w:eastAsia="en-US"/>
            </w:rPr>
            <w:fldChar w:fldCharType="separate"/>
          </w:r>
          <w:r>
            <w:rPr>
              <w:rFonts w:hint="eastAsia" w:ascii="Times New Roman" w:hAnsi="Times New Roman" w:eastAsia="方正仿宋_GBK" w:cs="Times New Roman"/>
              <w:sz w:val="32"/>
              <w:szCs w:val="32"/>
              <w:highlight w:val="none"/>
              <w:lang w:val="en-US" w:eastAsia="zh-CN"/>
            </w:rPr>
            <w:t>占用防火间距的</w:t>
          </w:r>
          <w:r>
            <w:rPr>
              <w:rFonts w:hint="eastAsia" w:ascii="Times New Roman" w:hAnsi="Times New Roman" w:eastAsia="方正仿宋_GBK" w:cs="Times New Roman"/>
              <w:sz w:val="32"/>
              <w:szCs w:val="32"/>
              <w:highlight w:val="none"/>
              <w:lang w:val="en-US" w:eastAsia="en-US"/>
            </w:rPr>
            <w:tab/>
          </w:r>
          <w:r>
            <w:rPr>
              <w:rFonts w:hint="eastAsia" w:ascii="Times New Roman" w:hAnsi="Times New Roman" w:eastAsia="方正仿宋_GBK" w:cs="Times New Roman"/>
              <w:sz w:val="32"/>
              <w:szCs w:val="32"/>
              <w:highlight w:val="none"/>
              <w:lang w:val="en-US" w:eastAsia="en-US"/>
            </w:rPr>
            <w:fldChar w:fldCharType="begin"/>
          </w:r>
          <w:r>
            <w:rPr>
              <w:rFonts w:hint="eastAsia" w:ascii="Times New Roman" w:hAnsi="Times New Roman" w:eastAsia="方正仿宋_GBK" w:cs="Times New Roman"/>
              <w:sz w:val="32"/>
              <w:szCs w:val="32"/>
              <w:highlight w:val="none"/>
              <w:lang w:val="en-US" w:eastAsia="en-US"/>
            </w:rPr>
            <w:instrText xml:space="preserve"> PAGEREF _Toc13444 \h </w:instrText>
          </w:r>
          <w:r>
            <w:rPr>
              <w:rFonts w:hint="eastAsia" w:ascii="Times New Roman" w:hAnsi="Times New Roman" w:eastAsia="方正仿宋_GBK" w:cs="Times New Roman"/>
              <w:sz w:val="32"/>
              <w:szCs w:val="32"/>
              <w:highlight w:val="none"/>
              <w:lang w:val="en-US" w:eastAsia="en-US"/>
            </w:rPr>
            <w:fldChar w:fldCharType="separate"/>
          </w:r>
          <w:r>
            <w:rPr>
              <w:rFonts w:hint="eastAsia" w:ascii="Times New Roman" w:hAnsi="Times New Roman" w:eastAsia="方正仿宋_GBK" w:cs="Times New Roman"/>
              <w:sz w:val="32"/>
              <w:szCs w:val="32"/>
              <w:highlight w:val="none"/>
              <w:lang w:val="en-US" w:eastAsia="en-US"/>
            </w:rPr>
            <w:t>19</w:t>
          </w:r>
          <w:r>
            <w:rPr>
              <w:rFonts w:hint="eastAsia" w:ascii="Times New Roman" w:hAnsi="Times New Roman" w:eastAsia="方正仿宋_GBK" w:cs="Times New Roman"/>
              <w:sz w:val="32"/>
              <w:szCs w:val="32"/>
              <w:highlight w:val="none"/>
              <w:lang w:val="en-US" w:eastAsia="en-US"/>
            </w:rPr>
            <w:fldChar w:fldCharType="end"/>
          </w:r>
          <w:r>
            <w:rPr>
              <w:rFonts w:hint="eastAsia" w:ascii="Times New Roman" w:hAnsi="Times New Roman" w:eastAsia="方正仿宋_GBK" w:cs="Times New Roman"/>
              <w:sz w:val="32"/>
              <w:szCs w:val="32"/>
              <w:highlight w:val="none"/>
              <w:lang w:val="en-US" w:eastAsia="en-US"/>
            </w:rPr>
            <w:fldChar w:fldCharType="end"/>
          </w:r>
        </w:p>
        <w:p w14:paraId="0F29D91C">
          <w:pPr>
            <w:keepNext w:val="0"/>
            <w:keepLines w:val="0"/>
            <w:pageBreakBefore w:val="0"/>
            <w:widowControl w:val="0"/>
            <w:numPr>
              <w:ilvl w:val="0"/>
              <w:numId w:val="1"/>
            </w:numPr>
            <w:tabs>
              <w:tab w:val="right" w:leader="middleDot" w:pos="8800"/>
            </w:tabs>
            <w:suppressAutoHyphens/>
            <w:kinsoku/>
            <w:wordWrap/>
            <w:overflowPunct w:val="0"/>
            <w:topLinePunct w:val="0"/>
            <w:autoSpaceDE/>
            <w:autoSpaceDN/>
            <w:bidi w:val="0"/>
            <w:adjustRightInd/>
            <w:snapToGrid/>
            <w:spacing w:line="520" w:lineRule="exact"/>
            <w:ind w:left="0" w:leftChars="0" w:firstLine="0" w:firstLineChars="0"/>
            <w:textAlignment w:val="baseline"/>
            <w:rPr>
              <w:rFonts w:hint="eastAsia" w:ascii="Times New Roman" w:hAnsi="Times New Roman" w:eastAsia="方正仿宋_GBK" w:cs="Times New Roman"/>
              <w:sz w:val="32"/>
              <w:szCs w:val="32"/>
              <w:highlight w:val="none"/>
              <w:lang w:val="en-US" w:eastAsia="en-US"/>
            </w:rPr>
          </w:pPr>
          <w:r>
            <w:rPr>
              <w:rFonts w:hint="eastAsia" w:ascii="Times New Roman" w:hAnsi="Times New Roman" w:eastAsia="方正仿宋_GBK" w:cs="Times New Roman"/>
              <w:sz w:val="32"/>
              <w:szCs w:val="32"/>
              <w:highlight w:val="none"/>
              <w:lang w:val="en-US" w:eastAsia="en-US"/>
            </w:rPr>
            <w:fldChar w:fldCharType="begin"/>
          </w:r>
          <w:r>
            <w:rPr>
              <w:rFonts w:hint="eastAsia" w:ascii="Times New Roman" w:hAnsi="Times New Roman" w:eastAsia="方正仿宋_GBK" w:cs="Times New Roman"/>
              <w:sz w:val="32"/>
              <w:szCs w:val="32"/>
              <w:highlight w:val="none"/>
              <w:lang w:val="en-US" w:eastAsia="en-US"/>
            </w:rPr>
            <w:instrText xml:space="preserve"> HYPERLINK \l _Toc28031 </w:instrText>
          </w:r>
          <w:r>
            <w:rPr>
              <w:rFonts w:hint="eastAsia" w:ascii="Times New Roman" w:hAnsi="Times New Roman" w:eastAsia="方正仿宋_GBK" w:cs="Times New Roman"/>
              <w:sz w:val="32"/>
              <w:szCs w:val="32"/>
              <w:highlight w:val="none"/>
              <w:lang w:val="en-US" w:eastAsia="en-US"/>
            </w:rPr>
            <w:fldChar w:fldCharType="separate"/>
          </w:r>
          <w:r>
            <w:rPr>
              <w:rFonts w:hint="eastAsia" w:ascii="Times New Roman" w:hAnsi="Times New Roman" w:eastAsia="方正仿宋_GBK" w:cs="Times New Roman"/>
              <w:sz w:val="32"/>
              <w:szCs w:val="32"/>
              <w:highlight w:val="none"/>
              <w:lang w:val="en-US" w:eastAsia="zh-CN"/>
            </w:rPr>
            <w:t>占用、堵塞、封闭消防车通道，妨碍消防车通行的</w:t>
          </w:r>
          <w:r>
            <w:rPr>
              <w:rFonts w:hint="eastAsia" w:ascii="Times New Roman" w:hAnsi="Times New Roman" w:eastAsia="方正仿宋_GBK" w:cs="Times New Roman"/>
              <w:sz w:val="32"/>
              <w:szCs w:val="32"/>
              <w:highlight w:val="none"/>
              <w:lang w:val="en-US" w:eastAsia="en-US"/>
            </w:rPr>
            <w:tab/>
          </w:r>
          <w:r>
            <w:rPr>
              <w:rFonts w:hint="eastAsia" w:ascii="Times New Roman" w:hAnsi="Times New Roman" w:eastAsia="方正仿宋_GBK" w:cs="Times New Roman"/>
              <w:sz w:val="32"/>
              <w:szCs w:val="32"/>
              <w:highlight w:val="none"/>
              <w:lang w:val="en-US" w:eastAsia="en-US"/>
            </w:rPr>
            <w:fldChar w:fldCharType="begin"/>
          </w:r>
          <w:r>
            <w:rPr>
              <w:rFonts w:hint="eastAsia" w:ascii="Times New Roman" w:hAnsi="Times New Roman" w:eastAsia="方正仿宋_GBK" w:cs="Times New Roman"/>
              <w:sz w:val="32"/>
              <w:szCs w:val="32"/>
              <w:highlight w:val="none"/>
              <w:lang w:val="en-US" w:eastAsia="en-US"/>
            </w:rPr>
            <w:instrText xml:space="preserve"> PAGEREF _Toc28031 \h </w:instrText>
          </w:r>
          <w:r>
            <w:rPr>
              <w:rFonts w:hint="eastAsia" w:ascii="Times New Roman" w:hAnsi="Times New Roman" w:eastAsia="方正仿宋_GBK" w:cs="Times New Roman"/>
              <w:sz w:val="32"/>
              <w:szCs w:val="32"/>
              <w:highlight w:val="none"/>
              <w:lang w:val="en-US" w:eastAsia="en-US"/>
            </w:rPr>
            <w:fldChar w:fldCharType="separate"/>
          </w:r>
          <w:r>
            <w:rPr>
              <w:rFonts w:hint="eastAsia" w:ascii="Times New Roman" w:hAnsi="Times New Roman" w:eastAsia="方正仿宋_GBK" w:cs="Times New Roman"/>
              <w:sz w:val="32"/>
              <w:szCs w:val="32"/>
              <w:highlight w:val="none"/>
              <w:lang w:val="en-US" w:eastAsia="en-US"/>
            </w:rPr>
            <w:t>20</w:t>
          </w:r>
          <w:r>
            <w:rPr>
              <w:rFonts w:hint="eastAsia" w:ascii="Times New Roman" w:hAnsi="Times New Roman" w:eastAsia="方正仿宋_GBK" w:cs="Times New Roman"/>
              <w:sz w:val="32"/>
              <w:szCs w:val="32"/>
              <w:highlight w:val="none"/>
              <w:lang w:val="en-US" w:eastAsia="en-US"/>
            </w:rPr>
            <w:fldChar w:fldCharType="end"/>
          </w:r>
          <w:r>
            <w:rPr>
              <w:rFonts w:hint="eastAsia" w:ascii="Times New Roman" w:hAnsi="Times New Roman" w:eastAsia="方正仿宋_GBK" w:cs="Times New Roman"/>
              <w:sz w:val="32"/>
              <w:szCs w:val="32"/>
              <w:highlight w:val="none"/>
              <w:lang w:val="en-US" w:eastAsia="en-US"/>
            </w:rPr>
            <w:fldChar w:fldCharType="end"/>
          </w:r>
        </w:p>
        <w:p w14:paraId="6F89CC75">
          <w:pPr>
            <w:keepNext w:val="0"/>
            <w:keepLines w:val="0"/>
            <w:pageBreakBefore w:val="0"/>
            <w:widowControl w:val="0"/>
            <w:numPr>
              <w:ilvl w:val="0"/>
              <w:numId w:val="1"/>
            </w:numPr>
            <w:tabs>
              <w:tab w:val="right" w:leader="middleDot" w:pos="8800"/>
            </w:tabs>
            <w:suppressAutoHyphens/>
            <w:kinsoku/>
            <w:wordWrap/>
            <w:overflowPunct w:val="0"/>
            <w:topLinePunct w:val="0"/>
            <w:autoSpaceDE/>
            <w:autoSpaceDN/>
            <w:bidi w:val="0"/>
            <w:adjustRightInd/>
            <w:snapToGrid/>
            <w:spacing w:line="520" w:lineRule="exact"/>
            <w:ind w:left="0" w:leftChars="0" w:firstLine="0" w:firstLineChars="0"/>
            <w:textAlignment w:val="baseline"/>
            <w:rPr>
              <w:rFonts w:hint="eastAsia" w:ascii="Times New Roman" w:hAnsi="Times New Roman" w:eastAsia="方正仿宋_GBK" w:cs="Times New Roman"/>
              <w:sz w:val="32"/>
              <w:szCs w:val="32"/>
              <w:highlight w:val="none"/>
              <w:lang w:val="en-US" w:eastAsia="en-US"/>
            </w:rPr>
          </w:pPr>
          <w:r>
            <w:rPr>
              <w:rFonts w:hint="eastAsia" w:ascii="Times New Roman" w:hAnsi="Times New Roman" w:eastAsia="方正仿宋_GBK" w:cs="Times New Roman"/>
              <w:sz w:val="32"/>
              <w:szCs w:val="32"/>
              <w:highlight w:val="none"/>
              <w:lang w:val="en-US" w:eastAsia="en-US"/>
            </w:rPr>
            <w:fldChar w:fldCharType="begin"/>
          </w:r>
          <w:r>
            <w:rPr>
              <w:rFonts w:hint="eastAsia" w:ascii="Times New Roman" w:hAnsi="Times New Roman" w:eastAsia="方正仿宋_GBK" w:cs="Times New Roman"/>
              <w:sz w:val="32"/>
              <w:szCs w:val="32"/>
              <w:highlight w:val="none"/>
              <w:lang w:val="en-US" w:eastAsia="en-US"/>
            </w:rPr>
            <w:instrText xml:space="preserve"> HYPERLINK \l _Toc9102 </w:instrText>
          </w:r>
          <w:r>
            <w:rPr>
              <w:rFonts w:hint="eastAsia" w:ascii="Times New Roman" w:hAnsi="Times New Roman" w:eastAsia="方正仿宋_GBK" w:cs="Times New Roman"/>
              <w:sz w:val="32"/>
              <w:szCs w:val="32"/>
              <w:highlight w:val="none"/>
              <w:lang w:val="en-US" w:eastAsia="en-US"/>
            </w:rPr>
            <w:fldChar w:fldCharType="separate"/>
          </w:r>
          <w:r>
            <w:rPr>
              <w:rFonts w:hint="eastAsia" w:ascii="Times New Roman" w:hAnsi="Times New Roman" w:eastAsia="方正仿宋_GBK" w:cs="Times New Roman"/>
              <w:sz w:val="32"/>
              <w:szCs w:val="32"/>
              <w:highlight w:val="none"/>
              <w:lang w:val="en-US" w:eastAsia="zh-CN"/>
            </w:rPr>
            <w:t>人员密集场所在门窗上设置影响逃生和灭火救援的障碍物的</w:t>
          </w:r>
          <w:r>
            <w:rPr>
              <w:rFonts w:hint="eastAsia" w:ascii="Times New Roman" w:hAnsi="Times New Roman" w:eastAsia="方正仿宋_GBK" w:cs="Times New Roman"/>
              <w:sz w:val="32"/>
              <w:szCs w:val="32"/>
              <w:highlight w:val="none"/>
              <w:lang w:val="en-US" w:eastAsia="en-US"/>
            </w:rPr>
            <w:tab/>
          </w:r>
          <w:r>
            <w:rPr>
              <w:rFonts w:hint="eastAsia" w:ascii="Times New Roman" w:hAnsi="Times New Roman" w:eastAsia="方正仿宋_GBK" w:cs="Times New Roman"/>
              <w:sz w:val="32"/>
              <w:szCs w:val="32"/>
              <w:highlight w:val="none"/>
              <w:lang w:val="en-US" w:eastAsia="en-US"/>
            </w:rPr>
            <w:fldChar w:fldCharType="begin"/>
          </w:r>
          <w:r>
            <w:rPr>
              <w:rFonts w:hint="eastAsia" w:ascii="Times New Roman" w:hAnsi="Times New Roman" w:eastAsia="方正仿宋_GBK" w:cs="Times New Roman"/>
              <w:sz w:val="32"/>
              <w:szCs w:val="32"/>
              <w:highlight w:val="none"/>
              <w:lang w:val="en-US" w:eastAsia="en-US"/>
            </w:rPr>
            <w:instrText xml:space="preserve"> PAGEREF _Toc9102 \h </w:instrText>
          </w:r>
          <w:r>
            <w:rPr>
              <w:rFonts w:hint="eastAsia" w:ascii="Times New Roman" w:hAnsi="Times New Roman" w:eastAsia="方正仿宋_GBK" w:cs="Times New Roman"/>
              <w:sz w:val="32"/>
              <w:szCs w:val="32"/>
              <w:highlight w:val="none"/>
              <w:lang w:val="en-US" w:eastAsia="en-US"/>
            </w:rPr>
            <w:fldChar w:fldCharType="separate"/>
          </w:r>
          <w:r>
            <w:rPr>
              <w:rFonts w:hint="eastAsia" w:ascii="Times New Roman" w:hAnsi="Times New Roman" w:eastAsia="方正仿宋_GBK" w:cs="Times New Roman"/>
              <w:sz w:val="32"/>
              <w:szCs w:val="32"/>
              <w:highlight w:val="none"/>
              <w:lang w:val="en-US" w:eastAsia="en-US"/>
            </w:rPr>
            <w:t>21</w:t>
          </w:r>
          <w:r>
            <w:rPr>
              <w:rFonts w:hint="eastAsia" w:ascii="Times New Roman" w:hAnsi="Times New Roman" w:eastAsia="方正仿宋_GBK" w:cs="Times New Roman"/>
              <w:sz w:val="32"/>
              <w:szCs w:val="32"/>
              <w:highlight w:val="none"/>
              <w:lang w:val="en-US" w:eastAsia="en-US"/>
            </w:rPr>
            <w:fldChar w:fldCharType="end"/>
          </w:r>
          <w:r>
            <w:rPr>
              <w:rFonts w:hint="eastAsia" w:ascii="Times New Roman" w:hAnsi="Times New Roman" w:eastAsia="方正仿宋_GBK" w:cs="Times New Roman"/>
              <w:sz w:val="32"/>
              <w:szCs w:val="32"/>
              <w:highlight w:val="none"/>
              <w:lang w:val="en-US" w:eastAsia="en-US"/>
            </w:rPr>
            <w:fldChar w:fldCharType="end"/>
          </w:r>
        </w:p>
        <w:p w14:paraId="1DA67342">
          <w:pPr>
            <w:keepNext w:val="0"/>
            <w:keepLines w:val="0"/>
            <w:pageBreakBefore w:val="0"/>
            <w:widowControl w:val="0"/>
            <w:numPr>
              <w:ilvl w:val="0"/>
              <w:numId w:val="1"/>
            </w:numPr>
            <w:tabs>
              <w:tab w:val="right" w:leader="middleDot" w:pos="8800"/>
            </w:tabs>
            <w:suppressAutoHyphens/>
            <w:kinsoku/>
            <w:wordWrap/>
            <w:overflowPunct w:val="0"/>
            <w:topLinePunct w:val="0"/>
            <w:autoSpaceDE/>
            <w:autoSpaceDN/>
            <w:bidi w:val="0"/>
            <w:adjustRightInd/>
            <w:snapToGrid/>
            <w:spacing w:line="520" w:lineRule="exact"/>
            <w:ind w:left="0" w:leftChars="0" w:firstLine="0" w:firstLineChars="0"/>
            <w:textAlignment w:val="baseline"/>
            <w:rPr>
              <w:rFonts w:hint="eastAsia" w:ascii="Times New Roman" w:hAnsi="Times New Roman" w:eastAsia="方正仿宋_GBK" w:cs="Times New Roman"/>
              <w:sz w:val="32"/>
              <w:szCs w:val="32"/>
              <w:highlight w:val="none"/>
              <w:lang w:val="en-US" w:eastAsia="en-US"/>
            </w:rPr>
          </w:pPr>
          <w:r>
            <w:rPr>
              <w:rFonts w:hint="eastAsia" w:ascii="Times New Roman" w:hAnsi="Times New Roman" w:eastAsia="方正仿宋_GBK" w:cs="Times New Roman"/>
              <w:sz w:val="32"/>
              <w:szCs w:val="32"/>
              <w:highlight w:val="none"/>
              <w:lang w:val="en-US" w:eastAsia="en-US"/>
            </w:rPr>
            <w:fldChar w:fldCharType="begin"/>
          </w:r>
          <w:r>
            <w:rPr>
              <w:rFonts w:hint="eastAsia" w:ascii="Times New Roman" w:hAnsi="Times New Roman" w:eastAsia="方正仿宋_GBK" w:cs="Times New Roman"/>
              <w:sz w:val="32"/>
              <w:szCs w:val="32"/>
              <w:highlight w:val="none"/>
              <w:lang w:val="en-US" w:eastAsia="en-US"/>
            </w:rPr>
            <w:instrText xml:space="preserve"> HYPERLINK \l _Toc4110 </w:instrText>
          </w:r>
          <w:r>
            <w:rPr>
              <w:rFonts w:hint="eastAsia" w:ascii="Times New Roman" w:hAnsi="Times New Roman" w:eastAsia="方正仿宋_GBK" w:cs="Times New Roman"/>
              <w:sz w:val="32"/>
              <w:szCs w:val="32"/>
              <w:highlight w:val="none"/>
              <w:lang w:val="en-US" w:eastAsia="en-US"/>
            </w:rPr>
            <w:fldChar w:fldCharType="separate"/>
          </w:r>
          <w:r>
            <w:rPr>
              <w:rFonts w:hint="eastAsia" w:ascii="Times New Roman" w:hAnsi="Times New Roman" w:eastAsia="方正仿宋_GBK" w:cs="Times New Roman"/>
              <w:sz w:val="32"/>
              <w:szCs w:val="32"/>
              <w:highlight w:val="none"/>
              <w:lang w:val="en-US" w:eastAsia="zh-CN"/>
            </w:rPr>
            <w:t>经消防救援机构通知后不及时采取措施消除火灾隐患的</w:t>
          </w:r>
          <w:r>
            <w:rPr>
              <w:rFonts w:hint="eastAsia" w:ascii="Times New Roman" w:hAnsi="Times New Roman" w:eastAsia="方正仿宋_GBK" w:cs="Times New Roman"/>
              <w:sz w:val="32"/>
              <w:szCs w:val="32"/>
              <w:highlight w:val="none"/>
              <w:lang w:val="en-US" w:eastAsia="en-US"/>
            </w:rPr>
            <w:tab/>
          </w:r>
          <w:r>
            <w:rPr>
              <w:rFonts w:hint="eastAsia" w:ascii="Times New Roman" w:hAnsi="Times New Roman" w:eastAsia="方正仿宋_GBK" w:cs="Times New Roman"/>
              <w:sz w:val="32"/>
              <w:szCs w:val="32"/>
              <w:highlight w:val="none"/>
              <w:lang w:val="en-US" w:eastAsia="en-US"/>
            </w:rPr>
            <w:fldChar w:fldCharType="begin"/>
          </w:r>
          <w:r>
            <w:rPr>
              <w:rFonts w:hint="eastAsia" w:ascii="Times New Roman" w:hAnsi="Times New Roman" w:eastAsia="方正仿宋_GBK" w:cs="Times New Roman"/>
              <w:sz w:val="32"/>
              <w:szCs w:val="32"/>
              <w:highlight w:val="none"/>
              <w:lang w:val="en-US" w:eastAsia="en-US"/>
            </w:rPr>
            <w:instrText xml:space="preserve"> PAGEREF _Toc4110 \h </w:instrText>
          </w:r>
          <w:r>
            <w:rPr>
              <w:rFonts w:hint="eastAsia" w:ascii="Times New Roman" w:hAnsi="Times New Roman" w:eastAsia="方正仿宋_GBK" w:cs="Times New Roman"/>
              <w:sz w:val="32"/>
              <w:szCs w:val="32"/>
              <w:highlight w:val="none"/>
              <w:lang w:val="en-US" w:eastAsia="en-US"/>
            </w:rPr>
            <w:fldChar w:fldCharType="separate"/>
          </w:r>
          <w:r>
            <w:rPr>
              <w:rFonts w:hint="eastAsia" w:ascii="Times New Roman" w:hAnsi="Times New Roman" w:eastAsia="方正仿宋_GBK" w:cs="Times New Roman"/>
              <w:sz w:val="32"/>
              <w:szCs w:val="32"/>
              <w:highlight w:val="none"/>
              <w:lang w:val="en-US" w:eastAsia="en-US"/>
            </w:rPr>
            <w:t>21</w:t>
          </w:r>
          <w:r>
            <w:rPr>
              <w:rFonts w:hint="eastAsia" w:ascii="Times New Roman" w:hAnsi="Times New Roman" w:eastAsia="方正仿宋_GBK" w:cs="Times New Roman"/>
              <w:sz w:val="32"/>
              <w:szCs w:val="32"/>
              <w:highlight w:val="none"/>
              <w:lang w:val="en-US" w:eastAsia="en-US"/>
            </w:rPr>
            <w:fldChar w:fldCharType="end"/>
          </w:r>
          <w:r>
            <w:rPr>
              <w:rFonts w:hint="eastAsia" w:ascii="Times New Roman" w:hAnsi="Times New Roman" w:eastAsia="方正仿宋_GBK" w:cs="Times New Roman"/>
              <w:sz w:val="32"/>
              <w:szCs w:val="32"/>
              <w:highlight w:val="none"/>
              <w:lang w:val="en-US" w:eastAsia="en-US"/>
            </w:rPr>
            <w:fldChar w:fldCharType="end"/>
          </w:r>
        </w:p>
        <w:p w14:paraId="5A31B067">
          <w:pPr>
            <w:keepNext w:val="0"/>
            <w:keepLines w:val="0"/>
            <w:pageBreakBefore w:val="0"/>
            <w:widowControl w:val="0"/>
            <w:numPr>
              <w:ilvl w:val="0"/>
              <w:numId w:val="1"/>
            </w:numPr>
            <w:tabs>
              <w:tab w:val="right" w:leader="middleDot" w:pos="8800"/>
            </w:tabs>
            <w:suppressAutoHyphens/>
            <w:kinsoku/>
            <w:wordWrap/>
            <w:overflowPunct w:val="0"/>
            <w:topLinePunct w:val="0"/>
            <w:autoSpaceDE/>
            <w:autoSpaceDN/>
            <w:bidi w:val="0"/>
            <w:adjustRightInd/>
            <w:snapToGrid/>
            <w:spacing w:line="520" w:lineRule="exact"/>
            <w:ind w:left="0" w:leftChars="0" w:firstLine="0" w:firstLineChars="0"/>
            <w:textAlignment w:val="baseline"/>
            <w:rPr>
              <w:rFonts w:hint="eastAsia" w:ascii="Times New Roman" w:hAnsi="Times New Roman" w:eastAsia="方正仿宋_GBK" w:cs="Times New Roman"/>
              <w:sz w:val="32"/>
              <w:szCs w:val="32"/>
              <w:highlight w:val="none"/>
              <w:lang w:val="en-US" w:eastAsia="en-US"/>
            </w:rPr>
          </w:pPr>
          <w:r>
            <w:rPr>
              <w:rFonts w:hint="eastAsia" w:ascii="Times New Roman" w:hAnsi="Times New Roman" w:eastAsia="方正仿宋_GBK" w:cs="Times New Roman"/>
              <w:sz w:val="32"/>
              <w:szCs w:val="32"/>
              <w:highlight w:val="none"/>
              <w:lang w:val="en-US" w:eastAsia="en-US"/>
            </w:rPr>
            <w:fldChar w:fldCharType="begin"/>
          </w:r>
          <w:r>
            <w:rPr>
              <w:rFonts w:hint="eastAsia" w:ascii="Times New Roman" w:hAnsi="Times New Roman" w:eastAsia="方正仿宋_GBK" w:cs="Times New Roman"/>
              <w:sz w:val="32"/>
              <w:szCs w:val="32"/>
              <w:highlight w:val="none"/>
              <w:lang w:val="en-US" w:eastAsia="en-US"/>
            </w:rPr>
            <w:instrText xml:space="preserve"> HYPERLINK \l _Toc18805 </w:instrText>
          </w:r>
          <w:r>
            <w:rPr>
              <w:rFonts w:hint="eastAsia" w:ascii="Times New Roman" w:hAnsi="Times New Roman" w:eastAsia="方正仿宋_GBK" w:cs="Times New Roman"/>
              <w:sz w:val="32"/>
              <w:szCs w:val="32"/>
              <w:highlight w:val="none"/>
              <w:lang w:val="en-US" w:eastAsia="en-US"/>
            </w:rPr>
            <w:fldChar w:fldCharType="separate"/>
          </w:r>
          <w:r>
            <w:rPr>
              <w:rFonts w:hint="eastAsia" w:ascii="Times New Roman" w:hAnsi="Times New Roman" w:eastAsia="方正仿宋_GBK" w:cs="Times New Roman"/>
              <w:sz w:val="32"/>
              <w:szCs w:val="32"/>
              <w:highlight w:val="none"/>
              <w:lang w:val="en-US" w:eastAsia="zh-CN"/>
            </w:rPr>
            <w:t>生产、储存、经营易燃易爆危险品的场所与居住场所设置在同一建筑物内的</w:t>
          </w:r>
          <w:r>
            <w:rPr>
              <w:rFonts w:hint="eastAsia" w:ascii="Times New Roman" w:hAnsi="Times New Roman" w:eastAsia="方正仿宋_GBK" w:cs="Times New Roman"/>
              <w:sz w:val="32"/>
              <w:szCs w:val="32"/>
              <w:highlight w:val="none"/>
              <w:lang w:val="en-US" w:eastAsia="en-US"/>
            </w:rPr>
            <w:tab/>
          </w:r>
          <w:r>
            <w:rPr>
              <w:rFonts w:hint="eastAsia" w:ascii="Times New Roman" w:hAnsi="Times New Roman" w:eastAsia="方正仿宋_GBK" w:cs="Times New Roman"/>
              <w:sz w:val="32"/>
              <w:szCs w:val="32"/>
              <w:highlight w:val="none"/>
              <w:lang w:val="en-US" w:eastAsia="en-US"/>
            </w:rPr>
            <w:fldChar w:fldCharType="begin"/>
          </w:r>
          <w:r>
            <w:rPr>
              <w:rFonts w:hint="eastAsia" w:ascii="Times New Roman" w:hAnsi="Times New Roman" w:eastAsia="方正仿宋_GBK" w:cs="Times New Roman"/>
              <w:sz w:val="32"/>
              <w:szCs w:val="32"/>
              <w:highlight w:val="none"/>
              <w:lang w:val="en-US" w:eastAsia="en-US"/>
            </w:rPr>
            <w:instrText xml:space="preserve"> PAGEREF _Toc18805 \h </w:instrText>
          </w:r>
          <w:r>
            <w:rPr>
              <w:rFonts w:hint="eastAsia" w:ascii="Times New Roman" w:hAnsi="Times New Roman" w:eastAsia="方正仿宋_GBK" w:cs="Times New Roman"/>
              <w:sz w:val="32"/>
              <w:szCs w:val="32"/>
              <w:highlight w:val="none"/>
              <w:lang w:val="en-US" w:eastAsia="en-US"/>
            </w:rPr>
            <w:fldChar w:fldCharType="separate"/>
          </w:r>
          <w:r>
            <w:rPr>
              <w:rFonts w:hint="eastAsia" w:ascii="Times New Roman" w:hAnsi="Times New Roman" w:eastAsia="方正仿宋_GBK" w:cs="Times New Roman"/>
              <w:sz w:val="32"/>
              <w:szCs w:val="32"/>
              <w:highlight w:val="none"/>
              <w:lang w:val="en-US" w:eastAsia="en-US"/>
            </w:rPr>
            <w:t>22</w:t>
          </w:r>
          <w:r>
            <w:rPr>
              <w:rFonts w:hint="eastAsia" w:ascii="Times New Roman" w:hAnsi="Times New Roman" w:eastAsia="方正仿宋_GBK" w:cs="Times New Roman"/>
              <w:sz w:val="32"/>
              <w:szCs w:val="32"/>
              <w:highlight w:val="none"/>
              <w:lang w:val="en-US" w:eastAsia="en-US"/>
            </w:rPr>
            <w:fldChar w:fldCharType="end"/>
          </w:r>
          <w:r>
            <w:rPr>
              <w:rFonts w:hint="eastAsia" w:ascii="Times New Roman" w:hAnsi="Times New Roman" w:eastAsia="方正仿宋_GBK" w:cs="Times New Roman"/>
              <w:sz w:val="32"/>
              <w:szCs w:val="32"/>
              <w:highlight w:val="none"/>
              <w:lang w:val="en-US" w:eastAsia="en-US"/>
            </w:rPr>
            <w:fldChar w:fldCharType="end"/>
          </w:r>
        </w:p>
        <w:p w14:paraId="532E4603">
          <w:pPr>
            <w:keepNext w:val="0"/>
            <w:keepLines w:val="0"/>
            <w:pageBreakBefore w:val="0"/>
            <w:widowControl w:val="0"/>
            <w:numPr>
              <w:ilvl w:val="0"/>
              <w:numId w:val="1"/>
            </w:numPr>
            <w:tabs>
              <w:tab w:val="right" w:leader="middleDot" w:pos="8800"/>
            </w:tabs>
            <w:suppressAutoHyphens/>
            <w:kinsoku/>
            <w:wordWrap/>
            <w:overflowPunct w:val="0"/>
            <w:topLinePunct w:val="0"/>
            <w:autoSpaceDE/>
            <w:autoSpaceDN/>
            <w:bidi w:val="0"/>
            <w:adjustRightInd/>
            <w:snapToGrid/>
            <w:spacing w:line="520" w:lineRule="exact"/>
            <w:ind w:left="0" w:leftChars="0" w:firstLine="0" w:firstLineChars="0"/>
            <w:textAlignment w:val="baseline"/>
            <w:rPr>
              <w:rFonts w:hint="eastAsia" w:ascii="Times New Roman" w:hAnsi="Times New Roman" w:eastAsia="方正仿宋_GBK" w:cs="Times New Roman"/>
              <w:sz w:val="32"/>
              <w:szCs w:val="32"/>
              <w:highlight w:val="none"/>
              <w:lang w:val="en-US" w:eastAsia="en-US"/>
            </w:rPr>
          </w:pPr>
          <w:r>
            <w:rPr>
              <w:rFonts w:hint="eastAsia" w:ascii="Times New Roman" w:hAnsi="Times New Roman" w:eastAsia="方正仿宋_GBK" w:cs="Times New Roman"/>
              <w:sz w:val="32"/>
              <w:szCs w:val="32"/>
              <w:highlight w:val="none"/>
              <w:lang w:val="en-US" w:eastAsia="en-US"/>
            </w:rPr>
            <w:fldChar w:fldCharType="begin"/>
          </w:r>
          <w:r>
            <w:rPr>
              <w:rFonts w:hint="eastAsia" w:ascii="Times New Roman" w:hAnsi="Times New Roman" w:eastAsia="方正仿宋_GBK" w:cs="Times New Roman"/>
              <w:sz w:val="32"/>
              <w:szCs w:val="32"/>
              <w:highlight w:val="none"/>
              <w:lang w:val="en-US" w:eastAsia="en-US"/>
            </w:rPr>
            <w:instrText xml:space="preserve"> HYPERLINK \l _Toc24509 </w:instrText>
          </w:r>
          <w:r>
            <w:rPr>
              <w:rFonts w:hint="eastAsia" w:ascii="Times New Roman" w:hAnsi="Times New Roman" w:eastAsia="方正仿宋_GBK" w:cs="Times New Roman"/>
              <w:sz w:val="32"/>
              <w:szCs w:val="32"/>
              <w:highlight w:val="none"/>
              <w:lang w:val="en-US" w:eastAsia="en-US"/>
            </w:rPr>
            <w:fldChar w:fldCharType="separate"/>
          </w:r>
          <w:r>
            <w:rPr>
              <w:rFonts w:hint="eastAsia" w:ascii="Times New Roman" w:hAnsi="Times New Roman" w:eastAsia="方正仿宋_GBK" w:cs="Times New Roman"/>
              <w:sz w:val="32"/>
              <w:szCs w:val="32"/>
              <w:highlight w:val="none"/>
              <w:lang w:val="en-US" w:eastAsia="zh-CN"/>
            </w:rPr>
            <w:t>生产、储存、经营易燃易爆危险品的场所未与居住场所保持安全距离的</w:t>
          </w:r>
          <w:r>
            <w:rPr>
              <w:rFonts w:hint="eastAsia" w:ascii="Times New Roman" w:hAnsi="Times New Roman" w:eastAsia="方正仿宋_GBK" w:cs="Times New Roman"/>
              <w:sz w:val="32"/>
              <w:szCs w:val="32"/>
              <w:highlight w:val="none"/>
              <w:lang w:val="en-US" w:eastAsia="en-US"/>
            </w:rPr>
            <w:tab/>
          </w:r>
          <w:r>
            <w:rPr>
              <w:rFonts w:hint="eastAsia" w:ascii="Times New Roman" w:hAnsi="Times New Roman" w:eastAsia="方正仿宋_GBK" w:cs="Times New Roman"/>
              <w:sz w:val="32"/>
              <w:szCs w:val="32"/>
              <w:highlight w:val="none"/>
              <w:lang w:val="en-US" w:eastAsia="en-US"/>
            </w:rPr>
            <w:fldChar w:fldCharType="begin"/>
          </w:r>
          <w:r>
            <w:rPr>
              <w:rFonts w:hint="eastAsia" w:ascii="Times New Roman" w:hAnsi="Times New Roman" w:eastAsia="方正仿宋_GBK" w:cs="Times New Roman"/>
              <w:sz w:val="32"/>
              <w:szCs w:val="32"/>
              <w:highlight w:val="none"/>
              <w:lang w:val="en-US" w:eastAsia="en-US"/>
            </w:rPr>
            <w:instrText xml:space="preserve"> PAGEREF _Toc24509 \h </w:instrText>
          </w:r>
          <w:r>
            <w:rPr>
              <w:rFonts w:hint="eastAsia" w:ascii="Times New Roman" w:hAnsi="Times New Roman" w:eastAsia="方正仿宋_GBK" w:cs="Times New Roman"/>
              <w:sz w:val="32"/>
              <w:szCs w:val="32"/>
              <w:highlight w:val="none"/>
              <w:lang w:val="en-US" w:eastAsia="en-US"/>
            </w:rPr>
            <w:fldChar w:fldCharType="separate"/>
          </w:r>
          <w:r>
            <w:rPr>
              <w:rFonts w:hint="eastAsia" w:ascii="Times New Roman" w:hAnsi="Times New Roman" w:eastAsia="方正仿宋_GBK" w:cs="Times New Roman"/>
              <w:sz w:val="32"/>
              <w:szCs w:val="32"/>
              <w:highlight w:val="none"/>
              <w:lang w:val="en-US" w:eastAsia="en-US"/>
            </w:rPr>
            <w:t>23</w:t>
          </w:r>
          <w:r>
            <w:rPr>
              <w:rFonts w:hint="eastAsia" w:ascii="Times New Roman" w:hAnsi="Times New Roman" w:eastAsia="方正仿宋_GBK" w:cs="Times New Roman"/>
              <w:sz w:val="32"/>
              <w:szCs w:val="32"/>
              <w:highlight w:val="none"/>
              <w:lang w:val="en-US" w:eastAsia="en-US"/>
            </w:rPr>
            <w:fldChar w:fldCharType="end"/>
          </w:r>
          <w:r>
            <w:rPr>
              <w:rFonts w:hint="eastAsia" w:ascii="Times New Roman" w:hAnsi="Times New Roman" w:eastAsia="方正仿宋_GBK" w:cs="Times New Roman"/>
              <w:sz w:val="32"/>
              <w:szCs w:val="32"/>
              <w:highlight w:val="none"/>
              <w:lang w:val="en-US" w:eastAsia="en-US"/>
            </w:rPr>
            <w:fldChar w:fldCharType="end"/>
          </w:r>
        </w:p>
        <w:p w14:paraId="3718DF1B">
          <w:pPr>
            <w:keepNext w:val="0"/>
            <w:keepLines w:val="0"/>
            <w:pageBreakBefore w:val="0"/>
            <w:widowControl w:val="0"/>
            <w:numPr>
              <w:ilvl w:val="0"/>
              <w:numId w:val="1"/>
            </w:numPr>
            <w:tabs>
              <w:tab w:val="right" w:leader="middleDot" w:pos="8800"/>
            </w:tabs>
            <w:suppressAutoHyphens/>
            <w:kinsoku/>
            <w:wordWrap/>
            <w:overflowPunct w:val="0"/>
            <w:topLinePunct w:val="0"/>
            <w:autoSpaceDE/>
            <w:autoSpaceDN/>
            <w:bidi w:val="0"/>
            <w:adjustRightInd/>
            <w:snapToGrid/>
            <w:spacing w:line="520" w:lineRule="exact"/>
            <w:ind w:left="0" w:leftChars="0" w:firstLine="0" w:firstLineChars="0"/>
            <w:textAlignment w:val="baseline"/>
            <w:rPr>
              <w:rFonts w:hint="eastAsia" w:ascii="Times New Roman" w:hAnsi="Times New Roman" w:eastAsia="方正仿宋_GBK" w:cs="Times New Roman"/>
              <w:sz w:val="32"/>
              <w:szCs w:val="32"/>
              <w:highlight w:val="none"/>
              <w:lang w:val="en-US" w:eastAsia="en-US"/>
            </w:rPr>
          </w:pPr>
          <w:r>
            <w:rPr>
              <w:rFonts w:hint="eastAsia" w:ascii="Times New Roman" w:hAnsi="Times New Roman" w:eastAsia="方正仿宋_GBK" w:cs="Times New Roman"/>
              <w:sz w:val="32"/>
              <w:szCs w:val="32"/>
              <w:highlight w:val="none"/>
              <w:lang w:val="en-US" w:eastAsia="en-US"/>
            </w:rPr>
            <w:fldChar w:fldCharType="begin"/>
          </w:r>
          <w:r>
            <w:rPr>
              <w:rFonts w:hint="eastAsia" w:ascii="Times New Roman" w:hAnsi="Times New Roman" w:eastAsia="方正仿宋_GBK" w:cs="Times New Roman"/>
              <w:sz w:val="32"/>
              <w:szCs w:val="32"/>
              <w:highlight w:val="none"/>
              <w:lang w:val="en-US" w:eastAsia="en-US"/>
            </w:rPr>
            <w:instrText xml:space="preserve"> HYPERLINK \l _Toc22492 </w:instrText>
          </w:r>
          <w:r>
            <w:rPr>
              <w:rFonts w:hint="eastAsia" w:ascii="Times New Roman" w:hAnsi="Times New Roman" w:eastAsia="方正仿宋_GBK" w:cs="Times New Roman"/>
              <w:sz w:val="32"/>
              <w:szCs w:val="32"/>
              <w:highlight w:val="none"/>
              <w:lang w:val="en-US" w:eastAsia="en-US"/>
            </w:rPr>
            <w:fldChar w:fldCharType="separate"/>
          </w:r>
          <w:r>
            <w:rPr>
              <w:rFonts w:hint="eastAsia" w:ascii="Times New Roman" w:hAnsi="Times New Roman" w:eastAsia="方正仿宋_GBK" w:cs="Times New Roman"/>
              <w:sz w:val="32"/>
              <w:szCs w:val="32"/>
              <w:highlight w:val="none"/>
              <w:lang w:val="en-US" w:eastAsia="zh-CN"/>
            </w:rPr>
            <w:t>生产、储存、经营其他物品的场所与居住场所设置在同一建筑物内，不符合消防技术标准的</w:t>
          </w:r>
          <w:r>
            <w:rPr>
              <w:rFonts w:hint="eastAsia" w:ascii="Times New Roman" w:hAnsi="Times New Roman" w:eastAsia="方正仿宋_GBK" w:cs="Times New Roman"/>
              <w:sz w:val="32"/>
              <w:szCs w:val="32"/>
              <w:highlight w:val="none"/>
              <w:lang w:val="en-US" w:eastAsia="en-US"/>
            </w:rPr>
            <w:tab/>
          </w:r>
          <w:r>
            <w:rPr>
              <w:rFonts w:hint="eastAsia" w:ascii="Times New Roman" w:hAnsi="Times New Roman" w:eastAsia="方正仿宋_GBK" w:cs="Times New Roman"/>
              <w:sz w:val="32"/>
              <w:szCs w:val="32"/>
              <w:highlight w:val="none"/>
              <w:lang w:val="en-US" w:eastAsia="en-US"/>
            </w:rPr>
            <w:fldChar w:fldCharType="begin"/>
          </w:r>
          <w:r>
            <w:rPr>
              <w:rFonts w:hint="eastAsia" w:ascii="Times New Roman" w:hAnsi="Times New Roman" w:eastAsia="方正仿宋_GBK" w:cs="Times New Roman"/>
              <w:sz w:val="32"/>
              <w:szCs w:val="32"/>
              <w:highlight w:val="none"/>
              <w:lang w:val="en-US" w:eastAsia="en-US"/>
            </w:rPr>
            <w:instrText xml:space="preserve"> PAGEREF _Toc22492 \h </w:instrText>
          </w:r>
          <w:r>
            <w:rPr>
              <w:rFonts w:hint="eastAsia" w:ascii="Times New Roman" w:hAnsi="Times New Roman" w:eastAsia="方正仿宋_GBK" w:cs="Times New Roman"/>
              <w:sz w:val="32"/>
              <w:szCs w:val="32"/>
              <w:highlight w:val="none"/>
              <w:lang w:val="en-US" w:eastAsia="en-US"/>
            </w:rPr>
            <w:fldChar w:fldCharType="separate"/>
          </w:r>
          <w:r>
            <w:rPr>
              <w:rFonts w:hint="eastAsia" w:ascii="Times New Roman" w:hAnsi="Times New Roman" w:eastAsia="方正仿宋_GBK" w:cs="Times New Roman"/>
              <w:sz w:val="32"/>
              <w:szCs w:val="32"/>
              <w:highlight w:val="none"/>
              <w:lang w:val="en-US" w:eastAsia="en-US"/>
            </w:rPr>
            <w:t>24</w:t>
          </w:r>
          <w:r>
            <w:rPr>
              <w:rFonts w:hint="eastAsia" w:ascii="Times New Roman" w:hAnsi="Times New Roman" w:eastAsia="方正仿宋_GBK" w:cs="Times New Roman"/>
              <w:sz w:val="32"/>
              <w:szCs w:val="32"/>
              <w:highlight w:val="none"/>
              <w:lang w:val="en-US" w:eastAsia="en-US"/>
            </w:rPr>
            <w:fldChar w:fldCharType="end"/>
          </w:r>
          <w:r>
            <w:rPr>
              <w:rFonts w:hint="eastAsia" w:ascii="Times New Roman" w:hAnsi="Times New Roman" w:eastAsia="方正仿宋_GBK" w:cs="Times New Roman"/>
              <w:sz w:val="32"/>
              <w:szCs w:val="32"/>
              <w:highlight w:val="none"/>
              <w:lang w:val="en-US" w:eastAsia="en-US"/>
            </w:rPr>
            <w:fldChar w:fldCharType="end"/>
          </w:r>
        </w:p>
        <w:p w14:paraId="78081476">
          <w:pPr>
            <w:keepNext w:val="0"/>
            <w:keepLines w:val="0"/>
            <w:pageBreakBefore w:val="0"/>
            <w:widowControl w:val="0"/>
            <w:numPr>
              <w:ilvl w:val="0"/>
              <w:numId w:val="1"/>
            </w:numPr>
            <w:tabs>
              <w:tab w:val="right" w:leader="middleDot" w:pos="8800"/>
            </w:tabs>
            <w:suppressAutoHyphens/>
            <w:kinsoku/>
            <w:wordWrap/>
            <w:overflowPunct w:val="0"/>
            <w:topLinePunct w:val="0"/>
            <w:autoSpaceDE/>
            <w:autoSpaceDN/>
            <w:bidi w:val="0"/>
            <w:adjustRightInd/>
            <w:snapToGrid/>
            <w:spacing w:line="520" w:lineRule="exact"/>
            <w:ind w:left="0" w:leftChars="0" w:firstLine="0" w:firstLineChars="0"/>
            <w:textAlignment w:val="baseline"/>
            <w:rPr>
              <w:rFonts w:hint="eastAsia" w:ascii="Times New Roman" w:hAnsi="Times New Roman" w:eastAsia="方正仿宋_GBK" w:cs="Times New Roman"/>
              <w:sz w:val="32"/>
              <w:szCs w:val="32"/>
              <w:highlight w:val="none"/>
              <w:lang w:val="en-US" w:eastAsia="en-US"/>
            </w:rPr>
          </w:pPr>
          <w:r>
            <w:rPr>
              <w:rFonts w:hint="eastAsia" w:ascii="Times New Roman" w:hAnsi="Times New Roman" w:eastAsia="方正仿宋_GBK" w:cs="Times New Roman"/>
              <w:sz w:val="32"/>
              <w:szCs w:val="32"/>
              <w:highlight w:val="none"/>
              <w:lang w:val="en-US" w:eastAsia="en-US"/>
            </w:rPr>
            <w:fldChar w:fldCharType="begin"/>
          </w:r>
          <w:r>
            <w:rPr>
              <w:rFonts w:hint="eastAsia" w:ascii="Times New Roman" w:hAnsi="Times New Roman" w:eastAsia="方正仿宋_GBK" w:cs="Times New Roman"/>
              <w:sz w:val="32"/>
              <w:szCs w:val="32"/>
              <w:highlight w:val="none"/>
              <w:lang w:val="en-US" w:eastAsia="en-US"/>
            </w:rPr>
            <w:instrText xml:space="preserve"> HYPERLINK \l _Toc30538 </w:instrText>
          </w:r>
          <w:r>
            <w:rPr>
              <w:rFonts w:hint="eastAsia" w:ascii="Times New Roman" w:hAnsi="Times New Roman" w:eastAsia="方正仿宋_GBK" w:cs="Times New Roman"/>
              <w:sz w:val="32"/>
              <w:szCs w:val="32"/>
              <w:highlight w:val="none"/>
              <w:lang w:val="en-US" w:eastAsia="en-US"/>
            </w:rPr>
            <w:fldChar w:fldCharType="separate"/>
          </w:r>
          <w:r>
            <w:rPr>
              <w:rFonts w:hint="eastAsia" w:ascii="Times New Roman" w:hAnsi="Times New Roman" w:eastAsia="方正仿宋_GBK" w:cs="Times New Roman"/>
              <w:sz w:val="32"/>
              <w:szCs w:val="32"/>
              <w:highlight w:val="none"/>
              <w:lang w:val="en-US" w:eastAsia="zh-CN"/>
            </w:rPr>
            <w:t>违反规定进入生产、储存易燃易爆危险品场所。违反规定使用明火作业。在具有火灾、爆炸危险的场所吸烟、使用明火。</w:t>
          </w:r>
          <w:r>
            <w:rPr>
              <w:rFonts w:hint="eastAsia" w:ascii="Times New Roman" w:hAnsi="Times New Roman" w:eastAsia="方正仿宋_GBK" w:cs="Times New Roman"/>
              <w:sz w:val="32"/>
              <w:szCs w:val="32"/>
              <w:highlight w:val="none"/>
              <w:lang w:val="en-US" w:eastAsia="en-US"/>
            </w:rPr>
            <w:tab/>
          </w:r>
          <w:r>
            <w:rPr>
              <w:rFonts w:hint="eastAsia" w:ascii="Times New Roman" w:hAnsi="Times New Roman" w:eastAsia="方正仿宋_GBK" w:cs="Times New Roman"/>
              <w:sz w:val="32"/>
              <w:szCs w:val="32"/>
              <w:highlight w:val="none"/>
              <w:lang w:val="en-US" w:eastAsia="en-US"/>
            </w:rPr>
            <w:fldChar w:fldCharType="begin"/>
          </w:r>
          <w:r>
            <w:rPr>
              <w:rFonts w:hint="eastAsia" w:ascii="Times New Roman" w:hAnsi="Times New Roman" w:eastAsia="方正仿宋_GBK" w:cs="Times New Roman"/>
              <w:sz w:val="32"/>
              <w:szCs w:val="32"/>
              <w:highlight w:val="none"/>
              <w:lang w:val="en-US" w:eastAsia="en-US"/>
            </w:rPr>
            <w:instrText xml:space="preserve"> PAGEREF _Toc30538 \h </w:instrText>
          </w:r>
          <w:r>
            <w:rPr>
              <w:rFonts w:hint="eastAsia" w:ascii="Times New Roman" w:hAnsi="Times New Roman" w:eastAsia="方正仿宋_GBK" w:cs="Times New Roman"/>
              <w:sz w:val="32"/>
              <w:szCs w:val="32"/>
              <w:highlight w:val="none"/>
              <w:lang w:val="en-US" w:eastAsia="en-US"/>
            </w:rPr>
            <w:fldChar w:fldCharType="separate"/>
          </w:r>
          <w:r>
            <w:rPr>
              <w:rFonts w:hint="eastAsia" w:ascii="Times New Roman" w:hAnsi="Times New Roman" w:eastAsia="方正仿宋_GBK" w:cs="Times New Roman"/>
              <w:sz w:val="32"/>
              <w:szCs w:val="32"/>
              <w:highlight w:val="none"/>
              <w:lang w:val="en-US" w:eastAsia="en-US"/>
            </w:rPr>
            <w:t>25</w:t>
          </w:r>
          <w:r>
            <w:rPr>
              <w:rFonts w:hint="eastAsia" w:ascii="Times New Roman" w:hAnsi="Times New Roman" w:eastAsia="方正仿宋_GBK" w:cs="Times New Roman"/>
              <w:sz w:val="32"/>
              <w:szCs w:val="32"/>
              <w:highlight w:val="none"/>
              <w:lang w:val="en-US" w:eastAsia="en-US"/>
            </w:rPr>
            <w:fldChar w:fldCharType="end"/>
          </w:r>
          <w:r>
            <w:rPr>
              <w:rFonts w:hint="eastAsia" w:ascii="Times New Roman" w:hAnsi="Times New Roman" w:eastAsia="方正仿宋_GBK" w:cs="Times New Roman"/>
              <w:sz w:val="32"/>
              <w:szCs w:val="32"/>
              <w:highlight w:val="none"/>
              <w:lang w:val="en-US" w:eastAsia="en-US"/>
            </w:rPr>
            <w:fldChar w:fldCharType="end"/>
          </w:r>
        </w:p>
        <w:p w14:paraId="09F1AB88">
          <w:pPr>
            <w:keepNext w:val="0"/>
            <w:keepLines w:val="0"/>
            <w:pageBreakBefore w:val="0"/>
            <w:widowControl w:val="0"/>
            <w:numPr>
              <w:ilvl w:val="0"/>
              <w:numId w:val="1"/>
            </w:numPr>
            <w:tabs>
              <w:tab w:val="right" w:leader="middleDot" w:pos="8800"/>
            </w:tabs>
            <w:suppressAutoHyphens/>
            <w:kinsoku/>
            <w:wordWrap/>
            <w:overflowPunct w:val="0"/>
            <w:topLinePunct w:val="0"/>
            <w:autoSpaceDE/>
            <w:autoSpaceDN/>
            <w:bidi w:val="0"/>
            <w:adjustRightInd/>
            <w:snapToGrid/>
            <w:spacing w:line="520" w:lineRule="exact"/>
            <w:ind w:left="0" w:leftChars="0" w:firstLine="0" w:firstLineChars="0"/>
            <w:textAlignment w:val="baseline"/>
            <w:rPr>
              <w:rFonts w:hint="eastAsia" w:ascii="Times New Roman" w:hAnsi="Times New Roman" w:eastAsia="方正仿宋_GBK" w:cs="Times New Roman"/>
              <w:sz w:val="32"/>
              <w:szCs w:val="32"/>
              <w:highlight w:val="none"/>
              <w:lang w:val="en-US" w:eastAsia="en-US"/>
            </w:rPr>
          </w:pPr>
          <w:r>
            <w:rPr>
              <w:rFonts w:hint="eastAsia" w:ascii="Times New Roman" w:hAnsi="Times New Roman" w:eastAsia="方正仿宋_GBK" w:cs="Times New Roman"/>
              <w:sz w:val="32"/>
              <w:szCs w:val="32"/>
              <w:highlight w:val="none"/>
              <w:lang w:val="en-US" w:eastAsia="en-US"/>
            </w:rPr>
            <w:fldChar w:fldCharType="begin"/>
          </w:r>
          <w:r>
            <w:rPr>
              <w:rFonts w:hint="eastAsia" w:ascii="Times New Roman" w:hAnsi="Times New Roman" w:eastAsia="方正仿宋_GBK" w:cs="Times New Roman"/>
              <w:sz w:val="32"/>
              <w:szCs w:val="32"/>
              <w:highlight w:val="none"/>
              <w:lang w:val="en-US" w:eastAsia="en-US"/>
            </w:rPr>
            <w:instrText xml:space="preserve"> HYPERLINK \l _Toc6027 </w:instrText>
          </w:r>
          <w:r>
            <w:rPr>
              <w:rFonts w:hint="eastAsia" w:ascii="Times New Roman" w:hAnsi="Times New Roman" w:eastAsia="方正仿宋_GBK" w:cs="Times New Roman"/>
              <w:sz w:val="32"/>
              <w:szCs w:val="32"/>
              <w:highlight w:val="none"/>
              <w:lang w:val="en-US" w:eastAsia="en-US"/>
            </w:rPr>
            <w:fldChar w:fldCharType="separate"/>
          </w:r>
          <w:r>
            <w:rPr>
              <w:rFonts w:hint="eastAsia" w:ascii="Times New Roman" w:hAnsi="Times New Roman" w:eastAsia="方正仿宋_GBK" w:cs="Times New Roman"/>
              <w:sz w:val="32"/>
              <w:szCs w:val="32"/>
              <w:highlight w:val="none"/>
              <w:lang w:val="en-US" w:eastAsia="zh-CN"/>
            </w:rPr>
            <w:t>指使、强令他人违反消防安全规定，冒险作业。</w:t>
          </w:r>
          <w:r>
            <w:rPr>
              <w:rFonts w:hint="eastAsia" w:ascii="Times New Roman" w:hAnsi="Times New Roman" w:eastAsia="方正仿宋_GBK" w:cs="Times New Roman"/>
              <w:sz w:val="32"/>
              <w:szCs w:val="32"/>
              <w:highlight w:val="none"/>
              <w:lang w:val="en-US" w:eastAsia="en-US"/>
            </w:rPr>
            <w:tab/>
          </w:r>
          <w:r>
            <w:rPr>
              <w:rFonts w:hint="eastAsia" w:ascii="Times New Roman" w:hAnsi="Times New Roman" w:eastAsia="方正仿宋_GBK" w:cs="Times New Roman"/>
              <w:sz w:val="32"/>
              <w:szCs w:val="32"/>
              <w:highlight w:val="none"/>
              <w:lang w:val="en-US" w:eastAsia="en-US"/>
            </w:rPr>
            <w:fldChar w:fldCharType="begin"/>
          </w:r>
          <w:r>
            <w:rPr>
              <w:rFonts w:hint="eastAsia" w:ascii="Times New Roman" w:hAnsi="Times New Roman" w:eastAsia="方正仿宋_GBK" w:cs="Times New Roman"/>
              <w:sz w:val="32"/>
              <w:szCs w:val="32"/>
              <w:highlight w:val="none"/>
              <w:lang w:val="en-US" w:eastAsia="en-US"/>
            </w:rPr>
            <w:instrText xml:space="preserve"> PAGEREF _Toc6027 \h </w:instrText>
          </w:r>
          <w:r>
            <w:rPr>
              <w:rFonts w:hint="eastAsia" w:ascii="Times New Roman" w:hAnsi="Times New Roman" w:eastAsia="方正仿宋_GBK" w:cs="Times New Roman"/>
              <w:sz w:val="32"/>
              <w:szCs w:val="32"/>
              <w:highlight w:val="none"/>
              <w:lang w:val="en-US" w:eastAsia="en-US"/>
            </w:rPr>
            <w:fldChar w:fldCharType="separate"/>
          </w:r>
          <w:r>
            <w:rPr>
              <w:rFonts w:hint="eastAsia" w:ascii="Times New Roman" w:hAnsi="Times New Roman" w:eastAsia="方正仿宋_GBK" w:cs="Times New Roman"/>
              <w:sz w:val="32"/>
              <w:szCs w:val="32"/>
              <w:highlight w:val="none"/>
              <w:lang w:val="en-US" w:eastAsia="en-US"/>
            </w:rPr>
            <w:t>26</w:t>
          </w:r>
          <w:r>
            <w:rPr>
              <w:rFonts w:hint="eastAsia" w:ascii="Times New Roman" w:hAnsi="Times New Roman" w:eastAsia="方正仿宋_GBK" w:cs="Times New Roman"/>
              <w:sz w:val="32"/>
              <w:szCs w:val="32"/>
              <w:highlight w:val="none"/>
              <w:lang w:val="en-US" w:eastAsia="en-US"/>
            </w:rPr>
            <w:fldChar w:fldCharType="end"/>
          </w:r>
          <w:r>
            <w:rPr>
              <w:rFonts w:hint="eastAsia" w:ascii="Times New Roman" w:hAnsi="Times New Roman" w:eastAsia="方正仿宋_GBK" w:cs="Times New Roman"/>
              <w:sz w:val="32"/>
              <w:szCs w:val="32"/>
              <w:highlight w:val="none"/>
              <w:lang w:val="en-US" w:eastAsia="en-US"/>
            </w:rPr>
            <w:fldChar w:fldCharType="end"/>
          </w:r>
        </w:p>
        <w:p w14:paraId="242E6DE7">
          <w:pPr>
            <w:keepNext w:val="0"/>
            <w:keepLines w:val="0"/>
            <w:pageBreakBefore w:val="0"/>
            <w:widowControl w:val="0"/>
            <w:numPr>
              <w:ilvl w:val="0"/>
              <w:numId w:val="1"/>
            </w:numPr>
            <w:tabs>
              <w:tab w:val="right" w:leader="middleDot" w:pos="8800"/>
            </w:tabs>
            <w:suppressAutoHyphens/>
            <w:kinsoku/>
            <w:wordWrap/>
            <w:overflowPunct w:val="0"/>
            <w:topLinePunct w:val="0"/>
            <w:autoSpaceDE/>
            <w:autoSpaceDN/>
            <w:bidi w:val="0"/>
            <w:adjustRightInd/>
            <w:snapToGrid/>
            <w:spacing w:line="520" w:lineRule="exact"/>
            <w:ind w:left="0" w:leftChars="0" w:firstLine="0" w:firstLineChars="0"/>
            <w:textAlignment w:val="baseline"/>
            <w:rPr>
              <w:rFonts w:hint="eastAsia" w:ascii="Times New Roman" w:hAnsi="Times New Roman" w:eastAsia="方正仿宋_GBK" w:cs="Times New Roman"/>
              <w:sz w:val="32"/>
              <w:szCs w:val="32"/>
              <w:highlight w:val="none"/>
              <w:lang w:val="en-US" w:eastAsia="en-US"/>
            </w:rPr>
          </w:pPr>
          <w:r>
            <w:rPr>
              <w:rFonts w:hint="eastAsia" w:ascii="Times New Roman" w:hAnsi="Times New Roman" w:eastAsia="方正仿宋_GBK" w:cs="Times New Roman"/>
              <w:sz w:val="32"/>
              <w:szCs w:val="32"/>
              <w:highlight w:val="none"/>
              <w:lang w:val="en-US" w:eastAsia="en-US"/>
            </w:rPr>
            <w:fldChar w:fldCharType="begin"/>
          </w:r>
          <w:r>
            <w:rPr>
              <w:rFonts w:hint="eastAsia" w:ascii="Times New Roman" w:hAnsi="Times New Roman" w:eastAsia="方正仿宋_GBK" w:cs="Times New Roman"/>
              <w:sz w:val="32"/>
              <w:szCs w:val="32"/>
              <w:highlight w:val="none"/>
              <w:lang w:val="en-US" w:eastAsia="en-US"/>
            </w:rPr>
            <w:instrText xml:space="preserve"> HYPERLINK \l _Toc14683 </w:instrText>
          </w:r>
          <w:r>
            <w:rPr>
              <w:rFonts w:hint="eastAsia" w:ascii="Times New Roman" w:hAnsi="Times New Roman" w:eastAsia="方正仿宋_GBK" w:cs="Times New Roman"/>
              <w:sz w:val="32"/>
              <w:szCs w:val="32"/>
              <w:highlight w:val="none"/>
              <w:lang w:val="en-US" w:eastAsia="en-US"/>
            </w:rPr>
            <w:fldChar w:fldCharType="separate"/>
          </w:r>
          <w:r>
            <w:rPr>
              <w:rFonts w:hint="eastAsia" w:ascii="Times New Roman" w:hAnsi="Times New Roman" w:eastAsia="方正仿宋_GBK" w:cs="Times New Roman"/>
              <w:sz w:val="32"/>
              <w:szCs w:val="32"/>
              <w:highlight w:val="none"/>
              <w:lang w:val="en-US" w:eastAsia="zh-CN"/>
            </w:rPr>
            <w:t>过失引起火灾</w:t>
          </w:r>
          <w:r>
            <w:rPr>
              <w:rFonts w:hint="eastAsia" w:ascii="Times New Roman" w:hAnsi="Times New Roman" w:eastAsia="方正仿宋_GBK" w:cs="Times New Roman"/>
              <w:sz w:val="32"/>
              <w:szCs w:val="32"/>
              <w:highlight w:val="none"/>
              <w:lang w:val="en-US" w:eastAsia="en-US"/>
            </w:rPr>
            <w:tab/>
          </w:r>
          <w:r>
            <w:rPr>
              <w:rFonts w:hint="eastAsia" w:ascii="Times New Roman" w:hAnsi="Times New Roman" w:eastAsia="方正仿宋_GBK" w:cs="Times New Roman"/>
              <w:sz w:val="32"/>
              <w:szCs w:val="32"/>
              <w:highlight w:val="none"/>
              <w:lang w:val="en-US" w:eastAsia="en-US"/>
            </w:rPr>
            <w:fldChar w:fldCharType="begin"/>
          </w:r>
          <w:r>
            <w:rPr>
              <w:rFonts w:hint="eastAsia" w:ascii="Times New Roman" w:hAnsi="Times New Roman" w:eastAsia="方正仿宋_GBK" w:cs="Times New Roman"/>
              <w:sz w:val="32"/>
              <w:szCs w:val="32"/>
              <w:highlight w:val="none"/>
              <w:lang w:val="en-US" w:eastAsia="en-US"/>
            </w:rPr>
            <w:instrText xml:space="preserve"> PAGEREF _Toc14683 \h </w:instrText>
          </w:r>
          <w:r>
            <w:rPr>
              <w:rFonts w:hint="eastAsia" w:ascii="Times New Roman" w:hAnsi="Times New Roman" w:eastAsia="方正仿宋_GBK" w:cs="Times New Roman"/>
              <w:sz w:val="32"/>
              <w:szCs w:val="32"/>
              <w:highlight w:val="none"/>
              <w:lang w:val="en-US" w:eastAsia="en-US"/>
            </w:rPr>
            <w:fldChar w:fldCharType="separate"/>
          </w:r>
          <w:r>
            <w:rPr>
              <w:rFonts w:hint="eastAsia" w:ascii="Times New Roman" w:hAnsi="Times New Roman" w:eastAsia="方正仿宋_GBK" w:cs="Times New Roman"/>
              <w:sz w:val="32"/>
              <w:szCs w:val="32"/>
              <w:highlight w:val="none"/>
              <w:lang w:val="en-US" w:eastAsia="en-US"/>
            </w:rPr>
            <w:t>26</w:t>
          </w:r>
          <w:r>
            <w:rPr>
              <w:rFonts w:hint="eastAsia" w:ascii="Times New Roman" w:hAnsi="Times New Roman" w:eastAsia="方正仿宋_GBK" w:cs="Times New Roman"/>
              <w:sz w:val="32"/>
              <w:szCs w:val="32"/>
              <w:highlight w:val="none"/>
              <w:lang w:val="en-US" w:eastAsia="en-US"/>
            </w:rPr>
            <w:fldChar w:fldCharType="end"/>
          </w:r>
          <w:r>
            <w:rPr>
              <w:rFonts w:hint="eastAsia" w:ascii="Times New Roman" w:hAnsi="Times New Roman" w:eastAsia="方正仿宋_GBK" w:cs="Times New Roman"/>
              <w:sz w:val="32"/>
              <w:szCs w:val="32"/>
              <w:highlight w:val="none"/>
              <w:lang w:val="en-US" w:eastAsia="en-US"/>
            </w:rPr>
            <w:fldChar w:fldCharType="end"/>
          </w:r>
        </w:p>
        <w:p w14:paraId="3E0A4B98">
          <w:pPr>
            <w:keepNext w:val="0"/>
            <w:keepLines w:val="0"/>
            <w:pageBreakBefore w:val="0"/>
            <w:widowControl w:val="0"/>
            <w:numPr>
              <w:ilvl w:val="0"/>
              <w:numId w:val="1"/>
            </w:numPr>
            <w:tabs>
              <w:tab w:val="right" w:leader="middleDot" w:pos="8800"/>
            </w:tabs>
            <w:suppressAutoHyphens/>
            <w:kinsoku/>
            <w:wordWrap/>
            <w:overflowPunct w:val="0"/>
            <w:topLinePunct w:val="0"/>
            <w:autoSpaceDE/>
            <w:autoSpaceDN/>
            <w:bidi w:val="0"/>
            <w:adjustRightInd/>
            <w:snapToGrid/>
            <w:spacing w:line="520" w:lineRule="exact"/>
            <w:ind w:left="0" w:leftChars="0" w:firstLine="0" w:firstLineChars="0"/>
            <w:textAlignment w:val="baseline"/>
            <w:rPr>
              <w:rFonts w:hint="eastAsia" w:ascii="Times New Roman" w:hAnsi="Times New Roman" w:eastAsia="方正仿宋_GBK" w:cs="Times New Roman"/>
              <w:sz w:val="32"/>
              <w:szCs w:val="32"/>
              <w:highlight w:val="none"/>
              <w:lang w:val="en-US" w:eastAsia="en-US"/>
            </w:rPr>
          </w:pPr>
          <w:r>
            <w:rPr>
              <w:rFonts w:hint="eastAsia" w:ascii="Times New Roman" w:hAnsi="Times New Roman" w:eastAsia="方正仿宋_GBK" w:cs="Times New Roman"/>
              <w:sz w:val="32"/>
              <w:szCs w:val="32"/>
              <w:highlight w:val="none"/>
              <w:lang w:val="en-US" w:eastAsia="en-US"/>
            </w:rPr>
            <w:fldChar w:fldCharType="begin"/>
          </w:r>
          <w:r>
            <w:rPr>
              <w:rFonts w:hint="eastAsia" w:ascii="Times New Roman" w:hAnsi="Times New Roman" w:eastAsia="方正仿宋_GBK" w:cs="Times New Roman"/>
              <w:sz w:val="32"/>
              <w:szCs w:val="32"/>
              <w:highlight w:val="none"/>
              <w:lang w:val="en-US" w:eastAsia="en-US"/>
            </w:rPr>
            <w:instrText xml:space="preserve"> HYPERLINK \l _Toc4515 </w:instrText>
          </w:r>
          <w:r>
            <w:rPr>
              <w:rFonts w:hint="eastAsia" w:ascii="Times New Roman" w:hAnsi="Times New Roman" w:eastAsia="方正仿宋_GBK" w:cs="Times New Roman"/>
              <w:sz w:val="32"/>
              <w:szCs w:val="32"/>
              <w:highlight w:val="none"/>
              <w:lang w:val="en-US" w:eastAsia="en-US"/>
            </w:rPr>
            <w:fldChar w:fldCharType="separate"/>
          </w:r>
          <w:r>
            <w:rPr>
              <w:rFonts w:hint="eastAsia" w:ascii="Times New Roman" w:hAnsi="Times New Roman" w:eastAsia="方正仿宋_GBK" w:cs="Times New Roman"/>
              <w:sz w:val="32"/>
              <w:szCs w:val="32"/>
              <w:highlight w:val="none"/>
              <w:lang w:val="en-US" w:eastAsia="zh-CN"/>
            </w:rPr>
            <w:t>在火灾发生后阻拦报警，或者负有报告职责的人员不及时报警的；扰乱火灾现场秩序；拒不执行火灾现场指挥员指挥。</w:t>
          </w:r>
          <w:r>
            <w:rPr>
              <w:rFonts w:hint="eastAsia" w:ascii="Times New Roman" w:hAnsi="Times New Roman" w:eastAsia="方正仿宋_GBK" w:cs="Times New Roman"/>
              <w:sz w:val="32"/>
              <w:szCs w:val="32"/>
              <w:highlight w:val="none"/>
              <w:lang w:val="en-US" w:eastAsia="en-US"/>
            </w:rPr>
            <w:tab/>
          </w:r>
          <w:r>
            <w:rPr>
              <w:rFonts w:hint="eastAsia" w:ascii="Times New Roman" w:hAnsi="Times New Roman" w:eastAsia="方正仿宋_GBK" w:cs="Times New Roman"/>
              <w:sz w:val="32"/>
              <w:szCs w:val="32"/>
              <w:highlight w:val="none"/>
              <w:lang w:val="en-US" w:eastAsia="en-US"/>
            </w:rPr>
            <w:fldChar w:fldCharType="begin"/>
          </w:r>
          <w:r>
            <w:rPr>
              <w:rFonts w:hint="eastAsia" w:ascii="Times New Roman" w:hAnsi="Times New Roman" w:eastAsia="方正仿宋_GBK" w:cs="Times New Roman"/>
              <w:sz w:val="32"/>
              <w:szCs w:val="32"/>
              <w:highlight w:val="none"/>
              <w:lang w:val="en-US" w:eastAsia="en-US"/>
            </w:rPr>
            <w:instrText xml:space="preserve"> PAGEREF _Toc4515 \h </w:instrText>
          </w:r>
          <w:r>
            <w:rPr>
              <w:rFonts w:hint="eastAsia" w:ascii="Times New Roman" w:hAnsi="Times New Roman" w:eastAsia="方正仿宋_GBK" w:cs="Times New Roman"/>
              <w:sz w:val="32"/>
              <w:szCs w:val="32"/>
              <w:highlight w:val="none"/>
              <w:lang w:val="en-US" w:eastAsia="en-US"/>
            </w:rPr>
            <w:fldChar w:fldCharType="separate"/>
          </w:r>
          <w:r>
            <w:rPr>
              <w:rFonts w:hint="eastAsia" w:ascii="Times New Roman" w:hAnsi="Times New Roman" w:eastAsia="方正仿宋_GBK" w:cs="Times New Roman"/>
              <w:sz w:val="32"/>
              <w:szCs w:val="32"/>
              <w:highlight w:val="none"/>
              <w:lang w:val="en-US" w:eastAsia="en-US"/>
            </w:rPr>
            <w:t>27</w:t>
          </w:r>
          <w:r>
            <w:rPr>
              <w:rFonts w:hint="eastAsia" w:ascii="Times New Roman" w:hAnsi="Times New Roman" w:eastAsia="方正仿宋_GBK" w:cs="Times New Roman"/>
              <w:sz w:val="32"/>
              <w:szCs w:val="32"/>
              <w:highlight w:val="none"/>
              <w:lang w:val="en-US" w:eastAsia="en-US"/>
            </w:rPr>
            <w:fldChar w:fldCharType="end"/>
          </w:r>
          <w:r>
            <w:rPr>
              <w:rFonts w:hint="eastAsia" w:ascii="Times New Roman" w:hAnsi="Times New Roman" w:eastAsia="方正仿宋_GBK" w:cs="Times New Roman"/>
              <w:sz w:val="32"/>
              <w:szCs w:val="32"/>
              <w:highlight w:val="none"/>
              <w:lang w:val="en-US" w:eastAsia="en-US"/>
            </w:rPr>
            <w:fldChar w:fldCharType="end"/>
          </w:r>
        </w:p>
        <w:p w14:paraId="2B3C1141">
          <w:pPr>
            <w:keepNext w:val="0"/>
            <w:keepLines w:val="0"/>
            <w:pageBreakBefore w:val="0"/>
            <w:widowControl w:val="0"/>
            <w:numPr>
              <w:ilvl w:val="0"/>
              <w:numId w:val="1"/>
            </w:numPr>
            <w:tabs>
              <w:tab w:val="right" w:leader="middleDot" w:pos="8800"/>
            </w:tabs>
            <w:suppressAutoHyphens/>
            <w:kinsoku/>
            <w:wordWrap/>
            <w:overflowPunct w:val="0"/>
            <w:topLinePunct w:val="0"/>
            <w:autoSpaceDE/>
            <w:autoSpaceDN/>
            <w:bidi w:val="0"/>
            <w:adjustRightInd/>
            <w:snapToGrid/>
            <w:spacing w:line="520" w:lineRule="exact"/>
            <w:ind w:left="0" w:leftChars="0" w:firstLine="0" w:firstLineChars="0"/>
            <w:textAlignment w:val="baseline"/>
            <w:rPr>
              <w:rFonts w:hint="eastAsia" w:ascii="Times New Roman" w:hAnsi="Times New Roman" w:eastAsia="方正仿宋_GBK" w:cs="Times New Roman"/>
              <w:sz w:val="32"/>
              <w:szCs w:val="32"/>
              <w:highlight w:val="none"/>
              <w:lang w:val="en-US" w:eastAsia="en-US"/>
            </w:rPr>
          </w:pPr>
          <w:r>
            <w:rPr>
              <w:rFonts w:hint="eastAsia" w:ascii="Times New Roman" w:hAnsi="Times New Roman" w:eastAsia="方正仿宋_GBK" w:cs="Times New Roman"/>
              <w:sz w:val="32"/>
              <w:szCs w:val="32"/>
              <w:highlight w:val="none"/>
              <w:lang w:val="en-US" w:eastAsia="en-US"/>
            </w:rPr>
            <w:fldChar w:fldCharType="begin"/>
          </w:r>
          <w:r>
            <w:rPr>
              <w:rFonts w:hint="eastAsia" w:ascii="Times New Roman" w:hAnsi="Times New Roman" w:eastAsia="方正仿宋_GBK" w:cs="Times New Roman"/>
              <w:sz w:val="32"/>
              <w:szCs w:val="32"/>
              <w:highlight w:val="none"/>
              <w:lang w:val="en-US" w:eastAsia="en-US"/>
            </w:rPr>
            <w:instrText xml:space="preserve"> HYPERLINK \l _Toc16209 </w:instrText>
          </w:r>
          <w:r>
            <w:rPr>
              <w:rFonts w:hint="eastAsia" w:ascii="Times New Roman" w:hAnsi="Times New Roman" w:eastAsia="方正仿宋_GBK" w:cs="Times New Roman"/>
              <w:sz w:val="32"/>
              <w:szCs w:val="32"/>
              <w:highlight w:val="none"/>
              <w:lang w:val="en-US" w:eastAsia="en-US"/>
            </w:rPr>
            <w:fldChar w:fldCharType="separate"/>
          </w:r>
          <w:r>
            <w:rPr>
              <w:rFonts w:hint="eastAsia" w:ascii="Times New Roman" w:hAnsi="Times New Roman" w:eastAsia="方正仿宋_GBK" w:cs="Times New Roman"/>
              <w:sz w:val="32"/>
              <w:szCs w:val="32"/>
              <w:highlight w:val="none"/>
              <w:lang w:val="en-US" w:eastAsia="zh-CN"/>
            </w:rPr>
            <w:t>故意破坏、伪造火灾现场</w:t>
          </w:r>
          <w:r>
            <w:rPr>
              <w:rFonts w:hint="eastAsia" w:ascii="Times New Roman" w:hAnsi="Times New Roman" w:eastAsia="方正仿宋_GBK" w:cs="Times New Roman"/>
              <w:sz w:val="32"/>
              <w:szCs w:val="32"/>
              <w:highlight w:val="none"/>
              <w:lang w:val="en-US" w:eastAsia="en-US"/>
            </w:rPr>
            <w:tab/>
          </w:r>
          <w:r>
            <w:rPr>
              <w:rFonts w:hint="eastAsia" w:ascii="Times New Roman" w:hAnsi="Times New Roman" w:eastAsia="方正仿宋_GBK" w:cs="Times New Roman"/>
              <w:sz w:val="32"/>
              <w:szCs w:val="32"/>
              <w:highlight w:val="none"/>
              <w:lang w:val="en-US" w:eastAsia="en-US"/>
            </w:rPr>
            <w:fldChar w:fldCharType="begin"/>
          </w:r>
          <w:r>
            <w:rPr>
              <w:rFonts w:hint="eastAsia" w:ascii="Times New Roman" w:hAnsi="Times New Roman" w:eastAsia="方正仿宋_GBK" w:cs="Times New Roman"/>
              <w:sz w:val="32"/>
              <w:szCs w:val="32"/>
              <w:highlight w:val="none"/>
              <w:lang w:val="en-US" w:eastAsia="en-US"/>
            </w:rPr>
            <w:instrText xml:space="preserve"> PAGEREF _Toc16209 \h </w:instrText>
          </w:r>
          <w:r>
            <w:rPr>
              <w:rFonts w:hint="eastAsia" w:ascii="Times New Roman" w:hAnsi="Times New Roman" w:eastAsia="方正仿宋_GBK" w:cs="Times New Roman"/>
              <w:sz w:val="32"/>
              <w:szCs w:val="32"/>
              <w:highlight w:val="none"/>
              <w:lang w:val="en-US" w:eastAsia="en-US"/>
            </w:rPr>
            <w:fldChar w:fldCharType="separate"/>
          </w:r>
          <w:r>
            <w:rPr>
              <w:rFonts w:hint="eastAsia" w:ascii="Times New Roman" w:hAnsi="Times New Roman" w:eastAsia="方正仿宋_GBK" w:cs="Times New Roman"/>
              <w:sz w:val="32"/>
              <w:szCs w:val="32"/>
              <w:highlight w:val="none"/>
              <w:lang w:val="en-US" w:eastAsia="en-US"/>
            </w:rPr>
            <w:t>29</w:t>
          </w:r>
          <w:r>
            <w:rPr>
              <w:rFonts w:hint="eastAsia" w:ascii="Times New Roman" w:hAnsi="Times New Roman" w:eastAsia="方正仿宋_GBK" w:cs="Times New Roman"/>
              <w:sz w:val="32"/>
              <w:szCs w:val="32"/>
              <w:highlight w:val="none"/>
              <w:lang w:val="en-US" w:eastAsia="en-US"/>
            </w:rPr>
            <w:fldChar w:fldCharType="end"/>
          </w:r>
          <w:r>
            <w:rPr>
              <w:rFonts w:hint="eastAsia" w:ascii="Times New Roman" w:hAnsi="Times New Roman" w:eastAsia="方正仿宋_GBK" w:cs="Times New Roman"/>
              <w:sz w:val="32"/>
              <w:szCs w:val="32"/>
              <w:highlight w:val="none"/>
              <w:lang w:val="en-US" w:eastAsia="en-US"/>
            </w:rPr>
            <w:fldChar w:fldCharType="end"/>
          </w:r>
        </w:p>
        <w:p w14:paraId="57D64DB5">
          <w:pPr>
            <w:keepNext w:val="0"/>
            <w:keepLines w:val="0"/>
            <w:pageBreakBefore w:val="0"/>
            <w:widowControl w:val="0"/>
            <w:numPr>
              <w:ilvl w:val="0"/>
              <w:numId w:val="1"/>
            </w:numPr>
            <w:tabs>
              <w:tab w:val="right" w:leader="middleDot" w:pos="8800"/>
            </w:tabs>
            <w:suppressAutoHyphens/>
            <w:kinsoku/>
            <w:wordWrap/>
            <w:overflowPunct w:val="0"/>
            <w:topLinePunct w:val="0"/>
            <w:autoSpaceDE/>
            <w:autoSpaceDN/>
            <w:bidi w:val="0"/>
            <w:adjustRightInd/>
            <w:snapToGrid/>
            <w:spacing w:line="520" w:lineRule="exact"/>
            <w:ind w:left="0" w:leftChars="0" w:firstLine="0" w:firstLineChars="0"/>
            <w:textAlignment w:val="baseline"/>
            <w:rPr>
              <w:rFonts w:hint="eastAsia" w:ascii="Times New Roman" w:hAnsi="Times New Roman" w:eastAsia="方正仿宋_GBK" w:cs="Times New Roman"/>
              <w:sz w:val="32"/>
              <w:szCs w:val="32"/>
              <w:highlight w:val="none"/>
              <w:lang w:val="en-US" w:eastAsia="en-US"/>
            </w:rPr>
          </w:pPr>
          <w:r>
            <w:rPr>
              <w:rFonts w:hint="eastAsia" w:ascii="Times New Roman" w:hAnsi="Times New Roman" w:eastAsia="方正仿宋_GBK" w:cs="Times New Roman"/>
              <w:sz w:val="32"/>
              <w:szCs w:val="32"/>
              <w:highlight w:val="none"/>
              <w:lang w:val="en-US" w:eastAsia="en-US"/>
            </w:rPr>
            <w:fldChar w:fldCharType="begin"/>
          </w:r>
          <w:r>
            <w:rPr>
              <w:rFonts w:hint="eastAsia" w:ascii="Times New Roman" w:hAnsi="Times New Roman" w:eastAsia="方正仿宋_GBK" w:cs="Times New Roman"/>
              <w:sz w:val="32"/>
              <w:szCs w:val="32"/>
              <w:highlight w:val="none"/>
              <w:lang w:val="en-US" w:eastAsia="en-US"/>
            </w:rPr>
            <w:instrText xml:space="preserve"> HYPERLINK \l _Toc930 </w:instrText>
          </w:r>
          <w:r>
            <w:rPr>
              <w:rFonts w:hint="eastAsia" w:ascii="Times New Roman" w:hAnsi="Times New Roman" w:eastAsia="方正仿宋_GBK" w:cs="Times New Roman"/>
              <w:sz w:val="32"/>
              <w:szCs w:val="32"/>
              <w:highlight w:val="none"/>
              <w:lang w:val="en-US" w:eastAsia="en-US"/>
            </w:rPr>
            <w:fldChar w:fldCharType="separate"/>
          </w:r>
          <w:r>
            <w:rPr>
              <w:rFonts w:hint="eastAsia" w:ascii="Times New Roman" w:hAnsi="Times New Roman" w:eastAsia="方正仿宋_GBK" w:cs="Times New Roman"/>
              <w:sz w:val="32"/>
              <w:szCs w:val="32"/>
              <w:highlight w:val="none"/>
              <w:lang w:val="en-US" w:eastAsia="zh-CN"/>
            </w:rPr>
            <w:t>擅自拆封、使用被查封场所、部位</w:t>
          </w:r>
          <w:r>
            <w:rPr>
              <w:rFonts w:hint="eastAsia" w:ascii="Times New Roman" w:hAnsi="Times New Roman" w:eastAsia="方正仿宋_GBK" w:cs="Times New Roman"/>
              <w:sz w:val="32"/>
              <w:szCs w:val="32"/>
              <w:highlight w:val="none"/>
              <w:lang w:val="en-US" w:eastAsia="en-US"/>
            </w:rPr>
            <w:tab/>
          </w:r>
          <w:r>
            <w:rPr>
              <w:rFonts w:hint="eastAsia" w:ascii="Times New Roman" w:hAnsi="Times New Roman" w:eastAsia="方正仿宋_GBK" w:cs="Times New Roman"/>
              <w:sz w:val="32"/>
              <w:szCs w:val="32"/>
              <w:highlight w:val="none"/>
              <w:lang w:val="en-US" w:eastAsia="en-US"/>
            </w:rPr>
            <w:fldChar w:fldCharType="begin"/>
          </w:r>
          <w:r>
            <w:rPr>
              <w:rFonts w:hint="eastAsia" w:ascii="Times New Roman" w:hAnsi="Times New Roman" w:eastAsia="方正仿宋_GBK" w:cs="Times New Roman"/>
              <w:sz w:val="32"/>
              <w:szCs w:val="32"/>
              <w:highlight w:val="none"/>
              <w:lang w:val="en-US" w:eastAsia="en-US"/>
            </w:rPr>
            <w:instrText xml:space="preserve"> PAGEREF _Toc930 \h </w:instrText>
          </w:r>
          <w:r>
            <w:rPr>
              <w:rFonts w:hint="eastAsia" w:ascii="Times New Roman" w:hAnsi="Times New Roman" w:eastAsia="方正仿宋_GBK" w:cs="Times New Roman"/>
              <w:sz w:val="32"/>
              <w:szCs w:val="32"/>
              <w:highlight w:val="none"/>
              <w:lang w:val="en-US" w:eastAsia="en-US"/>
            </w:rPr>
            <w:fldChar w:fldCharType="separate"/>
          </w:r>
          <w:r>
            <w:rPr>
              <w:rFonts w:hint="eastAsia" w:ascii="Times New Roman" w:hAnsi="Times New Roman" w:eastAsia="方正仿宋_GBK" w:cs="Times New Roman"/>
              <w:sz w:val="32"/>
              <w:szCs w:val="32"/>
              <w:highlight w:val="none"/>
              <w:lang w:val="en-US" w:eastAsia="en-US"/>
            </w:rPr>
            <w:t>30</w:t>
          </w:r>
          <w:r>
            <w:rPr>
              <w:rFonts w:hint="eastAsia" w:ascii="Times New Roman" w:hAnsi="Times New Roman" w:eastAsia="方正仿宋_GBK" w:cs="Times New Roman"/>
              <w:sz w:val="32"/>
              <w:szCs w:val="32"/>
              <w:highlight w:val="none"/>
              <w:lang w:val="en-US" w:eastAsia="en-US"/>
            </w:rPr>
            <w:fldChar w:fldCharType="end"/>
          </w:r>
          <w:r>
            <w:rPr>
              <w:rFonts w:hint="eastAsia" w:ascii="Times New Roman" w:hAnsi="Times New Roman" w:eastAsia="方正仿宋_GBK" w:cs="Times New Roman"/>
              <w:sz w:val="32"/>
              <w:szCs w:val="32"/>
              <w:highlight w:val="none"/>
              <w:lang w:val="en-US" w:eastAsia="en-US"/>
            </w:rPr>
            <w:fldChar w:fldCharType="end"/>
          </w:r>
        </w:p>
        <w:p w14:paraId="211C48E2">
          <w:pPr>
            <w:keepNext w:val="0"/>
            <w:keepLines w:val="0"/>
            <w:pageBreakBefore w:val="0"/>
            <w:widowControl w:val="0"/>
            <w:numPr>
              <w:ilvl w:val="0"/>
              <w:numId w:val="1"/>
            </w:numPr>
            <w:tabs>
              <w:tab w:val="right" w:leader="middleDot" w:pos="8800"/>
            </w:tabs>
            <w:suppressAutoHyphens/>
            <w:kinsoku/>
            <w:wordWrap/>
            <w:overflowPunct w:val="0"/>
            <w:topLinePunct w:val="0"/>
            <w:autoSpaceDE/>
            <w:autoSpaceDN/>
            <w:bidi w:val="0"/>
            <w:adjustRightInd/>
            <w:snapToGrid/>
            <w:spacing w:line="520" w:lineRule="exact"/>
            <w:ind w:left="0" w:leftChars="0" w:firstLine="0" w:firstLineChars="0"/>
            <w:textAlignment w:val="baseline"/>
            <w:rPr>
              <w:rFonts w:hint="eastAsia" w:ascii="Times New Roman" w:hAnsi="Times New Roman" w:eastAsia="方正仿宋_GBK" w:cs="Times New Roman"/>
              <w:sz w:val="32"/>
              <w:szCs w:val="32"/>
              <w:highlight w:val="none"/>
              <w:lang w:val="en-US" w:eastAsia="en-US"/>
            </w:rPr>
          </w:pPr>
          <w:r>
            <w:rPr>
              <w:rFonts w:hint="eastAsia" w:ascii="Times New Roman" w:hAnsi="Times New Roman" w:eastAsia="方正仿宋_GBK" w:cs="Times New Roman"/>
              <w:sz w:val="32"/>
              <w:szCs w:val="32"/>
              <w:highlight w:val="none"/>
              <w:lang w:val="en-US" w:eastAsia="en-US"/>
            </w:rPr>
            <w:fldChar w:fldCharType="begin"/>
          </w:r>
          <w:r>
            <w:rPr>
              <w:rFonts w:hint="eastAsia" w:ascii="Times New Roman" w:hAnsi="Times New Roman" w:eastAsia="方正仿宋_GBK" w:cs="Times New Roman"/>
              <w:sz w:val="32"/>
              <w:szCs w:val="32"/>
              <w:highlight w:val="none"/>
              <w:lang w:val="en-US" w:eastAsia="en-US"/>
            </w:rPr>
            <w:instrText xml:space="preserve"> HYPERLINK \l _Toc15315 </w:instrText>
          </w:r>
          <w:r>
            <w:rPr>
              <w:rFonts w:hint="eastAsia" w:ascii="Times New Roman" w:hAnsi="Times New Roman" w:eastAsia="方正仿宋_GBK" w:cs="Times New Roman"/>
              <w:sz w:val="32"/>
              <w:szCs w:val="32"/>
              <w:highlight w:val="none"/>
              <w:lang w:val="en-US" w:eastAsia="en-US"/>
            </w:rPr>
            <w:fldChar w:fldCharType="separate"/>
          </w:r>
          <w:r>
            <w:rPr>
              <w:rFonts w:hint="eastAsia" w:ascii="Times New Roman" w:hAnsi="Times New Roman" w:eastAsia="方正仿宋_GBK" w:cs="Times New Roman"/>
              <w:sz w:val="32"/>
              <w:szCs w:val="32"/>
              <w:highlight w:val="none"/>
              <w:lang w:val="en-US" w:eastAsia="zh-CN"/>
            </w:rPr>
            <w:t>人员密集场使用不合格的消防产品或者国家明令淘汰的消防产，责令限期改正，逾期不改正的</w:t>
          </w:r>
          <w:r>
            <w:rPr>
              <w:rFonts w:hint="eastAsia" w:ascii="Times New Roman" w:hAnsi="Times New Roman" w:eastAsia="方正仿宋_GBK" w:cs="Times New Roman"/>
              <w:sz w:val="32"/>
              <w:szCs w:val="32"/>
              <w:highlight w:val="none"/>
              <w:lang w:val="en-US" w:eastAsia="en-US"/>
            </w:rPr>
            <w:tab/>
          </w:r>
          <w:r>
            <w:rPr>
              <w:rFonts w:hint="eastAsia" w:ascii="Times New Roman" w:hAnsi="Times New Roman" w:eastAsia="方正仿宋_GBK" w:cs="Times New Roman"/>
              <w:sz w:val="32"/>
              <w:szCs w:val="32"/>
              <w:highlight w:val="none"/>
              <w:lang w:val="en-US" w:eastAsia="en-US"/>
            </w:rPr>
            <w:fldChar w:fldCharType="begin"/>
          </w:r>
          <w:r>
            <w:rPr>
              <w:rFonts w:hint="eastAsia" w:ascii="Times New Roman" w:hAnsi="Times New Roman" w:eastAsia="方正仿宋_GBK" w:cs="Times New Roman"/>
              <w:sz w:val="32"/>
              <w:szCs w:val="32"/>
              <w:highlight w:val="none"/>
              <w:lang w:val="en-US" w:eastAsia="en-US"/>
            </w:rPr>
            <w:instrText xml:space="preserve"> PAGEREF _Toc15315 \h </w:instrText>
          </w:r>
          <w:r>
            <w:rPr>
              <w:rFonts w:hint="eastAsia" w:ascii="Times New Roman" w:hAnsi="Times New Roman" w:eastAsia="方正仿宋_GBK" w:cs="Times New Roman"/>
              <w:sz w:val="32"/>
              <w:szCs w:val="32"/>
              <w:highlight w:val="none"/>
              <w:lang w:val="en-US" w:eastAsia="en-US"/>
            </w:rPr>
            <w:fldChar w:fldCharType="separate"/>
          </w:r>
          <w:r>
            <w:rPr>
              <w:rFonts w:hint="eastAsia" w:ascii="Times New Roman" w:hAnsi="Times New Roman" w:eastAsia="方正仿宋_GBK" w:cs="Times New Roman"/>
              <w:sz w:val="32"/>
              <w:szCs w:val="32"/>
              <w:highlight w:val="none"/>
              <w:lang w:val="en-US" w:eastAsia="en-US"/>
            </w:rPr>
            <w:t>30</w:t>
          </w:r>
          <w:r>
            <w:rPr>
              <w:rFonts w:hint="eastAsia" w:ascii="Times New Roman" w:hAnsi="Times New Roman" w:eastAsia="方正仿宋_GBK" w:cs="Times New Roman"/>
              <w:sz w:val="32"/>
              <w:szCs w:val="32"/>
              <w:highlight w:val="none"/>
              <w:lang w:val="en-US" w:eastAsia="en-US"/>
            </w:rPr>
            <w:fldChar w:fldCharType="end"/>
          </w:r>
          <w:r>
            <w:rPr>
              <w:rFonts w:hint="eastAsia" w:ascii="Times New Roman" w:hAnsi="Times New Roman" w:eastAsia="方正仿宋_GBK" w:cs="Times New Roman"/>
              <w:sz w:val="32"/>
              <w:szCs w:val="32"/>
              <w:highlight w:val="none"/>
              <w:lang w:val="en-US" w:eastAsia="en-US"/>
            </w:rPr>
            <w:fldChar w:fldCharType="end"/>
          </w:r>
        </w:p>
        <w:p w14:paraId="5EBCAC0B">
          <w:pPr>
            <w:keepNext w:val="0"/>
            <w:keepLines w:val="0"/>
            <w:pageBreakBefore w:val="0"/>
            <w:widowControl w:val="0"/>
            <w:numPr>
              <w:ilvl w:val="0"/>
              <w:numId w:val="1"/>
            </w:numPr>
            <w:tabs>
              <w:tab w:val="right" w:leader="middleDot" w:pos="8800"/>
            </w:tabs>
            <w:suppressAutoHyphens/>
            <w:kinsoku/>
            <w:wordWrap/>
            <w:overflowPunct w:val="0"/>
            <w:topLinePunct w:val="0"/>
            <w:autoSpaceDE/>
            <w:autoSpaceDN/>
            <w:bidi w:val="0"/>
            <w:adjustRightInd/>
            <w:snapToGrid/>
            <w:spacing w:line="520" w:lineRule="exact"/>
            <w:ind w:left="0" w:leftChars="0" w:firstLine="0" w:firstLineChars="0"/>
            <w:textAlignment w:val="baseline"/>
            <w:rPr>
              <w:rFonts w:hint="eastAsia" w:ascii="Times New Roman" w:hAnsi="Times New Roman" w:eastAsia="方正仿宋_GBK" w:cs="Times New Roman"/>
              <w:sz w:val="32"/>
              <w:szCs w:val="32"/>
              <w:highlight w:val="none"/>
              <w:lang w:val="en-US" w:eastAsia="en-US"/>
            </w:rPr>
          </w:pPr>
          <w:r>
            <w:rPr>
              <w:rFonts w:hint="eastAsia" w:ascii="Times New Roman" w:hAnsi="Times New Roman" w:eastAsia="方正仿宋_GBK" w:cs="Times New Roman"/>
              <w:sz w:val="32"/>
              <w:szCs w:val="32"/>
              <w:highlight w:val="none"/>
              <w:lang w:val="en-US" w:eastAsia="en-US"/>
            </w:rPr>
            <w:fldChar w:fldCharType="begin"/>
          </w:r>
          <w:r>
            <w:rPr>
              <w:rFonts w:hint="eastAsia" w:ascii="Times New Roman" w:hAnsi="Times New Roman" w:eastAsia="方正仿宋_GBK" w:cs="Times New Roman"/>
              <w:sz w:val="32"/>
              <w:szCs w:val="32"/>
              <w:highlight w:val="none"/>
              <w:lang w:val="en-US" w:eastAsia="en-US"/>
            </w:rPr>
            <w:instrText xml:space="preserve"> HYPERLINK \l _Toc31814 </w:instrText>
          </w:r>
          <w:r>
            <w:rPr>
              <w:rFonts w:hint="eastAsia" w:ascii="Times New Roman" w:hAnsi="Times New Roman" w:eastAsia="方正仿宋_GBK" w:cs="Times New Roman"/>
              <w:sz w:val="32"/>
              <w:szCs w:val="32"/>
              <w:highlight w:val="none"/>
              <w:lang w:val="en-US" w:eastAsia="en-US"/>
            </w:rPr>
            <w:fldChar w:fldCharType="separate"/>
          </w:r>
          <w:r>
            <w:rPr>
              <w:rFonts w:hint="eastAsia" w:ascii="Times New Roman" w:hAnsi="Times New Roman" w:eastAsia="方正仿宋_GBK" w:cs="Times New Roman"/>
              <w:sz w:val="32"/>
              <w:szCs w:val="32"/>
              <w:highlight w:val="none"/>
              <w:lang w:val="en-US" w:eastAsia="zh-CN"/>
            </w:rPr>
            <w:t>电器产品、燃气用具的安装、使用及其线路、管路的设计、敷设、维护保养、检测不符合消防技术标准和管理规定，责令限期改正，逾期不改正的</w:t>
          </w:r>
          <w:r>
            <w:rPr>
              <w:rFonts w:hint="eastAsia" w:ascii="Times New Roman" w:hAnsi="Times New Roman" w:eastAsia="方正仿宋_GBK" w:cs="Times New Roman"/>
              <w:sz w:val="32"/>
              <w:szCs w:val="32"/>
              <w:highlight w:val="none"/>
              <w:lang w:val="en-US" w:eastAsia="en-US"/>
            </w:rPr>
            <w:tab/>
          </w:r>
          <w:r>
            <w:rPr>
              <w:rFonts w:hint="eastAsia" w:ascii="Times New Roman" w:hAnsi="Times New Roman" w:eastAsia="方正仿宋_GBK" w:cs="Times New Roman"/>
              <w:sz w:val="32"/>
              <w:szCs w:val="32"/>
              <w:highlight w:val="none"/>
              <w:lang w:val="en-US" w:eastAsia="en-US"/>
            </w:rPr>
            <w:fldChar w:fldCharType="begin"/>
          </w:r>
          <w:r>
            <w:rPr>
              <w:rFonts w:hint="eastAsia" w:ascii="Times New Roman" w:hAnsi="Times New Roman" w:eastAsia="方正仿宋_GBK" w:cs="Times New Roman"/>
              <w:sz w:val="32"/>
              <w:szCs w:val="32"/>
              <w:highlight w:val="none"/>
              <w:lang w:val="en-US" w:eastAsia="en-US"/>
            </w:rPr>
            <w:instrText xml:space="preserve"> PAGEREF _Toc31814 \h </w:instrText>
          </w:r>
          <w:r>
            <w:rPr>
              <w:rFonts w:hint="eastAsia" w:ascii="Times New Roman" w:hAnsi="Times New Roman" w:eastAsia="方正仿宋_GBK" w:cs="Times New Roman"/>
              <w:sz w:val="32"/>
              <w:szCs w:val="32"/>
              <w:highlight w:val="none"/>
              <w:lang w:val="en-US" w:eastAsia="en-US"/>
            </w:rPr>
            <w:fldChar w:fldCharType="separate"/>
          </w:r>
          <w:r>
            <w:rPr>
              <w:rFonts w:hint="eastAsia" w:ascii="Times New Roman" w:hAnsi="Times New Roman" w:eastAsia="方正仿宋_GBK" w:cs="Times New Roman"/>
              <w:sz w:val="32"/>
              <w:szCs w:val="32"/>
              <w:highlight w:val="none"/>
              <w:lang w:val="en-US" w:eastAsia="en-US"/>
            </w:rPr>
            <w:t>32</w:t>
          </w:r>
          <w:r>
            <w:rPr>
              <w:rFonts w:hint="eastAsia" w:ascii="Times New Roman" w:hAnsi="Times New Roman" w:eastAsia="方正仿宋_GBK" w:cs="Times New Roman"/>
              <w:sz w:val="32"/>
              <w:szCs w:val="32"/>
              <w:highlight w:val="none"/>
              <w:lang w:val="en-US" w:eastAsia="en-US"/>
            </w:rPr>
            <w:fldChar w:fldCharType="end"/>
          </w:r>
          <w:r>
            <w:rPr>
              <w:rFonts w:hint="eastAsia" w:ascii="Times New Roman" w:hAnsi="Times New Roman" w:eastAsia="方正仿宋_GBK" w:cs="Times New Roman"/>
              <w:sz w:val="32"/>
              <w:szCs w:val="32"/>
              <w:highlight w:val="none"/>
              <w:lang w:val="en-US" w:eastAsia="en-US"/>
            </w:rPr>
            <w:fldChar w:fldCharType="end"/>
          </w:r>
        </w:p>
        <w:p w14:paraId="06FA2C10">
          <w:pPr>
            <w:keepNext w:val="0"/>
            <w:keepLines w:val="0"/>
            <w:pageBreakBefore w:val="0"/>
            <w:widowControl w:val="0"/>
            <w:numPr>
              <w:ilvl w:val="0"/>
              <w:numId w:val="1"/>
            </w:numPr>
            <w:tabs>
              <w:tab w:val="right" w:leader="middleDot" w:pos="8800"/>
            </w:tabs>
            <w:suppressAutoHyphens/>
            <w:kinsoku/>
            <w:wordWrap/>
            <w:overflowPunct w:val="0"/>
            <w:topLinePunct w:val="0"/>
            <w:autoSpaceDE/>
            <w:autoSpaceDN/>
            <w:bidi w:val="0"/>
            <w:adjustRightInd/>
            <w:snapToGrid/>
            <w:spacing w:line="520" w:lineRule="exact"/>
            <w:ind w:left="0" w:leftChars="0" w:firstLine="0" w:firstLineChars="0"/>
            <w:textAlignment w:val="baseline"/>
            <w:rPr>
              <w:rFonts w:hint="eastAsia" w:ascii="Times New Roman" w:hAnsi="Times New Roman" w:eastAsia="方正仿宋_GBK" w:cs="Times New Roman"/>
              <w:sz w:val="32"/>
              <w:szCs w:val="32"/>
              <w:highlight w:val="none"/>
              <w:lang w:val="en-US" w:eastAsia="en-US"/>
            </w:rPr>
          </w:pPr>
          <w:r>
            <w:rPr>
              <w:rFonts w:hint="eastAsia" w:ascii="Times New Roman" w:hAnsi="Times New Roman" w:eastAsia="方正仿宋_GBK" w:cs="Times New Roman"/>
              <w:sz w:val="32"/>
              <w:szCs w:val="32"/>
              <w:highlight w:val="none"/>
              <w:lang w:val="en-US" w:eastAsia="en-US"/>
            </w:rPr>
            <w:fldChar w:fldCharType="begin"/>
          </w:r>
          <w:r>
            <w:rPr>
              <w:rFonts w:hint="eastAsia" w:ascii="Times New Roman" w:hAnsi="Times New Roman" w:eastAsia="方正仿宋_GBK" w:cs="Times New Roman"/>
              <w:sz w:val="32"/>
              <w:szCs w:val="32"/>
              <w:highlight w:val="none"/>
              <w:lang w:val="en-US" w:eastAsia="en-US"/>
            </w:rPr>
            <w:instrText xml:space="preserve"> HYPERLINK \l _Toc22154 </w:instrText>
          </w:r>
          <w:r>
            <w:rPr>
              <w:rFonts w:hint="eastAsia" w:ascii="Times New Roman" w:hAnsi="Times New Roman" w:eastAsia="方正仿宋_GBK" w:cs="Times New Roman"/>
              <w:sz w:val="32"/>
              <w:szCs w:val="32"/>
              <w:highlight w:val="none"/>
              <w:lang w:val="en-US" w:eastAsia="en-US"/>
            </w:rPr>
            <w:fldChar w:fldCharType="separate"/>
          </w:r>
          <w:r>
            <w:rPr>
              <w:rFonts w:hint="eastAsia" w:ascii="Times New Roman" w:hAnsi="Times New Roman" w:eastAsia="方正仿宋_GBK" w:cs="Times New Roman"/>
              <w:sz w:val="32"/>
              <w:szCs w:val="32"/>
              <w:highlight w:val="none"/>
              <w:lang w:val="en-US" w:eastAsia="zh-CN"/>
            </w:rPr>
            <w:t>消防设施维护保养检测、消防安全评估等消防技术服务机构，不具备从业条件从事消防技术服务活动的</w:t>
          </w:r>
          <w:r>
            <w:rPr>
              <w:rFonts w:hint="eastAsia" w:ascii="Times New Roman" w:hAnsi="Times New Roman" w:eastAsia="方正仿宋_GBK" w:cs="Times New Roman"/>
              <w:sz w:val="32"/>
              <w:szCs w:val="32"/>
              <w:highlight w:val="none"/>
              <w:lang w:val="en-US" w:eastAsia="en-US"/>
            </w:rPr>
            <w:tab/>
          </w:r>
          <w:r>
            <w:rPr>
              <w:rFonts w:hint="eastAsia" w:ascii="Times New Roman" w:hAnsi="Times New Roman" w:eastAsia="方正仿宋_GBK" w:cs="Times New Roman"/>
              <w:sz w:val="32"/>
              <w:szCs w:val="32"/>
              <w:highlight w:val="none"/>
              <w:lang w:val="en-US" w:eastAsia="en-US"/>
            </w:rPr>
            <w:fldChar w:fldCharType="begin"/>
          </w:r>
          <w:r>
            <w:rPr>
              <w:rFonts w:hint="eastAsia" w:ascii="Times New Roman" w:hAnsi="Times New Roman" w:eastAsia="方正仿宋_GBK" w:cs="Times New Roman"/>
              <w:sz w:val="32"/>
              <w:szCs w:val="32"/>
              <w:highlight w:val="none"/>
              <w:lang w:val="en-US" w:eastAsia="en-US"/>
            </w:rPr>
            <w:instrText xml:space="preserve"> PAGEREF _Toc22154 \h </w:instrText>
          </w:r>
          <w:r>
            <w:rPr>
              <w:rFonts w:hint="eastAsia" w:ascii="Times New Roman" w:hAnsi="Times New Roman" w:eastAsia="方正仿宋_GBK" w:cs="Times New Roman"/>
              <w:sz w:val="32"/>
              <w:szCs w:val="32"/>
              <w:highlight w:val="none"/>
              <w:lang w:val="en-US" w:eastAsia="en-US"/>
            </w:rPr>
            <w:fldChar w:fldCharType="separate"/>
          </w:r>
          <w:r>
            <w:rPr>
              <w:rFonts w:hint="eastAsia" w:ascii="Times New Roman" w:hAnsi="Times New Roman" w:eastAsia="方正仿宋_GBK" w:cs="Times New Roman"/>
              <w:sz w:val="32"/>
              <w:szCs w:val="32"/>
              <w:highlight w:val="none"/>
              <w:lang w:val="en-US" w:eastAsia="en-US"/>
            </w:rPr>
            <w:t>33</w:t>
          </w:r>
          <w:r>
            <w:rPr>
              <w:rFonts w:hint="eastAsia" w:ascii="Times New Roman" w:hAnsi="Times New Roman" w:eastAsia="方正仿宋_GBK" w:cs="Times New Roman"/>
              <w:sz w:val="32"/>
              <w:szCs w:val="32"/>
              <w:highlight w:val="none"/>
              <w:lang w:val="en-US" w:eastAsia="en-US"/>
            </w:rPr>
            <w:fldChar w:fldCharType="end"/>
          </w:r>
          <w:r>
            <w:rPr>
              <w:rFonts w:hint="eastAsia" w:ascii="Times New Roman" w:hAnsi="Times New Roman" w:eastAsia="方正仿宋_GBK" w:cs="Times New Roman"/>
              <w:sz w:val="32"/>
              <w:szCs w:val="32"/>
              <w:highlight w:val="none"/>
              <w:lang w:val="en-US" w:eastAsia="en-US"/>
            </w:rPr>
            <w:fldChar w:fldCharType="end"/>
          </w:r>
        </w:p>
        <w:p w14:paraId="115DF19A">
          <w:pPr>
            <w:keepNext w:val="0"/>
            <w:keepLines w:val="0"/>
            <w:pageBreakBefore w:val="0"/>
            <w:widowControl w:val="0"/>
            <w:numPr>
              <w:ilvl w:val="0"/>
              <w:numId w:val="1"/>
            </w:numPr>
            <w:tabs>
              <w:tab w:val="right" w:leader="middleDot" w:pos="8800"/>
            </w:tabs>
            <w:suppressAutoHyphens/>
            <w:kinsoku/>
            <w:wordWrap/>
            <w:overflowPunct w:val="0"/>
            <w:topLinePunct w:val="0"/>
            <w:autoSpaceDE/>
            <w:autoSpaceDN/>
            <w:bidi w:val="0"/>
            <w:adjustRightInd/>
            <w:snapToGrid/>
            <w:spacing w:line="520" w:lineRule="exact"/>
            <w:ind w:left="0" w:leftChars="0" w:firstLine="0" w:firstLineChars="0"/>
            <w:textAlignment w:val="baseline"/>
            <w:rPr>
              <w:rFonts w:hint="eastAsia" w:ascii="Times New Roman" w:hAnsi="Times New Roman" w:eastAsia="方正仿宋_GBK" w:cs="Times New Roman"/>
              <w:sz w:val="32"/>
              <w:szCs w:val="32"/>
              <w:highlight w:val="none"/>
              <w:lang w:val="en-US" w:eastAsia="en-US"/>
            </w:rPr>
          </w:pPr>
          <w:r>
            <w:rPr>
              <w:rFonts w:hint="eastAsia" w:ascii="Times New Roman" w:hAnsi="Times New Roman" w:eastAsia="方正仿宋_GBK" w:cs="Times New Roman"/>
              <w:sz w:val="32"/>
              <w:szCs w:val="32"/>
              <w:highlight w:val="none"/>
              <w:lang w:val="en-US" w:eastAsia="en-US"/>
            </w:rPr>
            <w:fldChar w:fldCharType="begin"/>
          </w:r>
          <w:r>
            <w:rPr>
              <w:rFonts w:hint="eastAsia" w:ascii="Times New Roman" w:hAnsi="Times New Roman" w:eastAsia="方正仿宋_GBK" w:cs="Times New Roman"/>
              <w:sz w:val="32"/>
              <w:szCs w:val="32"/>
              <w:highlight w:val="none"/>
              <w:lang w:val="en-US" w:eastAsia="en-US"/>
            </w:rPr>
            <w:instrText xml:space="preserve"> HYPERLINK \l _Toc12500 </w:instrText>
          </w:r>
          <w:r>
            <w:rPr>
              <w:rFonts w:hint="eastAsia" w:ascii="Times New Roman" w:hAnsi="Times New Roman" w:eastAsia="方正仿宋_GBK" w:cs="Times New Roman"/>
              <w:sz w:val="32"/>
              <w:szCs w:val="32"/>
              <w:highlight w:val="none"/>
              <w:lang w:val="en-US" w:eastAsia="en-US"/>
            </w:rPr>
            <w:fldChar w:fldCharType="separate"/>
          </w:r>
          <w:r>
            <w:rPr>
              <w:rFonts w:hint="eastAsia" w:ascii="Times New Roman" w:hAnsi="Times New Roman" w:eastAsia="方正仿宋_GBK" w:cs="Times New Roman"/>
              <w:sz w:val="32"/>
              <w:szCs w:val="32"/>
              <w:highlight w:val="none"/>
              <w:lang w:val="en-US" w:eastAsia="zh-CN"/>
            </w:rPr>
            <w:t>消防设施维护保养检测、消防安全评估等消防技术服务机构出具虚假文件、失实文件的</w:t>
          </w:r>
          <w:r>
            <w:rPr>
              <w:rFonts w:hint="eastAsia" w:ascii="Times New Roman" w:hAnsi="Times New Roman" w:eastAsia="方正仿宋_GBK" w:cs="Times New Roman"/>
              <w:sz w:val="32"/>
              <w:szCs w:val="32"/>
              <w:highlight w:val="none"/>
              <w:lang w:val="en-US" w:eastAsia="en-US"/>
            </w:rPr>
            <w:tab/>
          </w:r>
          <w:r>
            <w:rPr>
              <w:rFonts w:hint="eastAsia" w:ascii="Times New Roman" w:hAnsi="Times New Roman" w:eastAsia="方正仿宋_GBK" w:cs="Times New Roman"/>
              <w:sz w:val="32"/>
              <w:szCs w:val="32"/>
              <w:highlight w:val="none"/>
              <w:lang w:val="en-US" w:eastAsia="en-US"/>
            </w:rPr>
            <w:fldChar w:fldCharType="begin"/>
          </w:r>
          <w:r>
            <w:rPr>
              <w:rFonts w:hint="eastAsia" w:ascii="Times New Roman" w:hAnsi="Times New Roman" w:eastAsia="方正仿宋_GBK" w:cs="Times New Roman"/>
              <w:sz w:val="32"/>
              <w:szCs w:val="32"/>
              <w:highlight w:val="none"/>
              <w:lang w:val="en-US" w:eastAsia="en-US"/>
            </w:rPr>
            <w:instrText xml:space="preserve"> PAGEREF _Toc12500 \h </w:instrText>
          </w:r>
          <w:r>
            <w:rPr>
              <w:rFonts w:hint="eastAsia" w:ascii="Times New Roman" w:hAnsi="Times New Roman" w:eastAsia="方正仿宋_GBK" w:cs="Times New Roman"/>
              <w:sz w:val="32"/>
              <w:szCs w:val="32"/>
              <w:highlight w:val="none"/>
              <w:lang w:val="en-US" w:eastAsia="en-US"/>
            </w:rPr>
            <w:fldChar w:fldCharType="separate"/>
          </w:r>
          <w:r>
            <w:rPr>
              <w:rFonts w:hint="eastAsia" w:ascii="Times New Roman" w:hAnsi="Times New Roman" w:eastAsia="方正仿宋_GBK" w:cs="Times New Roman"/>
              <w:sz w:val="32"/>
              <w:szCs w:val="32"/>
              <w:highlight w:val="none"/>
              <w:lang w:val="en-US" w:eastAsia="en-US"/>
            </w:rPr>
            <w:t>34</w:t>
          </w:r>
          <w:r>
            <w:rPr>
              <w:rFonts w:hint="eastAsia" w:ascii="Times New Roman" w:hAnsi="Times New Roman" w:eastAsia="方正仿宋_GBK" w:cs="Times New Roman"/>
              <w:sz w:val="32"/>
              <w:szCs w:val="32"/>
              <w:highlight w:val="none"/>
              <w:lang w:val="en-US" w:eastAsia="en-US"/>
            </w:rPr>
            <w:fldChar w:fldCharType="end"/>
          </w:r>
          <w:r>
            <w:rPr>
              <w:rFonts w:hint="eastAsia" w:ascii="Times New Roman" w:hAnsi="Times New Roman" w:eastAsia="方正仿宋_GBK" w:cs="Times New Roman"/>
              <w:sz w:val="32"/>
              <w:szCs w:val="32"/>
              <w:highlight w:val="none"/>
              <w:lang w:val="en-US" w:eastAsia="en-US"/>
            </w:rPr>
            <w:fldChar w:fldCharType="end"/>
          </w:r>
        </w:p>
        <w:p w14:paraId="490F1BFD">
          <w:pPr>
            <w:keepNext w:val="0"/>
            <w:keepLines w:val="0"/>
            <w:pageBreakBefore w:val="0"/>
            <w:widowControl w:val="0"/>
            <w:numPr>
              <w:ilvl w:val="0"/>
              <w:numId w:val="1"/>
            </w:numPr>
            <w:tabs>
              <w:tab w:val="right" w:leader="middleDot" w:pos="8800"/>
            </w:tabs>
            <w:suppressAutoHyphens/>
            <w:kinsoku/>
            <w:wordWrap/>
            <w:overflowPunct w:val="0"/>
            <w:topLinePunct w:val="0"/>
            <w:autoSpaceDE/>
            <w:autoSpaceDN/>
            <w:bidi w:val="0"/>
            <w:adjustRightInd/>
            <w:snapToGrid/>
            <w:spacing w:line="520" w:lineRule="exact"/>
            <w:ind w:left="0" w:leftChars="0" w:firstLine="0" w:firstLineChars="0"/>
            <w:textAlignment w:val="baseline"/>
            <w:rPr>
              <w:rFonts w:hint="eastAsia" w:ascii="Times New Roman" w:hAnsi="Times New Roman" w:eastAsia="方正仿宋_GBK" w:cs="Times New Roman"/>
              <w:sz w:val="32"/>
              <w:szCs w:val="32"/>
              <w:highlight w:val="none"/>
              <w:lang w:val="en-US" w:eastAsia="en-US"/>
            </w:rPr>
          </w:pPr>
          <w:r>
            <w:rPr>
              <w:rFonts w:hint="eastAsia" w:ascii="Times New Roman" w:hAnsi="Times New Roman" w:eastAsia="方正仿宋_GBK" w:cs="Times New Roman"/>
              <w:sz w:val="32"/>
              <w:szCs w:val="32"/>
              <w:highlight w:val="none"/>
              <w:lang w:val="en-US" w:eastAsia="en-US"/>
            </w:rPr>
            <w:fldChar w:fldCharType="begin"/>
          </w:r>
          <w:r>
            <w:rPr>
              <w:rFonts w:hint="eastAsia" w:ascii="Times New Roman" w:hAnsi="Times New Roman" w:eastAsia="方正仿宋_GBK" w:cs="Times New Roman"/>
              <w:sz w:val="32"/>
              <w:szCs w:val="32"/>
              <w:highlight w:val="none"/>
              <w:lang w:val="en-US" w:eastAsia="en-US"/>
            </w:rPr>
            <w:instrText xml:space="preserve"> HYPERLINK \l _Toc29414 </w:instrText>
          </w:r>
          <w:r>
            <w:rPr>
              <w:rFonts w:hint="eastAsia" w:ascii="Times New Roman" w:hAnsi="Times New Roman" w:eastAsia="方正仿宋_GBK" w:cs="Times New Roman"/>
              <w:sz w:val="32"/>
              <w:szCs w:val="32"/>
              <w:highlight w:val="none"/>
              <w:lang w:val="en-US" w:eastAsia="en-US"/>
            </w:rPr>
            <w:fldChar w:fldCharType="separate"/>
          </w:r>
          <w:r>
            <w:rPr>
              <w:rFonts w:hint="eastAsia" w:ascii="Times New Roman" w:hAnsi="Times New Roman" w:eastAsia="方正仿宋_GBK" w:cs="Times New Roman"/>
              <w:sz w:val="32"/>
              <w:szCs w:val="32"/>
              <w:highlight w:val="none"/>
              <w:lang w:val="en-US" w:eastAsia="zh-CN"/>
            </w:rPr>
            <w:t>消防设施维护保养检测、消防安全评估等消防技术服务机构不按照国家标准、行业标准开展消防技术服务活动的</w:t>
          </w:r>
          <w:r>
            <w:rPr>
              <w:rFonts w:hint="eastAsia" w:ascii="Times New Roman" w:hAnsi="Times New Roman" w:eastAsia="方正仿宋_GBK" w:cs="Times New Roman"/>
              <w:sz w:val="32"/>
              <w:szCs w:val="32"/>
              <w:highlight w:val="none"/>
              <w:lang w:val="en-US" w:eastAsia="en-US"/>
            </w:rPr>
            <w:tab/>
          </w:r>
          <w:r>
            <w:rPr>
              <w:rFonts w:hint="eastAsia" w:ascii="Times New Roman" w:hAnsi="Times New Roman" w:eastAsia="方正仿宋_GBK" w:cs="Times New Roman"/>
              <w:sz w:val="32"/>
              <w:szCs w:val="32"/>
              <w:highlight w:val="none"/>
              <w:lang w:val="en-US" w:eastAsia="en-US"/>
            </w:rPr>
            <w:fldChar w:fldCharType="begin"/>
          </w:r>
          <w:r>
            <w:rPr>
              <w:rFonts w:hint="eastAsia" w:ascii="Times New Roman" w:hAnsi="Times New Roman" w:eastAsia="方正仿宋_GBK" w:cs="Times New Roman"/>
              <w:sz w:val="32"/>
              <w:szCs w:val="32"/>
              <w:highlight w:val="none"/>
              <w:lang w:val="en-US" w:eastAsia="en-US"/>
            </w:rPr>
            <w:instrText xml:space="preserve"> PAGEREF _Toc29414 \h </w:instrText>
          </w:r>
          <w:r>
            <w:rPr>
              <w:rFonts w:hint="eastAsia" w:ascii="Times New Roman" w:hAnsi="Times New Roman" w:eastAsia="方正仿宋_GBK" w:cs="Times New Roman"/>
              <w:sz w:val="32"/>
              <w:szCs w:val="32"/>
              <w:highlight w:val="none"/>
              <w:lang w:val="en-US" w:eastAsia="en-US"/>
            </w:rPr>
            <w:fldChar w:fldCharType="separate"/>
          </w:r>
          <w:r>
            <w:rPr>
              <w:rFonts w:hint="eastAsia" w:ascii="Times New Roman" w:hAnsi="Times New Roman" w:eastAsia="方正仿宋_GBK" w:cs="Times New Roman"/>
              <w:sz w:val="32"/>
              <w:szCs w:val="32"/>
              <w:highlight w:val="none"/>
              <w:lang w:val="en-US" w:eastAsia="en-US"/>
            </w:rPr>
            <w:t>36</w:t>
          </w:r>
          <w:r>
            <w:rPr>
              <w:rFonts w:hint="eastAsia" w:ascii="Times New Roman" w:hAnsi="Times New Roman" w:eastAsia="方正仿宋_GBK" w:cs="Times New Roman"/>
              <w:sz w:val="32"/>
              <w:szCs w:val="32"/>
              <w:highlight w:val="none"/>
              <w:lang w:val="en-US" w:eastAsia="en-US"/>
            </w:rPr>
            <w:fldChar w:fldCharType="end"/>
          </w:r>
          <w:r>
            <w:rPr>
              <w:rFonts w:hint="eastAsia" w:ascii="Times New Roman" w:hAnsi="Times New Roman" w:eastAsia="方正仿宋_GBK" w:cs="Times New Roman"/>
              <w:sz w:val="32"/>
              <w:szCs w:val="32"/>
              <w:highlight w:val="none"/>
              <w:lang w:val="en-US" w:eastAsia="en-US"/>
            </w:rPr>
            <w:fldChar w:fldCharType="end"/>
          </w:r>
        </w:p>
        <w:p w14:paraId="1E0D79E4">
          <w:pPr>
            <w:keepNext w:val="0"/>
            <w:keepLines w:val="0"/>
            <w:pageBreakBefore w:val="0"/>
            <w:widowControl w:val="0"/>
            <w:numPr>
              <w:ilvl w:val="0"/>
              <w:numId w:val="1"/>
            </w:numPr>
            <w:tabs>
              <w:tab w:val="right" w:leader="middleDot" w:pos="8800"/>
            </w:tabs>
            <w:suppressAutoHyphens/>
            <w:kinsoku/>
            <w:wordWrap/>
            <w:overflowPunct w:val="0"/>
            <w:topLinePunct w:val="0"/>
            <w:autoSpaceDE/>
            <w:autoSpaceDN/>
            <w:bidi w:val="0"/>
            <w:adjustRightInd/>
            <w:snapToGrid/>
            <w:spacing w:line="520" w:lineRule="exact"/>
            <w:ind w:left="0" w:leftChars="0" w:firstLine="0" w:firstLineChars="0"/>
            <w:textAlignment w:val="baseline"/>
            <w:rPr>
              <w:rFonts w:hint="eastAsia" w:ascii="Times New Roman" w:hAnsi="Times New Roman" w:eastAsia="方正仿宋_GBK" w:cs="Times New Roman"/>
              <w:sz w:val="32"/>
              <w:szCs w:val="32"/>
              <w:highlight w:val="none"/>
              <w:lang w:val="en-US" w:eastAsia="en-US"/>
            </w:rPr>
          </w:pPr>
          <w:r>
            <w:rPr>
              <w:rFonts w:hint="eastAsia" w:ascii="Times New Roman" w:hAnsi="Times New Roman" w:eastAsia="方正仿宋_GBK" w:cs="Times New Roman"/>
              <w:sz w:val="32"/>
              <w:szCs w:val="32"/>
              <w:highlight w:val="none"/>
              <w:lang w:val="en-US" w:eastAsia="en-US"/>
            </w:rPr>
            <w:fldChar w:fldCharType="begin"/>
          </w:r>
          <w:r>
            <w:rPr>
              <w:rFonts w:hint="eastAsia" w:ascii="Times New Roman" w:hAnsi="Times New Roman" w:eastAsia="方正仿宋_GBK" w:cs="Times New Roman"/>
              <w:sz w:val="32"/>
              <w:szCs w:val="32"/>
              <w:highlight w:val="none"/>
              <w:lang w:val="en-US" w:eastAsia="en-US"/>
            </w:rPr>
            <w:instrText xml:space="preserve"> HYPERLINK \l _Toc21839 </w:instrText>
          </w:r>
          <w:r>
            <w:rPr>
              <w:rFonts w:hint="eastAsia" w:ascii="Times New Roman" w:hAnsi="Times New Roman" w:eastAsia="方正仿宋_GBK" w:cs="Times New Roman"/>
              <w:sz w:val="32"/>
              <w:szCs w:val="32"/>
              <w:highlight w:val="none"/>
              <w:lang w:val="en-US" w:eastAsia="en-US"/>
            </w:rPr>
            <w:fldChar w:fldCharType="separate"/>
          </w:r>
          <w:r>
            <w:rPr>
              <w:rFonts w:hint="eastAsia" w:ascii="Times New Roman" w:hAnsi="Times New Roman" w:eastAsia="方正仿宋_GBK" w:cs="Times New Roman"/>
              <w:sz w:val="32"/>
              <w:szCs w:val="32"/>
              <w:highlight w:val="none"/>
              <w:lang w:val="en-US" w:eastAsia="zh-CN"/>
            </w:rPr>
            <w:t>人员密集场所使用不符合市场准入的消防产品，责令限期改正，逾期不改正的</w:t>
          </w:r>
          <w:r>
            <w:rPr>
              <w:rFonts w:hint="eastAsia" w:ascii="Times New Roman" w:hAnsi="Times New Roman" w:eastAsia="方正仿宋_GBK" w:cs="Times New Roman"/>
              <w:sz w:val="32"/>
              <w:szCs w:val="32"/>
              <w:highlight w:val="none"/>
              <w:lang w:val="en-US" w:eastAsia="en-US"/>
            </w:rPr>
            <w:tab/>
          </w:r>
          <w:r>
            <w:rPr>
              <w:rFonts w:hint="eastAsia" w:ascii="Times New Roman" w:hAnsi="Times New Roman" w:eastAsia="方正仿宋_GBK" w:cs="Times New Roman"/>
              <w:sz w:val="32"/>
              <w:szCs w:val="32"/>
              <w:highlight w:val="none"/>
              <w:lang w:val="en-US" w:eastAsia="en-US"/>
            </w:rPr>
            <w:fldChar w:fldCharType="begin"/>
          </w:r>
          <w:r>
            <w:rPr>
              <w:rFonts w:hint="eastAsia" w:ascii="Times New Roman" w:hAnsi="Times New Roman" w:eastAsia="方正仿宋_GBK" w:cs="Times New Roman"/>
              <w:sz w:val="32"/>
              <w:szCs w:val="32"/>
              <w:highlight w:val="none"/>
              <w:lang w:val="en-US" w:eastAsia="en-US"/>
            </w:rPr>
            <w:instrText xml:space="preserve"> PAGEREF _Toc21839 \h </w:instrText>
          </w:r>
          <w:r>
            <w:rPr>
              <w:rFonts w:hint="eastAsia" w:ascii="Times New Roman" w:hAnsi="Times New Roman" w:eastAsia="方正仿宋_GBK" w:cs="Times New Roman"/>
              <w:sz w:val="32"/>
              <w:szCs w:val="32"/>
              <w:highlight w:val="none"/>
              <w:lang w:val="en-US" w:eastAsia="en-US"/>
            </w:rPr>
            <w:fldChar w:fldCharType="separate"/>
          </w:r>
          <w:r>
            <w:rPr>
              <w:rFonts w:hint="eastAsia" w:ascii="Times New Roman" w:hAnsi="Times New Roman" w:eastAsia="方正仿宋_GBK" w:cs="Times New Roman"/>
              <w:sz w:val="32"/>
              <w:szCs w:val="32"/>
              <w:highlight w:val="none"/>
              <w:lang w:val="en-US" w:eastAsia="en-US"/>
            </w:rPr>
            <w:t>38</w:t>
          </w:r>
          <w:r>
            <w:rPr>
              <w:rFonts w:hint="eastAsia" w:ascii="Times New Roman" w:hAnsi="Times New Roman" w:eastAsia="方正仿宋_GBK" w:cs="Times New Roman"/>
              <w:sz w:val="32"/>
              <w:szCs w:val="32"/>
              <w:highlight w:val="none"/>
              <w:lang w:val="en-US" w:eastAsia="en-US"/>
            </w:rPr>
            <w:fldChar w:fldCharType="end"/>
          </w:r>
          <w:r>
            <w:rPr>
              <w:rFonts w:hint="eastAsia" w:ascii="Times New Roman" w:hAnsi="Times New Roman" w:eastAsia="方正仿宋_GBK" w:cs="Times New Roman"/>
              <w:sz w:val="32"/>
              <w:szCs w:val="32"/>
              <w:highlight w:val="none"/>
              <w:lang w:val="en-US" w:eastAsia="en-US"/>
            </w:rPr>
            <w:fldChar w:fldCharType="end"/>
          </w:r>
        </w:p>
        <w:p w14:paraId="759D4155">
          <w:pPr>
            <w:keepNext w:val="0"/>
            <w:keepLines w:val="0"/>
            <w:pageBreakBefore w:val="0"/>
            <w:widowControl w:val="0"/>
            <w:numPr>
              <w:ilvl w:val="0"/>
              <w:numId w:val="1"/>
            </w:numPr>
            <w:tabs>
              <w:tab w:val="right" w:leader="middleDot" w:pos="8800"/>
            </w:tabs>
            <w:suppressAutoHyphens/>
            <w:kinsoku/>
            <w:wordWrap/>
            <w:overflowPunct w:val="0"/>
            <w:topLinePunct w:val="0"/>
            <w:autoSpaceDE/>
            <w:autoSpaceDN/>
            <w:bidi w:val="0"/>
            <w:adjustRightInd/>
            <w:snapToGrid/>
            <w:spacing w:line="520" w:lineRule="exact"/>
            <w:ind w:left="0" w:leftChars="0" w:firstLine="0" w:firstLineChars="0"/>
            <w:textAlignment w:val="baseline"/>
            <w:rPr>
              <w:rFonts w:hint="eastAsia" w:ascii="Times New Roman" w:hAnsi="Times New Roman" w:eastAsia="方正仿宋_GBK" w:cs="Times New Roman"/>
              <w:sz w:val="32"/>
              <w:szCs w:val="32"/>
              <w:highlight w:val="none"/>
              <w:lang w:val="en-US" w:eastAsia="en-US"/>
            </w:rPr>
          </w:pPr>
          <w:r>
            <w:rPr>
              <w:rFonts w:hint="eastAsia" w:ascii="Times New Roman" w:hAnsi="Times New Roman" w:eastAsia="方正仿宋_GBK" w:cs="Times New Roman"/>
              <w:sz w:val="32"/>
              <w:szCs w:val="32"/>
              <w:highlight w:val="none"/>
              <w:lang w:val="en-US" w:eastAsia="en-US"/>
            </w:rPr>
            <w:fldChar w:fldCharType="begin"/>
          </w:r>
          <w:r>
            <w:rPr>
              <w:rFonts w:hint="eastAsia" w:ascii="Times New Roman" w:hAnsi="Times New Roman" w:eastAsia="方正仿宋_GBK" w:cs="Times New Roman"/>
              <w:sz w:val="32"/>
              <w:szCs w:val="32"/>
              <w:highlight w:val="none"/>
              <w:lang w:val="en-US" w:eastAsia="en-US"/>
            </w:rPr>
            <w:instrText xml:space="preserve"> HYPERLINK \l _Toc8678 </w:instrText>
          </w:r>
          <w:r>
            <w:rPr>
              <w:rFonts w:hint="eastAsia" w:ascii="Times New Roman" w:hAnsi="Times New Roman" w:eastAsia="方正仿宋_GBK" w:cs="Times New Roman"/>
              <w:sz w:val="32"/>
              <w:szCs w:val="32"/>
              <w:highlight w:val="none"/>
              <w:lang w:val="en-US" w:eastAsia="en-US"/>
            </w:rPr>
            <w:fldChar w:fldCharType="separate"/>
          </w:r>
          <w:r>
            <w:rPr>
              <w:rFonts w:hint="eastAsia" w:ascii="Times New Roman" w:hAnsi="Times New Roman" w:eastAsia="方正仿宋_GBK" w:cs="Times New Roman"/>
              <w:sz w:val="32"/>
              <w:szCs w:val="32"/>
              <w:highlight w:val="none"/>
              <w:lang w:val="en-US" w:eastAsia="zh-CN"/>
            </w:rPr>
            <w:t>非人员密集场所使用不符合市场准入的消防产品、不合格的消防产品或者国家明令淘汰的消防产品，责令限期改正，逾期不改正的</w:t>
          </w:r>
          <w:r>
            <w:rPr>
              <w:rFonts w:hint="eastAsia" w:ascii="Times New Roman" w:hAnsi="Times New Roman" w:eastAsia="方正仿宋_GBK" w:cs="Times New Roman"/>
              <w:sz w:val="32"/>
              <w:szCs w:val="32"/>
              <w:highlight w:val="none"/>
              <w:lang w:val="en-US" w:eastAsia="en-US"/>
            </w:rPr>
            <w:tab/>
          </w:r>
          <w:r>
            <w:rPr>
              <w:rFonts w:hint="eastAsia" w:ascii="Times New Roman" w:hAnsi="Times New Roman" w:eastAsia="方正仿宋_GBK" w:cs="Times New Roman"/>
              <w:sz w:val="32"/>
              <w:szCs w:val="32"/>
              <w:highlight w:val="none"/>
              <w:lang w:val="en-US" w:eastAsia="en-US"/>
            </w:rPr>
            <w:fldChar w:fldCharType="begin"/>
          </w:r>
          <w:r>
            <w:rPr>
              <w:rFonts w:hint="eastAsia" w:ascii="Times New Roman" w:hAnsi="Times New Roman" w:eastAsia="方正仿宋_GBK" w:cs="Times New Roman"/>
              <w:sz w:val="32"/>
              <w:szCs w:val="32"/>
              <w:highlight w:val="none"/>
              <w:lang w:val="en-US" w:eastAsia="en-US"/>
            </w:rPr>
            <w:instrText xml:space="preserve"> PAGEREF _Toc8678 \h </w:instrText>
          </w:r>
          <w:r>
            <w:rPr>
              <w:rFonts w:hint="eastAsia" w:ascii="Times New Roman" w:hAnsi="Times New Roman" w:eastAsia="方正仿宋_GBK" w:cs="Times New Roman"/>
              <w:sz w:val="32"/>
              <w:szCs w:val="32"/>
              <w:highlight w:val="none"/>
              <w:lang w:val="en-US" w:eastAsia="en-US"/>
            </w:rPr>
            <w:fldChar w:fldCharType="separate"/>
          </w:r>
          <w:r>
            <w:rPr>
              <w:rFonts w:hint="eastAsia" w:ascii="Times New Roman" w:hAnsi="Times New Roman" w:eastAsia="方正仿宋_GBK" w:cs="Times New Roman"/>
              <w:sz w:val="32"/>
              <w:szCs w:val="32"/>
              <w:highlight w:val="none"/>
              <w:lang w:val="en-US" w:eastAsia="en-US"/>
            </w:rPr>
            <w:t>40</w:t>
          </w:r>
          <w:r>
            <w:rPr>
              <w:rFonts w:hint="eastAsia" w:ascii="Times New Roman" w:hAnsi="Times New Roman" w:eastAsia="方正仿宋_GBK" w:cs="Times New Roman"/>
              <w:sz w:val="32"/>
              <w:szCs w:val="32"/>
              <w:highlight w:val="none"/>
              <w:lang w:val="en-US" w:eastAsia="en-US"/>
            </w:rPr>
            <w:fldChar w:fldCharType="end"/>
          </w:r>
          <w:r>
            <w:rPr>
              <w:rFonts w:hint="eastAsia" w:ascii="Times New Roman" w:hAnsi="Times New Roman" w:eastAsia="方正仿宋_GBK" w:cs="Times New Roman"/>
              <w:sz w:val="32"/>
              <w:szCs w:val="32"/>
              <w:highlight w:val="none"/>
              <w:lang w:val="en-US" w:eastAsia="en-US"/>
            </w:rPr>
            <w:fldChar w:fldCharType="end"/>
          </w:r>
        </w:p>
        <w:p w14:paraId="20879A99">
          <w:pPr>
            <w:keepNext w:val="0"/>
            <w:keepLines w:val="0"/>
            <w:pageBreakBefore w:val="0"/>
            <w:widowControl w:val="0"/>
            <w:numPr>
              <w:ilvl w:val="0"/>
              <w:numId w:val="1"/>
            </w:numPr>
            <w:tabs>
              <w:tab w:val="right" w:leader="middleDot" w:pos="8800"/>
            </w:tabs>
            <w:suppressAutoHyphens/>
            <w:kinsoku/>
            <w:wordWrap/>
            <w:overflowPunct w:val="0"/>
            <w:topLinePunct w:val="0"/>
            <w:autoSpaceDE/>
            <w:autoSpaceDN/>
            <w:bidi w:val="0"/>
            <w:adjustRightInd/>
            <w:snapToGrid/>
            <w:spacing w:line="520" w:lineRule="exact"/>
            <w:ind w:left="0" w:leftChars="0" w:firstLine="0" w:firstLineChars="0"/>
            <w:textAlignment w:val="baseline"/>
            <w:rPr>
              <w:rFonts w:hint="eastAsia" w:ascii="Times New Roman" w:hAnsi="Times New Roman" w:eastAsia="方正仿宋_GBK" w:cs="Times New Roman"/>
              <w:sz w:val="32"/>
              <w:szCs w:val="32"/>
              <w:highlight w:val="none"/>
              <w:lang w:val="en-US" w:eastAsia="en-US"/>
            </w:rPr>
          </w:pPr>
          <w:r>
            <w:rPr>
              <w:rFonts w:hint="eastAsia" w:ascii="Times New Roman" w:hAnsi="Times New Roman" w:eastAsia="方正仿宋_GBK" w:cs="Times New Roman"/>
              <w:sz w:val="32"/>
              <w:szCs w:val="32"/>
              <w:highlight w:val="none"/>
              <w:lang w:val="en-US" w:eastAsia="en-US"/>
            </w:rPr>
            <w:fldChar w:fldCharType="begin"/>
          </w:r>
          <w:r>
            <w:rPr>
              <w:rFonts w:hint="eastAsia" w:ascii="Times New Roman" w:hAnsi="Times New Roman" w:eastAsia="方正仿宋_GBK" w:cs="Times New Roman"/>
              <w:sz w:val="32"/>
              <w:szCs w:val="32"/>
              <w:highlight w:val="none"/>
              <w:lang w:val="en-US" w:eastAsia="en-US"/>
            </w:rPr>
            <w:instrText xml:space="preserve"> HYPERLINK \l _Toc22428 </w:instrText>
          </w:r>
          <w:r>
            <w:rPr>
              <w:rFonts w:hint="eastAsia" w:ascii="Times New Roman" w:hAnsi="Times New Roman" w:eastAsia="方正仿宋_GBK" w:cs="Times New Roman"/>
              <w:sz w:val="32"/>
              <w:szCs w:val="32"/>
              <w:highlight w:val="none"/>
              <w:lang w:val="en-US" w:eastAsia="en-US"/>
            </w:rPr>
            <w:fldChar w:fldCharType="separate"/>
          </w:r>
          <w:r>
            <w:rPr>
              <w:rFonts w:hint="eastAsia" w:ascii="Times New Roman" w:hAnsi="Times New Roman" w:eastAsia="方正仿宋_GBK" w:cs="Times New Roman"/>
              <w:sz w:val="32"/>
              <w:szCs w:val="32"/>
              <w:highlight w:val="none"/>
              <w:lang w:val="en-US" w:eastAsia="zh-CN"/>
            </w:rPr>
            <w:t>消防技术服务机构冒用其他消防技术服务机构名义从事社会消防技术服务活动的</w:t>
          </w:r>
          <w:r>
            <w:rPr>
              <w:rFonts w:hint="eastAsia" w:ascii="Times New Roman" w:hAnsi="Times New Roman" w:eastAsia="方正仿宋_GBK" w:cs="Times New Roman"/>
              <w:sz w:val="32"/>
              <w:szCs w:val="32"/>
              <w:highlight w:val="none"/>
              <w:lang w:val="en-US" w:eastAsia="en-US"/>
            </w:rPr>
            <w:tab/>
          </w:r>
          <w:r>
            <w:rPr>
              <w:rFonts w:hint="eastAsia" w:ascii="Times New Roman" w:hAnsi="Times New Roman" w:eastAsia="方正仿宋_GBK" w:cs="Times New Roman"/>
              <w:sz w:val="32"/>
              <w:szCs w:val="32"/>
              <w:highlight w:val="none"/>
              <w:lang w:val="en-US" w:eastAsia="en-US"/>
            </w:rPr>
            <w:fldChar w:fldCharType="begin"/>
          </w:r>
          <w:r>
            <w:rPr>
              <w:rFonts w:hint="eastAsia" w:ascii="Times New Roman" w:hAnsi="Times New Roman" w:eastAsia="方正仿宋_GBK" w:cs="Times New Roman"/>
              <w:sz w:val="32"/>
              <w:szCs w:val="32"/>
              <w:highlight w:val="none"/>
              <w:lang w:val="en-US" w:eastAsia="en-US"/>
            </w:rPr>
            <w:instrText xml:space="preserve"> PAGEREF _Toc22428 \h </w:instrText>
          </w:r>
          <w:r>
            <w:rPr>
              <w:rFonts w:hint="eastAsia" w:ascii="Times New Roman" w:hAnsi="Times New Roman" w:eastAsia="方正仿宋_GBK" w:cs="Times New Roman"/>
              <w:sz w:val="32"/>
              <w:szCs w:val="32"/>
              <w:highlight w:val="none"/>
              <w:lang w:val="en-US" w:eastAsia="en-US"/>
            </w:rPr>
            <w:fldChar w:fldCharType="separate"/>
          </w:r>
          <w:r>
            <w:rPr>
              <w:rFonts w:hint="eastAsia" w:ascii="Times New Roman" w:hAnsi="Times New Roman" w:eastAsia="方正仿宋_GBK" w:cs="Times New Roman"/>
              <w:sz w:val="32"/>
              <w:szCs w:val="32"/>
              <w:highlight w:val="none"/>
              <w:lang w:val="en-US" w:eastAsia="en-US"/>
            </w:rPr>
            <w:t>43</w:t>
          </w:r>
          <w:r>
            <w:rPr>
              <w:rFonts w:hint="eastAsia" w:ascii="Times New Roman" w:hAnsi="Times New Roman" w:eastAsia="方正仿宋_GBK" w:cs="Times New Roman"/>
              <w:sz w:val="32"/>
              <w:szCs w:val="32"/>
              <w:highlight w:val="none"/>
              <w:lang w:val="en-US" w:eastAsia="en-US"/>
            </w:rPr>
            <w:fldChar w:fldCharType="end"/>
          </w:r>
          <w:r>
            <w:rPr>
              <w:rFonts w:hint="eastAsia" w:ascii="Times New Roman" w:hAnsi="Times New Roman" w:eastAsia="方正仿宋_GBK" w:cs="Times New Roman"/>
              <w:sz w:val="32"/>
              <w:szCs w:val="32"/>
              <w:highlight w:val="none"/>
              <w:lang w:val="en-US" w:eastAsia="en-US"/>
            </w:rPr>
            <w:fldChar w:fldCharType="end"/>
          </w:r>
        </w:p>
        <w:p w14:paraId="090392AF">
          <w:pPr>
            <w:keepNext w:val="0"/>
            <w:keepLines w:val="0"/>
            <w:pageBreakBefore w:val="0"/>
            <w:widowControl w:val="0"/>
            <w:numPr>
              <w:ilvl w:val="0"/>
              <w:numId w:val="1"/>
            </w:numPr>
            <w:tabs>
              <w:tab w:val="right" w:leader="middleDot" w:pos="8800"/>
            </w:tabs>
            <w:suppressAutoHyphens/>
            <w:kinsoku/>
            <w:wordWrap/>
            <w:overflowPunct w:val="0"/>
            <w:topLinePunct w:val="0"/>
            <w:autoSpaceDE/>
            <w:autoSpaceDN/>
            <w:bidi w:val="0"/>
            <w:adjustRightInd/>
            <w:snapToGrid/>
            <w:spacing w:line="520" w:lineRule="exact"/>
            <w:ind w:left="0" w:leftChars="0" w:firstLine="0" w:firstLineChars="0"/>
            <w:textAlignment w:val="baseline"/>
            <w:rPr>
              <w:rFonts w:hint="eastAsia" w:ascii="Times New Roman" w:hAnsi="Times New Roman" w:eastAsia="方正仿宋_GBK" w:cs="Times New Roman"/>
              <w:sz w:val="32"/>
              <w:szCs w:val="32"/>
              <w:highlight w:val="none"/>
              <w:lang w:val="en-US" w:eastAsia="en-US"/>
            </w:rPr>
          </w:pPr>
          <w:r>
            <w:rPr>
              <w:rFonts w:hint="eastAsia" w:ascii="Times New Roman" w:hAnsi="Times New Roman" w:eastAsia="方正仿宋_GBK" w:cs="Times New Roman"/>
              <w:sz w:val="32"/>
              <w:szCs w:val="32"/>
              <w:highlight w:val="none"/>
              <w:lang w:val="en-US" w:eastAsia="en-US"/>
            </w:rPr>
            <w:fldChar w:fldCharType="begin"/>
          </w:r>
          <w:r>
            <w:rPr>
              <w:rFonts w:hint="eastAsia" w:ascii="Times New Roman" w:hAnsi="Times New Roman" w:eastAsia="方正仿宋_GBK" w:cs="Times New Roman"/>
              <w:sz w:val="32"/>
              <w:szCs w:val="32"/>
              <w:highlight w:val="none"/>
              <w:lang w:val="en-US" w:eastAsia="en-US"/>
            </w:rPr>
            <w:instrText xml:space="preserve"> HYPERLINK \l _Toc16180 </w:instrText>
          </w:r>
          <w:r>
            <w:rPr>
              <w:rFonts w:hint="eastAsia" w:ascii="Times New Roman" w:hAnsi="Times New Roman" w:eastAsia="方正仿宋_GBK" w:cs="Times New Roman"/>
              <w:sz w:val="32"/>
              <w:szCs w:val="32"/>
              <w:highlight w:val="none"/>
              <w:lang w:val="en-US" w:eastAsia="en-US"/>
            </w:rPr>
            <w:fldChar w:fldCharType="separate"/>
          </w:r>
          <w:r>
            <w:rPr>
              <w:rFonts w:hint="eastAsia" w:ascii="Times New Roman" w:hAnsi="Times New Roman" w:eastAsia="方正仿宋_GBK" w:cs="Times New Roman"/>
              <w:sz w:val="32"/>
              <w:szCs w:val="32"/>
              <w:highlight w:val="none"/>
              <w:lang w:val="en-US" w:eastAsia="zh-CN"/>
            </w:rPr>
            <w:t>消防技术服务机构所属注册消防工程师同时在两个以上社会组织执业的</w:t>
          </w:r>
          <w:r>
            <w:rPr>
              <w:rFonts w:hint="eastAsia" w:ascii="Times New Roman" w:hAnsi="Times New Roman" w:eastAsia="方正仿宋_GBK" w:cs="Times New Roman"/>
              <w:sz w:val="32"/>
              <w:szCs w:val="32"/>
              <w:highlight w:val="none"/>
              <w:lang w:val="en-US" w:eastAsia="en-US"/>
            </w:rPr>
            <w:tab/>
          </w:r>
          <w:r>
            <w:rPr>
              <w:rFonts w:hint="eastAsia" w:ascii="Times New Roman" w:hAnsi="Times New Roman" w:eastAsia="方正仿宋_GBK" w:cs="Times New Roman"/>
              <w:sz w:val="32"/>
              <w:szCs w:val="32"/>
              <w:highlight w:val="none"/>
              <w:lang w:val="en-US" w:eastAsia="en-US"/>
            </w:rPr>
            <w:fldChar w:fldCharType="begin"/>
          </w:r>
          <w:r>
            <w:rPr>
              <w:rFonts w:hint="eastAsia" w:ascii="Times New Roman" w:hAnsi="Times New Roman" w:eastAsia="方正仿宋_GBK" w:cs="Times New Roman"/>
              <w:sz w:val="32"/>
              <w:szCs w:val="32"/>
              <w:highlight w:val="none"/>
              <w:lang w:val="en-US" w:eastAsia="en-US"/>
            </w:rPr>
            <w:instrText xml:space="preserve"> PAGEREF _Toc16180 \h </w:instrText>
          </w:r>
          <w:r>
            <w:rPr>
              <w:rFonts w:hint="eastAsia" w:ascii="Times New Roman" w:hAnsi="Times New Roman" w:eastAsia="方正仿宋_GBK" w:cs="Times New Roman"/>
              <w:sz w:val="32"/>
              <w:szCs w:val="32"/>
              <w:highlight w:val="none"/>
              <w:lang w:val="en-US" w:eastAsia="en-US"/>
            </w:rPr>
            <w:fldChar w:fldCharType="separate"/>
          </w:r>
          <w:r>
            <w:rPr>
              <w:rFonts w:hint="eastAsia" w:ascii="Times New Roman" w:hAnsi="Times New Roman" w:eastAsia="方正仿宋_GBK" w:cs="Times New Roman"/>
              <w:sz w:val="32"/>
              <w:szCs w:val="32"/>
              <w:highlight w:val="none"/>
              <w:lang w:val="en-US" w:eastAsia="en-US"/>
            </w:rPr>
            <w:t>44</w:t>
          </w:r>
          <w:r>
            <w:rPr>
              <w:rFonts w:hint="eastAsia" w:ascii="Times New Roman" w:hAnsi="Times New Roman" w:eastAsia="方正仿宋_GBK" w:cs="Times New Roman"/>
              <w:sz w:val="32"/>
              <w:szCs w:val="32"/>
              <w:highlight w:val="none"/>
              <w:lang w:val="en-US" w:eastAsia="en-US"/>
            </w:rPr>
            <w:fldChar w:fldCharType="end"/>
          </w:r>
          <w:r>
            <w:rPr>
              <w:rFonts w:hint="eastAsia" w:ascii="Times New Roman" w:hAnsi="Times New Roman" w:eastAsia="方正仿宋_GBK" w:cs="Times New Roman"/>
              <w:sz w:val="32"/>
              <w:szCs w:val="32"/>
              <w:highlight w:val="none"/>
              <w:lang w:val="en-US" w:eastAsia="en-US"/>
            </w:rPr>
            <w:fldChar w:fldCharType="end"/>
          </w:r>
        </w:p>
        <w:p w14:paraId="11258D71">
          <w:pPr>
            <w:keepNext w:val="0"/>
            <w:keepLines w:val="0"/>
            <w:pageBreakBefore w:val="0"/>
            <w:widowControl w:val="0"/>
            <w:numPr>
              <w:ilvl w:val="0"/>
              <w:numId w:val="1"/>
            </w:numPr>
            <w:tabs>
              <w:tab w:val="right" w:leader="middleDot" w:pos="8800"/>
            </w:tabs>
            <w:suppressAutoHyphens/>
            <w:kinsoku/>
            <w:wordWrap/>
            <w:overflowPunct w:val="0"/>
            <w:topLinePunct w:val="0"/>
            <w:autoSpaceDE/>
            <w:autoSpaceDN/>
            <w:bidi w:val="0"/>
            <w:adjustRightInd/>
            <w:snapToGrid/>
            <w:spacing w:line="520" w:lineRule="exact"/>
            <w:ind w:left="0" w:leftChars="0" w:firstLine="0" w:firstLineChars="0"/>
            <w:textAlignment w:val="baseline"/>
            <w:rPr>
              <w:rFonts w:hint="eastAsia" w:ascii="Times New Roman" w:hAnsi="Times New Roman" w:eastAsia="方正仿宋_GBK" w:cs="Times New Roman"/>
              <w:sz w:val="32"/>
              <w:szCs w:val="32"/>
              <w:highlight w:val="none"/>
              <w:lang w:val="en-US" w:eastAsia="en-US"/>
            </w:rPr>
          </w:pPr>
          <w:r>
            <w:rPr>
              <w:rFonts w:hint="eastAsia" w:ascii="Times New Roman" w:hAnsi="Times New Roman" w:eastAsia="方正仿宋_GBK" w:cs="Times New Roman"/>
              <w:sz w:val="32"/>
              <w:szCs w:val="32"/>
              <w:highlight w:val="none"/>
              <w:lang w:val="en-US" w:eastAsia="en-US"/>
            </w:rPr>
            <w:fldChar w:fldCharType="begin"/>
          </w:r>
          <w:r>
            <w:rPr>
              <w:rFonts w:hint="eastAsia" w:ascii="Times New Roman" w:hAnsi="Times New Roman" w:eastAsia="方正仿宋_GBK" w:cs="Times New Roman"/>
              <w:sz w:val="32"/>
              <w:szCs w:val="32"/>
              <w:highlight w:val="none"/>
              <w:lang w:val="en-US" w:eastAsia="en-US"/>
            </w:rPr>
            <w:instrText xml:space="preserve"> HYPERLINK \l _Toc7346 </w:instrText>
          </w:r>
          <w:r>
            <w:rPr>
              <w:rFonts w:hint="eastAsia" w:ascii="Times New Roman" w:hAnsi="Times New Roman" w:eastAsia="方正仿宋_GBK" w:cs="Times New Roman"/>
              <w:sz w:val="32"/>
              <w:szCs w:val="32"/>
              <w:highlight w:val="none"/>
              <w:lang w:val="en-US" w:eastAsia="en-US"/>
            </w:rPr>
            <w:fldChar w:fldCharType="separate"/>
          </w:r>
          <w:r>
            <w:rPr>
              <w:rFonts w:hint="eastAsia" w:ascii="Times New Roman" w:hAnsi="Times New Roman" w:eastAsia="方正仿宋_GBK" w:cs="Times New Roman"/>
              <w:sz w:val="32"/>
              <w:szCs w:val="32"/>
              <w:highlight w:val="none"/>
              <w:lang w:val="en-US" w:eastAsia="zh-CN"/>
            </w:rPr>
            <w:t>消防技术服务机构指派无相应资格从业人员从事社会消防技术服务活动的</w:t>
          </w:r>
          <w:r>
            <w:rPr>
              <w:rFonts w:hint="eastAsia" w:ascii="Times New Roman" w:hAnsi="Times New Roman" w:eastAsia="方正仿宋_GBK" w:cs="Times New Roman"/>
              <w:sz w:val="32"/>
              <w:szCs w:val="32"/>
              <w:highlight w:val="none"/>
              <w:lang w:val="en-US" w:eastAsia="en-US"/>
            </w:rPr>
            <w:tab/>
          </w:r>
          <w:r>
            <w:rPr>
              <w:rFonts w:hint="eastAsia" w:ascii="Times New Roman" w:hAnsi="Times New Roman" w:eastAsia="方正仿宋_GBK" w:cs="Times New Roman"/>
              <w:sz w:val="32"/>
              <w:szCs w:val="32"/>
              <w:highlight w:val="none"/>
              <w:lang w:val="en-US" w:eastAsia="en-US"/>
            </w:rPr>
            <w:fldChar w:fldCharType="begin"/>
          </w:r>
          <w:r>
            <w:rPr>
              <w:rFonts w:hint="eastAsia" w:ascii="Times New Roman" w:hAnsi="Times New Roman" w:eastAsia="方正仿宋_GBK" w:cs="Times New Roman"/>
              <w:sz w:val="32"/>
              <w:szCs w:val="32"/>
              <w:highlight w:val="none"/>
              <w:lang w:val="en-US" w:eastAsia="en-US"/>
            </w:rPr>
            <w:instrText xml:space="preserve"> PAGEREF _Toc7346 \h </w:instrText>
          </w:r>
          <w:r>
            <w:rPr>
              <w:rFonts w:hint="eastAsia" w:ascii="Times New Roman" w:hAnsi="Times New Roman" w:eastAsia="方正仿宋_GBK" w:cs="Times New Roman"/>
              <w:sz w:val="32"/>
              <w:szCs w:val="32"/>
              <w:highlight w:val="none"/>
              <w:lang w:val="en-US" w:eastAsia="en-US"/>
            </w:rPr>
            <w:fldChar w:fldCharType="separate"/>
          </w:r>
          <w:r>
            <w:rPr>
              <w:rFonts w:hint="eastAsia" w:ascii="Times New Roman" w:hAnsi="Times New Roman" w:eastAsia="方正仿宋_GBK" w:cs="Times New Roman"/>
              <w:sz w:val="32"/>
              <w:szCs w:val="32"/>
              <w:highlight w:val="none"/>
              <w:lang w:val="en-US" w:eastAsia="en-US"/>
            </w:rPr>
            <w:t>45</w:t>
          </w:r>
          <w:r>
            <w:rPr>
              <w:rFonts w:hint="eastAsia" w:ascii="Times New Roman" w:hAnsi="Times New Roman" w:eastAsia="方正仿宋_GBK" w:cs="Times New Roman"/>
              <w:sz w:val="32"/>
              <w:szCs w:val="32"/>
              <w:highlight w:val="none"/>
              <w:lang w:val="en-US" w:eastAsia="en-US"/>
            </w:rPr>
            <w:fldChar w:fldCharType="end"/>
          </w:r>
          <w:r>
            <w:rPr>
              <w:rFonts w:hint="eastAsia" w:ascii="Times New Roman" w:hAnsi="Times New Roman" w:eastAsia="方正仿宋_GBK" w:cs="Times New Roman"/>
              <w:sz w:val="32"/>
              <w:szCs w:val="32"/>
              <w:highlight w:val="none"/>
              <w:lang w:val="en-US" w:eastAsia="en-US"/>
            </w:rPr>
            <w:fldChar w:fldCharType="end"/>
          </w:r>
        </w:p>
        <w:p w14:paraId="724C668F">
          <w:pPr>
            <w:keepNext w:val="0"/>
            <w:keepLines w:val="0"/>
            <w:pageBreakBefore w:val="0"/>
            <w:widowControl w:val="0"/>
            <w:numPr>
              <w:ilvl w:val="0"/>
              <w:numId w:val="1"/>
            </w:numPr>
            <w:tabs>
              <w:tab w:val="right" w:leader="middleDot" w:pos="8800"/>
            </w:tabs>
            <w:suppressAutoHyphens/>
            <w:kinsoku/>
            <w:wordWrap/>
            <w:overflowPunct w:val="0"/>
            <w:topLinePunct w:val="0"/>
            <w:autoSpaceDE/>
            <w:autoSpaceDN/>
            <w:bidi w:val="0"/>
            <w:adjustRightInd/>
            <w:snapToGrid/>
            <w:spacing w:line="520" w:lineRule="exact"/>
            <w:ind w:left="0" w:leftChars="0" w:firstLine="0" w:firstLineChars="0"/>
            <w:textAlignment w:val="baseline"/>
            <w:rPr>
              <w:rFonts w:hint="eastAsia" w:ascii="Times New Roman" w:hAnsi="Times New Roman" w:eastAsia="方正仿宋_GBK" w:cs="Times New Roman"/>
              <w:sz w:val="32"/>
              <w:szCs w:val="32"/>
              <w:highlight w:val="none"/>
              <w:lang w:val="en-US" w:eastAsia="en-US"/>
            </w:rPr>
          </w:pPr>
          <w:r>
            <w:rPr>
              <w:rFonts w:hint="eastAsia" w:ascii="Times New Roman" w:hAnsi="Times New Roman" w:eastAsia="方正仿宋_GBK" w:cs="Times New Roman"/>
              <w:sz w:val="32"/>
              <w:szCs w:val="32"/>
              <w:highlight w:val="none"/>
              <w:lang w:val="en-US" w:eastAsia="en-US"/>
            </w:rPr>
            <w:fldChar w:fldCharType="begin"/>
          </w:r>
          <w:r>
            <w:rPr>
              <w:rFonts w:hint="eastAsia" w:ascii="Times New Roman" w:hAnsi="Times New Roman" w:eastAsia="方正仿宋_GBK" w:cs="Times New Roman"/>
              <w:sz w:val="32"/>
              <w:szCs w:val="32"/>
              <w:highlight w:val="none"/>
              <w:lang w:val="en-US" w:eastAsia="en-US"/>
            </w:rPr>
            <w:instrText xml:space="preserve"> HYPERLINK \l _Toc31766 </w:instrText>
          </w:r>
          <w:r>
            <w:rPr>
              <w:rFonts w:hint="eastAsia" w:ascii="Times New Roman" w:hAnsi="Times New Roman" w:eastAsia="方正仿宋_GBK" w:cs="Times New Roman"/>
              <w:sz w:val="32"/>
              <w:szCs w:val="32"/>
              <w:highlight w:val="none"/>
              <w:lang w:val="en-US" w:eastAsia="en-US"/>
            </w:rPr>
            <w:fldChar w:fldCharType="separate"/>
          </w:r>
          <w:r>
            <w:rPr>
              <w:rFonts w:hint="eastAsia" w:ascii="Times New Roman" w:hAnsi="Times New Roman" w:eastAsia="方正仿宋_GBK" w:cs="Times New Roman"/>
              <w:sz w:val="32"/>
              <w:szCs w:val="32"/>
              <w:highlight w:val="none"/>
              <w:lang w:val="en-US" w:eastAsia="zh-CN"/>
            </w:rPr>
            <w:t>消防技术服务机构转包、分包消防技术服务项目的</w:t>
          </w:r>
          <w:r>
            <w:rPr>
              <w:rFonts w:hint="eastAsia" w:ascii="Times New Roman" w:hAnsi="Times New Roman" w:eastAsia="方正仿宋_GBK" w:cs="Times New Roman"/>
              <w:sz w:val="32"/>
              <w:szCs w:val="32"/>
              <w:highlight w:val="none"/>
              <w:lang w:val="en-US" w:eastAsia="en-US"/>
            </w:rPr>
            <w:tab/>
          </w:r>
          <w:r>
            <w:rPr>
              <w:rFonts w:hint="eastAsia" w:ascii="Times New Roman" w:hAnsi="Times New Roman" w:eastAsia="方正仿宋_GBK" w:cs="Times New Roman"/>
              <w:sz w:val="32"/>
              <w:szCs w:val="32"/>
              <w:highlight w:val="none"/>
              <w:lang w:val="en-US" w:eastAsia="en-US"/>
            </w:rPr>
            <w:fldChar w:fldCharType="begin"/>
          </w:r>
          <w:r>
            <w:rPr>
              <w:rFonts w:hint="eastAsia" w:ascii="Times New Roman" w:hAnsi="Times New Roman" w:eastAsia="方正仿宋_GBK" w:cs="Times New Roman"/>
              <w:sz w:val="32"/>
              <w:szCs w:val="32"/>
              <w:highlight w:val="none"/>
              <w:lang w:val="en-US" w:eastAsia="en-US"/>
            </w:rPr>
            <w:instrText xml:space="preserve"> PAGEREF _Toc31766 \h </w:instrText>
          </w:r>
          <w:r>
            <w:rPr>
              <w:rFonts w:hint="eastAsia" w:ascii="Times New Roman" w:hAnsi="Times New Roman" w:eastAsia="方正仿宋_GBK" w:cs="Times New Roman"/>
              <w:sz w:val="32"/>
              <w:szCs w:val="32"/>
              <w:highlight w:val="none"/>
              <w:lang w:val="en-US" w:eastAsia="en-US"/>
            </w:rPr>
            <w:fldChar w:fldCharType="separate"/>
          </w:r>
          <w:r>
            <w:rPr>
              <w:rFonts w:hint="eastAsia" w:ascii="Times New Roman" w:hAnsi="Times New Roman" w:eastAsia="方正仿宋_GBK" w:cs="Times New Roman"/>
              <w:sz w:val="32"/>
              <w:szCs w:val="32"/>
              <w:highlight w:val="none"/>
              <w:lang w:val="en-US" w:eastAsia="en-US"/>
            </w:rPr>
            <w:t>46</w:t>
          </w:r>
          <w:r>
            <w:rPr>
              <w:rFonts w:hint="eastAsia" w:ascii="Times New Roman" w:hAnsi="Times New Roman" w:eastAsia="方正仿宋_GBK" w:cs="Times New Roman"/>
              <w:sz w:val="32"/>
              <w:szCs w:val="32"/>
              <w:highlight w:val="none"/>
              <w:lang w:val="en-US" w:eastAsia="en-US"/>
            </w:rPr>
            <w:fldChar w:fldCharType="end"/>
          </w:r>
          <w:r>
            <w:rPr>
              <w:rFonts w:hint="eastAsia" w:ascii="Times New Roman" w:hAnsi="Times New Roman" w:eastAsia="方正仿宋_GBK" w:cs="Times New Roman"/>
              <w:sz w:val="32"/>
              <w:szCs w:val="32"/>
              <w:highlight w:val="none"/>
              <w:lang w:val="en-US" w:eastAsia="en-US"/>
            </w:rPr>
            <w:fldChar w:fldCharType="end"/>
          </w:r>
        </w:p>
        <w:p w14:paraId="279D7013">
          <w:pPr>
            <w:keepNext w:val="0"/>
            <w:keepLines w:val="0"/>
            <w:pageBreakBefore w:val="0"/>
            <w:widowControl w:val="0"/>
            <w:numPr>
              <w:ilvl w:val="0"/>
              <w:numId w:val="1"/>
            </w:numPr>
            <w:tabs>
              <w:tab w:val="right" w:leader="middleDot" w:pos="8800"/>
            </w:tabs>
            <w:suppressAutoHyphens/>
            <w:kinsoku/>
            <w:wordWrap/>
            <w:overflowPunct w:val="0"/>
            <w:topLinePunct w:val="0"/>
            <w:autoSpaceDE/>
            <w:autoSpaceDN/>
            <w:bidi w:val="0"/>
            <w:adjustRightInd/>
            <w:snapToGrid/>
            <w:spacing w:line="520" w:lineRule="exact"/>
            <w:ind w:left="0" w:leftChars="0" w:firstLine="0" w:firstLineChars="0"/>
            <w:textAlignment w:val="baseline"/>
            <w:rPr>
              <w:rFonts w:hint="eastAsia" w:ascii="Times New Roman" w:hAnsi="Times New Roman" w:eastAsia="方正仿宋_GBK" w:cs="Times New Roman"/>
              <w:sz w:val="32"/>
              <w:szCs w:val="32"/>
              <w:highlight w:val="none"/>
              <w:lang w:val="en-US" w:eastAsia="en-US"/>
            </w:rPr>
          </w:pPr>
          <w:r>
            <w:rPr>
              <w:rFonts w:hint="eastAsia" w:ascii="Times New Roman" w:hAnsi="Times New Roman" w:eastAsia="方正仿宋_GBK" w:cs="Times New Roman"/>
              <w:sz w:val="32"/>
              <w:szCs w:val="32"/>
              <w:highlight w:val="none"/>
              <w:lang w:val="en-US" w:eastAsia="en-US"/>
            </w:rPr>
            <w:fldChar w:fldCharType="begin"/>
          </w:r>
          <w:r>
            <w:rPr>
              <w:rFonts w:hint="eastAsia" w:ascii="Times New Roman" w:hAnsi="Times New Roman" w:eastAsia="方正仿宋_GBK" w:cs="Times New Roman"/>
              <w:sz w:val="32"/>
              <w:szCs w:val="32"/>
              <w:highlight w:val="none"/>
              <w:lang w:val="en-US" w:eastAsia="en-US"/>
            </w:rPr>
            <w:instrText xml:space="preserve"> HYPERLINK \l _Toc6203 </w:instrText>
          </w:r>
          <w:r>
            <w:rPr>
              <w:rFonts w:hint="eastAsia" w:ascii="Times New Roman" w:hAnsi="Times New Roman" w:eastAsia="方正仿宋_GBK" w:cs="Times New Roman"/>
              <w:sz w:val="32"/>
              <w:szCs w:val="32"/>
              <w:highlight w:val="none"/>
              <w:lang w:val="en-US" w:eastAsia="en-US"/>
            </w:rPr>
            <w:fldChar w:fldCharType="separate"/>
          </w:r>
          <w:r>
            <w:rPr>
              <w:rFonts w:hint="eastAsia" w:ascii="Times New Roman" w:hAnsi="Times New Roman" w:eastAsia="方正仿宋_GBK" w:cs="Times New Roman"/>
              <w:sz w:val="32"/>
              <w:szCs w:val="32"/>
              <w:highlight w:val="none"/>
              <w:lang w:val="en-US" w:eastAsia="zh-CN"/>
            </w:rPr>
            <w:t>消防技术服务机构未设立技术负责人、未明确项目负责人的</w:t>
          </w:r>
          <w:r>
            <w:rPr>
              <w:rFonts w:hint="eastAsia" w:ascii="Times New Roman" w:hAnsi="Times New Roman" w:eastAsia="方正仿宋_GBK" w:cs="Times New Roman"/>
              <w:sz w:val="32"/>
              <w:szCs w:val="32"/>
              <w:highlight w:val="none"/>
              <w:lang w:val="en-US" w:eastAsia="en-US"/>
            </w:rPr>
            <w:tab/>
          </w:r>
          <w:r>
            <w:rPr>
              <w:rFonts w:hint="eastAsia" w:ascii="Times New Roman" w:hAnsi="Times New Roman" w:eastAsia="方正仿宋_GBK" w:cs="Times New Roman"/>
              <w:sz w:val="32"/>
              <w:szCs w:val="32"/>
              <w:highlight w:val="none"/>
              <w:lang w:val="en-US" w:eastAsia="en-US"/>
            </w:rPr>
            <w:fldChar w:fldCharType="begin"/>
          </w:r>
          <w:r>
            <w:rPr>
              <w:rFonts w:hint="eastAsia" w:ascii="Times New Roman" w:hAnsi="Times New Roman" w:eastAsia="方正仿宋_GBK" w:cs="Times New Roman"/>
              <w:sz w:val="32"/>
              <w:szCs w:val="32"/>
              <w:highlight w:val="none"/>
              <w:lang w:val="en-US" w:eastAsia="en-US"/>
            </w:rPr>
            <w:instrText xml:space="preserve"> PAGEREF _Toc6203 \h </w:instrText>
          </w:r>
          <w:r>
            <w:rPr>
              <w:rFonts w:hint="eastAsia" w:ascii="Times New Roman" w:hAnsi="Times New Roman" w:eastAsia="方正仿宋_GBK" w:cs="Times New Roman"/>
              <w:sz w:val="32"/>
              <w:szCs w:val="32"/>
              <w:highlight w:val="none"/>
              <w:lang w:val="en-US" w:eastAsia="en-US"/>
            </w:rPr>
            <w:fldChar w:fldCharType="separate"/>
          </w:r>
          <w:r>
            <w:rPr>
              <w:rFonts w:hint="eastAsia" w:ascii="Times New Roman" w:hAnsi="Times New Roman" w:eastAsia="方正仿宋_GBK" w:cs="Times New Roman"/>
              <w:sz w:val="32"/>
              <w:szCs w:val="32"/>
              <w:highlight w:val="none"/>
              <w:lang w:val="en-US" w:eastAsia="en-US"/>
            </w:rPr>
            <w:t>47</w:t>
          </w:r>
          <w:r>
            <w:rPr>
              <w:rFonts w:hint="eastAsia" w:ascii="Times New Roman" w:hAnsi="Times New Roman" w:eastAsia="方正仿宋_GBK" w:cs="Times New Roman"/>
              <w:sz w:val="32"/>
              <w:szCs w:val="32"/>
              <w:highlight w:val="none"/>
              <w:lang w:val="en-US" w:eastAsia="en-US"/>
            </w:rPr>
            <w:fldChar w:fldCharType="end"/>
          </w:r>
          <w:r>
            <w:rPr>
              <w:rFonts w:hint="eastAsia" w:ascii="Times New Roman" w:hAnsi="Times New Roman" w:eastAsia="方正仿宋_GBK" w:cs="Times New Roman"/>
              <w:sz w:val="32"/>
              <w:szCs w:val="32"/>
              <w:highlight w:val="none"/>
              <w:lang w:val="en-US" w:eastAsia="en-US"/>
            </w:rPr>
            <w:fldChar w:fldCharType="end"/>
          </w:r>
        </w:p>
        <w:p w14:paraId="00CD5FB8">
          <w:pPr>
            <w:keepNext w:val="0"/>
            <w:keepLines w:val="0"/>
            <w:pageBreakBefore w:val="0"/>
            <w:widowControl w:val="0"/>
            <w:numPr>
              <w:ilvl w:val="0"/>
              <w:numId w:val="1"/>
            </w:numPr>
            <w:tabs>
              <w:tab w:val="right" w:leader="middleDot" w:pos="8800"/>
            </w:tabs>
            <w:suppressAutoHyphens/>
            <w:kinsoku/>
            <w:wordWrap/>
            <w:overflowPunct w:val="0"/>
            <w:topLinePunct w:val="0"/>
            <w:autoSpaceDE/>
            <w:autoSpaceDN/>
            <w:bidi w:val="0"/>
            <w:adjustRightInd/>
            <w:snapToGrid/>
            <w:spacing w:line="520" w:lineRule="exact"/>
            <w:ind w:left="0" w:leftChars="0" w:firstLine="0" w:firstLineChars="0"/>
            <w:textAlignment w:val="baseline"/>
            <w:rPr>
              <w:rFonts w:hint="eastAsia" w:ascii="Times New Roman" w:hAnsi="Times New Roman" w:eastAsia="方正仿宋_GBK" w:cs="Times New Roman"/>
              <w:sz w:val="32"/>
              <w:szCs w:val="32"/>
              <w:highlight w:val="none"/>
              <w:lang w:val="en-US" w:eastAsia="en-US"/>
            </w:rPr>
          </w:pPr>
          <w:r>
            <w:rPr>
              <w:rFonts w:hint="eastAsia" w:ascii="Times New Roman" w:hAnsi="Times New Roman" w:eastAsia="方正仿宋_GBK" w:cs="Times New Roman"/>
              <w:sz w:val="32"/>
              <w:szCs w:val="32"/>
              <w:highlight w:val="none"/>
              <w:lang w:val="en-US" w:eastAsia="en-US"/>
            </w:rPr>
            <w:fldChar w:fldCharType="begin"/>
          </w:r>
          <w:r>
            <w:rPr>
              <w:rFonts w:hint="eastAsia" w:ascii="Times New Roman" w:hAnsi="Times New Roman" w:eastAsia="方正仿宋_GBK" w:cs="Times New Roman"/>
              <w:sz w:val="32"/>
              <w:szCs w:val="32"/>
              <w:highlight w:val="none"/>
              <w:lang w:val="en-US" w:eastAsia="en-US"/>
            </w:rPr>
            <w:instrText xml:space="preserve"> HYPERLINK \l _Toc28426 </w:instrText>
          </w:r>
          <w:r>
            <w:rPr>
              <w:rFonts w:hint="eastAsia" w:ascii="Times New Roman" w:hAnsi="Times New Roman" w:eastAsia="方正仿宋_GBK" w:cs="Times New Roman"/>
              <w:sz w:val="32"/>
              <w:szCs w:val="32"/>
              <w:highlight w:val="none"/>
              <w:lang w:val="en-US" w:eastAsia="en-US"/>
            </w:rPr>
            <w:fldChar w:fldCharType="separate"/>
          </w:r>
          <w:r>
            <w:rPr>
              <w:rFonts w:hint="eastAsia" w:ascii="Times New Roman" w:hAnsi="Times New Roman" w:eastAsia="方正仿宋_GBK" w:cs="Times New Roman"/>
              <w:sz w:val="32"/>
              <w:szCs w:val="32"/>
              <w:highlight w:val="none"/>
              <w:lang w:val="en-US" w:eastAsia="zh-CN"/>
            </w:rPr>
            <w:t>消防技术服务机构出具的书面结论文件未经技术负责人、项目负责人签名、盖章，或者未加盖消防技术服务机构印章的</w:t>
          </w:r>
          <w:r>
            <w:rPr>
              <w:rFonts w:hint="eastAsia" w:ascii="Times New Roman" w:hAnsi="Times New Roman" w:eastAsia="方正仿宋_GBK" w:cs="Times New Roman"/>
              <w:sz w:val="32"/>
              <w:szCs w:val="32"/>
              <w:highlight w:val="none"/>
              <w:lang w:val="en-US" w:eastAsia="en-US"/>
            </w:rPr>
            <w:tab/>
          </w:r>
          <w:r>
            <w:rPr>
              <w:rFonts w:hint="eastAsia" w:ascii="Times New Roman" w:hAnsi="Times New Roman" w:eastAsia="方正仿宋_GBK" w:cs="Times New Roman"/>
              <w:sz w:val="32"/>
              <w:szCs w:val="32"/>
              <w:highlight w:val="none"/>
              <w:lang w:val="en-US" w:eastAsia="en-US"/>
            </w:rPr>
            <w:fldChar w:fldCharType="begin"/>
          </w:r>
          <w:r>
            <w:rPr>
              <w:rFonts w:hint="eastAsia" w:ascii="Times New Roman" w:hAnsi="Times New Roman" w:eastAsia="方正仿宋_GBK" w:cs="Times New Roman"/>
              <w:sz w:val="32"/>
              <w:szCs w:val="32"/>
              <w:highlight w:val="none"/>
              <w:lang w:val="en-US" w:eastAsia="en-US"/>
            </w:rPr>
            <w:instrText xml:space="preserve"> PAGEREF _Toc28426 \h </w:instrText>
          </w:r>
          <w:r>
            <w:rPr>
              <w:rFonts w:hint="eastAsia" w:ascii="Times New Roman" w:hAnsi="Times New Roman" w:eastAsia="方正仿宋_GBK" w:cs="Times New Roman"/>
              <w:sz w:val="32"/>
              <w:szCs w:val="32"/>
              <w:highlight w:val="none"/>
              <w:lang w:val="en-US" w:eastAsia="en-US"/>
            </w:rPr>
            <w:fldChar w:fldCharType="separate"/>
          </w:r>
          <w:r>
            <w:rPr>
              <w:rFonts w:hint="eastAsia" w:ascii="Times New Roman" w:hAnsi="Times New Roman" w:eastAsia="方正仿宋_GBK" w:cs="Times New Roman"/>
              <w:sz w:val="32"/>
              <w:szCs w:val="32"/>
              <w:highlight w:val="none"/>
              <w:lang w:val="en-US" w:eastAsia="en-US"/>
            </w:rPr>
            <w:t>48</w:t>
          </w:r>
          <w:r>
            <w:rPr>
              <w:rFonts w:hint="eastAsia" w:ascii="Times New Roman" w:hAnsi="Times New Roman" w:eastAsia="方正仿宋_GBK" w:cs="Times New Roman"/>
              <w:sz w:val="32"/>
              <w:szCs w:val="32"/>
              <w:highlight w:val="none"/>
              <w:lang w:val="en-US" w:eastAsia="en-US"/>
            </w:rPr>
            <w:fldChar w:fldCharType="end"/>
          </w:r>
          <w:r>
            <w:rPr>
              <w:rFonts w:hint="eastAsia" w:ascii="Times New Roman" w:hAnsi="Times New Roman" w:eastAsia="方正仿宋_GBK" w:cs="Times New Roman"/>
              <w:sz w:val="32"/>
              <w:szCs w:val="32"/>
              <w:highlight w:val="none"/>
              <w:lang w:val="en-US" w:eastAsia="en-US"/>
            </w:rPr>
            <w:fldChar w:fldCharType="end"/>
          </w:r>
        </w:p>
        <w:p w14:paraId="6ABA9433">
          <w:pPr>
            <w:keepNext w:val="0"/>
            <w:keepLines w:val="0"/>
            <w:pageBreakBefore w:val="0"/>
            <w:widowControl w:val="0"/>
            <w:numPr>
              <w:ilvl w:val="0"/>
              <w:numId w:val="1"/>
            </w:numPr>
            <w:tabs>
              <w:tab w:val="right" w:leader="middleDot" w:pos="8800"/>
            </w:tabs>
            <w:suppressAutoHyphens/>
            <w:kinsoku/>
            <w:wordWrap/>
            <w:overflowPunct w:val="0"/>
            <w:topLinePunct w:val="0"/>
            <w:autoSpaceDE/>
            <w:autoSpaceDN/>
            <w:bidi w:val="0"/>
            <w:adjustRightInd/>
            <w:snapToGrid/>
            <w:spacing w:line="520" w:lineRule="exact"/>
            <w:ind w:left="0" w:leftChars="0" w:firstLine="0" w:firstLineChars="0"/>
            <w:textAlignment w:val="baseline"/>
            <w:rPr>
              <w:rFonts w:hint="eastAsia" w:ascii="Times New Roman" w:hAnsi="Times New Roman" w:eastAsia="方正仿宋_GBK" w:cs="Times New Roman"/>
              <w:sz w:val="32"/>
              <w:szCs w:val="32"/>
              <w:highlight w:val="none"/>
              <w:lang w:val="en-US" w:eastAsia="en-US"/>
            </w:rPr>
          </w:pPr>
          <w:r>
            <w:rPr>
              <w:rFonts w:hint="eastAsia" w:ascii="Times New Roman" w:hAnsi="Times New Roman" w:eastAsia="方正仿宋_GBK" w:cs="Times New Roman"/>
              <w:sz w:val="32"/>
              <w:szCs w:val="32"/>
              <w:highlight w:val="none"/>
              <w:lang w:val="en-US" w:eastAsia="en-US"/>
            </w:rPr>
            <w:fldChar w:fldCharType="begin"/>
          </w:r>
          <w:r>
            <w:rPr>
              <w:rFonts w:hint="eastAsia" w:ascii="Times New Roman" w:hAnsi="Times New Roman" w:eastAsia="方正仿宋_GBK" w:cs="Times New Roman"/>
              <w:sz w:val="32"/>
              <w:szCs w:val="32"/>
              <w:highlight w:val="none"/>
              <w:lang w:val="en-US" w:eastAsia="en-US"/>
            </w:rPr>
            <w:instrText xml:space="preserve"> HYPERLINK \l _Toc6742 </w:instrText>
          </w:r>
          <w:r>
            <w:rPr>
              <w:rFonts w:hint="eastAsia" w:ascii="Times New Roman" w:hAnsi="Times New Roman" w:eastAsia="方正仿宋_GBK" w:cs="Times New Roman"/>
              <w:sz w:val="32"/>
              <w:szCs w:val="32"/>
              <w:highlight w:val="none"/>
              <w:lang w:val="en-US" w:eastAsia="en-US"/>
            </w:rPr>
            <w:fldChar w:fldCharType="separate"/>
          </w:r>
          <w:r>
            <w:rPr>
              <w:rFonts w:hint="eastAsia" w:ascii="Times New Roman" w:hAnsi="Times New Roman" w:eastAsia="方正仿宋_GBK" w:cs="Times New Roman"/>
              <w:sz w:val="32"/>
              <w:szCs w:val="32"/>
              <w:highlight w:val="none"/>
              <w:lang w:val="en-US" w:eastAsia="zh-CN"/>
            </w:rPr>
            <w:t>消防技术服务机构承接业务未依法与委托人签订消防技术服务合同的</w:t>
          </w:r>
          <w:r>
            <w:rPr>
              <w:rFonts w:hint="eastAsia" w:ascii="Times New Roman" w:hAnsi="Times New Roman" w:eastAsia="方正仿宋_GBK" w:cs="Times New Roman"/>
              <w:sz w:val="32"/>
              <w:szCs w:val="32"/>
              <w:highlight w:val="none"/>
              <w:lang w:val="en-US" w:eastAsia="en-US"/>
            </w:rPr>
            <w:tab/>
          </w:r>
          <w:r>
            <w:rPr>
              <w:rFonts w:hint="eastAsia" w:ascii="Times New Roman" w:hAnsi="Times New Roman" w:eastAsia="方正仿宋_GBK" w:cs="Times New Roman"/>
              <w:sz w:val="32"/>
              <w:szCs w:val="32"/>
              <w:highlight w:val="none"/>
              <w:lang w:val="en-US" w:eastAsia="en-US"/>
            </w:rPr>
            <w:fldChar w:fldCharType="begin"/>
          </w:r>
          <w:r>
            <w:rPr>
              <w:rFonts w:hint="eastAsia" w:ascii="Times New Roman" w:hAnsi="Times New Roman" w:eastAsia="方正仿宋_GBK" w:cs="Times New Roman"/>
              <w:sz w:val="32"/>
              <w:szCs w:val="32"/>
              <w:highlight w:val="none"/>
              <w:lang w:val="en-US" w:eastAsia="en-US"/>
            </w:rPr>
            <w:instrText xml:space="preserve"> PAGEREF _Toc6742 \h </w:instrText>
          </w:r>
          <w:r>
            <w:rPr>
              <w:rFonts w:hint="eastAsia" w:ascii="Times New Roman" w:hAnsi="Times New Roman" w:eastAsia="方正仿宋_GBK" w:cs="Times New Roman"/>
              <w:sz w:val="32"/>
              <w:szCs w:val="32"/>
              <w:highlight w:val="none"/>
              <w:lang w:val="en-US" w:eastAsia="en-US"/>
            </w:rPr>
            <w:fldChar w:fldCharType="separate"/>
          </w:r>
          <w:r>
            <w:rPr>
              <w:rFonts w:hint="eastAsia" w:ascii="Times New Roman" w:hAnsi="Times New Roman" w:eastAsia="方正仿宋_GBK" w:cs="Times New Roman"/>
              <w:sz w:val="32"/>
              <w:szCs w:val="32"/>
              <w:highlight w:val="none"/>
              <w:lang w:val="en-US" w:eastAsia="en-US"/>
            </w:rPr>
            <w:t>49</w:t>
          </w:r>
          <w:r>
            <w:rPr>
              <w:rFonts w:hint="eastAsia" w:ascii="Times New Roman" w:hAnsi="Times New Roman" w:eastAsia="方正仿宋_GBK" w:cs="Times New Roman"/>
              <w:sz w:val="32"/>
              <w:szCs w:val="32"/>
              <w:highlight w:val="none"/>
              <w:lang w:val="en-US" w:eastAsia="en-US"/>
            </w:rPr>
            <w:fldChar w:fldCharType="end"/>
          </w:r>
          <w:r>
            <w:rPr>
              <w:rFonts w:hint="eastAsia" w:ascii="Times New Roman" w:hAnsi="Times New Roman" w:eastAsia="方正仿宋_GBK" w:cs="Times New Roman"/>
              <w:sz w:val="32"/>
              <w:szCs w:val="32"/>
              <w:highlight w:val="none"/>
              <w:lang w:val="en-US" w:eastAsia="en-US"/>
            </w:rPr>
            <w:fldChar w:fldCharType="end"/>
          </w:r>
        </w:p>
        <w:p w14:paraId="46173106">
          <w:pPr>
            <w:keepNext w:val="0"/>
            <w:keepLines w:val="0"/>
            <w:pageBreakBefore w:val="0"/>
            <w:widowControl w:val="0"/>
            <w:numPr>
              <w:ilvl w:val="0"/>
              <w:numId w:val="1"/>
            </w:numPr>
            <w:tabs>
              <w:tab w:val="right" w:leader="middleDot" w:pos="8800"/>
            </w:tabs>
            <w:suppressAutoHyphens/>
            <w:kinsoku/>
            <w:wordWrap/>
            <w:overflowPunct w:val="0"/>
            <w:topLinePunct w:val="0"/>
            <w:autoSpaceDE/>
            <w:autoSpaceDN/>
            <w:bidi w:val="0"/>
            <w:adjustRightInd/>
            <w:snapToGrid/>
            <w:spacing w:line="520" w:lineRule="exact"/>
            <w:ind w:left="0" w:leftChars="0" w:firstLine="0" w:firstLineChars="0"/>
            <w:textAlignment w:val="baseline"/>
            <w:rPr>
              <w:rFonts w:hint="eastAsia" w:ascii="Times New Roman" w:hAnsi="Times New Roman" w:eastAsia="方正仿宋_GBK" w:cs="Times New Roman"/>
              <w:sz w:val="32"/>
              <w:szCs w:val="32"/>
              <w:highlight w:val="none"/>
              <w:lang w:val="en-US" w:eastAsia="en-US"/>
            </w:rPr>
          </w:pPr>
          <w:r>
            <w:rPr>
              <w:rFonts w:hint="eastAsia" w:ascii="Times New Roman" w:hAnsi="Times New Roman" w:eastAsia="方正仿宋_GBK" w:cs="Times New Roman"/>
              <w:sz w:val="32"/>
              <w:szCs w:val="32"/>
              <w:highlight w:val="none"/>
              <w:lang w:val="en-US" w:eastAsia="en-US"/>
            </w:rPr>
            <w:fldChar w:fldCharType="begin"/>
          </w:r>
          <w:r>
            <w:rPr>
              <w:rFonts w:hint="eastAsia" w:ascii="Times New Roman" w:hAnsi="Times New Roman" w:eastAsia="方正仿宋_GBK" w:cs="Times New Roman"/>
              <w:sz w:val="32"/>
              <w:szCs w:val="32"/>
              <w:highlight w:val="none"/>
              <w:lang w:val="en-US" w:eastAsia="en-US"/>
            </w:rPr>
            <w:instrText xml:space="preserve"> HYPERLINK \l _Toc13564 </w:instrText>
          </w:r>
          <w:r>
            <w:rPr>
              <w:rFonts w:hint="eastAsia" w:ascii="Times New Roman" w:hAnsi="Times New Roman" w:eastAsia="方正仿宋_GBK" w:cs="Times New Roman"/>
              <w:sz w:val="32"/>
              <w:szCs w:val="32"/>
              <w:highlight w:val="none"/>
              <w:lang w:val="en-US" w:eastAsia="en-US"/>
            </w:rPr>
            <w:fldChar w:fldCharType="separate"/>
          </w:r>
          <w:r>
            <w:rPr>
              <w:rFonts w:hint="eastAsia" w:ascii="Times New Roman" w:hAnsi="Times New Roman" w:eastAsia="方正仿宋_GBK" w:cs="Times New Roman"/>
              <w:sz w:val="32"/>
              <w:szCs w:val="32"/>
              <w:highlight w:val="none"/>
              <w:lang w:val="en-US" w:eastAsia="zh-CN"/>
            </w:rPr>
            <w:t>消防设施维护保养检测机构的项目负责人或者消防设施操作员未到现场实地开展工作的</w:t>
          </w:r>
          <w:r>
            <w:rPr>
              <w:rFonts w:hint="eastAsia" w:ascii="Times New Roman" w:hAnsi="Times New Roman" w:eastAsia="方正仿宋_GBK" w:cs="Times New Roman"/>
              <w:sz w:val="32"/>
              <w:szCs w:val="32"/>
              <w:highlight w:val="none"/>
              <w:lang w:val="en-US" w:eastAsia="en-US"/>
            </w:rPr>
            <w:tab/>
          </w:r>
          <w:r>
            <w:rPr>
              <w:rFonts w:hint="eastAsia" w:ascii="Times New Roman" w:hAnsi="Times New Roman" w:eastAsia="方正仿宋_GBK" w:cs="Times New Roman"/>
              <w:sz w:val="32"/>
              <w:szCs w:val="32"/>
              <w:highlight w:val="none"/>
              <w:lang w:val="en-US" w:eastAsia="en-US"/>
            </w:rPr>
            <w:fldChar w:fldCharType="begin"/>
          </w:r>
          <w:r>
            <w:rPr>
              <w:rFonts w:hint="eastAsia" w:ascii="Times New Roman" w:hAnsi="Times New Roman" w:eastAsia="方正仿宋_GBK" w:cs="Times New Roman"/>
              <w:sz w:val="32"/>
              <w:szCs w:val="32"/>
              <w:highlight w:val="none"/>
              <w:lang w:val="en-US" w:eastAsia="en-US"/>
            </w:rPr>
            <w:instrText xml:space="preserve"> PAGEREF _Toc13564 \h </w:instrText>
          </w:r>
          <w:r>
            <w:rPr>
              <w:rFonts w:hint="eastAsia" w:ascii="Times New Roman" w:hAnsi="Times New Roman" w:eastAsia="方正仿宋_GBK" w:cs="Times New Roman"/>
              <w:sz w:val="32"/>
              <w:szCs w:val="32"/>
              <w:highlight w:val="none"/>
              <w:lang w:val="en-US" w:eastAsia="en-US"/>
            </w:rPr>
            <w:fldChar w:fldCharType="separate"/>
          </w:r>
          <w:r>
            <w:rPr>
              <w:rFonts w:hint="eastAsia" w:ascii="Times New Roman" w:hAnsi="Times New Roman" w:eastAsia="方正仿宋_GBK" w:cs="Times New Roman"/>
              <w:sz w:val="32"/>
              <w:szCs w:val="32"/>
              <w:highlight w:val="none"/>
              <w:lang w:val="en-US" w:eastAsia="en-US"/>
            </w:rPr>
            <w:t>50</w:t>
          </w:r>
          <w:r>
            <w:rPr>
              <w:rFonts w:hint="eastAsia" w:ascii="Times New Roman" w:hAnsi="Times New Roman" w:eastAsia="方正仿宋_GBK" w:cs="Times New Roman"/>
              <w:sz w:val="32"/>
              <w:szCs w:val="32"/>
              <w:highlight w:val="none"/>
              <w:lang w:val="en-US" w:eastAsia="en-US"/>
            </w:rPr>
            <w:fldChar w:fldCharType="end"/>
          </w:r>
          <w:r>
            <w:rPr>
              <w:rFonts w:hint="eastAsia" w:ascii="Times New Roman" w:hAnsi="Times New Roman" w:eastAsia="方正仿宋_GBK" w:cs="Times New Roman"/>
              <w:sz w:val="32"/>
              <w:szCs w:val="32"/>
              <w:highlight w:val="none"/>
              <w:lang w:val="en-US" w:eastAsia="en-US"/>
            </w:rPr>
            <w:fldChar w:fldCharType="end"/>
          </w:r>
        </w:p>
        <w:p w14:paraId="7995B35C">
          <w:pPr>
            <w:keepNext w:val="0"/>
            <w:keepLines w:val="0"/>
            <w:pageBreakBefore w:val="0"/>
            <w:widowControl w:val="0"/>
            <w:numPr>
              <w:ilvl w:val="0"/>
              <w:numId w:val="1"/>
            </w:numPr>
            <w:tabs>
              <w:tab w:val="right" w:leader="middleDot" w:pos="8800"/>
            </w:tabs>
            <w:suppressAutoHyphens/>
            <w:kinsoku/>
            <w:wordWrap/>
            <w:overflowPunct w:val="0"/>
            <w:topLinePunct w:val="0"/>
            <w:autoSpaceDE/>
            <w:autoSpaceDN/>
            <w:bidi w:val="0"/>
            <w:adjustRightInd/>
            <w:snapToGrid/>
            <w:spacing w:line="520" w:lineRule="exact"/>
            <w:ind w:left="0" w:leftChars="0" w:firstLine="0" w:firstLineChars="0"/>
            <w:textAlignment w:val="baseline"/>
            <w:rPr>
              <w:rFonts w:hint="eastAsia" w:ascii="Times New Roman" w:hAnsi="Times New Roman" w:eastAsia="方正仿宋_GBK" w:cs="Times New Roman"/>
              <w:sz w:val="32"/>
              <w:szCs w:val="32"/>
              <w:highlight w:val="none"/>
              <w:lang w:val="en-US" w:eastAsia="en-US"/>
            </w:rPr>
          </w:pPr>
          <w:r>
            <w:rPr>
              <w:rFonts w:hint="eastAsia" w:ascii="Times New Roman" w:hAnsi="Times New Roman" w:eastAsia="方正仿宋_GBK" w:cs="Times New Roman"/>
              <w:sz w:val="32"/>
              <w:szCs w:val="32"/>
              <w:highlight w:val="none"/>
              <w:lang w:val="en-US" w:eastAsia="en-US"/>
            </w:rPr>
            <w:fldChar w:fldCharType="begin"/>
          </w:r>
          <w:r>
            <w:rPr>
              <w:rFonts w:hint="eastAsia" w:ascii="Times New Roman" w:hAnsi="Times New Roman" w:eastAsia="方正仿宋_GBK" w:cs="Times New Roman"/>
              <w:sz w:val="32"/>
              <w:szCs w:val="32"/>
              <w:highlight w:val="none"/>
              <w:lang w:val="en-US" w:eastAsia="en-US"/>
            </w:rPr>
            <w:instrText xml:space="preserve"> HYPERLINK \l _Toc19547 </w:instrText>
          </w:r>
          <w:r>
            <w:rPr>
              <w:rFonts w:hint="eastAsia" w:ascii="Times New Roman" w:hAnsi="Times New Roman" w:eastAsia="方正仿宋_GBK" w:cs="Times New Roman"/>
              <w:sz w:val="32"/>
              <w:szCs w:val="32"/>
              <w:highlight w:val="none"/>
              <w:lang w:val="en-US" w:eastAsia="en-US"/>
            </w:rPr>
            <w:fldChar w:fldCharType="separate"/>
          </w:r>
          <w:r>
            <w:rPr>
              <w:rFonts w:hint="eastAsia" w:ascii="Times New Roman" w:hAnsi="Times New Roman" w:eastAsia="方正仿宋_GBK" w:cs="Times New Roman"/>
              <w:sz w:val="32"/>
              <w:szCs w:val="32"/>
              <w:highlight w:val="none"/>
              <w:lang w:val="en-US" w:eastAsia="zh-CN"/>
            </w:rPr>
            <w:t>消防技术服务机构未建立或者保管消防技术服务档案的</w:t>
          </w:r>
          <w:r>
            <w:rPr>
              <w:rFonts w:hint="eastAsia" w:ascii="Times New Roman" w:hAnsi="Times New Roman" w:eastAsia="方正仿宋_GBK" w:cs="Times New Roman"/>
              <w:sz w:val="32"/>
              <w:szCs w:val="32"/>
              <w:highlight w:val="none"/>
              <w:lang w:val="en-US" w:eastAsia="en-US"/>
            </w:rPr>
            <w:tab/>
          </w:r>
          <w:r>
            <w:rPr>
              <w:rFonts w:hint="eastAsia" w:ascii="Times New Roman" w:hAnsi="Times New Roman" w:eastAsia="方正仿宋_GBK" w:cs="Times New Roman"/>
              <w:sz w:val="32"/>
              <w:szCs w:val="32"/>
              <w:highlight w:val="none"/>
              <w:lang w:val="en-US" w:eastAsia="en-US"/>
            </w:rPr>
            <w:fldChar w:fldCharType="begin"/>
          </w:r>
          <w:r>
            <w:rPr>
              <w:rFonts w:hint="eastAsia" w:ascii="Times New Roman" w:hAnsi="Times New Roman" w:eastAsia="方正仿宋_GBK" w:cs="Times New Roman"/>
              <w:sz w:val="32"/>
              <w:szCs w:val="32"/>
              <w:highlight w:val="none"/>
              <w:lang w:val="en-US" w:eastAsia="en-US"/>
            </w:rPr>
            <w:instrText xml:space="preserve"> PAGEREF _Toc19547 \h </w:instrText>
          </w:r>
          <w:r>
            <w:rPr>
              <w:rFonts w:hint="eastAsia" w:ascii="Times New Roman" w:hAnsi="Times New Roman" w:eastAsia="方正仿宋_GBK" w:cs="Times New Roman"/>
              <w:sz w:val="32"/>
              <w:szCs w:val="32"/>
              <w:highlight w:val="none"/>
              <w:lang w:val="en-US" w:eastAsia="en-US"/>
            </w:rPr>
            <w:fldChar w:fldCharType="separate"/>
          </w:r>
          <w:r>
            <w:rPr>
              <w:rFonts w:hint="eastAsia" w:ascii="Times New Roman" w:hAnsi="Times New Roman" w:eastAsia="方正仿宋_GBK" w:cs="Times New Roman"/>
              <w:sz w:val="32"/>
              <w:szCs w:val="32"/>
              <w:highlight w:val="none"/>
              <w:lang w:val="en-US" w:eastAsia="en-US"/>
            </w:rPr>
            <w:t>51</w:t>
          </w:r>
          <w:r>
            <w:rPr>
              <w:rFonts w:hint="eastAsia" w:ascii="Times New Roman" w:hAnsi="Times New Roman" w:eastAsia="方正仿宋_GBK" w:cs="Times New Roman"/>
              <w:sz w:val="32"/>
              <w:szCs w:val="32"/>
              <w:highlight w:val="none"/>
              <w:lang w:val="en-US" w:eastAsia="en-US"/>
            </w:rPr>
            <w:fldChar w:fldCharType="end"/>
          </w:r>
          <w:r>
            <w:rPr>
              <w:rFonts w:hint="eastAsia" w:ascii="Times New Roman" w:hAnsi="Times New Roman" w:eastAsia="方正仿宋_GBK" w:cs="Times New Roman"/>
              <w:sz w:val="32"/>
              <w:szCs w:val="32"/>
              <w:highlight w:val="none"/>
              <w:lang w:val="en-US" w:eastAsia="en-US"/>
            </w:rPr>
            <w:fldChar w:fldCharType="end"/>
          </w:r>
        </w:p>
        <w:p w14:paraId="58B849C9">
          <w:pPr>
            <w:keepNext w:val="0"/>
            <w:keepLines w:val="0"/>
            <w:pageBreakBefore w:val="0"/>
            <w:widowControl w:val="0"/>
            <w:numPr>
              <w:ilvl w:val="0"/>
              <w:numId w:val="1"/>
            </w:numPr>
            <w:tabs>
              <w:tab w:val="right" w:leader="middleDot" w:pos="8800"/>
            </w:tabs>
            <w:suppressAutoHyphens/>
            <w:kinsoku/>
            <w:wordWrap/>
            <w:overflowPunct w:val="0"/>
            <w:topLinePunct w:val="0"/>
            <w:autoSpaceDE/>
            <w:autoSpaceDN/>
            <w:bidi w:val="0"/>
            <w:adjustRightInd/>
            <w:snapToGrid/>
            <w:spacing w:line="520" w:lineRule="exact"/>
            <w:ind w:left="0" w:leftChars="0" w:firstLine="0" w:firstLineChars="0"/>
            <w:textAlignment w:val="baseline"/>
            <w:rPr>
              <w:rFonts w:hint="eastAsia" w:ascii="Times New Roman" w:hAnsi="Times New Roman" w:eastAsia="方正仿宋_GBK" w:cs="Times New Roman"/>
              <w:sz w:val="32"/>
              <w:szCs w:val="32"/>
              <w:highlight w:val="none"/>
              <w:lang w:val="en-US" w:eastAsia="en-US"/>
            </w:rPr>
          </w:pPr>
          <w:r>
            <w:rPr>
              <w:rFonts w:hint="eastAsia" w:ascii="Times New Roman" w:hAnsi="Times New Roman" w:eastAsia="方正仿宋_GBK" w:cs="Times New Roman"/>
              <w:sz w:val="32"/>
              <w:szCs w:val="32"/>
              <w:highlight w:val="none"/>
              <w:lang w:val="en-US" w:eastAsia="en-US"/>
            </w:rPr>
            <w:fldChar w:fldCharType="begin"/>
          </w:r>
          <w:r>
            <w:rPr>
              <w:rFonts w:hint="eastAsia" w:ascii="Times New Roman" w:hAnsi="Times New Roman" w:eastAsia="方正仿宋_GBK" w:cs="Times New Roman"/>
              <w:sz w:val="32"/>
              <w:szCs w:val="32"/>
              <w:highlight w:val="none"/>
              <w:lang w:val="en-US" w:eastAsia="en-US"/>
            </w:rPr>
            <w:instrText xml:space="preserve"> HYPERLINK \l _Toc22907 </w:instrText>
          </w:r>
          <w:r>
            <w:rPr>
              <w:rFonts w:hint="eastAsia" w:ascii="Times New Roman" w:hAnsi="Times New Roman" w:eastAsia="方正仿宋_GBK" w:cs="Times New Roman"/>
              <w:sz w:val="32"/>
              <w:szCs w:val="32"/>
              <w:highlight w:val="none"/>
              <w:lang w:val="en-US" w:eastAsia="en-US"/>
            </w:rPr>
            <w:fldChar w:fldCharType="separate"/>
          </w:r>
          <w:r>
            <w:rPr>
              <w:rFonts w:hint="eastAsia" w:ascii="Times New Roman" w:hAnsi="Times New Roman" w:eastAsia="方正仿宋_GBK" w:cs="Times New Roman"/>
              <w:sz w:val="32"/>
              <w:szCs w:val="32"/>
              <w:highlight w:val="none"/>
              <w:lang w:val="en-US" w:eastAsia="zh-CN"/>
            </w:rPr>
            <w:t>消防技术服务机构未公示营业执照、工作程序、收费标准、从业守则、注册消防工程师注册证书、投诉电话等事项的</w:t>
          </w:r>
          <w:r>
            <w:rPr>
              <w:rFonts w:hint="eastAsia" w:ascii="Times New Roman" w:hAnsi="Times New Roman" w:eastAsia="方正仿宋_GBK" w:cs="Times New Roman"/>
              <w:sz w:val="32"/>
              <w:szCs w:val="32"/>
              <w:highlight w:val="none"/>
              <w:lang w:val="en-US" w:eastAsia="en-US"/>
            </w:rPr>
            <w:tab/>
          </w:r>
          <w:r>
            <w:rPr>
              <w:rFonts w:hint="eastAsia" w:ascii="Times New Roman" w:hAnsi="Times New Roman" w:eastAsia="方正仿宋_GBK" w:cs="Times New Roman"/>
              <w:sz w:val="32"/>
              <w:szCs w:val="32"/>
              <w:highlight w:val="none"/>
              <w:lang w:val="en-US" w:eastAsia="en-US"/>
            </w:rPr>
            <w:fldChar w:fldCharType="begin"/>
          </w:r>
          <w:r>
            <w:rPr>
              <w:rFonts w:hint="eastAsia" w:ascii="Times New Roman" w:hAnsi="Times New Roman" w:eastAsia="方正仿宋_GBK" w:cs="Times New Roman"/>
              <w:sz w:val="32"/>
              <w:szCs w:val="32"/>
              <w:highlight w:val="none"/>
              <w:lang w:val="en-US" w:eastAsia="en-US"/>
            </w:rPr>
            <w:instrText xml:space="preserve"> PAGEREF _Toc22907 \h </w:instrText>
          </w:r>
          <w:r>
            <w:rPr>
              <w:rFonts w:hint="eastAsia" w:ascii="Times New Roman" w:hAnsi="Times New Roman" w:eastAsia="方正仿宋_GBK" w:cs="Times New Roman"/>
              <w:sz w:val="32"/>
              <w:szCs w:val="32"/>
              <w:highlight w:val="none"/>
              <w:lang w:val="en-US" w:eastAsia="en-US"/>
            </w:rPr>
            <w:fldChar w:fldCharType="separate"/>
          </w:r>
          <w:r>
            <w:rPr>
              <w:rFonts w:hint="eastAsia" w:ascii="Times New Roman" w:hAnsi="Times New Roman" w:eastAsia="方正仿宋_GBK" w:cs="Times New Roman"/>
              <w:sz w:val="32"/>
              <w:szCs w:val="32"/>
              <w:highlight w:val="none"/>
              <w:lang w:val="en-US" w:eastAsia="en-US"/>
            </w:rPr>
            <w:t>52</w:t>
          </w:r>
          <w:r>
            <w:rPr>
              <w:rFonts w:hint="eastAsia" w:ascii="Times New Roman" w:hAnsi="Times New Roman" w:eastAsia="方正仿宋_GBK" w:cs="Times New Roman"/>
              <w:sz w:val="32"/>
              <w:szCs w:val="32"/>
              <w:highlight w:val="none"/>
              <w:lang w:val="en-US" w:eastAsia="en-US"/>
            </w:rPr>
            <w:fldChar w:fldCharType="end"/>
          </w:r>
          <w:r>
            <w:rPr>
              <w:rFonts w:hint="eastAsia" w:ascii="Times New Roman" w:hAnsi="Times New Roman" w:eastAsia="方正仿宋_GBK" w:cs="Times New Roman"/>
              <w:sz w:val="32"/>
              <w:szCs w:val="32"/>
              <w:highlight w:val="none"/>
              <w:lang w:val="en-US" w:eastAsia="en-US"/>
            </w:rPr>
            <w:fldChar w:fldCharType="end"/>
          </w:r>
        </w:p>
        <w:p w14:paraId="2511CD06">
          <w:pPr>
            <w:keepNext w:val="0"/>
            <w:keepLines w:val="0"/>
            <w:pageBreakBefore w:val="0"/>
            <w:widowControl w:val="0"/>
            <w:numPr>
              <w:ilvl w:val="0"/>
              <w:numId w:val="1"/>
            </w:numPr>
            <w:tabs>
              <w:tab w:val="right" w:leader="middleDot" w:pos="8800"/>
            </w:tabs>
            <w:suppressAutoHyphens/>
            <w:kinsoku/>
            <w:wordWrap/>
            <w:overflowPunct w:val="0"/>
            <w:topLinePunct w:val="0"/>
            <w:autoSpaceDE/>
            <w:autoSpaceDN/>
            <w:bidi w:val="0"/>
            <w:adjustRightInd/>
            <w:snapToGrid/>
            <w:spacing w:line="520" w:lineRule="exact"/>
            <w:ind w:left="0" w:leftChars="0" w:firstLine="0" w:firstLineChars="0"/>
            <w:textAlignment w:val="baseline"/>
            <w:rPr>
              <w:rFonts w:hint="eastAsia" w:ascii="Times New Roman" w:hAnsi="Times New Roman" w:eastAsia="方正仿宋_GBK" w:cs="Times New Roman"/>
              <w:sz w:val="32"/>
              <w:szCs w:val="32"/>
              <w:highlight w:val="none"/>
              <w:lang w:val="en-US" w:eastAsia="en-US"/>
            </w:rPr>
          </w:pPr>
          <w:r>
            <w:rPr>
              <w:rFonts w:hint="eastAsia" w:ascii="Times New Roman" w:hAnsi="Times New Roman" w:eastAsia="方正仿宋_GBK" w:cs="Times New Roman"/>
              <w:sz w:val="32"/>
              <w:szCs w:val="32"/>
              <w:highlight w:val="none"/>
              <w:lang w:val="en-US" w:eastAsia="en-US"/>
            </w:rPr>
            <w:fldChar w:fldCharType="begin"/>
          </w:r>
          <w:r>
            <w:rPr>
              <w:rFonts w:hint="eastAsia" w:ascii="Times New Roman" w:hAnsi="Times New Roman" w:eastAsia="方正仿宋_GBK" w:cs="Times New Roman"/>
              <w:sz w:val="32"/>
              <w:szCs w:val="32"/>
              <w:highlight w:val="none"/>
              <w:lang w:val="en-US" w:eastAsia="en-US"/>
            </w:rPr>
            <w:instrText xml:space="preserve"> HYPERLINK \l _Toc23761 </w:instrText>
          </w:r>
          <w:r>
            <w:rPr>
              <w:rFonts w:hint="eastAsia" w:ascii="Times New Roman" w:hAnsi="Times New Roman" w:eastAsia="方正仿宋_GBK" w:cs="Times New Roman"/>
              <w:sz w:val="32"/>
              <w:szCs w:val="32"/>
              <w:highlight w:val="none"/>
              <w:lang w:val="en-US" w:eastAsia="en-US"/>
            </w:rPr>
            <w:fldChar w:fldCharType="separate"/>
          </w:r>
          <w:r>
            <w:rPr>
              <w:rFonts w:hint="eastAsia" w:ascii="Times New Roman" w:hAnsi="Times New Roman" w:eastAsia="方正仿宋_GBK" w:cs="Times New Roman"/>
              <w:sz w:val="32"/>
              <w:szCs w:val="32"/>
              <w:highlight w:val="none"/>
              <w:lang w:val="en-US" w:eastAsia="zh-CN"/>
            </w:rPr>
            <w:t>消防设施维护保养检测机构未按照规定要求在经其维护保养的消防设施所在建筑的醒目位置上公示消防技术服务信息的</w:t>
          </w:r>
          <w:r>
            <w:rPr>
              <w:rFonts w:hint="eastAsia" w:ascii="Times New Roman" w:hAnsi="Times New Roman" w:eastAsia="方正仿宋_GBK" w:cs="Times New Roman"/>
              <w:sz w:val="32"/>
              <w:szCs w:val="32"/>
              <w:highlight w:val="none"/>
              <w:lang w:val="en-US" w:eastAsia="en-US"/>
            </w:rPr>
            <w:tab/>
          </w:r>
          <w:r>
            <w:rPr>
              <w:rFonts w:hint="eastAsia" w:ascii="Times New Roman" w:hAnsi="Times New Roman" w:eastAsia="方正仿宋_GBK" w:cs="Times New Roman"/>
              <w:sz w:val="32"/>
              <w:szCs w:val="32"/>
              <w:highlight w:val="none"/>
              <w:lang w:val="en-US" w:eastAsia="en-US"/>
            </w:rPr>
            <w:fldChar w:fldCharType="begin"/>
          </w:r>
          <w:r>
            <w:rPr>
              <w:rFonts w:hint="eastAsia" w:ascii="Times New Roman" w:hAnsi="Times New Roman" w:eastAsia="方正仿宋_GBK" w:cs="Times New Roman"/>
              <w:sz w:val="32"/>
              <w:szCs w:val="32"/>
              <w:highlight w:val="none"/>
              <w:lang w:val="en-US" w:eastAsia="en-US"/>
            </w:rPr>
            <w:instrText xml:space="preserve"> PAGEREF _Toc23761 \h </w:instrText>
          </w:r>
          <w:r>
            <w:rPr>
              <w:rFonts w:hint="eastAsia" w:ascii="Times New Roman" w:hAnsi="Times New Roman" w:eastAsia="方正仿宋_GBK" w:cs="Times New Roman"/>
              <w:sz w:val="32"/>
              <w:szCs w:val="32"/>
              <w:highlight w:val="none"/>
              <w:lang w:val="en-US" w:eastAsia="en-US"/>
            </w:rPr>
            <w:fldChar w:fldCharType="separate"/>
          </w:r>
          <w:r>
            <w:rPr>
              <w:rFonts w:hint="eastAsia" w:ascii="Times New Roman" w:hAnsi="Times New Roman" w:eastAsia="方正仿宋_GBK" w:cs="Times New Roman"/>
              <w:sz w:val="32"/>
              <w:szCs w:val="32"/>
              <w:highlight w:val="none"/>
              <w:lang w:val="en-US" w:eastAsia="en-US"/>
            </w:rPr>
            <w:t>52</w:t>
          </w:r>
          <w:r>
            <w:rPr>
              <w:rFonts w:hint="eastAsia" w:ascii="Times New Roman" w:hAnsi="Times New Roman" w:eastAsia="方正仿宋_GBK" w:cs="Times New Roman"/>
              <w:sz w:val="32"/>
              <w:szCs w:val="32"/>
              <w:highlight w:val="none"/>
              <w:lang w:val="en-US" w:eastAsia="en-US"/>
            </w:rPr>
            <w:fldChar w:fldCharType="end"/>
          </w:r>
          <w:r>
            <w:rPr>
              <w:rFonts w:hint="eastAsia" w:ascii="Times New Roman" w:hAnsi="Times New Roman" w:eastAsia="方正仿宋_GBK" w:cs="Times New Roman"/>
              <w:sz w:val="32"/>
              <w:szCs w:val="32"/>
              <w:highlight w:val="none"/>
              <w:lang w:val="en-US" w:eastAsia="en-US"/>
            </w:rPr>
            <w:fldChar w:fldCharType="end"/>
          </w:r>
        </w:p>
        <w:p w14:paraId="509F879C">
          <w:pPr>
            <w:keepNext w:val="0"/>
            <w:keepLines w:val="0"/>
            <w:pageBreakBefore w:val="0"/>
            <w:widowControl w:val="0"/>
            <w:numPr>
              <w:ilvl w:val="0"/>
              <w:numId w:val="1"/>
            </w:numPr>
            <w:tabs>
              <w:tab w:val="right" w:leader="middleDot" w:pos="8800"/>
            </w:tabs>
            <w:suppressAutoHyphens/>
            <w:kinsoku/>
            <w:wordWrap/>
            <w:overflowPunct w:val="0"/>
            <w:topLinePunct w:val="0"/>
            <w:autoSpaceDE/>
            <w:autoSpaceDN/>
            <w:bidi w:val="0"/>
            <w:adjustRightInd/>
            <w:snapToGrid/>
            <w:spacing w:line="520" w:lineRule="exact"/>
            <w:ind w:left="0" w:leftChars="0" w:firstLine="0" w:firstLineChars="0"/>
            <w:textAlignment w:val="baseline"/>
            <w:rPr>
              <w:rFonts w:hint="eastAsia" w:ascii="Times New Roman" w:hAnsi="Times New Roman" w:eastAsia="方正仿宋_GBK" w:cs="Times New Roman"/>
              <w:sz w:val="32"/>
              <w:szCs w:val="32"/>
              <w:highlight w:val="none"/>
              <w:lang w:val="en-US" w:eastAsia="en-US"/>
            </w:rPr>
          </w:pPr>
          <w:r>
            <w:rPr>
              <w:rFonts w:hint="eastAsia" w:ascii="Times New Roman" w:hAnsi="Times New Roman" w:eastAsia="方正仿宋_GBK" w:cs="Times New Roman"/>
              <w:sz w:val="32"/>
              <w:szCs w:val="32"/>
              <w:highlight w:val="none"/>
              <w:lang w:val="en-US" w:eastAsia="en-US"/>
            </w:rPr>
            <w:fldChar w:fldCharType="begin"/>
          </w:r>
          <w:r>
            <w:rPr>
              <w:rFonts w:hint="eastAsia" w:ascii="Times New Roman" w:hAnsi="Times New Roman" w:eastAsia="方正仿宋_GBK" w:cs="Times New Roman"/>
              <w:sz w:val="32"/>
              <w:szCs w:val="32"/>
              <w:highlight w:val="none"/>
              <w:lang w:val="en-US" w:eastAsia="en-US"/>
            </w:rPr>
            <w:instrText xml:space="preserve"> HYPERLINK \l _Toc9567 </w:instrText>
          </w:r>
          <w:r>
            <w:rPr>
              <w:rFonts w:hint="eastAsia" w:ascii="Times New Roman" w:hAnsi="Times New Roman" w:eastAsia="方正仿宋_GBK" w:cs="Times New Roman"/>
              <w:sz w:val="32"/>
              <w:szCs w:val="32"/>
              <w:highlight w:val="none"/>
              <w:lang w:val="en-US" w:eastAsia="en-US"/>
            </w:rPr>
            <w:fldChar w:fldCharType="separate"/>
          </w:r>
          <w:r>
            <w:rPr>
              <w:rFonts w:hint="eastAsia" w:ascii="Times New Roman" w:hAnsi="Times New Roman" w:eastAsia="方正仿宋_GBK" w:cs="Times New Roman"/>
              <w:sz w:val="32"/>
              <w:szCs w:val="32"/>
              <w:highlight w:val="none"/>
              <w:lang w:val="en-US" w:eastAsia="zh-CN"/>
            </w:rPr>
            <w:t>聘用单位为申请人提供虚假注册申请材料的</w:t>
          </w:r>
          <w:r>
            <w:rPr>
              <w:rFonts w:hint="eastAsia" w:ascii="Times New Roman" w:hAnsi="Times New Roman" w:eastAsia="方正仿宋_GBK" w:cs="Times New Roman"/>
              <w:sz w:val="32"/>
              <w:szCs w:val="32"/>
              <w:highlight w:val="none"/>
              <w:lang w:val="en-US" w:eastAsia="en-US"/>
            </w:rPr>
            <w:tab/>
          </w:r>
          <w:r>
            <w:rPr>
              <w:rFonts w:hint="eastAsia" w:ascii="Times New Roman" w:hAnsi="Times New Roman" w:eastAsia="方正仿宋_GBK" w:cs="Times New Roman"/>
              <w:sz w:val="32"/>
              <w:szCs w:val="32"/>
              <w:highlight w:val="none"/>
              <w:lang w:val="en-US" w:eastAsia="en-US"/>
            </w:rPr>
            <w:fldChar w:fldCharType="begin"/>
          </w:r>
          <w:r>
            <w:rPr>
              <w:rFonts w:hint="eastAsia" w:ascii="Times New Roman" w:hAnsi="Times New Roman" w:eastAsia="方正仿宋_GBK" w:cs="Times New Roman"/>
              <w:sz w:val="32"/>
              <w:szCs w:val="32"/>
              <w:highlight w:val="none"/>
              <w:lang w:val="en-US" w:eastAsia="en-US"/>
            </w:rPr>
            <w:instrText xml:space="preserve"> PAGEREF _Toc9567 \h </w:instrText>
          </w:r>
          <w:r>
            <w:rPr>
              <w:rFonts w:hint="eastAsia" w:ascii="Times New Roman" w:hAnsi="Times New Roman" w:eastAsia="方正仿宋_GBK" w:cs="Times New Roman"/>
              <w:sz w:val="32"/>
              <w:szCs w:val="32"/>
              <w:highlight w:val="none"/>
              <w:lang w:val="en-US" w:eastAsia="en-US"/>
            </w:rPr>
            <w:fldChar w:fldCharType="separate"/>
          </w:r>
          <w:r>
            <w:rPr>
              <w:rFonts w:hint="eastAsia" w:ascii="Times New Roman" w:hAnsi="Times New Roman" w:eastAsia="方正仿宋_GBK" w:cs="Times New Roman"/>
              <w:sz w:val="32"/>
              <w:szCs w:val="32"/>
              <w:highlight w:val="none"/>
              <w:lang w:val="en-US" w:eastAsia="en-US"/>
            </w:rPr>
            <w:t>53</w:t>
          </w:r>
          <w:r>
            <w:rPr>
              <w:rFonts w:hint="eastAsia" w:ascii="Times New Roman" w:hAnsi="Times New Roman" w:eastAsia="方正仿宋_GBK" w:cs="Times New Roman"/>
              <w:sz w:val="32"/>
              <w:szCs w:val="32"/>
              <w:highlight w:val="none"/>
              <w:lang w:val="en-US" w:eastAsia="en-US"/>
            </w:rPr>
            <w:fldChar w:fldCharType="end"/>
          </w:r>
          <w:r>
            <w:rPr>
              <w:rFonts w:hint="eastAsia" w:ascii="Times New Roman" w:hAnsi="Times New Roman" w:eastAsia="方正仿宋_GBK" w:cs="Times New Roman"/>
              <w:sz w:val="32"/>
              <w:szCs w:val="32"/>
              <w:highlight w:val="none"/>
              <w:lang w:val="en-US" w:eastAsia="en-US"/>
            </w:rPr>
            <w:fldChar w:fldCharType="end"/>
          </w:r>
        </w:p>
        <w:p w14:paraId="322FA031">
          <w:pPr>
            <w:keepNext w:val="0"/>
            <w:keepLines w:val="0"/>
            <w:pageBreakBefore w:val="0"/>
            <w:widowControl w:val="0"/>
            <w:numPr>
              <w:ilvl w:val="0"/>
              <w:numId w:val="1"/>
            </w:numPr>
            <w:tabs>
              <w:tab w:val="right" w:leader="middleDot" w:pos="8800"/>
            </w:tabs>
            <w:suppressAutoHyphens/>
            <w:kinsoku/>
            <w:wordWrap/>
            <w:overflowPunct w:val="0"/>
            <w:topLinePunct w:val="0"/>
            <w:autoSpaceDE/>
            <w:autoSpaceDN/>
            <w:bidi w:val="0"/>
            <w:adjustRightInd/>
            <w:snapToGrid/>
            <w:spacing w:line="520" w:lineRule="exact"/>
            <w:ind w:left="0" w:leftChars="0" w:firstLine="0" w:firstLineChars="0"/>
            <w:textAlignment w:val="baseline"/>
            <w:rPr>
              <w:rFonts w:hint="eastAsia" w:ascii="Times New Roman" w:hAnsi="Times New Roman" w:eastAsia="方正仿宋_GBK" w:cs="Times New Roman"/>
              <w:sz w:val="32"/>
              <w:szCs w:val="32"/>
              <w:highlight w:val="none"/>
              <w:lang w:val="en-US" w:eastAsia="en-US"/>
            </w:rPr>
          </w:pPr>
          <w:r>
            <w:rPr>
              <w:rFonts w:hint="eastAsia" w:ascii="Times New Roman" w:hAnsi="Times New Roman" w:eastAsia="方正仿宋_GBK" w:cs="Times New Roman"/>
              <w:sz w:val="32"/>
              <w:szCs w:val="32"/>
              <w:highlight w:val="none"/>
              <w:lang w:val="en-US" w:eastAsia="en-US"/>
            </w:rPr>
            <w:fldChar w:fldCharType="begin"/>
          </w:r>
          <w:r>
            <w:rPr>
              <w:rFonts w:hint="eastAsia" w:ascii="Times New Roman" w:hAnsi="Times New Roman" w:eastAsia="方正仿宋_GBK" w:cs="Times New Roman"/>
              <w:sz w:val="32"/>
              <w:szCs w:val="32"/>
              <w:highlight w:val="none"/>
              <w:lang w:val="en-US" w:eastAsia="en-US"/>
            </w:rPr>
            <w:instrText xml:space="preserve"> HYPERLINK \l _Toc7155 </w:instrText>
          </w:r>
          <w:r>
            <w:rPr>
              <w:rFonts w:hint="eastAsia" w:ascii="Times New Roman" w:hAnsi="Times New Roman" w:eastAsia="方正仿宋_GBK" w:cs="Times New Roman"/>
              <w:sz w:val="32"/>
              <w:szCs w:val="32"/>
              <w:highlight w:val="none"/>
              <w:lang w:val="en-US" w:eastAsia="en-US"/>
            </w:rPr>
            <w:fldChar w:fldCharType="separate"/>
          </w:r>
          <w:r>
            <w:rPr>
              <w:rFonts w:hint="eastAsia" w:ascii="Times New Roman" w:hAnsi="Times New Roman" w:eastAsia="方正仿宋_GBK" w:cs="Times New Roman"/>
              <w:sz w:val="32"/>
              <w:szCs w:val="32"/>
              <w:highlight w:val="none"/>
              <w:lang w:val="en-US" w:eastAsia="zh-CN"/>
            </w:rPr>
            <w:t>申请人以欺骗、贿赂等不正当手段取得注册消防工程师资格注册的</w:t>
          </w:r>
          <w:r>
            <w:rPr>
              <w:rFonts w:hint="eastAsia" w:ascii="Times New Roman" w:hAnsi="Times New Roman" w:eastAsia="方正仿宋_GBK" w:cs="Times New Roman"/>
              <w:sz w:val="32"/>
              <w:szCs w:val="32"/>
              <w:highlight w:val="none"/>
              <w:lang w:val="en-US" w:eastAsia="en-US"/>
            </w:rPr>
            <w:tab/>
          </w:r>
          <w:r>
            <w:rPr>
              <w:rFonts w:hint="eastAsia" w:ascii="Times New Roman" w:hAnsi="Times New Roman" w:eastAsia="方正仿宋_GBK" w:cs="Times New Roman"/>
              <w:sz w:val="32"/>
              <w:szCs w:val="32"/>
              <w:highlight w:val="none"/>
              <w:lang w:val="en-US" w:eastAsia="en-US"/>
            </w:rPr>
            <w:fldChar w:fldCharType="begin"/>
          </w:r>
          <w:r>
            <w:rPr>
              <w:rFonts w:hint="eastAsia" w:ascii="Times New Roman" w:hAnsi="Times New Roman" w:eastAsia="方正仿宋_GBK" w:cs="Times New Roman"/>
              <w:sz w:val="32"/>
              <w:szCs w:val="32"/>
              <w:highlight w:val="none"/>
              <w:lang w:val="en-US" w:eastAsia="en-US"/>
            </w:rPr>
            <w:instrText xml:space="preserve"> PAGEREF _Toc7155 \h </w:instrText>
          </w:r>
          <w:r>
            <w:rPr>
              <w:rFonts w:hint="eastAsia" w:ascii="Times New Roman" w:hAnsi="Times New Roman" w:eastAsia="方正仿宋_GBK" w:cs="Times New Roman"/>
              <w:sz w:val="32"/>
              <w:szCs w:val="32"/>
              <w:highlight w:val="none"/>
              <w:lang w:val="en-US" w:eastAsia="en-US"/>
            </w:rPr>
            <w:fldChar w:fldCharType="separate"/>
          </w:r>
          <w:r>
            <w:rPr>
              <w:rFonts w:hint="eastAsia" w:ascii="Times New Roman" w:hAnsi="Times New Roman" w:eastAsia="方正仿宋_GBK" w:cs="Times New Roman"/>
              <w:sz w:val="32"/>
              <w:szCs w:val="32"/>
              <w:highlight w:val="none"/>
              <w:lang w:val="en-US" w:eastAsia="en-US"/>
            </w:rPr>
            <w:t>54</w:t>
          </w:r>
          <w:r>
            <w:rPr>
              <w:rFonts w:hint="eastAsia" w:ascii="Times New Roman" w:hAnsi="Times New Roman" w:eastAsia="方正仿宋_GBK" w:cs="Times New Roman"/>
              <w:sz w:val="32"/>
              <w:szCs w:val="32"/>
              <w:highlight w:val="none"/>
              <w:lang w:val="en-US" w:eastAsia="en-US"/>
            </w:rPr>
            <w:fldChar w:fldCharType="end"/>
          </w:r>
          <w:r>
            <w:rPr>
              <w:rFonts w:hint="eastAsia" w:ascii="Times New Roman" w:hAnsi="Times New Roman" w:eastAsia="方正仿宋_GBK" w:cs="Times New Roman"/>
              <w:sz w:val="32"/>
              <w:szCs w:val="32"/>
              <w:highlight w:val="none"/>
              <w:lang w:val="en-US" w:eastAsia="en-US"/>
            </w:rPr>
            <w:fldChar w:fldCharType="end"/>
          </w:r>
        </w:p>
        <w:p w14:paraId="7B1C26BD">
          <w:pPr>
            <w:keepNext w:val="0"/>
            <w:keepLines w:val="0"/>
            <w:pageBreakBefore w:val="0"/>
            <w:widowControl w:val="0"/>
            <w:numPr>
              <w:ilvl w:val="0"/>
              <w:numId w:val="1"/>
            </w:numPr>
            <w:tabs>
              <w:tab w:val="right" w:leader="middleDot" w:pos="8800"/>
            </w:tabs>
            <w:suppressAutoHyphens/>
            <w:kinsoku/>
            <w:wordWrap/>
            <w:overflowPunct w:val="0"/>
            <w:topLinePunct w:val="0"/>
            <w:autoSpaceDE/>
            <w:autoSpaceDN/>
            <w:bidi w:val="0"/>
            <w:adjustRightInd/>
            <w:snapToGrid/>
            <w:spacing w:line="520" w:lineRule="exact"/>
            <w:ind w:left="0" w:leftChars="0" w:firstLine="0" w:firstLineChars="0"/>
            <w:textAlignment w:val="baseline"/>
            <w:rPr>
              <w:rFonts w:hint="eastAsia" w:ascii="Times New Roman" w:hAnsi="Times New Roman" w:eastAsia="方正仿宋_GBK" w:cs="Times New Roman"/>
              <w:sz w:val="32"/>
              <w:szCs w:val="32"/>
              <w:highlight w:val="none"/>
              <w:lang w:val="en-US" w:eastAsia="en-US"/>
            </w:rPr>
          </w:pPr>
          <w:r>
            <w:rPr>
              <w:rFonts w:hint="eastAsia" w:ascii="Times New Roman" w:hAnsi="Times New Roman" w:eastAsia="方正仿宋_GBK" w:cs="Times New Roman"/>
              <w:sz w:val="32"/>
              <w:szCs w:val="32"/>
              <w:highlight w:val="none"/>
              <w:lang w:val="en-US" w:eastAsia="en-US"/>
            </w:rPr>
            <w:fldChar w:fldCharType="begin"/>
          </w:r>
          <w:r>
            <w:rPr>
              <w:rFonts w:hint="eastAsia" w:ascii="Times New Roman" w:hAnsi="Times New Roman" w:eastAsia="方正仿宋_GBK" w:cs="Times New Roman"/>
              <w:sz w:val="32"/>
              <w:szCs w:val="32"/>
              <w:highlight w:val="none"/>
              <w:lang w:val="en-US" w:eastAsia="en-US"/>
            </w:rPr>
            <w:instrText xml:space="preserve"> HYPERLINK \l _Toc12210 </w:instrText>
          </w:r>
          <w:r>
            <w:rPr>
              <w:rFonts w:hint="eastAsia" w:ascii="Times New Roman" w:hAnsi="Times New Roman" w:eastAsia="方正仿宋_GBK" w:cs="Times New Roman"/>
              <w:sz w:val="32"/>
              <w:szCs w:val="32"/>
              <w:highlight w:val="none"/>
              <w:lang w:val="en-US" w:eastAsia="en-US"/>
            </w:rPr>
            <w:fldChar w:fldCharType="separate"/>
          </w:r>
          <w:r>
            <w:rPr>
              <w:rFonts w:hint="eastAsia" w:ascii="Times New Roman" w:hAnsi="Times New Roman" w:eastAsia="方正仿宋_GBK" w:cs="Times New Roman"/>
              <w:sz w:val="32"/>
              <w:szCs w:val="32"/>
              <w:highlight w:val="none"/>
              <w:lang w:val="en-US" w:eastAsia="zh-CN"/>
            </w:rPr>
            <w:t>未经注册擅自以注册消防工程师名义执业的</w:t>
          </w:r>
          <w:r>
            <w:rPr>
              <w:rFonts w:hint="eastAsia" w:ascii="Times New Roman" w:hAnsi="Times New Roman" w:eastAsia="方正仿宋_GBK" w:cs="Times New Roman"/>
              <w:sz w:val="32"/>
              <w:szCs w:val="32"/>
              <w:highlight w:val="none"/>
              <w:lang w:val="en-US" w:eastAsia="en-US"/>
            </w:rPr>
            <w:tab/>
          </w:r>
          <w:r>
            <w:rPr>
              <w:rFonts w:hint="eastAsia" w:ascii="Times New Roman" w:hAnsi="Times New Roman" w:eastAsia="方正仿宋_GBK" w:cs="Times New Roman"/>
              <w:sz w:val="32"/>
              <w:szCs w:val="32"/>
              <w:highlight w:val="none"/>
              <w:lang w:val="en-US" w:eastAsia="en-US"/>
            </w:rPr>
            <w:fldChar w:fldCharType="begin"/>
          </w:r>
          <w:r>
            <w:rPr>
              <w:rFonts w:hint="eastAsia" w:ascii="Times New Roman" w:hAnsi="Times New Roman" w:eastAsia="方正仿宋_GBK" w:cs="Times New Roman"/>
              <w:sz w:val="32"/>
              <w:szCs w:val="32"/>
              <w:highlight w:val="none"/>
              <w:lang w:val="en-US" w:eastAsia="en-US"/>
            </w:rPr>
            <w:instrText xml:space="preserve"> PAGEREF _Toc12210 \h </w:instrText>
          </w:r>
          <w:r>
            <w:rPr>
              <w:rFonts w:hint="eastAsia" w:ascii="Times New Roman" w:hAnsi="Times New Roman" w:eastAsia="方正仿宋_GBK" w:cs="Times New Roman"/>
              <w:sz w:val="32"/>
              <w:szCs w:val="32"/>
              <w:highlight w:val="none"/>
              <w:lang w:val="en-US" w:eastAsia="en-US"/>
            </w:rPr>
            <w:fldChar w:fldCharType="separate"/>
          </w:r>
          <w:r>
            <w:rPr>
              <w:rFonts w:hint="eastAsia" w:ascii="Times New Roman" w:hAnsi="Times New Roman" w:eastAsia="方正仿宋_GBK" w:cs="Times New Roman"/>
              <w:sz w:val="32"/>
              <w:szCs w:val="32"/>
              <w:highlight w:val="none"/>
              <w:lang w:val="en-US" w:eastAsia="en-US"/>
            </w:rPr>
            <w:t>56</w:t>
          </w:r>
          <w:r>
            <w:rPr>
              <w:rFonts w:hint="eastAsia" w:ascii="Times New Roman" w:hAnsi="Times New Roman" w:eastAsia="方正仿宋_GBK" w:cs="Times New Roman"/>
              <w:sz w:val="32"/>
              <w:szCs w:val="32"/>
              <w:highlight w:val="none"/>
              <w:lang w:val="en-US" w:eastAsia="en-US"/>
            </w:rPr>
            <w:fldChar w:fldCharType="end"/>
          </w:r>
          <w:r>
            <w:rPr>
              <w:rFonts w:hint="eastAsia" w:ascii="Times New Roman" w:hAnsi="Times New Roman" w:eastAsia="方正仿宋_GBK" w:cs="Times New Roman"/>
              <w:sz w:val="32"/>
              <w:szCs w:val="32"/>
              <w:highlight w:val="none"/>
              <w:lang w:val="en-US" w:eastAsia="en-US"/>
            </w:rPr>
            <w:fldChar w:fldCharType="end"/>
          </w:r>
        </w:p>
        <w:p w14:paraId="54A51FF3">
          <w:pPr>
            <w:keepNext w:val="0"/>
            <w:keepLines w:val="0"/>
            <w:pageBreakBefore w:val="0"/>
            <w:widowControl w:val="0"/>
            <w:numPr>
              <w:ilvl w:val="0"/>
              <w:numId w:val="1"/>
            </w:numPr>
            <w:tabs>
              <w:tab w:val="right" w:leader="middleDot" w:pos="8800"/>
            </w:tabs>
            <w:suppressAutoHyphens/>
            <w:kinsoku/>
            <w:wordWrap/>
            <w:overflowPunct w:val="0"/>
            <w:topLinePunct w:val="0"/>
            <w:autoSpaceDE/>
            <w:autoSpaceDN/>
            <w:bidi w:val="0"/>
            <w:adjustRightInd/>
            <w:snapToGrid/>
            <w:spacing w:line="520" w:lineRule="exact"/>
            <w:ind w:left="0" w:leftChars="0" w:firstLine="0" w:firstLineChars="0"/>
            <w:textAlignment w:val="baseline"/>
            <w:rPr>
              <w:rFonts w:hint="eastAsia" w:ascii="Times New Roman" w:hAnsi="Times New Roman" w:eastAsia="方正仿宋_GBK" w:cs="Times New Roman"/>
              <w:sz w:val="32"/>
              <w:szCs w:val="32"/>
              <w:highlight w:val="none"/>
              <w:lang w:val="en-US" w:eastAsia="en-US"/>
            </w:rPr>
          </w:pPr>
          <w:r>
            <w:rPr>
              <w:rFonts w:hint="eastAsia" w:ascii="Times New Roman" w:hAnsi="Times New Roman" w:eastAsia="方正仿宋_GBK" w:cs="Times New Roman"/>
              <w:sz w:val="32"/>
              <w:szCs w:val="32"/>
              <w:highlight w:val="none"/>
              <w:lang w:val="en-US" w:eastAsia="en-US"/>
            </w:rPr>
            <w:fldChar w:fldCharType="begin"/>
          </w:r>
          <w:r>
            <w:rPr>
              <w:rFonts w:hint="eastAsia" w:ascii="Times New Roman" w:hAnsi="Times New Roman" w:eastAsia="方正仿宋_GBK" w:cs="Times New Roman"/>
              <w:sz w:val="32"/>
              <w:szCs w:val="32"/>
              <w:highlight w:val="none"/>
              <w:lang w:val="en-US" w:eastAsia="en-US"/>
            </w:rPr>
            <w:instrText xml:space="preserve"> HYPERLINK \l _Toc5492 </w:instrText>
          </w:r>
          <w:r>
            <w:rPr>
              <w:rFonts w:hint="eastAsia" w:ascii="Times New Roman" w:hAnsi="Times New Roman" w:eastAsia="方正仿宋_GBK" w:cs="Times New Roman"/>
              <w:sz w:val="32"/>
              <w:szCs w:val="32"/>
              <w:highlight w:val="none"/>
              <w:lang w:val="en-US" w:eastAsia="en-US"/>
            </w:rPr>
            <w:fldChar w:fldCharType="separate"/>
          </w:r>
          <w:r>
            <w:rPr>
              <w:rFonts w:hint="eastAsia" w:ascii="Times New Roman" w:hAnsi="Times New Roman" w:eastAsia="方正仿宋_GBK" w:cs="Times New Roman"/>
              <w:sz w:val="32"/>
              <w:szCs w:val="32"/>
              <w:highlight w:val="none"/>
              <w:lang w:val="en-US" w:eastAsia="zh-CN"/>
            </w:rPr>
            <w:t>被依法注销注册后继续执业的</w:t>
          </w:r>
          <w:r>
            <w:rPr>
              <w:rFonts w:hint="eastAsia" w:ascii="Times New Roman" w:hAnsi="Times New Roman" w:eastAsia="方正仿宋_GBK" w:cs="Times New Roman"/>
              <w:sz w:val="32"/>
              <w:szCs w:val="32"/>
              <w:highlight w:val="none"/>
              <w:lang w:val="en-US" w:eastAsia="en-US"/>
            </w:rPr>
            <w:tab/>
          </w:r>
          <w:r>
            <w:rPr>
              <w:rFonts w:hint="eastAsia" w:ascii="Times New Roman" w:hAnsi="Times New Roman" w:eastAsia="方正仿宋_GBK" w:cs="Times New Roman"/>
              <w:sz w:val="32"/>
              <w:szCs w:val="32"/>
              <w:highlight w:val="none"/>
              <w:lang w:val="en-US" w:eastAsia="en-US"/>
            </w:rPr>
            <w:fldChar w:fldCharType="begin"/>
          </w:r>
          <w:r>
            <w:rPr>
              <w:rFonts w:hint="eastAsia" w:ascii="Times New Roman" w:hAnsi="Times New Roman" w:eastAsia="方正仿宋_GBK" w:cs="Times New Roman"/>
              <w:sz w:val="32"/>
              <w:szCs w:val="32"/>
              <w:highlight w:val="none"/>
              <w:lang w:val="en-US" w:eastAsia="en-US"/>
            </w:rPr>
            <w:instrText xml:space="preserve"> PAGEREF _Toc5492 \h </w:instrText>
          </w:r>
          <w:r>
            <w:rPr>
              <w:rFonts w:hint="eastAsia" w:ascii="Times New Roman" w:hAnsi="Times New Roman" w:eastAsia="方正仿宋_GBK" w:cs="Times New Roman"/>
              <w:sz w:val="32"/>
              <w:szCs w:val="32"/>
              <w:highlight w:val="none"/>
              <w:lang w:val="en-US" w:eastAsia="en-US"/>
            </w:rPr>
            <w:fldChar w:fldCharType="separate"/>
          </w:r>
          <w:r>
            <w:rPr>
              <w:rFonts w:hint="eastAsia" w:ascii="Times New Roman" w:hAnsi="Times New Roman" w:eastAsia="方正仿宋_GBK" w:cs="Times New Roman"/>
              <w:sz w:val="32"/>
              <w:szCs w:val="32"/>
              <w:highlight w:val="none"/>
              <w:lang w:val="en-US" w:eastAsia="en-US"/>
            </w:rPr>
            <w:t>57</w:t>
          </w:r>
          <w:r>
            <w:rPr>
              <w:rFonts w:hint="eastAsia" w:ascii="Times New Roman" w:hAnsi="Times New Roman" w:eastAsia="方正仿宋_GBK" w:cs="Times New Roman"/>
              <w:sz w:val="32"/>
              <w:szCs w:val="32"/>
              <w:highlight w:val="none"/>
              <w:lang w:val="en-US" w:eastAsia="en-US"/>
            </w:rPr>
            <w:fldChar w:fldCharType="end"/>
          </w:r>
          <w:r>
            <w:rPr>
              <w:rFonts w:hint="eastAsia" w:ascii="Times New Roman" w:hAnsi="Times New Roman" w:eastAsia="方正仿宋_GBK" w:cs="Times New Roman"/>
              <w:sz w:val="32"/>
              <w:szCs w:val="32"/>
              <w:highlight w:val="none"/>
              <w:lang w:val="en-US" w:eastAsia="en-US"/>
            </w:rPr>
            <w:fldChar w:fldCharType="end"/>
          </w:r>
        </w:p>
        <w:p w14:paraId="775005EA">
          <w:pPr>
            <w:keepNext w:val="0"/>
            <w:keepLines w:val="0"/>
            <w:pageBreakBefore w:val="0"/>
            <w:widowControl w:val="0"/>
            <w:numPr>
              <w:ilvl w:val="0"/>
              <w:numId w:val="1"/>
            </w:numPr>
            <w:tabs>
              <w:tab w:val="right" w:leader="middleDot" w:pos="8800"/>
            </w:tabs>
            <w:suppressAutoHyphens/>
            <w:kinsoku/>
            <w:wordWrap/>
            <w:overflowPunct w:val="0"/>
            <w:topLinePunct w:val="0"/>
            <w:autoSpaceDE/>
            <w:autoSpaceDN/>
            <w:bidi w:val="0"/>
            <w:adjustRightInd/>
            <w:snapToGrid/>
            <w:spacing w:line="520" w:lineRule="exact"/>
            <w:ind w:left="0" w:leftChars="0" w:firstLine="0" w:firstLineChars="0"/>
            <w:textAlignment w:val="baseline"/>
            <w:rPr>
              <w:rFonts w:hint="eastAsia" w:ascii="Times New Roman" w:hAnsi="Times New Roman" w:eastAsia="方正仿宋_GBK" w:cs="Times New Roman"/>
              <w:sz w:val="32"/>
              <w:szCs w:val="32"/>
              <w:highlight w:val="none"/>
              <w:lang w:val="en-US" w:eastAsia="en-US"/>
            </w:rPr>
          </w:pPr>
          <w:r>
            <w:rPr>
              <w:rFonts w:hint="eastAsia" w:ascii="Times New Roman" w:hAnsi="Times New Roman" w:eastAsia="方正仿宋_GBK" w:cs="Times New Roman"/>
              <w:sz w:val="32"/>
              <w:szCs w:val="32"/>
              <w:highlight w:val="none"/>
              <w:lang w:val="en-US" w:eastAsia="en-US"/>
            </w:rPr>
            <w:fldChar w:fldCharType="begin"/>
          </w:r>
          <w:r>
            <w:rPr>
              <w:rFonts w:hint="eastAsia" w:ascii="Times New Roman" w:hAnsi="Times New Roman" w:eastAsia="方正仿宋_GBK" w:cs="Times New Roman"/>
              <w:sz w:val="32"/>
              <w:szCs w:val="32"/>
              <w:highlight w:val="none"/>
              <w:lang w:val="en-US" w:eastAsia="en-US"/>
            </w:rPr>
            <w:instrText xml:space="preserve"> HYPERLINK \l _Toc10978 </w:instrText>
          </w:r>
          <w:r>
            <w:rPr>
              <w:rFonts w:hint="eastAsia" w:ascii="Times New Roman" w:hAnsi="Times New Roman" w:eastAsia="方正仿宋_GBK" w:cs="Times New Roman"/>
              <w:sz w:val="32"/>
              <w:szCs w:val="32"/>
              <w:highlight w:val="none"/>
              <w:lang w:val="en-US" w:eastAsia="en-US"/>
            </w:rPr>
            <w:fldChar w:fldCharType="separate"/>
          </w:r>
          <w:r>
            <w:rPr>
              <w:rFonts w:hint="eastAsia" w:ascii="Times New Roman" w:hAnsi="Times New Roman" w:eastAsia="方正仿宋_GBK" w:cs="Times New Roman"/>
              <w:sz w:val="32"/>
              <w:szCs w:val="32"/>
              <w:highlight w:val="none"/>
              <w:lang w:val="en-US" w:eastAsia="zh-CN"/>
            </w:rPr>
            <w:t>注册消防工程师有需要变更注册的情形，未经注册审批部门准予变更注册而继续执业的</w:t>
          </w:r>
          <w:r>
            <w:rPr>
              <w:rFonts w:hint="eastAsia" w:ascii="Times New Roman" w:hAnsi="Times New Roman" w:eastAsia="方正仿宋_GBK" w:cs="Times New Roman"/>
              <w:sz w:val="32"/>
              <w:szCs w:val="32"/>
              <w:highlight w:val="none"/>
              <w:lang w:val="en-US" w:eastAsia="en-US"/>
            </w:rPr>
            <w:tab/>
          </w:r>
          <w:r>
            <w:rPr>
              <w:rFonts w:hint="eastAsia" w:ascii="Times New Roman" w:hAnsi="Times New Roman" w:eastAsia="方正仿宋_GBK" w:cs="Times New Roman"/>
              <w:sz w:val="32"/>
              <w:szCs w:val="32"/>
              <w:highlight w:val="none"/>
              <w:lang w:val="en-US" w:eastAsia="en-US"/>
            </w:rPr>
            <w:fldChar w:fldCharType="begin"/>
          </w:r>
          <w:r>
            <w:rPr>
              <w:rFonts w:hint="eastAsia" w:ascii="Times New Roman" w:hAnsi="Times New Roman" w:eastAsia="方正仿宋_GBK" w:cs="Times New Roman"/>
              <w:sz w:val="32"/>
              <w:szCs w:val="32"/>
              <w:highlight w:val="none"/>
              <w:lang w:val="en-US" w:eastAsia="en-US"/>
            </w:rPr>
            <w:instrText xml:space="preserve"> PAGEREF _Toc10978 \h </w:instrText>
          </w:r>
          <w:r>
            <w:rPr>
              <w:rFonts w:hint="eastAsia" w:ascii="Times New Roman" w:hAnsi="Times New Roman" w:eastAsia="方正仿宋_GBK" w:cs="Times New Roman"/>
              <w:sz w:val="32"/>
              <w:szCs w:val="32"/>
              <w:highlight w:val="none"/>
              <w:lang w:val="en-US" w:eastAsia="en-US"/>
            </w:rPr>
            <w:fldChar w:fldCharType="separate"/>
          </w:r>
          <w:r>
            <w:rPr>
              <w:rFonts w:hint="eastAsia" w:ascii="Times New Roman" w:hAnsi="Times New Roman" w:eastAsia="方正仿宋_GBK" w:cs="Times New Roman"/>
              <w:sz w:val="32"/>
              <w:szCs w:val="32"/>
              <w:highlight w:val="none"/>
              <w:lang w:val="en-US" w:eastAsia="en-US"/>
            </w:rPr>
            <w:t>58</w:t>
          </w:r>
          <w:r>
            <w:rPr>
              <w:rFonts w:hint="eastAsia" w:ascii="Times New Roman" w:hAnsi="Times New Roman" w:eastAsia="方正仿宋_GBK" w:cs="Times New Roman"/>
              <w:sz w:val="32"/>
              <w:szCs w:val="32"/>
              <w:highlight w:val="none"/>
              <w:lang w:val="en-US" w:eastAsia="en-US"/>
            </w:rPr>
            <w:fldChar w:fldCharType="end"/>
          </w:r>
          <w:r>
            <w:rPr>
              <w:rFonts w:hint="eastAsia" w:ascii="Times New Roman" w:hAnsi="Times New Roman" w:eastAsia="方正仿宋_GBK" w:cs="Times New Roman"/>
              <w:sz w:val="32"/>
              <w:szCs w:val="32"/>
              <w:highlight w:val="none"/>
              <w:lang w:val="en-US" w:eastAsia="en-US"/>
            </w:rPr>
            <w:fldChar w:fldCharType="end"/>
          </w:r>
        </w:p>
        <w:p w14:paraId="13F06A5E">
          <w:pPr>
            <w:keepNext w:val="0"/>
            <w:keepLines w:val="0"/>
            <w:pageBreakBefore w:val="0"/>
            <w:widowControl w:val="0"/>
            <w:numPr>
              <w:ilvl w:val="0"/>
              <w:numId w:val="1"/>
            </w:numPr>
            <w:tabs>
              <w:tab w:val="right" w:leader="middleDot" w:pos="8800"/>
            </w:tabs>
            <w:suppressAutoHyphens/>
            <w:kinsoku/>
            <w:wordWrap/>
            <w:overflowPunct w:val="0"/>
            <w:topLinePunct w:val="0"/>
            <w:autoSpaceDE/>
            <w:autoSpaceDN/>
            <w:bidi w:val="0"/>
            <w:adjustRightInd/>
            <w:snapToGrid/>
            <w:spacing w:line="520" w:lineRule="exact"/>
            <w:ind w:left="0" w:leftChars="0" w:firstLine="0" w:firstLineChars="0"/>
            <w:textAlignment w:val="baseline"/>
            <w:rPr>
              <w:rFonts w:hint="eastAsia" w:ascii="Times New Roman" w:hAnsi="Times New Roman" w:eastAsia="方正仿宋_GBK" w:cs="Times New Roman"/>
              <w:sz w:val="32"/>
              <w:szCs w:val="32"/>
              <w:highlight w:val="none"/>
              <w:lang w:val="en-US" w:eastAsia="en-US"/>
            </w:rPr>
          </w:pPr>
          <w:r>
            <w:rPr>
              <w:rFonts w:hint="eastAsia" w:ascii="Times New Roman" w:hAnsi="Times New Roman" w:eastAsia="方正仿宋_GBK" w:cs="Times New Roman"/>
              <w:sz w:val="32"/>
              <w:szCs w:val="32"/>
              <w:highlight w:val="none"/>
              <w:lang w:val="en-US" w:eastAsia="en-US"/>
            </w:rPr>
            <w:fldChar w:fldCharType="begin"/>
          </w:r>
          <w:r>
            <w:rPr>
              <w:rFonts w:hint="eastAsia" w:ascii="Times New Roman" w:hAnsi="Times New Roman" w:eastAsia="方正仿宋_GBK" w:cs="Times New Roman"/>
              <w:sz w:val="32"/>
              <w:szCs w:val="32"/>
              <w:highlight w:val="none"/>
              <w:lang w:val="en-US" w:eastAsia="en-US"/>
            </w:rPr>
            <w:instrText xml:space="preserve"> HYPERLINK \l _Toc22890 </w:instrText>
          </w:r>
          <w:r>
            <w:rPr>
              <w:rFonts w:hint="eastAsia" w:ascii="Times New Roman" w:hAnsi="Times New Roman" w:eastAsia="方正仿宋_GBK" w:cs="Times New Roman"/>
              <w:sz w:val="32"/>
              <w:szCs w:val="32"/>
              <w:highlight w:val="none"/>
              <w:lang w:val="en-US" w:eastAsia="en-US"/>
            </w:rPr>
            <w:fldChar w:fldCharType="separate"/>
          </w:r>
          <w:r>
            <w:rPr>
              <w:rFonts w:hint="eastAsia" w:ascii="Times New Roman" w:hAnsi="Times New Roman" w:eastAsia="方正仿宋_GBK" w:cs="Times New Roman"/>
              <w:sz w:val="32"/>
              <w:szCs w:val="32"/>
              <w:highlight w:val="none"/>
              <w:lang w:val="en-US" w:eastAsia="zh-CN"/>
            </w:rPr>
            <w:t>注册消防工程师聘用单位出具的消防安全技术文件未经注册消防工程师签名、加盖执业印章的</w:t>
          </w:r>
          <w:r>
            <w:rPr>
              <w:rFonts w:hint="eastAsia" w:ascii="Times New Roman" w:hAnsi="Times New Roman" w:eastAsia="方正仿宋_GBK" w:cs="Times New Roman"/>
              <w:sz w:val="32"/>
              <w:szCs w:val="32"/>
              <w:highlight w:val="none"/>
              <w:lang w:val="en-US" w:eastAsia="en-US"/>
            </w:rPr>
            <w:tab/>
          </w:r>
          <w:r>
            <w:rPr>
              <w:rFonts w:hint="eastAsia" w:ascii="Times New Roman" w:hAnsi="Times New Roman" w:eastAsia="方正仿宋_GBK" w:cs="Times New Roman"/>
              <w:sz w:val="32"/>
              <w:szCs w:val="32"/>
              <w:highlight w:val="none"/>
              <w:lang w:val="en-US" w:eastAsia="en-US"/>
            </w:rPr>
            <w:fldChar w:fldCharType="begin"/>
          </w:r>
          <w:r>
            <w:rPr>
              <w:rFonts w:hint="eastAsia" w:ascii="Times New Roman" w:hAnsi="Times New Roman" w:eastAsia="方正仿宋_GBK" w:cs="Times New Roman"/>
              <w:sz w:val="32"/>
              <w:szCs w:val="32"/>
              <w:highlight w:val="none"/>
              <w:lang w:val="en-US" w:eastAsia="en-US"/>
            </w:rPr>
            <w:instrText xml:space="preserve"> PAGEREF _Toc22890 \h </w:instrText>
          </w:r>
          <w:r>
            <w:rPr>
              <w:rFonts w:hint="eastAsia" w:ascii="Times New Roman" w:hAnsi="Times New Roman" w:eastAsia="方正仿宋_GBK" w:cs="Times New Roman"/>
              <w:sz w:val="32"/>
              <w:szCs w:val="32"/>
              <w:highlight w:val="none"/>
              <w:lang w:val="en-US" w:eastAsia="en-US"/>
            </w:rPr>
            <w:fldChar w:fldCharType="separate"/>
          </w:r>
          <w:r>
            <w:rPr>
              <w:rFonts w:hint="eastAsia" w:ascii="Times New Roman" w:hAnsi="Times New Roman" w:eastAsia="方正仿宋_GBK" w:cs="Times New Roman"/>
              <w:sz w:val="32"/>
              <w:szCs w:val="32"/>
              <w:highlight w:val="none"/>
              <w:lang w:val="en-US" w:eastAsia="en-US"/>
            </w:rPr>
            <w:t>59</w:t>
          </w:r>
          <w:r>
            <w:rPr>
              <w:rFonts w:hint="eastAsia" w:ascii="Times New Roman" w:hAnsi="Times New Roman" w:eastAsia="方正仿宋_GBK" w:cs="Times New Roman"/>
              <w:sz w:val="32"/>
              <w:szCs w:val="32"/>
              <w:highlight w:val="none"/>
              <w:lang w:val="en-US" w:eastAsia="en-US"/>
            </w:rPr>
            <w:fldChar w:fldCharType="end"/>
          </w:r>
          <w:r>
            <w:rPr>
              <w:rFonts w:hint="eastAsia" w:ascii="Times New Roman" w:hAnsi="Times New Roman" w:eastAsia="方正仿宋_GBK" w:cs="Times New Roman"/>
              <w:sz w:val="32"/>
              <w:szCs w:val="32"/>
              <w:highlight w:val="none"/>
              <w:lang w:val="en-US" w:eastAsia="en-US"/>
            </w:rPr>
            <w:fldChar w:fldCharType="end"/>
          </w:r>
        </w:p>
        <w:p w14:paraId="5E8A9A4A">
          <w:pPr>
            <w:keepNext w:val="0"/>
            <w:keepLines w:val="0"/>
            <w:pageBreakBefore w:val="0"/>
            <w:widowControl w:val="0"/>
            <w:numPr>
              <w:ilvl w:val="0"/>
              <w:numId w:val="1"/>
            </w:numPr>
            <w:tabs>
              <w:tab w:val="right" w:leader="middleDot" w:pos="8800"/>
            </w:tabs>
            <w:suppressAutoHyphens/>
            <w:kinsoku/>
            <w:wordWrap/>
            <w:overflowPunct w:val="0"/>
            <w:topLinePunct w:val="0"/>
            <w:autoSpaceDE/>
            <w:autoSpaceDN/>
            <w:bidi w:val="0"/>
            <w:adjustRightInd/>
            <w:snapToGrid/>
            <w:spacing w:line="520" w:lineRule="exact"/>
            <w:ind w:left="0" w:leftChars="0" w:firstLine="0" w:firstLineChars="0"/>
            <w:textAlignment w:val="baseline"/>
            <w:rPr>
              <w:rFonts w:hint="eastAsia" w:ascii="Times New Roman" w:hAnsi="Times New Roman" w:eastAsia="方正仿宋_GBK" w:cs="Times New Roman"/>
              <w:sz w:val="32"/>
              <w:szCs w:val="32"/>
              <w:highlight w:val="none"/>
              <w:lang w:val="en-US" w:eastAsia="en-US"/>
            </w:rPr>
          </w:pPr>
          <w:r>
            <w:rPr>
              <w:rFonts w:hint="eastAsia" w:ascii="Times New Roman" w:hAnsi="Times New Roman" w:eastAsia="方正仿宋_GBK" w:cs="Times New Roman"/>
              <w:sz w:val="32"/>
              <w:szCs w:val="32"/>
              <w:highlight w:val="none"/>
              <w:lang w:val="en-US" w:eastAsia="en-US"/>
            </w:rPr>
            <w:fldChar w:fldCharType="begin"/>
          </w:r>
          <w:r>
            <w:rPr>
              <w:rFonts w:hint="eastAsia" w:ascii="Times New Roman" w:hAnsi="Times New Roman" w:eastAsia="方正仿宋_GBK" w:cs="Times New Roman"/>
              <w:sz w:val="32"/>
              <w:szCs w:val="32"/>
              <w:highlight w:val="none"/>
              <w:lang w:val="en-US" w:eastAsia="en-US"/>
            </w:rPr>
            <w:instrText xml:space="preserve"> HYPERLINK \l _Toc30854 </w:instrText>
          </w:r>
          <w:r>
            <w:rPr>
              <w:rFonts w:hint="eastAsia" w:ascii="Times New Roman" w:hAnsi="Times New Roman" w:eastAsia="方正仿宋_GBK" w:cs="Times New Roman"/>
              <w:sz w:val="32"/>
              <w:szCs w:val="32"/>
              <w:highlight w:val="none"/>
              <w:lang w:val="en-US" w:eastAsia="en-US"/>
            </w:rPr>
            <w:fldChar w:fldCharType="separate"/>
          </w:r>
          <w:r>
            <w:rPr>
              <w:rFonts w:hint="eastAsia" w:ascii="Times New Roman" w:hAnsi="Times New Roman" w:eastAsia="方正仿宋_GBK" w:cs="Times New Roman"/>
              <w:sz w:val="32"/>
              <w:szCs w:val="32"/>
              <w:highlight w:val="none"/>
              <w:lang w:val="en-US" w:eastAsia="zh-CN"/>
            </w:rPr>
            <w:t>注册消防工程师未按照国家标准、行业标准开展执业活动的</w:t>
          </w:r>
          <w:r>
            <w:rPr>
              <w:rFonts w:hint="eastAsia" w:ascii="Times New Roman" w:hAnsi="Times New Roman" w:eastAsia="方正仿宋_GBK" w:cs="Times New Roman"/>
              <w:sz w:val="32"/>
              <w:szCs w:val="32"/>
              <w:highlight w:val="none"/>
              <w:lang w:val="en-US" w:eastAsia="en-US"/>
            </w:rPr>
            <w:tab/>
          </w:r>
          <w:r>
            <w:rPr>
              <w:rFonts w:hint="eastAsia" w:ascii="Times New Roman" w:hAnsi="Times New Roman" w:eastAsia="方正仿宋_GBK" w:cs="Times New Roman"/>
              <w:sz w:val="32"/>
              <w:szCs w:val="32"/>
              <w:highlight w:val="none"/>
              <w:lang w:val="en-US" w:eastAsia="en-US"/>
            </w:rPr>
            <w:fldChar w:fldCharType="begin"/>
          </w:r>
          <w:r>
            <w:rPr>
              <w:rFonts w:hint="eastAsia" w:ascii="Times New Roman" w:hAnsi="Times New Roman" w:eastAsia="方正仿宋_GBK" w:cs="Times New Roman"/>
              <w:sz w:val="32"/>
              <w:szCs w:val="32"/>
              <w:highlight w:val="none"/>
              <w:lang w:val="en-US" w:eastAsia="en-US"/>
            </w:rPr>
            <w:instrText xml:space="preserve"> PAGEREF _Toc30854 \h </w:instrText>
          </w:r>
          <w:r>
            <w:rPr>
              <w:rFonts w:hint="eastAsia" w:ascii="Times New Roman" w:hAnsi="Times New Roman" w:eastAsia="方正仿宋_GBK" w:cs="Times New Roman"/>
              <w:sz w:val="32"/>
              <w:szCs w:val="32"/>
              <w:highlight w:val="none"/>
              <w:lang w:val="en-US" w:eastAsia="en-US"/>
            </w:rPr>
            <w:fldChar w:fldCharType="separate"/>
          </w:r>
          <w:r>
            <w:rPr>
              <w:rFonts w:hint="eastAsia" w:ascii="Times New Roman" w:hAnsi="Times New Roman" w:eastAsia="方正仿宋_GBK" w:cs="Times New Roman"/>
              <w:sz w:val="32"/>
              <w:szCs w:val="32"/>
              <w:highlight w:val="none"/>
              <w:lang w:val="en-US" w:eastAsia="en-US"/>
            </w:rPr>
            <w:t>60</w:t>
          </w:r>
          <w:r>
            <w:rPr>
              <w:rFonts w:hint="eastAsia" w:ascii="Times New Roman" w:hAnsi="Times New Roman" w:eastAsia="方正仿宋_GBK" w:cs="Times New Roman"/>
              <w:sz w:val="32"/>
              <w:szCs w:val="32"/>
              <w:highlight w:val="none"/>
              <w:lang w:val="en-US" w:eastAsia="en-US"/>
            </w:rPr>
            <w:fldChar w:fldCharType="end"/>
          </w:r>
          <w:r>
            <w:rPr>
              <w:rFonts w:hint="eastAsia" w:ascii="Times New Roman" w:hAnsi="Times New Roman" w:eastAsia="方正仿宋_GBK" w:cs="Times New Roman"/>
              <w:sz w:val="32"/>
              <w:szCs w:val="32"/>
              <w:highlight w:val="none"/>
              <w:lang w:val="en-US" w:eastAsia="en-US"/>
            </w:rPr>
            <w:fldChar w:fldCharType="end"/>
          </w:r>
        </w:p>
        <w:p w14:paraId="75B4FF4C">
          <w:pPr>
            <w:keepNext w:val="0"/>
            <w:keepLines w:val="0"/>
            <w:pageBreakBefore w:val="0"/>
            <w:widowControl w:val="0"/>
            <w:numPr>
              <w:ilvl w:val="0"/>
              <w:numId w:val="1"/>
            </w:numPr>
            <w:tabs>
              <w:tab w:val="right" w:leader="middleDot" w:pos="8800"/>
            </w:tabs>
            <w:suppressAutoHyphens/>
            <w:kinsoku/>
            <w:wordWrap/>
            <w:overflowPunct w:val="0"/>
            <w:topLinePunct w:val="0"/>
            <w:autoSpaceDE/>
            <w:autoSpaceDN/>
            <w:bidi w:val="0"/>
            <w:adjustRightInd/>
            <w:snapToGrid/>
            <w:spacing w:line="520" w:lineRule="exact"/>
            <w:ind w:left="0" w:leftChars="0" w:firstLine="0" w:firstLineChars="0"/>
            <w:textAlignment w:val="baseline"/>
            <w:rPr>
              <w:rFonts w:hint="eastAsia" w:ascii="Times New Roman" w:hAnsi="Times New Roman" w:eastAsia="方正仿宋_GBK" w:cs="Times New Roman"/>
              <w:sz w:val="32"/>
              <w:szCs w:val="32"/>
              <w:highlight w:val="none"/>
              <w:lang w:val="en-US" w:eastAsia="en-US"/>
            </w:rPr>
          </w:pPr>
          <w:r>
            <w:rPr>
              <w:rFonts w:hint="eastAsia" w:ascii="Times New Roman" w:hAnsi="Times New Roman" w:eastAsia="方正仿宋_GBK" w:cs="Times New Roman"/>
              <w:sz w:val="32"/>
              <w:szCs w:val="32"/>
              <w:highlight w:val="none"/>
              <w:lang w:val="en-US" w:eastAsia="en-US"/>
            </w:rPr>
            <w:fldChar w:fldCharType="begin"/>
          </w:r>
          <w:r>
            <w:rPr>
              <w:rFonts w:hint="eastAsia" w:ascii="Times New Roman" w:hAnsi="Times New Roman" w:eastAsia="方正仿宋_GBK" w:cs="Times New Roman"/>
              <w:sz w:val="32"/>
              <w:szCs w:val="32"/>
              <w:highlight w:val="none"/>
              <w:lang w:val="en-US" w:eastAsia="en-US"/>
            </w:rPr>
            <w:instrText xml:space="preserve"> HYPERLINK \l _Toc30087 </w:instrText>
          </w:r>
          <w:r>
            <w:rPr>
              <w:rFonts w:hint="eastAsia" w:ascii="Times New Roman" w:hAnsi="Times New Roman" w:eastAsia="方正仿宋_GBK" w:cs="Times New Roman"/>
              <w:sz w:val="32"/>
              <w:szCs w:val="32"/>
              <w:highlight w:val="none"/>
              <w:lang w:val="en-US" w:eastAsia="en-US"/>
            </w:rPr>
            <w:fldChar w:fldCharType="separate"/>
          </w:r>
          <w:r>
            <w:rPr>
              <w:rFonts w:hint="eastAsia" w:ascii="Times New Roman" w:hAnsi="Times New Roman" w:eastAsia="方正仿宋_GBK" w:cs="Times New Roman"/>
              <w:sz w:val="32"/>
              <w:szCs w:val="32"/>
              <w:highlight w:val="none"/>
              <w:lang w:val="en-US" w:eastAsia="zh-CN"/>
            </w:rPr>
            <w:t>注册消防工程师减少执业活动项目内容、数量的</w:t>
          </w:r>
          <w:r>
            <w:rPr>
              <w:rFonts w:hint="eastAsia" w:ascii="Times New Roman" w:hAnsi="Times New Roman" w:eastAsia="方正仿宋_GBK" w:cs="Times New Roman"/>
              <w:sz w:val="32"/>
              <w:szCs w:val="32"/>
              <w:highlight w:val="none"/>
              <w:lang w:val="en-US" w:eastAsia="en-US"/>
            </w:rPr>
            <w:tab/>
          </w:r>
          <w:r>
            <w:rPr>
              <w:rFonts w:hint="eastAsia" w:ascii="Times New Roman" w:hAnsi="Times New Roman" w:eastAsia="方正仿宋_GBK" w:cs="Times New Roman"/>
              <w:sz w:val="32"/>
              <w:szCs w:val="32"/>
              <w:highlight w:val="none"/>
              <w:lang w:val="en-US" w:eastAsia="en-US"/>
            </w:rPr>
            <w:fldChar w:fldCharType="begin"/>
          </w:r>
          <w:r>
            <w:rPr>
              <w:rFonts w:hint="eastAsia" w:ascii="Times New Roman" w:hAnsi="Times New Roman" w:eastAsia="方正仿宋_GBK" w:cs="Times New Roman"/>
              <w:sz w:val="32"/>
              <w:szCs w:val="32"/>
              <w:highlight w:val="none"/>
              <w:lang w:val="en-US" w:eastAsia="en-US"/>
            </w:rPr>
            <w:instrText xml:space="preserve"> PAGEREF _Toc30087 \h </w:instrText>
          </w:r>
          <w:r>
            <w:rPr>
              <w:rFonts w:hint="eastAsia" w:ascii="Times New Roman" w:hAnsi="Times New Roman" w:eastAsia="方正仿宋_GBK" w:cs="Times New Roman"/>
              <w:sz w:val="32"/>
              <w:szCs w:val="32"/>
              <w:highlight w:val="none"/>
              <w:lang w:val="en-US" w:eastAsia="en-US"/>
            </w:rPr>
            <w:fldChar w:fldCharType="separate"/>
          </w:r>
          <w:r>
            <w:rPr>
              <w:rFonts w:hint="eastAsia" w:ascii="Times New Roman" w:hAnsi="Times New Roman" w:eastAsia="方正仿宋_GBK" w:cs="Times New Roman"/>
              <w:sz w:val="32"/>
              <w:szCs w:val="32"/>
              <w:highlight w:val="none"/>
              <w:lang w:val="en-US" w:eastAsia="en-US"/>
            </w:rPr>
            <w:t>60</w:t>
          </w:r>
          <w:r>
            <w:rPr>
              <w:rFonts w:hint="eastAsia" w:ascii="Times New Roman" w:hAnsi="Times New Roman" w:eastAsia="方正仿宋_GBK" w:cs="Times New Roman"/>
              <w:sz w:val="32"/>
              <w:szCs w:val="32"/>
              <w:highlight w:val="none"/>
              <w:lang w:val="en-US" w:eastAsia="en-US"/>
            </w:rPr>
            <w:fldChar w:fldCharType="end"/>
          </w:r>
          <w:r>
            <w:rPr>
              <w:rFonts w:hint="eastAsia" w:ascii="Times New Roman" w:hAnsi="Times New Roman" w:eastAsia="方正仿宋_GBK" w:cs="Times New Roman"/>
              <w:sz w:val="32"/>
              <w:szCs w:val="32"/>
              <w:highlight w:val="none"/>
              <w:lang w:val="en-US" w:eastAsia="en-US"/>
            </w:rPr>
            <w:fldChar w:fldCharType="end"/>
          </w:r>
        </w:p>
        <w:p w14:paraId="40F7AB6F">
          <w:pPr>
            <w:keepNext w:val="0"/>
            <w:keepLines w:val="0"/>
            <w:pageBreakBefore w:val="0"/>
            <w:widowControl w:val="0"/>
            <w:numPr>
              <w:ilvl w:val="0"/>
              <w:numId w:val="1"/>
            </w:numPr>
            <w:tabs>
              <w:tab w:val="right" w:leader="middleDot" w:pos="8800"/>
            </w:tabs>
            <w:suppressAutoHyphens/>
            <w:kinsoku/>
            <w:wordWrap/>
            <w:overflowPunct w:val="0"/>
            <w:topLinePunct w:val="0"/>
            <w:autoSpaceDE/>
            <w:autoSpaceDN/>
            <w:bidi w:val="0"/>
            <w:adjustRightInd/>
            <w:snapToGrid/>
            <w:spacing w:line="520" w:lineRule="exact"/>
            <w:ind w:left="0" w:leftChars="0" w:firstLine="0" w:firstLineChars="0"/>
            <w:textAlignment w:val="baseline"/>
            <w:rPr>
              <w:rFonts w:hint="eastAsia" w:ascii="Times New Roman" w:hAnsi="Times New Roman" w:eastAsia="方正仿宋_GBK" w:cs="Times New Roman"/>
              <w:sz w:val="32"/>
              <w:szCs w:val="32"/>
              <w:highlight w:val="none"/>
              <w:lang w:val="en-US" w:eastAsia="en-US"/>
            </w:rPr>
          </w:pPr>
          <w:r>
            <w:rPr>
              <w:rFonts w:hint="eastAsia" w:ascii="Times New Roman" w:hAnsi="Times New Roman" w:eastAsia="方正仿宋_GBK" w:cs="Times New Roman"/>
              <w:sz w:val="32"/>
              <w:szCs w:val="32"/>
              <w:highlight w:val="none"/>
              <w:lang w:val="en-US" w:eastAsia="en-US"/>
            </w:rPr>
            <w:fldChar w:fldCharType="begin"/>
          </w:r>
          <w:r>
            <w:rPr>
              <w:rFonts w:hint="eastAsia" w:ascii="Times New Roman" w:hAnsi="Times New Roman" w:eastAsia="方正仿宋_GBK" w:cs="Times New Roman"/>
              <w:sz w:val="32"/>
              <w:szCs w:val="32"/>
              <w:highlight w:val="none"/>
              <w:lang w:val="en-US" w:eastAsia="en-US"/>
            </w:rPr>
            <w:instrText xml:space="preserve"> HYPERLINK \l _Toc8247 </w:instrText>
          </w:r>
          <w:r>
            <w:rPr>
              <w:rFonts w:hint="eastAsia" w:ascii="Times New Roman" w:hAnsi="Times New Roman" w:eastAsia="方正仿宋_GBK" w:cs="Times New Roman"/>
              <w:sz w:val="32"/>
              <w:szCs w:val="32"/>
              <w:highlight w:val="none"/>
              <w:lang w:val="en-US" w:eastAsia="en-US"/>
            </w:rPr>
            <w:fldChar w:fldCharType="separate"/>
          </w:r>
          <w:r>
            <w:rPr>
              <w:rFonts w:hint="eastAsia" w:ascii="Times New Roman" w:hAnsi="Times New Roman" w:eastAsia="方正仿宋_GBK" w:cs="Times New Roman"/>
              <w:sz w:val="32"/>
              <w:szCs w:val="32"/>
              <w:highlight w:val="none"/>
              <w:lang w:val="en-US" w:eastAsia="zh-CN"/>
            </w:rPr>
            <w:t>注册消防工程师执业活动质量不符合国家标准、行业标准的</w:t>
          </w:r>
          <w:r>
            <w:rPr>
              <w:rFonts w:hint="eastAsia" w:ascii="Times New Roman" w:hAnsi="Times New Roman" w:eastAsia="方正仿宋_GBK" w:cs="Times New Roman"/>
              <w:sz w:val="32"/>
              <w:szCs w:val="32"/>
              <w:highlight w:val="none"/>
              <w:lang w:val="en-US" w:eastAsia="en-US"/>
            </w:rPr>
            <w:tab/>
          </w:r>
          <w:r>
            <w:rPr>
              <w:rFonts w:hint="eastAsia" w:ascii="Times New Roman" w:hAnsi="Times New Roman" w:eastAsia="方正仿宋_GBK" w:cs="Times New Roman"/>
              <w:sz w:val="32"/>
              <w:szCs w:val="32"/>
              <w:highlight w:val="none"/>
              <w:lang w:val="en-US" w:eastAsia="en-US"/>
            </w:rPr>
            <w:fldChar w:fldCharType="begin"/>
          </w:r>
          <w:r>
            <w:rPr>
              <w:rFonts w:hint="eastAsia" w:ascii="Times New Roman" w:hAnsi="Times New Roman" w:eastAsia="方正仿宋_GBK" w:cs="Times New Roman"/>
              <w:sz w:val="32"/>
              <w:szCs w:val="32"/>
              <w:highlight w:val="none"/>
              <w:lang w:val="en-US" w:eastAsia="en-US"/>
            </w:rPr>
            <w:instrText xml:space="preserve"> PAGEREF _Toc8247 \h </w:instrText>
          </w:r>
          <w:r>
            <w:rPr>
              <w:rFonts w:hint="eastAsia" w:ascii="Times New Roman" w:hAnsi="Times New Roman" w:eastAsia="方正仿宋_GBK" w:cs="Times New Roman"/>
              <w:sz w:val="32"/>
              <w:szCs w:val="32"/>
              <w:highlight w:val="none"/>
              <w:lang w:val="en-US" w:eastAsia="en-US"/>
            </w:rPr>
            <w:fldChar w:fldCharType="separate"/>
          </w:r>
          <w:r>
            <w:rPr>
              <w:rFonts w:hint="eastAsia" w:ascii="Times New Roman" w:hAnsi="Times New Roman" w:eastAsia="方正仿宋_GBK" w:cs="Times New Roman"/>
              <w:sz w:val="32"/>
              <w:szCs w:val="32"/>
              <w:highlight w:val="none"/>
              <w:lang w:val="en-US" w:eastAsia="en-US"/>
            </w:rPr>
            <w:t>61</w:t>
          </w:r>
          <w:r>
            <w:rPr>
              <w:rFonts w:hint="eastAsia" w:ascii="Times New Roman" w:hAnsi="Times New Roman" w:eastAsia="方正仿宋_GBK" w:cs="Times New Roman"/>
              <w:sz w:val="32"/>
              <w:szCs w:val="32"/>
              <w:highlight w:val="none"/>
              <w:lang w:val="en-US" w:eastAsia="en-US"/>
            </w:rPr>
            <w:fldChar w:fldCharType="end"/>
          </w:r>
          <w:r>
            <w:rPr>
              <w:rFonts w:hint="eastAsia" w:ascii="Times New Roman" w:hAnsi="Times New Roman" w:eastAsia="方正仿宋_GBK" w:cs="Times New Roman"/>
              <w:sz w:val="32"/>
              <w:szCs w:val="32"/>
              <w:highlight w:val="none"/>
              <w:lang w:val="en-US" w:eastAsia="en-US"/>
            </w:rPr>
            <w:fldChar w:fldCharType="end"/>
          </w:r>
        </w:p>
        <w:p w14:paraId="63E16F5B">
          <w:pPr>
            <w:keepNext w:val="0"/>
            <w:keepLines w:val="0"/>
            <w:pageBreakBefore w:val="0"/>
            <w:widowControl w:val="0"/>
            <w:numPr>
              <w:ilvl w:val="0"/>
              <w:numId w:val="1"/>
            </w:numPr>
            <w:tabs>
              <w:tab w:val="right" w:leader="middleDot" w:pos="8800"/>
            </w:tabs>
            <w:suppressAutoHyphens/>
            <w:kinsoku/>
            <w:wordWrap/>
            <w:overflowPunct w:val="0"/>
            <w:topLinePunct w:val="0"/>
            <w:autoSpaceDE/>
            <w:autoSpaceDN/>
            <w:bidi w:val="0"/>
            <w:adjustRightInd/>
            <w:snapToGrid/>
            <w:spacing w:line="520" w:lineRule="exact"/>
            <w:ind w:left="0" w:leftChars="0" w:firstLine="0" w:firstLineChars="0"/>
            <w:textAlignment w:val="baseline"/>
            <w:rPr>
              <w:rFonts w:hint="eastAsia" w:ascii="Times New Roman" w:hAnsi="Times New Roman" w:eastAsia="方正仿宋_GBK" w:cs="Times New Roman"/>
              <w:sz w:val="32"/>
              <w:szCs w:val="32"/>
              <w:highlight w:val="none"/>
              <w:lang w:val="en-US" w:eastAsia="en-US"/>
            </w:rPr>
          </w:pPr>
          <w:r>
            <w:rPr>
              <w:rFonts w:hint="eastAsia" w:ascii="Times New Roman" w:hAnsi="Times New Roman" w:eastAsia="方正仿宋_GBK" w:cs="Times New Roman"/>
              <w:sz w:val="32"/>
              <w:szCs w:val="32"/>
              <w:highlight w:val="none"/>
              <w:lang w:val="en-US" w:eastAsia="en-US"/>
            </w:rPr>
            <w:fldChar w:fldCharType="begin"/>
          </w:r>
          <w:r>
            <w:rPr>
              <w:rFonts w:hint="eastAsia" w:ascii="Times New Roman" w:hAnsi="Times New Roman" w:eastAsia="方正仿宋_GBK" w:cs="Times New Roman"/>
              <w:sz w:val="32"/>
              <w:szCs w:val="32"/>
              <w:highlight w:val="none"/>
              <w:lang w:val="en-US" w:eastAsia="en-US"/>
            </w:rPr>
            <w:instrText xml:space="preserve"> HYPERLINK \l _Toc26879 </w:instrText>
          </w:r>
          <w:r>
            <w:rPr>
              <w:rFonts w:hint="eastAsia" w:ascii="Times New Roman" w:hAnsi="Times New Roman" w:eastAsia="方正仿宋_GBK" w:cs="Times New Roman"/>
              <w:sz w:val="32"/>
              <w:szCs w:val="32"/>
              <w:highlight w:val="none"/>
              <w:lang w:val="en-US" w:eastAsia="en-US"/>
            </w:rPr>
            <w:fldChar w:fldCharType="separate"/>
          </w:r>
          <w:r>
            <w:rPr>
              <w:rFonts w:hint="eastAsia" w:ascii="Times New Roman" w:hAnsi="Times New Roman" w:eastAsia="方正仿宋_GBK" w:cs="Times New Roman"/>
              <w:sz w:val="32"/>
              <w:szCs w:val="32"/>
              <w:highlight w:val="none"/>
              <w:lang w:val="en-US" w:eastAsia="zh-CN"/>
            </w:rPr>
            <w:t>注册消防工程师以个人名义承接执业业务、开展执业活动的</w:t>
          </w:r>
          <w:r>
            <w:rPr>
              <w:rFonts w:hint="eastAsia" w:ascii="Times New Roman" w:hAnsi="Times New Roman" w:eastAsia="方正仿宋_GBK" w:cs="Times New Roman"/>
              <w:sz w:val="32"/>
              <w:szCs w:val="32"/>
              <w:highlight w:val="none"/>
              <w:lang w:val="en-US" w:eastAsia="en-US"/>
            </w:rPr>
            <w:tab/>
          </w:r>
          <w:r>
            <w:rPr>
              <w:rFonts w:hint="eastAsia" w:ascii="Times New Roman" w:hAnsi="Times New Roman" w:eastAsia="方正仿宋_GBK" w:cs="Times New Roman"/>
              <w:sz w:val="32"/>
              <w:szCs w:val="32"/>
              <w:highlight w:val="none"/>
              <w:lang w:val="en-US" w:eastAsia="en-US"/>
            </w:rPr>
            <w:fldChar w:fldCharType="begin"/>
          </w:r>
          <w:r>
            <w:rPr>
              <w:rFonts w:hint="eastAsia" w:ascii="Times New Roman" w:hAnsi="Times New Roman" w:eastAsia="方正仿宋_GBK" w:cs="Times New Roman"/>
              <w:sz w:val="32"/>
              <w:szCs w:val="32"/>
              <w:highlight w:val="none"/>
              <w:lang w:val="en-US" w:eastAsia="en-US"/>
            </w:rPr>
            <w:instrText xml:space="preserve"> PAGEREF _Toc26879 \h </w:instrText>
          </w:r>
          <w:r>
            <w:rPr>
              <w:rFonts w:hint="eastAsia" w:ascii="Times New Roman" w:hAnsi="Times New Roman" w:eastAsia="方正仿宋_GBK" w:cs="Times New Roman"/>
              <w:sz w:val="32"/>
              <w:szCs w:val="32"/>
              <w:highlight w:val="none"/>
              <w:lang w:val="en-US" w:eastAsia="en-US"/>
            </w:rPr>
            <w:fldChar w:fldCharType="separate"/>
          </w:r>
          <w:r>
            <w:rPr>
              <w:rFonts w:hint="eastAsia" w:ascii="Times New Roman" w:hAnsi="Times New Roman" w:eastAsia="方正仿宋_GBK" w:cs="Times New Roman"/>
              <w:sz w:val="32"/>
              <w:szCs w:val="32"/>
              <w:highlight w:val="none"/>
              <w:lang w:val="en-US" w:eastAsia="en-US"/>
            </w:rPr>
            <w:t>62</w:t>
          </w:r>
          <w:r>
            <w:rPr>
              <w:rFonts w:hint="eastAsia" w:ascii="Times New Roman" w:hAnsi="Times New Roman" w:eastAsia="方正仿宋_GBK" w:cs="Times New Roman"/>
              <w:sz w:val="32"/>
              <w:szCs w:val="32"/>
              <w:highlight w:val="none"/>
              <w:lang w:val="en-US" w:eastAsia="en-US"/>
            </w:rPr>
            <w:fldChar w:fldCharType="end"/>
          </w:r>
          <w:r>
            <w:rPr>
              <w:rFonts w:hint="eastAsia" w:ascii="Times New Roman" w:hAnsi="Times New Roman" w:eastAsia="方正仿宋_GBK" w:cs="Times New Roman"/>
              <w:sz w:val="32"/>
              <w:szCs w:val="32"/>
              <w:highlight w:val="none"/>
              <w:lang w:val="en-US" w:eastAsia="en-US"/>
            </w:rPr>
            <w:fldChar w:fldCharType="end"/>
          </w:r>
        </w:p>
        <w:p w14:paraId="233C14C7">
          <w:pPr>
            <w:keepNext w:val="0"/>
            <w:keepLines w:val="0"/>
            <w:pageBreakBefore w:val="0"/>
            <w:widowControl w:val="0"/>
            <w:numPr>
              <w:ilvl w:val="0"/>
              <w:numId w:val="1"/>
            </w:numPr>
            <w:tabs>
              <w:tab w:val="right" w:leader="middleDot" w:pos="8800"/>
            </w:tabs>
            <w:suppressAutoHyphens/>
            <w:kinsoku/>
            <w:wordWrap/>
            <w:overflowPunct w:val="0"/>
            <w:topLinePunct w:val="0"/>
            <w:autoSpaceDE/>
            <w:autoSpaceDN/>
            <w:bidi w:val="0"/>
            <w:adjustRightInd/>
            <w:snapToGrid/>
            <w:spacing w:line="520" w:lineRule="exact"/>
            <w:ind w:left="0" w:leftChars="0" w:firstLine="0" w:firstLineChars="0"/>
            <w:textAlignment w:val="baseline"/>
            <w:rPr>
              <w:rFonts w:hint="eastAsia" w:ascii="Times New Roman" w:hAnsi="Times New Roman" w:eastAsia="方正仿宋_GBK" w:cs="Times New Roman"/>
              <w:sz w:val="32"/>
              <w:szCs w:val="32"/>
              <w:highlight w:val="none"/>
              <w:lang w:val="en-US" w:eastAsia="en-US"/>
            </w:rPr>
          </w:pPr>
          <w:r>
            <w:rPr>
              <w:rFonts w:hint="eastAsia" w:ascii="Times New Roman" w:hAnsi="Times New Roman" w:eastAsia="方正仿宋_GBK" w:cs="Times New Roman"/>
              <w:sz w:val="32"/>
              <w:szCs w:val="32"/>
              <w:highlight w:val="none"/>
              <w:lang w:val="en-US" w:eastAsia="en-US"/>
            </w:rPr>
            <w:fldChar w:fldCharType="begin"/>
          </w:r>
          <w:r>
            <w:rPr>
              <w:rFonts w:hint="eastAsia" w:ascii="Times New Roman" w:hAnsi="Times New Roman" w:eastAsia="方正仿宋_GBK" w:cs="Times New Roman"/>
              <w:sz w:val="32"/>
              <w:szCs w:val="32"/>
              <w:highlight w:val="none"/>
              <w:lang w:val="en-US" w:eastAsia="en-US"/>
            </w:rPr>
            <w:instrText xml:space="preserve"> HYPERLINK \l _Toc27215 </w:instrText>
          </w:r>
          <w:r>
            <w:rPr>
              <w:rFonts w:hint="eastAsia" w:ascii="Times New Roman" w:hAnsi="Times New Roman" w:eastAsia="方正仿宋_GBK" w:cs="Times New Roman"/>
              <w:sz w:val="32"/>
              <w:szCs w:val="32"/>
              <w:highlight w:val="none"/>
              <w:lang w:val="en-US" w:eastAsia="en-US"/>
            </w:rPr>
            <w:fldChar w:fldCharType="separate"/>
          </w:r>
          <w:r>
            <w:rPr>
              <w:rFonts w:hint="eastAsia" w:ascii="Times New Roman" w:hAnsi="Times New Roman" w:eastAsia="方正仿宋_GBK" w:cs="Times New Roman"/>
              <w:sz w:val="32"/>
              <w:szCs w:val="32"/>
              <w:highlight w:val="none"/>
              <w:lang w:val="en-US" w:eastAsia="zh-CN"/>
            </w:rPr>
            <w:t>注册消防工程师变造、倒卖、出租、出借或者以其他形式转让资格证书、注册证、执业印章</w:t>
          </w:r>
          <w:r>
            <w:rPr>
              <w:rFonts w:hint="eastAsia" w:ascii="Times New Roman" w:hAnsi="Times New Roman" w:eastAsia="方正仿宋_GBK" w:cs="Times New Roman"/>
              <w:sz w:val="32"/>
              <w:szCs w:val="32"/>
              <w:highlight w:val="none"/>
              <w:lang w:val="en-US" w:eastAsia="en-US"/>
            </w:rPr>
            <w:tab/>
          </w:r>
          <w:r>
            <w:rPr>
              <w:rFonts w:hint="eastAsia" w:ascii="Times New Roman" w:hAnsi="Times New Roman" w:eastAsia="方正仿宋_GBK" w:cs="Times New Roman"/>
              <w:sz w:val="32"/>
              <w:szCs w:val="32"/>
              <w:highlight w:val="none"/>
              <w:lang w:val="en-US" w:eastAsia="en-US"/>
            </w:rPr>
            <w:fldChar w:fldCharType="begin"/>
          </w:r>
          <w:r>
            <w:rPr>
              <w:rFonts w:hint="eastAsia" w:ascii="Times New Roman" w:hAnsi="Times New Roman" w:eastAsia="方正仿宋_GBK" w:cs="Times New Roman"/>
              <w:sz w:val="32"/>
              <w:szCs w:val="32"/>
              <w:highlight w:val="none"/>
              <w:lang w:val="en-US" w:eastAsia="en-US"/>
            </w:rPr>
            <w:instrText xml:space="preserve"> PAGEREF _Toc27215 \h </w:instrText>
          </w:r>
          <w:r>
            <w:rPr>
              <w:rFonts w:hint="eastAsia" w:ascii="Times New Roman" w:hAnsi="Times New Roman" w:eastAsia="方正仿宋_GBK" w:cs="Times New Roman"/>
              <w:sz w:val="32"/>
              <w:szCs w:val="32"/>
              <w:highlight w:val="none"/>
              <w:lang w:val="en-US" w:eastAsia="en-US"/>
            </w:rPr>
            <w:fldChar w:fldCharType="separate"/>
          </w:r>
          <w:r>
            <w:rPr>
              <w:rFonts w:hint="eastAsia" w:ascii="Times New Roman" w:hAnsi="Times New Roman" w:eastAsia="方正仿宋_GBK" w:cs="Times New Roman"/>
              <w:sz w:val="32"/>
              <w:szCs w:val="32"/>
              <w:highlight w:val="none"/>
              <w:lang w:val="en-US" w:eastAsia="en-US"/>
            </w:rPr>
            <w:t>62</w:t>
          </w:r>
          <w:r>
            <w:rPr>
              <w:rFonts w:hint="eastAsia" w:ascii="Times New Roman" w:hAnsi="Times New Roman" w:eastAsia="方正仿宋_GBK" w:cs="Times New Roman"/>
              <w:sz w:val="32"/>
              <w:szCs w:val="32"/>
              <w:highlight w:val="none"/>
              <w:lang w:val="en-US" w:eastAsia="en-US"/>
            </w:rPr>
            <w:fldChar w:fldCharType="end"/>
          </w:r>
          <w:r>
            <w:rPr>
              <w:rFonts w:hint="eastAsia" w:ascii="Times New Roman" w:hAnsi="Times New Roman" w:eastAsia="方正仿宋_GBK" w:cs="Times New Roman"/>
              <w:sz w:val="32"/>
              <w:szCs w:val="32"/>
              <w:highlight w:val="none"/>
              <w:lang w:val="en-US" w:eastAsia="en-US"/>
            </w:rPr>
            <w:fldChar w:fldCharType="end"/>
          </w:r>
        </w:p>
        <w:p w14:paraId="623B8E53">
          <w:pPr>
            <w:keepNext w:val="0"/>
            <w:keepLines w:val="0"/>
            <w:pageBreakBefore w:val="0"/>
            <w:widowControl w:val="0"/>
            <w:numPr>
              <w:ilvl w:val="0"/>
              <w:numId w:val="1"/>
            </w:numPr>
            <w:tabs>
              <w:tab w:val="right" w:leader="middleDot" w:pos="8800"/>
            </w:tabs>
            <w:suppressAutoHyphens/>
            <w:kinsoku/>
            <w:wordWrap/>
            <w:overflowPunct w:val="0"/>
            <w:topLinePunct w:val="0"/>
            <w:autoSpaceDE/>
            <w:autoSpaceDN/>
            <w:bidi w:val="0"/>
            <w:adjustRightInd/>
            <w:snapToGrid/>
            <w:spacing w:line="520" w:lineRule="exact"/>
            <w:ind w:left="0" w:leftChars="0" w:firstLine="0" w:firstLineChars="0"/>
            <w:textAlignment w:val="baseline"/>
            <w:rPr>
              <w:rFonts w:hint="eastAsia" w:ascii="Times New Roman" w:hAnsi="Times New Roman" w:eastAsia="方正仿宋_GBK" w:cs="Times New Roman"/>
              <w:sz w:val="32"/>
              <w:szCs w:val="32"/>
              <w:highlight w:val="none"/>
              <w:lang w:val="en-US" w:eastAsia="en-US"/>
            </w:rPr>
          </w:pPr>
          <w:r>
            <w:rPr>
              <w:rFonts w:hint="eastAsia" w:ascii="Times New Roman" w:hAnsi="Times New Roman" w:eastAsia="方正仿宋_GBK" w:cs="Times New Roman"/>
              <w:sz w:val="32"/>
              <w:szCs w:val="32"/>
              <w:highlight w:val="none"/>
              <w:lang w:val="en-US" w:eastAsia="en-US"/>
            </w:rPr>
            <w:fldChar w:fldCharType="begin"/>
          </w:r>
          <w:r>
            <w:rPr>
              <w:rFonts w:hint="eastAsia" w:ascii="Times New Roman" w:hAnsi="Times New Roman" w:eastAsia="方正仿宋_GBK" w:cs="Times New Roman"/>
              <w:sz w:val="32"/>
              <w:szCs w:val="32"/>
              <w:highlight w:val="none"/>
              <w:lang w:val="en-US" w:eastAsia="en-US"/>
            </w:rPr>
            <w:instrText xml:space="preserve"> HYPERLINK \l _Toc28885 </w:instrText>
          </w:r>
          <w:r>
            <w:rPr>
              <w:rFonts w:hint="eastAsia" w:ascii="Times New Roman" w:hAnsi="Times New Roman" w:eastAsia="方正仿宋_GBK" w:cs="Times New Roman"/>
              <w:sz w:val="32"/>
              <w:szCs w:val="32"/>
              <w:highlight w:val="none"/>
              <w:lang w:val="en-US" w:eastAsia="en-US"/>
            </w:rPr>
            <w:fldChar w:fldCharType="separate"/>
          </w:r>
          <w:r>
            <w:rPr>
              <w:rFonts w:hint="eastAsia" w:ascii="Times New Roman" w:hAnsi="Times New Roman" w:eastAsia="方正仿宋_GBK" w:cs="Times New Roman"/>
              <w:sz w:val="32"/>
              <w:szCs w:val="32"/>
              <w:highlight w:val="none"/>
              <w:lang w:val="en-US" w:eastAsia="zh-CN"/>
            </w:rPr>
            <w:t>注册消防工程师超出聘用单位业务范围开展执业活动的</w:t>
          </w:r>
          <w:r>
            <w:rPr>
              <w:rFonts w:hint="eastAsia" w:ascii="Times New Roman" w:hAnsi="Times New Roman" w:eastAsia="方正仿宋_GBK" w:cs="Times New Roman"/>
              <w:sz w:val="32"/>
              <w:szCs w:val="32"/>
              <w:highlight w:val="none"/>
              <w:lang w:val="en-US" w:eastAsia="en-US"/>
            </w:rPr>
            <w:tab/>
          </w:r>
          <w:r>
            <w:rPr>
              <w:rFonts w:hint="eastAsia" w:ascii="Times New Roman" w:hAnsi="Times New Roman" w:eastAsia="方正仿宋_GBK" w:cs="Times New Roman"/>
              <w:sz w:val="32"/>
              <w:szCs w:val="32"/>
              <w:highlight w:val="none"/>
              <w:lang w:val="en-US" w:eastAsia="en-US"/>
            </w:rPr>
            <w:fldChar w:fldCharType="begin"/>
          </w:r>
          <w:r>
            <w:rPr>
              <w:rFonts w:hint="eastAsia" w:ascii="Times New Roman" w:hAnsi="Times New Roman" w:eastAsia="方正仿宋_GBK" w:cs="Times New Roman"/>
              <w:sz w:val="32"/>
              <w:szCs w:val="32"/>
              <w:highlight w:val="none"/>
              <w:lang w:val="en-US" w:eastAsia="en-US"/>
            </w:rPr>
            <w:instrText xml:space="preserve"> PAGEREF _Toc28885 \h </w:instrText>
          </w:r>
          <w:r>
            <w:rPr>
              <w:rFonts w:hint="eastAsia" w:ascii="Times New Roman" w:hAnsi="Times New Roman" w:eastAsia="方正仿宋_GBK" w:cs="Times New Roman"/>
              <w:sz w:val="32"/>
              <w:szCs w:val="32"/>
              <w:highlight w:val="none"/>
              <w:lang w:val="en-US" w:eastAsia="en-US"/>
            </w:rPr>
            <w:fldChar w:fldCharType="separate"/>
          </w:r>
          <w:r>
            <w:rPr>
              <w:rFonts w:hint="eastAsia" w:ascii="Times New Roman" w:hAnsi="Times New Roman" w:eastAsia="方正仿宋_GBK" w:cs="Times New Roman"/>
              <w:sz w:val="32"/>
              <w:szCs w:val="32"/>
              <w:highlight w:val="none"/>
              <w:lang w:val="en-US" w:eastAsia="en-US"/>
            </w:rPr>
            <w:t>63</w:t>
          </w:r>
          <w:r>
            <w:rPr>
              <w:rFonts w:hint="eastAsia" w:ascii="Times New Roman" w:hAnsi="Times New Roman" w:eastAsia="方正仿宋_GBK" w:cs="Times New Roman"/>
              <w:sz w:val="32"/>
              <w:szCs w:val="32"/>
              <w:highlight w:val="none"/>
              <w:lang w:val="en-US" w:eastAsia="en-US"/>
            </w:rPr>
            <w:fldChar w:fldCharType="end"/>
          </w:r>
          <w:r>
            <w:rPr>
              <w:rFonts w:hint="eastAsia" w:ascii="Times New Roman" w:hAnsi="Times New Roman" w:eastAsia="方正仿宋_GBK" w:cs="Times New Roman"/>
              <w:sz w:val="32"/>
              <w:szCs w:val="32"/>
              <w:highlight w:val="none"/>
              <w:lang w:val="en-US" w:eastAsia="en-US"/>
            </w:rPr>
            <w:fldChar w:fldCharType="end"/>
          </w:r>
        </w:p>
        <w:p w14:paraId="0355DDBA">
          <w:pPr>
            <w:keepNext w:val="0"/>
            <w:keepLines w:val="0"/>
            <w:pageBreakBefore w:val="0"/>
            <w:widowControl w:val="0"/>
            <w:numPr>
              <w:ilvl w:val="0"/>
              <w:numId w:val="1"/>
            </w:numPr>
            <w:tabs>
              <w:tab w:val="right" w:leader="middleDot" w:pos="8800"/>
            </w:tabs>
            <w:suppressAutoHyphens/>
            <w:kinsoku/>
            <w:wordWrap/>
            <w:overflowPunct w:val="0"/>
            <w:topLinePunct w:val="0"/>
            <w:autoSpaceDE/>
            <w:autoSpaceDN/>
            <w:bidi w:val="0"/>
            <w:adjustRightInd/>
            <w:snapToGrid/>
            <w:spacing w:line="520" w:lineRule="exact"/>
            <w:ind w:left="0" w:leftChars="0" w:firstLine="0" w:firstLineChars="0"/>
            <w:textAlignment w:val="baseline"/>
            <w:rPr>
              <w:rFonts w:hint="eastAsia" w:ascii="Times New Roman" w:hAnsi="Times New Roman" w:eastAsia="方正仿宋_GBK" w:cs="Times New Roman"/>
              <w:sz w:val="32"/>
              <w:szCs w:val="32"/>
              <w:highlight w:val="none"/>
              <w:lang w:val="en-US" w:eastAsia="en-US"/>
            </w:rPr>
          </w:pPr>
          <w:r>
            <w:rPr>
              <w:rFonts w:hint="eastAsia" w:ascii="Times New Roman" w:hAnsi="Times New Roman" w:eastAsia="方正仿宋_GBK" w:cs="Times New Roman"/>
              <w:sz w:val="32"/>
              <w:szCs w:val="32"/>
              <w:highlight w:val="none"/>
              <w:lang w:val="en-US" w:eastAsia="en-US"/>
            </w:rPr>
            <w:fldChar w:fldCharType="begin"/>
          </w:r>
          <w:r>
            <w:rPr>
              <w:rFonts w:hint="eastAsia" w:ascii="Times New Roman" w:hAnsi="Times New Roman" w:eastAsia="方正仿宋_GBK" w:cs="Times New Roman"/>
              <w:sz w:val="32"/>
              <w:szCs w:val="32"/>
              <w:highlight w:val="none"/>
              <w:lang w:val="en-US" w:eastAsia="en-US"/>
            </w:rPr>
            <w:instrText xml:space="preserve"> HYPERLINK \l _Toc9616 </w:instrText>
          </w:r>
          <w:r>
            <w:rPr>
              <w:rFonts w:hint="eastAsia" w:ascii="Times New Roman" w:hAnsi="Times New Roman" w:eastAsia="方正仿宋_GBK" w:cs="Times New Roman"/>
              <w:sz w:val="32"/>
              <w:szCs w:val="32"/>
              <w:highlight w:val="none"/>
              <w:lang w:val="en-US" w:eastAsia="en-US"/>
            </w:rPr>
            <w:fldChar w:fldCharType="separate"/>
          </w:r>
          <w:r>
            <w:rPr>
              <w:rFonts w:hint="eastAsia" w:ascii="Times New Roman" w:hAnsi="Times New Roman" w:eastAsia="方正仿宋_GBK" w:cs="Times New Roman"/>
              <w:sz w:val="32"/>
              <w:szCs w:val="32"/>
              <w:highlight w:val="none"/>
              <w:lang w:val="en-US" w:eastAsia="zh-CN"/>
            </w:rPr>
            <w:t>在高层民用建筑内进行电焊、气焊等明火作业，未履行动火审批手续、进行公告，或者未落实消防现场监护措施的</w:t>
          </w:r>
          <w:r>
            <w:rPr>
              <w:rFonts w:hint="eastAsia" w:ascii="Times New Roman" w:hAnsi="Times New Roman" w:eastAsia="方正仿宋_GBK" w:cs="Times New Roman"/>
              <w:sz w:val="32"/>
              <w:szCs w:val="32"/>
              <w:highlight w:val="none"/>
              <w:lang w:val="en-US" w:eastAsia="en-US"/>
            </w:rPr>
            <w:tab/>
          </w:r>
          <w:r>
            <w:rPr>
              <w:rFonts w:hint="eastAsia" w:ascii="Times New Roman" w:hAnsi="Times New Roman" w:eastAsia="方正仿宋_GBK" w:cs="Times New Roman"/>
              <w:sz w:val="32"/>
              <w:szCs w:val="32"/>
              <w:highlight w:val="none"/>
              <w:lang w:val="en-US" w:eastAsia="en-US"/>
            </w:rPr>
            <w:fldChar w:fldCharType="begin"/>
          </w:r>
          <w:r>
            <w:rPr>
              <w:rFonts w:hint="eastAsia" w:ascii="Times New Roman" w:hAnsi="Times New Roman" w:eastAsia="方正仿宋_GBK" w:cs="Times New Roman"/>
              <w:sz w:val="32"/>
              <w:szCs w:val="32"/>
              <w:highlight w:val="none"/>
              <w:lang w:val="en-US" w:eastAsia="en-US"/>
            </w:rPr>
            <w:instrText xml:space="preserve"> PAGEREF _Toc9616 \h </w:instrText>
          </w:r>
          <w:r>
            <w:rPr>
              <w:rFonts w:hint="eastAsia" w:ascii="Times New Roman" w:hAnsi="Times New Roman" w:eastAsia="方正仿宋_GBK" w:cs="Times New Roman"/>
              <w:sz w:val="32"/>
              <w:szCs w:val="32"/>
              <w:highlight w:val="none"/>
              <w:lang w:val="en-US" w:eastAsia="en-US"/>
            </w:rPr>
            <w:fldChar w:fldCharType="separate"/>
          </w:r>
          <w:r>
            <w:rPr>
              <w:rFonts w:hint="eastAsia" w:ascii="Times New Roman" w:hAnsi="Times New Roman" w:eastAsia="方正仿宋_GBK" w:cs="Times New Roman"/>
              <w:sz w:val="32"/>
              <w:szCs w:val="32"/>
              <w:highlight w:val="none"/>
              <w:lang w:val="en-US" w:eastAsia="en-US"/>
            </w:rPr>
            <w:t>64</w:t>
          </w:r>
          <w:r>
            <w:rPr>
              <w:rFonts w:hint="eastAsia" w:ascii="Times New Roman" w:hAnsi="Times New Roman" w:eastAsia="方正仿宋_GBK" w:cs="Times New Roman"/>
              <w:sz w:val="32"/>
              <w:szCs w:val="32"/>
              <w:highlight w:val="none"/>
              <w:lang w:val="en-US" w:eastAsia="en-US"/>
            </w:rPr>
            <w:fldChar w:fldCharType="end"/>
          </w:r>
          <w:r>
            <w:rPr>
              <w:rFonts w:hint="eastAsia" w:ascii="Times New Roman" w:hAnsi="Times New Roman" w:eastAsia="方正仿宋_GBK" w:cs="Times New Roman"/>
              <w:sz w:val="32"/>
              <w:szCs w:val="32"/>
              <w:highlight w:val="none"/>
              <w:lang w:val="en-US" w:eastAsia="en-US"/>
            </w:rPr>
            <w:fldChar w:fldCharType="end"/>
          </w:r>
        </w:p>
        <w:p w14:paraId="601E82AA">
          <w:pPr>
            <w:keepNext w:val="0"/>
            <w:keepLines w:val="0"/>
            <w:pageBreakBefore w:val="0"/>
            <w:widowControl w:val="0"/>
            <w:numPr>
              <w:ilvl w:val="0"/>
              <w:numId w:val="1"/>
            </w:numPr>
            <w:tabs>
              <w:tab w:val="right" w:leader="middleDot" w:pos="8800"/>
            </w:tabs>
            <w:suppressAutoHyphens/>
            <w:kinsoku/>
            <w:wordWrap/>
            <w:overflowPunct w:val="0"/>
            <w:topLinePunct w:val="0"/>
            <w:autoSpaceDE/>
            <w:autoSpaceDN/>
            <w:bidi w:val="0"/>
            <w:adjustRightInd/>
            <w:snapToGrid/>
            <w:spacing w:line="520" w:lineRule="exact"/>
            <w:ind w:left="0" w:leftChars="0" w:firstLine="0" w:firstLineChars="0"/>
            <w:textAlignment w:val="baseline"/>
            <w:rPr>
              <w:rFonts w:hint="eastAsia" w:ascii="Times New Roman" w:hAnsi="Times New Roman" w:eastAsia="方正仿宋_GBK" w:cs="Times New Roman"/>
              <w:sz w:val="32"/>
              <w:szCs w:val="32"/>
              <w:highlight w:val="none"/>
              <w:lang w:val="en-US" w:eastAsia="en-US"/>
            </w:rPr>
          </w:pPr>
          <w:r>
            <w:rPr>
              <w:rFonts w:hint="eastAsia" w:ascii="Times New Roman" w:hAnsi="Times New Roman" w:eastAsia="方正仿宋_GBK" w:cs="Times New Roman"/>
              <w:sz w:val="32"/>
              <w:szCs w:val="32"/>
              <w:highlight w:val="none"/>
              <w:lang w:val="en-US" w:eastAsia="en-US"/>
            </w:rPr>
            <w:fldChar w:fldCharType="begin"/>
          </w:r>
          <w:r>
            <w:rPr>
              <w:rFonts w:hint="eastAsia" w:ascii="Times New Roman" w:hAnsi="Times New Roman" w:eastAsia="方正仿宋_GBK" w:cs="Times New Roman"/>
              <w:sz w:val="32"/>
              <w:szCs w:val="32"/>
              <w:highlight w:val="none"/>
              <w:lang w:val="en-US" w:eastAsia="en-US"/>
            </w:rPr>
            <w:instrText xml:space="preserve"> HYPERLINK \l _Toc14184 </w:instrText>
          </w:r>
          <w:r>
            <w:rPr>
              <w:rFonts w:hint="eastAsia" w:ascii="Times New Roman" w:hAnsi="Times New Roman" w:eastAsia="方正仿宋_GBK" w:cs="Times New Roman"/>
              <w:sz w:val="32"/>
              <w:szCs w:val="32"/>
              <w:highlight w:val="none"/>
              <w:lang w:val="en-US" w:eastAsia="en-US"/>
            </w:rPr>
            <w:fldChar w:fldCharType="separate"/>
          </w:r>
          <w:r>
            <w:rPr>
              <w:rFonts w:hint="eastAsia" w:ascii="Times New Roman" w:hAnsi="Times New Roman" w:eastAsia="方正仿宋_GBK" w:cs="Times New Roman"/>
              <w:sz w:val="32"/>
              <w:szCs w:val="32"/>
              <w:highlight w:val="none"/>
              <w:lang w:val="en-US" w:eastAsia="zh-CN"/>
            </w:rPr>
            <w:t>高层民用建筑设置的户外广告牌、外装饰妨碍防烟排烟、逃生和灭火救援，或者改变、破坏建筑立面防火结构的</w:t>
          </w:r>
          <w:r>
            <w:rPr>
              <w:rFonts w:hint="eastAsia" w:ascii="Times New Roman" w:hAnsi="Times New Roman" w:eastAsia="方正仿宋_GBK" w:cs="Times New Roman"/>
              <w:sz w:val="32"/>
              <w:szCs w:val="32"/>
              <w:highlight w:val="none"/>
              <w:lang w:val="en-US" w:eastAsia="en-US"/>
            </w:rPr>
            <w:tab/>
          </w:r>
          <w:r>
            <w:rPr>
              <w:rFonts w:hint="eastAsia" w:ascii="Times New Roman" w:hAnsi="Times New Roman" w:eastAsia="方正仿宋_GBK" w:cs="Times New Roman"/>
              <w:sz w:val="32"/>
              <w:szCs w:val="32"/>
              <w:highlight w:val="none"/>
              <w:lang w:val="en-US" w:eastAsia="en-US"/>
            </w:rPr>
            <w:fldChar w:fldCharType="begin"/>
          </w:r>
          <w:r>
            <w:rPr>
              <w:rFonts w:hint="eastAsia" w:ascii="Times New Roman" w:hAnsi="Times New Roman" w:eastAsia="方正仿宋_GBK" w:cs="Times New Roman"/>
              <w:sz w:val="32"/>
              <w:szCs w:val="32"/>
              <w:highlight w:val="none"/>
              <w:lang w:val="en-US" w:eastAsia="en-US"/>
            </w:rPr>
            <w:instrText xml:space="preserve"> PAGEREF _Toc14184 \h </w:instrText>
          </w:r>
          <w:r>
            <w:rPr>
              <w:rFonts w:hint="eastAsia" w:ascii="Times New Roman" w:hAnsi="Times New Roman" w:eastAsia="方正仿宋_GBK" w:cs="Times New Roman"/>
              <w:sz w:val="32"/>
              <w:szCs w:val="32"/>
              <w:highlight w:val="none"/>
              <w:lang w:val="en-US" w:eastAsia="en-US"/>
            </w:rPr>
            <w:fldChar w:fldCharType="separate"/>
          </w:r>
          <w:r>
            <w:rPr>
              <w:rFonts w:hint="eastAsia" w:ascii="Times New Roman" w:hAnsi="Times New Roman" w:eastAsia="方正仿宋_GBK" w:cs="Times New Roman"/>
              <w:sz w:val="32"/>
              <w:szCs w:val="32"/>
              <w:highlight w:val="none"/>
              <w:lang w:val="en-US" w:eastAsia="en-US"/>
            </w:rPr>
            <w:t>65</w:t>
          </w:r>
          <w:r>
            <w:rPr>
              <w:rFonts w:hint="eastAsia" w:ascii="Times New Roman" w:hAnsi="Times New Roman" w:eastAsia="方正仿宋_GBK" w:cs="Times New Roman"/>
              <w:sz w:val="32"/>
              <w:szCs w:val="32"/>
              <w:highlight w:val="none"/>
              <w:lang w:val="en-US" w:eastAsia="en-US"/>
            </w:rPr>
            <w:fldChar w:fldCharType="end"/>
          </w:r>
          <w:r>
            <w:rPr>
              <w:rFonts w:hint="eastAsia" w:ascii="Times New Roman" w:hAnsi="Times New Roman" w:eastAsia="方正仿宋_GBK" w:cs="Times New Roman"/>
              <w:sz w:val="32"/>
              <w:szCs w:val="32"/>
              <w:highlight w:val="none"/>
              <w:lang w:val="en-US" w:eastAsia="en-US"/>
            </w:rPr>
            <w:fldChar w:fldCharType="end"/>
          </w:r>
        </w:p>
        <w:p w14:paraId="07ED6DE6">
          <w:pPr>
            <w:keepNext w:val="0"/>
            <w:keepLines w:val="0"/>
            <w:pageBreakBefore w:val="0"/>
            <w:widowControl w:val="0"/>
            <w:numPr>
              <w:ilvl w:val="0"/>
              <w:numId w:val="1"/>
            </w:numPr>
            <w:tabs>
              <w:tab w:val="right" w:leader="middleDot" w:pos="8800"/>
            </w:tabs>
            <w:suppressAutoHyphens/>
            <w:kinsoku/>
            <w:wordWrap/>
            <w:overflowPunct w:val="0"/>
            <w:topLinePunct w:val="0"/>
            <w:autoSpaceDE/>
            <w:autoSpaceDN/>
            <w:bidi w:val="0"/>
            <w:adjustRightInd/>
            <w:snapToGrid/>
            <w:spacing w:line="520" w:lineRule="exact"/>
            <w:ind w:left="0" w:leftChars="0" w:firstLine="0" w:firstLineChars="0"/>
            <w:textAlignment w:val="baseline"/>
            <w:rPr>
              <w:rFonts w:hint="eastAsia" w:ascii="Times New Roman" w:hAnsi="Times New Roman" w:eastAsia="方正仿宋_GBK" w:cs="Times New Roman"/>
              <w:sz w:val="32"/>
              <w:szCs w:val="32"/>
              <w:highlight w:val="none"/>
              <w:lang w:val="en-US" w:eastAsia="en-US"/>
            </w:rPr>
          </w:pPr>
          <w:r>
            <w:rPr>
              <w:rFonts w:hint="eastAsia" w:ascii="Times New Roman" w:hAnsi="Times New Roman" w:eastAsia="方正仿宋_GBK" w:cs="Times New Roman"/>
              <w:sz w:val="32"/>
              <w:szCs w:val="32"/>
              <w:highlight w:val="none"/>
              <w:lang w:val="en-US" w:eastAsia="en-US"/>
            </w:rPr>
            <w:fldChar w:fldCharType="begin"/>
          </w:r>
          <w:r>
            <w:rPr>
              <w:rFonts w:hint="eastAsia" w:ascii="Times New Roman" w:hAnsi="Times New Roman" w:eastAsia="方正仿宋_GBK" w:cs="Times New Roman"/>
              <w:sz w:val="32"/>
              <w:szCs w:val="32"/>
              <w:highlight w:val="none"/>
              <w:lang w:val="en-US" w:eastAsia="en-US"/>
            </w:rPr>
            <w:instrText xml:space="preserve"> HYPERLINK \l _Toc5880 </w:instrText>
          </w:r>
          <w:r>
            <w:rPr>
              <w:rFonts w:hint="eastAsia" w:ascii="Times New Roman" w:hAnsi="Times New Roman" w:eastAsia="方正仿宋_GBK" w:cs="Times New Roman"/>
              <w:sz w:val="32"/>
              <w:szCs w:val="32"/>
              <w:highlight w:val="none"/>
              <w:lang w:val="en-US" w:eastAsia="en-US"/>
            </w:rPr>
            <w:fldChar w:fldCharType="separate"/>
          </w:r>
          <w:r>
            <w:rPr>
              <w:rFonts w:hint="eastAsia" w:ascii="Times New Roman" w:hAnsi="Times New Roman" w:eastAsia="方正仿宋_GBK" w:cs="Times New Roman"/>
              <w:sz w:val="32"/>
              <w:szCs w:val="32"/>
              <w:highlight w:val="none"/>
              <w:lang w:val="en-US" w:eastAsia="zh-CN"/>
            </w:rPr>
            <w:t>未设置外墙外保温材料提示性和警示性标识，或者未及时修复破损、开裂和脱落的外墙外保温系统的</w:t>
          </w:r>
          <w:r>
            <w:rPr>
              <w:rFonts w:hint="eastAsia" w:ascii="Times New Roman" w:hAnsi="Times New Roman" w:eastAsia="方正仿宋_GBK" w:cs="Times New Roman"/>
              <w:sz w:val="32"/>
              <w:szCs w:val="32"/>
              <w:highlight w:val="none"/>
              <w:lang w:val="en-US" w:eastAsia="en-US"/>
            </w:rPr>
            <w:tab/>
          </w:r>
          <w:r>
            <w:rPr>
              <w:rFonts w:hint="eastAsia" w:ascii="Times New Roman" w:hAnsi="Times New Roman" w:eastAsia="方正仿宋_GBK" w:cs="Times New Roman"/>
              <w:sz w:val="32"/>
              <w:szCs w:val="32"/>
              <w:highlight w:val="none"/>
              <w:lang w:val="en-US" w:eastAsia="en-US"/>
            </w:rPr>
            <w:fldChar w:fldCharType="begin"/>
          </w:r>
          <w:r>
            <w:rPr>
              <w:rFonts w:hint="eastAsia" w:ascii="Times New Roman" w:hAnsi="Times New Roman" w:eastAsia="方正仿宋_GBK" w:cs="Times New Roman"/>
              <w:sz w:val="32"/>
              <w:szCs w:val="32"/>
              <w:highlight w:val="none"/>
              <w:lang w:val="en-US" w:eastAsia="en-US"/>
            </w:rPr>
            <w:instrText xml:space="preserve"> PAGEREF _Toc5880 \h </w:instrText>
          </w:r>
          <w:r>
            <w:rPr>
              <w:rFonts w:hint="eastAsia" w:ascii="Times New Roman" w:hAnsi="Times New Roman" w:eastAsia="方正仿宋_GBK" w:cs="Times New Roman"/>
              <w:sz w:val="32"/>
              <w:szCs w:val="32"/>
              <w:highlight w:val="none"/>
              <w:lang w:val="en-US" w:eastAsia="en-US"/>
            </w:rPr>
            <w:fldChar w:fldCharType="separate"/>
          </w:r>
          <w:r>
            <w:rPr>
              <w:rFonts w:hint="eastAsia" w:ascii="Times New Roman" w:hAnsi="Times New Roman" w:eastAsia="方正仿宋_GBK" w:cs="Times New Roman"/>
              <w:sz w:val="32"/>
              <w:szCs w:val="32"/>
              <w:highlight w:val="none"/>
              <w:lang w:val="en-US" w:eastAsia="en-US"/>
            </w:rPr>
            <w:t>65</w:t>
          </w:r>
          <w:r>
            <w:rPr>
              <w:rFonts w:hint="eastAsia" w:ascii="Times New Roman" w:hAnsi="Times New Roman" w:eastAsia="方正仿宋_GBK" w:cs="Times New Roman"/>
              <w:sz w:val="32"/>
              <w:szCs w:val="32"/>
              <w:highlight w:val="none"/>
              <w:lang w:val="en-US" w:eastAsia="en-US"/>
            </w:rPr>
            <w:fldChar w:fldCharType="end"/>
          </w:r>
          <w:r>
            <w:rPr>
              <w:rFonts w:hint="eastAsia" w:ascii="Times New Roman" w:hAnsi="Times New Roman" w:eastAsia="方正仿宋_GBK" w:cs="Times New Roman"/>
              <w:sz w:val="32"/>
              <w:szCs w:val="32"/>
              <w:highlight w:val="none"/>
              <w:lang w:val="en-US" w:eastAsia="en-US"/>
            </w:rPr>
            <w:fldChar w:fldCharType="end"/>
          </w:r>
        </w:p>
        <w:p w14:paraId="619B62B6">
          <w:pPr>
            <w:keepNext w:val="0"/>
            <w:keepLines w:val="0"/>
            <w:pageBreakBefore w:val="0"/>
            <w:widowControl w:val="0"/>
            <w:numPr>
              <w:ilvl w:val="0"/>
              <w:numId w:val="1"/>
            </w:numPr>
            <w:tabs>
              <w:tab w:val="right" w:leader="middleDot" w:pos="8800"/>
            </w:tabs>
            <w:suppressAutoHyphens/>
            <w:kinsoku/>
            <w:wordWrap/>
            <w:overflowPunct w:val="0"/>
            <w:topLinePunct w:val="0"/>
            <w:autoSpaceDE/>
            <w:autoSpaceDN/>
            <w:bidi w:val="0"/>
            <w:adjustRightInd/>
            <w:snapToGrid/>
            <w:spacing w:line="520" w:lineRule="exact"/>
            <w:ind w:left="0" w:leftChars="0" w:firstLine="0" w:firstLineChars="0"/>
            <w:textAlignment w:val="baseline"/>
            <w:rPr>
              <w:rFonts w:hint="eastAsia" w:ascii="Times New Roman" w:hAnsi="Times New Roman" w:eastAsia="方正仿宋_GBK" w:cs="Times New Roman"/>
              <w:sz w:val="32"/>
              <w:szCs w:val="32"/>
              <w:highlight w:val="none"/>
              <w:lang w:val="en-US" w:eastAsia="en-US"/>
            </w:rPr>
          </w:pPr>
          <w:r>
            <w:rPr>
              <w:rFonts w:hint="eastAsia" w:ascii="Times New Roman" w:hAnsi="Times New Roman" w:eastAsia="方正仿宋_GBK" w:cs="Times New Roman"/>
              <w:sz w:val="32"/>
              <w:szCs w:val="32"/>
              <w:highlight w:val="none"/>
              <w:lang w:val="en-US" w:eastAsia="en-US"/>
            </w:rPr>
            <w:fldChar w:fldCharType="begin"/>
          </w:r>
          <w:r>
            <w:rPr>
              <w:rFonts w:hint="eastAsia" w:ascii="Times New Roman" w:hAnsi="Times New Roman" w:eastAsia="方正仿宋_GBK" w:cs="Times New Roman"/>
              <w:sz w:val="32"/>
              <w:szCs w:val="32"/>
              <w:highlight w:val="none"/>
              <w:lang w:val="en-US" w:eastAsia="en-US"/>
            </w:rPr>
            <w:instrText xml:space="preserve"> HYPERLINK \l _Toc2412 </w:instrText>
          </w:r>
          <w:r>
            <w:rPr>
              <w:rFonts w:hint="eastAsia" w:ascii="Times New Roman" w:hAnsi="Times New Roman" w:eastAsia="方正仿宋_GBK" w:cs="Times New Roman"/>
              <w:sz w:val="32"/>
              <w:szCs w:val="32"/>
              <w:highlight w:val="none"/>
              <w:lang w:val="en-US" w:eastAsia="en-US"/>
            </w:rPr>
            <w:fldChar w:fldCharType="separate"/>
          </w:r>
          <w:r>
            <w:rPr>
              <w:rFonts w:hint="eastAsia" w:ascii="Times New Roman" w:hAnsi="Times New Roman" w:eastAsia="方正仿宋_GBK" w:cs="Times New Roman"/>
              <w:sz w:val="32"/>
              <w:szCs w:val="32"/>
              <w:highlight w:val="none"/>
              <w:lang w:val="en-US" w:eastAsia="zh-CN"/>
            </w:rPr>
            <w:t>未按照规定落实消防控制室值班制度，或者安排不具备相应条件的人员值班的</w:t>
          </w:r>
          <w:r>
            <w:rPr>
              <w:rFonts w:hint="eastAsia" w:ascii="Times New Roman" w:hAnsi="Times New Roman" w:eastAsia="方正仿宋_GBK" w:cs="Times New Roman"/>
              <w:sz w:val="32"/>
              <w:szCs w:val="32"/>
              <w:highlight w:val="none"/>
              <w:lang w:val="en-US" w:eastAsia="en-US"/>
            </w:rPr>
            <w:tab/>
          </w:r>
          <w:r>
            <w:rPr>
              <w:rFonts w:hint="eastAsia" w:ascii="Times New Roman" w:hAnsi="Times New Roman" w:eastAsia="方正仿宋_GBK" w:cs="Times New Roman"/>
              <w:sz w:val="32"/>
              <w:szCs w:val="32"/>
              <w:highlight w:val="none"/>
              <w:lang w:val="en-US" w:eastAsia="en-US"/>
            </w:rPr>
            <w:fldChar w:fldCharType="begin"/>
          </w:r>
          <w:r>
            <w:rPr>
              <w:rFonts w:hint="eastAsia" w:ascii="Times New Roman" w:hAnsi="Times New Roman" w:eastAsia="方正仿宋_GBK" w:cs="Times New Roman"/>
              <w:sz w:val="32"/>
              <w:szCs w:val="32"/>
              <w:highlight w:val="none"/>
              <w:lang w:val="en-US" w:eastAsia="en-US"/>
            </w:rPr>
            <w:instrText xml:space="preserve"> PAGEREF _Toc2412 \h </w:instrText>
          </w:r>
          <w:r>
            <w:rPr>
              <w:rFonts w:hint="eastAsia" w:ascii="Times New Roman" w:hAnsi="Times New Roman" w:eastAsia="方正仿宋_GBK" w:cs="Times New Roman"/>
              <w:sz w:val="32"/>
              <w:szCs w:val="32"/>
              <w:highlight w:val="none"/>
              <w:lang w:val="en-US" w:eastAsia="en-US"/>
            </w:rPr>
            <w:fldChar w:fldCharType="separate"/>
          </w:r>
          <w:r>
            <w:rPr>
              <w:rFonts w:hint="eastAsia" w:ascii="Times New Roman" w:hAnsi="Times New Roman" w:eastAsia="方正仿宋_GBK" w:cs="Times New Roman"/>
              <w:sz w:val="32"/>
              <w:szCs w:val="32"/>
              <w:highlight w:val="none"/>
              <w:lang w:val="en-US" w:eastAsia="en-US"/>
            </w:rPr>
            <w:t>66</w:t>
          </w:r>
          <w:r>
            <w:rPr>
              <w:rFonts w:hint="eastAsia" w:ascii="Times New Roman" w:hAnsi="Times New Roman" w:eastAsia="方正仿宋_GBK" w:cs="Times New Roman"/>
              <w:sz w:val="32"/>
              <w:szCs w:val="32"/>
              <w:highlight w:val="none"/>
              <w:lang w:val="en-US" w:eastAsia="en-US"/>
            </w:rPr>
            <w:fldChar w:fldCharType="end"/>
          </w:r>
          <w:r>
            <w:rPr>
              <w:rFonts w:hint="eastAsia" w:ascii="Times New Roman" w:hAnsi="Times New Roman" w:eastAsia="方正仿宋_GBK" w:cs="Times New Roman"/>
              <w:sz w:val="32"/>
              <w:szCs w:val="32"/>
              <w:highlight w:val="none"/>
              <w:lang w:val="en-US" w:eastAsia="en-US"/>
            </w:rPr>
            <w:fldChar w:fldCharType="end"/>
          </w:r>
        </w:p>
        <w:p w14:paraId="4A3DEF8C">
          <w:pPr>
            <w:keepNext w:val="0"/>
            <w:keepLines w:val="0"/>
            <w:pageBreakBefore w:val="0"/>
            <w:widowControl w:val="0"/>
            <w:numPr>
              <w:ilvl w:val="0"/>
              <w:numId w:val="1"/>
            </w:numPr>
            <w:tabs>
              <w:tab w:val="right" w:leader="middleDot" w:pos="8800"/>
            </w:tabs>
            <w:suppressAutoHyphens/>
            <w:kinsoku/>
            <w:wordWrap/>
            <w:overflowPunct w:val="0"/>
            <w:topLinePunct w:val="0"/>
            <w:autoSpaceDE/>
            <w:autoSpaceDN/>
            <w:bidi w:val="0"/>
            <w:adjustRightInd/>
            <w:snapToGrid/>
            <w:spacing w:line="520" w:lineRule="exact"/>
            <w:ind w:left="0" w:leftChars="0" w:firstLine="0" w:firstLineChars="0"/>
            <w:textAlignment w:val="baseline"/>
            <w:rPr>
              <w:rFonts w:hint="eastAsia" w:ascii="Times New Roman" w:hAnsi="Times New Roman" w:eastAsia="方正仿宋_GBK" w:cs="Times New Roman"/>
              <w:sz w:val="32"/>
              <w:szCs w:val="32"/>
              <w:highlight w:val="none"/>
              <w:lang w:val="en-US" w:eastAsia="en-US"/>
            </w:rPr>
          </w:pPr>
          <w:r>
            <w:rPr>
              <w:rFonts w:hint="eastAsia" w:ascii="Times New Roman" w:hAnsi="Times New Roman" w:eastAsia="方正仿宋_GBK" w:cs="Times New Roman"/>
              <w:sz w:val="32"/>
              <w:szCs w:val="32"/>
              <w:highlight w:val="none"/>
              <w:lang w:val="en-US" w:eastAsia="en-US"/>
            </w:rPr>
            <w:fldChar w:fldCharType="begin"/>
          </w:r>
          <w:r>
            <w:rPr>
              <w:rFonts w:hint="eastAsia" w:ascii="Times New Roman" w:hAnsi="Times New Roman" w:eastAsia="方正仿宋_GBK" w:cs="Times New Roman"/>
              <w:sz w:val="32"/>
              <w:szCs w:val="32"/>
              <w:highlight w:val="none"/>
              <w:lang w:val="en-US" w:eastAsia="en-US"/>
            </w:rPr>
            <w:instrText xml:space="preserve"> HYPERLINK \l _Toc19798 </w:instrText>
          </w:r>
          <w:r>
            <w:rPr>
              <w:rFonts w:hint="eastAsia" w:ascii="Times New Roman" w:hAnsi="Times New Roman" w:eastAsia="方正仿宋_GBK" w:cs="Times New Roman"/>
              <w:sz w:val="32"/>
              <w:szCs w:val="32"/>
              <w:highlight w:val="none"/>
              <w:lang w:val="en-US" w:eastAsia="en-US"/>
            </w:rPr>
            <w:fldChar w:fldCharType="separate"/>
          </w:r>
          <w:r>
            <w:rPr>
              <w:rFonts w:hint="eastAsia" w:ascii="Times New Roman" w:hAnsi="Times New Roman" w:eastAsia="方正仿宋_GBK" w:cs="Times New Roman"/>
              <w:sz w:val="32"/>
              <w:szCs w:val="32"/>
              <w:highlight w:val="none"/>
              <w:lang w:val="en-US" w:eastAsia="zh-CN"/>
            </w:rPr>
            <w:t>未按照规定建立专职消防队、志愿消防队等消防组织的</w:t>
          </w:r>
          <w:r>
            <w:rPr>
              <w:rFonts w:hint="eastAsia" w:ascii="Times New Roman" w:hAnsi="Times New Roman" w:eastAsia="方正仿宋_GBK" w:cs="Times New Roman"/>
              <w:sz w:val="32"/>
              <w:szCs w:val="32"/>
              <w:highlight w:val="none"/>
              <w:lang w:val="en-US" w:eastAsia="en-US"/>
            </w:rPr>
            <w:tab/>
          </w:r>
          <w:r>
            <w:rPr>
              <w:rFonts w:hint="eastAsia" w:ascii="Times New Roman" w:hAnsi="Times New Roman" w:eastAsia="方正仿宋_GBK" w:cs="Times New Roman"/>
              <w:sz w:val="32"/>
              <w:szCs w:val="32"/>
              <w:highlight w:val="none"/>
              <w:lang w:val="en-US" w:eastAsia="en-US"/>
            </w:rPr>
            <w:fldChar w:fldCharType="begin"/>
          </w:r>
          <w:r>
            <w:rPr>
              <w:rFonts w:hint="eastAsia" w:ascii="Times New Roman" w:hAnsi="Times New Roman" w:eastAsia="方正仿宋_GBK" w:cs="Times New Roman"/>
              <w:sz w:val="32"/>
              <w:szCs w:val="32"/>
              <w:highlight w:val="none"/>
              <w:lang w:val="en-US" w:eastAsia="en-US"/>
            </w:rPr>
            <w:instrText xml:space="preserve"> PAGEREF _Toc19798 \h </w:instrText>
          </w:r>
          <w:r>
            <w:rPr>
              <w:rFonts w:hint="eastAsia" w:ascii="Times New Roman" w:hAnsi="Times New Roman" w:eastAsia="方正仿宋_GBK" w:cs="Times New Roman"/>
              <w:sz w:val="32"/>
              <w:szCs w:val="32"/>
              <w:highlight w:val="none"/>
              <w:lang w:val="en-US" w:eastAsia="en-US"/>
            </w:rPr>
            <w:fldChar w:fldCharType="separate"/>
          </w:r>
          <w:r>
            <w:rPr>
              <w:rFonts w:hint="eastAsia" w:ascii="Times New Roman" w:hAnsi="Times New Roman" w:eastAsia="方正仿宋_GBK" w:cs="Times New Roman"/>
              <w:sz w:val="32"/>
              <w:szCs w:val="32"/>
              <w:highlight w:val="none"/>
              <w:lang w:val="en-US" w:eastAsia="en-US"/>
            </w:rPr>
            <w:t>67</w:t>
          </w:r>
          <w:r>
            <w:rPr>
              <w:rFonts w:hint="eastAsia" w:ascii="Times New Roman" w:hAnsi="Times New Roman" w:eastAsia="方正仿宋_GBK" w:cs="Times New Roman"/>
              <w:sz w:val="32"/>
              <w:szCs w:val="32"/>
              <w:highlight w:val="none"/>
              <w:lang w:val="en-US" w:eastAsia="en-US"/>
            </w:rPr>
            <w:fldChar w:fldCharType="end"/>
          </w:r>
          <w:r>
            <w:rPr>
              <w:rFonts w:hint="eastAsia" w:ascii="Times New Roman" w:hAnsi="Times New Roman" w:eastAsia="方正仿宋_GBK" w:cs="Times New Roman"/>
              <w:sz w:val="32"/>
              <w:szCs w:val="32"/>
              <w:highlight w:val="none"/>
              <w:lang w:val="en-US" w:eastAsia="en-US"/>
            </w:rPr>
            <w:fldChar w:fldCharType="end"/>
          </w:r>
        </w:p>
        <w:p w14:paraId="69D5A6DD">
          <w:pPr>
            <w:keepNext w:val="0"/>
            <w:keepLines w:val="0"/>
            <w:pageBreakBefore w:val="0"/>
            <w:widowControl w:val="0"/>
            <w:numPr>
              <w:ilvl w:val="0"/>
              <w:numId w:val="1"/>
            </w:numPr>
            <w:tabs>
              <w:tab w:val="right" w:leader="middleDot" w:pos="8800"/>
            </w:tabs>
            <w:suppressAutoHyphens/>
            <w:kinsoku/>
            <w:wordWrap/>
            <w:overflowPunct w:val="0"/>
            <w:topLinePunct w:val="0"/>
            <w:autoSpaceDE/>
            <w:autoSpaceDN/>
            <w:bidi w:val="0"/>
            <w:adjustRightInd/>
            <w:snapToGrid/>
            <w:spacing w:line="520" w:lineRule="exact"/>
            <w:ind w:left="0" w:leftChars="0" w:firstLine="0" w:firstLineChars="0"/>
            <w:textAlignment w:val="baseline"/>
            <w:rPr>
              <w:rFonts w:hint="eastAsia" w:ascii="Times New Roman" w:hAnsi="Times New Roman" w:eastAsia="方正仿宋_GBK" w:cs="Times New Roman"/>
              <w:sz w:val="32"/>
              <w:szCs w:val="32"/>
              <w:highlight w:val="none"/>
              <w:lang w:val="en-US" w:eastAsia="en-US"/>
            </w:rPr>
          </w:pPr>
          <w:r>
            <w:rPr>
              <w:rFonts w:hint="eastAsia" w:ascii="Times New Roman" w:hAnsi="Times New Roman" w:eastAsia="方正仿宋_GBK" w:cs="Times New Roman"/>
              <w:sz w:val="32"/>
              <w:szCs w:val="32"/>
              <w:highlight w:val="none"/>
              <w:lang w:val="en-US" w:eastAsia="en-US"/>
            </w:rPr>
            <w:fldChar w:fldCharType="begin"/>
          </w:r>
          <w:r>
            <w:rPr>
              <w:rFonts w:hint="eastAsia" w:ascii="Times New Roman" w:hAnsi="Times New Roman" w:eastAsia="方正仿宋_GBK" w:cs="Times New Roman"/>
              <w:sz w:val="32"/>
              <w:szCs w:val="32"/>
              <w:highlight w:val="none"/>
              <w:lang w:val="en-US" w:eastAsia="en-US"/>
            </w:rPr>
            <w:instrText xml:space="preserve"> HYPERLINK \l _Toc953 </w:instrText>
          </w:r>
          <w:r>
            <w:rPr>
              <w:rFonts w:hint="eastAsia" w:ascii="Times New Roman" w:hAnsi="Times New Roman" w:eastAsia="方正仿宋_GBK" w:cs="Times New Roman"/>
              <w:sz w:val="32"/>
              <w:szCs w:val="32"/>
              <w:highlight w:val="none"/>
              <w:lang w:val="en-US" w:eastAsia="en-US"/>
            </w:rPr>
            <w:fldChar w:fldCharType="separate"/>
          </w:r>
          <w:r>
            <w:rPr>
              <w:rFonts w:hint="eastAsia" w:ascii="Times New Roman" w:hAnsi="Times New Roman" w:eastAsia="方正仿宋_GBK" w:cs="Times New Roman"/>
              <w:sz w:val="32"/>
              <w:szCs w:val="32"/>
              <w:highlight w:val="none"/>
              <w:lang w:val="en-US" w:eastAsia="zh-CN"/>
            </w:rPr>
            <w:t>因维修等需要停用建筑消防设施未进行公告、未制定应急预案或者未落实防范措施的</w:t>
          </w:r>
          <w:r>
            <w:rPr>
              <w:rFonts w:hint="eastAsia" w:ascii="Times New Roman" w:hAnsi="Times New Roman" w:eastAsia="方正仿宋_GBK" w:cs="Times New Roman"/>
              <w:sz w:val="32"/>
              <w:szCs w:val="32"/>
              <w:highlight w:val="none"/>
              <w:lang w:val="en-US" w:eastAsia="en-US"/>
            </w:rPr>
            <w:tab/>
          </w:r>
          <w:r>
            <w:rPr>
              <w:rFonts w:hint="eastAsia" w:ascii="Times New Roman" w:hAnsi="Times New Roman" w:eastAsia="方正仿宋_GBK" w:cs="Times New Roman"/>
              <w:sz w:val="32"/>
              <w:szCs w:val="32"/>
              <w:highlight w:val="none"/>
              <w:lang w:val="en-US" w:eastAsia="en-US"/>
            </w:rPr>
            <w:fldChar w:fldCharType="begin"/>
          </w:r>
          <w:r>
            <w:rPr>
              <w:rFonts w:hint="eastAsia" w:ascii="Times New Roman" w:hAnsi="Times New Roman" w:eastAsia="方正仿宋_GBK" w:cs="Times New Roman"/>
              <w:sz w:val="32"/>
              <w:szCs w:val="32"/>
              <w:highlight w:val="none"/>
              <w:lang w:val="en-US" w:eastAsia="en-US"/>
            </w:rPr>
            <w:instrText xml:space="preserve"> PAGEREF _Toc953 \h </w:instrText>
          </w:r>
          <w:r>
            <w:rPr>
              <w:rFonts w:hint="eastAsia" w:ascii="Times New Roman" w:hAnsi="Times New Roman" w:eastAsia="方正仿宋_GBK" w:cs="Times New Roman"/>
              <w:sz w:val="32"/>
              <w:szCs w:val="32"/>
              <w:highlight w:val="none"/>
              <w:lang w:val="en-US" w:eastAsia="en-US"/>
            </w:rPr>
            <w:fldChar w:fldCharType="separate"/>
          </w:r>
          <w:r>
            <w:rPr>
              <w:rFonts w:hint="eastAsia" w:ascii="Times New Roman" w:hAnsi="Times New Roman" w:eastAsia="方正仿宋_GBK" w:cs="Times New Roman"/>
              <w:sz w:val="32"/>
              <w:szCs w:val="32"/>
              <w:highlight w:val="none"/>
              <w:lang w:val="en-US" w:eastAsia="en-US"/>
            </w:rPr>
            <w:t>68</w:t>
          </w:r>
          <w:r>
            <w:rPr>
              <w:rFonts w:hint="eastAsia" w:ascii="Times New Roman" w:hAnsi="Times New Roman" w:eastAsia="方正仿宋_GBK" w:cs="Times New Roman"/>
              <w:sz w:val="32"/>
              <w:szCs w:val="32"/>
              <w:highlight w:val="none"/>
              <w:lang w:val="en-US" w:eastAsia="en-US"/>
            </w:rPr>
            <w:fldChar w:fldCharType="end"/>
          </w:r>
          <w:r>
            <w:rPr>
              <w:rFonts w:hint="eastAsia" w:ascii="Times New Roman" w:hAnsi="Times New Roman" w:eastAsia="方正仿宋_GBK" w:cs="Times New Roman"/>
              <w:sz w:val="32"/>
              <w:szCs w:val="32"/>
              <w:highlight w:val="none"/>
              <w:lang w:val="en-US" w:eastAsia="en-US"/>
            </w:rPr>
            <w:fldChar w:fldCharType="end"/>
          </w:r>
        </w:p>
        <w:p w14:paraId="0865FD91">
          <w:pPr>
            <w:keepNext w:val="0"/>
            <w:keepLines w:val="0"/>
            <w:pageBreakBefore w:val="0"/>
            <w:widowControl w:val="0"/>
            <w:numPr>
              <w:ilvl w:val="0"/>
              <w:numId w:val="1"/>
            </w:numPr>
            <w:tabs>
              <w:tab w:val="right" w:leader="middleDot" w:pos="8800"/>
            </w:tabs>
            <w:suppressAutoHyphens/>
            <w:kinsoku/>
            <w:wordWrap/>
            <w:overflowPunct w:val="0"/>
            <w:topLinePunct w:val="0"/>
            <w:autoSpaceDE/>
            <w:autoSpaceDN/>
            <w:bidi w:val="0"/>
            <w:adjustRightInd/>
            <w:snapToGrid/>
            <w:spacing w:line="520" w:lineRule="exact"/>
            <w:ind w:left="0" w:leftChars="0" w:firstLine="0" w:firstLineChars="0"/>
            <w:textAlignment w:val="baseline"/>
            <w:rPr>
              <w:rFonts w:hint="eastAsia" w:ascii="Times New Roman" w:hAnsi="Times New Roman" w:eastAsia="方正仿宋_GBK" w:cs="Times New Roman"/>
              <w:sz w:val="32"/>
              <w:szCs w:val="32"/>
              <w:highlight w:val="none"/>
              <w:lang w:val="en-US" w:eastAsia="en-US"/>
            </w:rPr>
          </w:pPr>
          <w:r>
            <w:rPr>
              <w:rFonts w:hint="eastAsia" w:ascii="Times New Roman" w:hAnsi="Times New Roman" w:eastAsia="方正仿宋_GBK" w:cs="Times New Roman"/>
              <w:sz w:val="32"/>
              <w:szCs w:val="32"/>
              <w:highlight w:val="none"/>
              <w:lang w:val="en-US" w:eastAsia="en-US"/>
            </w:rPr>
            <w:fldChar w:fldCharType="begin"/>
          </w:r>
          <w:r>
            <w:rPr>
              <w:rFonts w:hint="eastAsia" w:ascii="Times New Roman" w:hAnsi="Times New Roman" w:eastAsia="方正仿宋_GBK" w:cs="Times New Roman"/>
              <w:sz w:val="32"/>
              <w:szCs w:val="32"/>
              <w:highlight w:val="none"/>
              <w:lang w:val="en-US" w:eastAsia="en-US"/>
            </w:rPr>
            <w:instrText xml:space="preserve"> HYPERLINK \l _Toc7766 </w:instrText>
          </w:r>
          <w:r>
            <w:rPr>
              <w:rFonts w:hint="eastAsia" w:ascii="Times New Roman" w:hAnsi="Times New Roman" w:eastAsia="方正仿宋_GBK" w:cs="Times New Roman"/>
              <w:sz w:val="32"/>
              <w:szCs w:val="32"/>
              <w:highlight w:val="none"/>
              <w:lang w:val="en-US" w:eastAsia="en-US"/>
            </w:rPr>
            <w:fldChar w:fldCharType="separate"/>
          </w:r>
          <w:r>
            <w:rPr>
              <w:rFonts w:hint="eastAsia" w:ascii="Times New Roman" w:hAnsi="Times New Roman" w:eastAsia="方正仿宋_GBK" w:cs="Times New Roman"/>
              <w:sz w:val="32"/>
              <w:szCs w:val="32"/>
              <w:highlight w:val="none"/>
              <w:lang w:val="en-US" w:eastAsia="zh-CN"/>
            </w:rPr>
            <w:t>在高层民用建筑的公共门厅、疏散走道、楼梯间、安全出口停放电动自行车或者为电动自行车充电，拒不改正的</w:t>
          </w:r>
          <w:r>
            <w:rPr>
              <w:rFonts w:hint="eastAsia" w:ascii="Times New Roman" w:hAnsi="Times New Roman" w:eastAsia="方正仿宋_GBK" w:cs="Times New Roman"/>
              <w:sz w:val="32"/>
              <w:szCs w:val="32"/>
              <w:highlight w:val="none"/>
              <w:lang w:val="en-US" w:eastAsia="en-US"/>
            </w:rPr>
            <w:tab/>
          </w:r>
          <w:r>
            <w:rPr>
              <w:rFonts w:hint="eastAsia" w:ascii="Times New Roman" w:hAnsi="Times New Roman" w:eastAsia="方正仿宋_GBK" w:cs="Times New Roman"/>
              <w:sz w:val="32"/>
              <w:szCs w:val="32"/>
              <w:highlight w:val="none"/>
              <w:lang w:val="en-US" w:eastAsia="en-US"/>
            </w:rPr>
            <w:fldChar w:fldCharType="begin"/>
          </w:r>
          <w:r>
            <w:rPr>
              <w:rFonts w:hint="eastAsia" w:ascii="Times New Roman" w:hAnsi="Times New Roman" w:eastAsia="方正仿宋_GBK" w:cs="Times New Roman"/>
              <w:sz w:val="32"/>
              <w:szCs w:val="32"/>
              <w:highlight w:val="none"/>
              <w:lang w:val="en-US" w:eastAsia="en-US"/>
            </w:rPr>
            <w:instrText xml:space="preserve"> PAGEREF _Toc7766 \h </w:instrText>
          </w:r>
          <w:r>
            <w:rPr>
              <w:rFonts w:hint="eastAsia" w:ascii="Times New Roman" w:hAnsi="Times New Roman" w:eastAsia="方正仿宋_GBK" w:cs="Times New Roman"/>
              <w:sz w:val="32"/>
              <w:szCs w:val="32"/>
              <w:highlight w:val="none"/>
              <w:lang w:val="en-US" w:eastAsia="en-US"/>
            </w:rPr>
            <w:fldChar w:fldCharType="separate"/>
          </w:r>
          <w:r>
            <w:rPr>
              <w:rFonts w:hint="eastAsia" w:ascii="Times New Roman" w:hAnsi="Times New Roman" w:eastAsia="方正仿宋_GBK" w:cs="Times New Roman"/>
              <w:sz w:val="32"/>
              <w:szCs w:val="32"/>
              <w:highlight w:val="none"/>
              <w:lang w:val="en-US" w:eastAsia="en-US"/>
            </w:rPr>
            <w:t>69</w:t>
          </w:r>
          <w:r>
            <w:rPr>
              <w:rFonts w:hint="eastAsia" w:ascii="Times New Roman" w:hAnsi="Times New Roman" w:eastAsia="方正仿宋_GBK" w:cs="Times New Roman"/>
              <w:sz w:val="32"/>
              <w:szCs w:val="32"/>
              <w:highlight w:val="none"/>
              <w:lang w:val="en-US" w:eastAsia="en-US"/>
            </w:rPr>
            <w:fldChar w:fldCharType="end"/>
          </w:r>
          <w:r>
            <w:rPr>
              <w:rFonts w:hint="eastAsia" w:ascii="Times New Roman" w:hAnsi="Times New Roman" w:eastAsia="方正仿宋_GBK" w:cs="Times New Roman"/>
              <w:sz w:val="32"/>
              <w:szCs w:val="32"/>
              <w:highlight w:val="none"/>
              <w:lang w:val="en-US" w:eastAsia="en-US"/>
            </w:rPr>
            <w:fldChar w:fldCharType="end"/>
          </w:r>
        </w:p>
        <w:p w14:paraId="788453FC">
          <w:pPr>
            <w:keepNext w:val="0"/>
            <w:keepLines w:val="0"/>
            <w:pageBreakBefore w:val="0"/>
            <w:widowControl w:val="0"/>
            <w:numPr>
              <w:ilvl w:val="0"/>
              <w:numId w:val="1"/>
            </w:numPr>
            <w:tabs>
              <w:tab w:val="right" w:leader="middleDot" w:pos="8800"/>
            </w:tabs>
            <w:suppressAutoHyphens/>
            <w:kinsoku/>
            <w:wordWrap/>
            <w:overflowPunct w:val="0"/>
            <w:topLinePunct w:val="0"/>
            <w:autoSpaceDE/>
            <w:autoSpaceDN/>
            <w:bidi w:val="0"/>
            <w:adjustRightInd/>
            <w:snapToGrid/>
            <w:spacing w:line="520" w:lineRule="exact"/>
            <w:ind w:left="0" w:leftChars="0" w:firstLine="0" w:firstLineChars="0"/>
            <w:textAlignment w:val="baseline"/>
            <w:rPr>
              <w:rFonts w:hint="eastAsia" w:ascii="Times New Roman" w:hAnsi="Times New Roman" w:eastAsia="方正仿宋_GBK" w:cs="Times New Roman"/>
              <w:sz w:val="32"/>
              <w:szCs w:val="32"/>
              <w:highlight w:val="none"/>
              <w:lang w:val="en-US" w:eastAsia="en-US"/>
            </w:rPr>
          </w:pPr>
          <w:r>
            <w:rPr>
              <w:rFonts w:hint="eastAsia" w:ascii="Times New Roman" w:hAnsi="Times New Roman" w:eastAsia="方正仿宋_GBK" w:cs="Times New Roman"/>
              <w:sz w:val="32"/>
              <w:szCs w:val="32"/>
              <w:highlight w:val="none"/>
              <w:lang w:val="en-US" w:eastAsia="en-US"/>
            </w:rPr>
            <w:fldChar w:fldCharType="begin"/>
          </w:r>
          <w:r>
            <w:rPr>
              <w:rFonts w:hint="eastAsia" w:ascii="Times New Roman" w:hAnsi="Times New Roman" w:eastAsia="方正仿宋_GBK" w:cs="Times New Roman"/>
              <w:sz w:val="32"/>
              <w:szCs w:val="32"/>
              <w:highlight w:val="none"/>
              <w:lang w:val="en-US" w:eastAsia="en-US"/>
            </w:rPr>
            <w:instrText xml:space="preserve"> HYPERLINK \l _Toc2206 </w:instrText>
          </w:r>
          <w:r>
            <w:rPr>
              <w:rFonts w:hint="eastAsia" w:ascii="Times New Roman" w:hAnsi="Times New Roman" w:eastAsia="方正仿宋_GBK" w:cs="Times New Roman"/>
              <w:sz w:val="32"/>
              <w:szCs w:val="32"/>
              <w:highlight w:val="none"/>
              <w:lang w:val="en-US" w:eastAsia="en-US"/>
            </w:rPr>
            <w:fldChar w:fldCharType="separate"/>
          </w:r>
          <w:r>
            <w:rPr>
              <w:rFonts w:hint="eastAsia" w:ascii="Times New Roman" w:hAnsi="Times New Roman" w:eastAsia="方正仿宋_GBK" w:cs="Times New Roman"/>
              <w:sz w:val="32"/>
              <w:szCs w:val="32"/>
              <w:highlight w:val="none"/>
              <w:lang w:val="en-US" w:eastAsia="zh-CN"/>
            </w:rPr>
            <w:t>居民住宅区的物业服务人未履行消防安全责任的</w:t>
          </w:r>
          <w:r>
            <w:rPr>
              <w:rFonts w:hint="eastAsia" w:ascii="Times New Roman" w:hAnsi="Times New Roman" w:eastAsia="方正仿宋_GBK" w:cs="Times New Roman"/>
              <w:sz w:val="32"/>
              <w:szCs w:val="32"/>
              <w:highlight w:val="none"/>
              <w:lang w:val="en-US" w:eastAsia="en-US"/>
            </w:rPr>
            <w:tab/>
          </w:r>
          <w:r>
            <w:rPr>
              <w:rFonts w:hint="eastAsia" w:ascii="Times New Roman" w:hAnsi="Times New Roman" w:eastAsia="方正仿宋_GBK" w:cs="Times New Roman"/>
              <w:sz w:val="32"/>
              <w:szCs w:val="32"/>
              <w:highlight w:val="none"/>
              <w:lang w:val="en-US" w:eastAsia="en-US"/>
            </w:rPr>
            <w:fldChar w:fldCharType="begin"/>
          </w:r>
          <w:r>
            <w:rPr>
              <w:rFonts w:hint="eastAsia" w:ascii="Times New Roman" w:hAnsi="Times New Roman" w:eastAsia="方正仿宋_GBK" w:cs="Times New Roman"/>
              <w:sz w:val="32"/>
              <w:szCs w:val="32"/>
              <w:highlight w:val="none"/>
              <w:lang w:val="en-US" w:eastAsia="en-US"/>
            </w:rPr>
            <w:instrText xml:space="preserve"> PAGEREF _Toc2206 \h </w:instrText>
          </w:r>
          <w:r>
            <w:rPr>
              <w:rFonts w:hint="eastAsia" w:ascii="Times New Roman" w:hAnsi="Times New Roman" w:eastAsia="方正仿宋_GBK" w:cs="Times New Roman"/>
              <w:sz w:val="32"/>
              <w:szCs w:val="32"/>
              <w:highlight w:val="none"/>
              <w:lang w:val="en-US" w:eastAsia="en-US"/>
            </w:rPr>
            <w:fldChar w:fldCharType="separate"/>
          </w:r>
          <w:r>
            <w:rPr>
              <w:rFonts w:hint="eastAsia" w:ascii="Times New Roman" w:hAnsi="Times New Roman" w:eastAsia="方正仿宋_GBK" w:cs="Times New Roman"/>
              <w:sz w:val="32"/>
              <w:szCs w:val="32"/>
              <w:highlight w:val="none"/>
              <w:lang w:val="en-US" w:eastAsia="en-US"/>
            </w:rPr>
            <w:t>70</w:t>
          </w:r>
          <w:r>
            <w:rPr>
              <w:rFonts w:hint="eastAsia" w:ascii="Times New Roman" w:hAnsi="Times New Roman" w:eastAsia="方正仿宋_GBK" w:cs="Times New Roman"/>
              <w:sz w:val="32"/>
              <w:szCs w:val="32"/>
              <w:highlight w:val="none"/>
              <w:lang w:val="en-US" w:eastAsia="en-US"/>
            </w:rPr>
            <w:fldChar w:fldCharType="end"/>
          </w:r>
          <w:r>
            <w:rPr>
              <w:rFonts w:hint="eastAsia" w:ascii="Times New Roman" w:hAnsi="Times New Roman" w:eastAsia="方正仿宋_GBK" w:cs="Times New Roman"/>
              <w:sz w:val="32"/>
              <w:szCs w:val="32"/>
              <w:highlight w:val="none"/>
              <w:lang w:val="en-US" w:eastAsia="en-US"/>
            </w:rPr>
            <w:fldChar w:fldCharType="end"/>
          </w:r>
        </w:p>
        <w:p w14:paraId="5DC563D4">
          <w:pPr>
            <w:keepNext w:val="0"/>
            <w:keepLines w:val="0"/>
            <w:pageBreakBefore w:val="0"/>
            <w:widowControl w:val="0"/>
            <w:numPr>
              <w:ilvl w:val="0"/>
              <w:numId w:val="1"/>
            </w:numPr>
            <w:tabs>
              <w:tab w:val="right" w:leader="middleDot" w:pos="8800"/>
            </w:tabs>
            <w:suppressAutoHyphens/>
            <w:kinsoku/>
            <w:wordWrap/>
            <w:overflowPunct w:val="0"/>
            <w:topLinePunct w:val="0"/>
            <w:autoSpaceDE/>
            <w:autoSpaceDN/>
            <w:bidi w:val="0"/>
            <w:adjustRightInd/>
            <w:snapToGrid/>
            <w:spacing w:line="520" w:lineRule="exact"/>
            <w:ind w:left="0" w:leftChars="0" w:firstLine="0" w:firstLineChars="0"/>
            <w:textAlignment w:val="baseline"/>
            <w:rPr>
              <w:rFonts w:hint="eastAsia" w:ascii="Times New Roman" w:hAnsi="Times New Roman" w:eastAsia="方正仿宋_GBK" w:cs="Times New Roman"/>
              <w:sz w:val="32"/>
              <w:szCs w:val="32"/>
              <w:highlight w:val="none"/>
              <w:lang w:val="en-US" w:eastAsia="en-US"/>
            </w:rPr>
          </w:pPr>
          <w:r>
            <w:rPr>
              <w:rFonts w:hint="eastAsia" w:ascii="Times New Roman" w:hAnsi="Times New Roman" w:eastAsia="方正仿宋_GBK" w:cs="Times New Roman"/>
              <w:sz w:val="32"/>
              <w:szCs w:val="32"/>
              <w:highlight w:val="none"/>
              <w:lang w:val="en-US" w:eastAsia="en-US"/>
            </w:rPr>
            <w:fldChar w:fldCharType="begin"/>
          </w:r>
          <w:r>
            <w:rPr>
              <w:rFonts w:hint="eastAsia" w:ascii="Times New Roman" w:hAnsi="Times New Roman" w:eastAsia="方正仿宋_GBK" w:cs="Times New Roman"/>
              <w:sz w:val="32"/>
              <w:szCs w:val="32"/>
              <w:highlight w:val="none"/>
              <w:lang w:val="en-US" w:eastAsia="en-US"/>
            </w:rPr>
            <w:instrText xml:space="preserve"> HYPERLINK \l _Toc286 </w:instrText>
          </w:r>
          <w:r>
            <w:rPr>
              <w:rFonts w:hint="eastAsia" w:ascii="Times New Roman" w:hAnsi="Times New Roman" w:eastAsia="方正仿宋_GBK" w:cs="Times New Roman"/>
              <w:sz w:val="32"/>
              <w:szCs w:val="32"/>
              <w:highlight w:val="none"/>
              <w:lang w:val="en-US" w:eastAsia="en-US"/>
            </w:rPr>
            <w:fldChar w:fldCharType="separate"/>
          </w:r>
          <w:r>
            <w:rPr>
              <w:rFonts w:hint="eastAsia" w:ascii="Times New Roman" w:hAnsi="Times New Roman" w:eastAsia="方正仿宋_GBK" w:cs="Times New Roman"/>
              <w:sz w:val="32"/>
              <w:szCs w:val="32"/>
              <w:highlight w:val="none"/>
              <w:lang w:val="en-US" w:eastAsia="zh-CN"/>
            </w:rPr>
            <w:t>未落实消防控制室值班制度，或者安排不具备相应条件的人员值班的</w:t>
          </w:r>
          <w:r>
            <w:rPr>
              <w:rFonts w:hint="eastAsia" w:ascii="Times New Roman" w:hAnsi="Times New Roman" w:eastAsia="方正仿宋_GBK" w:cs="Times New Roman"/>
              <w:sz w:val="32"/>
              <w:szCs w:val="32"/>
              <w:highlight w:val="none"/>
              <w:lang w:val="en-US" w:eastAsia="en-US"/>
            </w:rPr>
            <w:tab/>
          </w:r>
          <w:r>
            <w:rPr>
              <w:rFonts w:hint="eastAsia" w:ascii="Times New Roman" w:hAnsi="Times New Roman" w:eastAsia="方正仿宋_GBK" w:cs="Times New Roman"/>
              <w:sz w:val="32"/>
              <w:szCs w:val="32"/>
              <w:highlight w:val="none"/>
              <w:lang w:val="en-US" w:eastAsia="en-US"/>
            </w:rPr>
            <w:fldChar w:fldCharType="begin"/>
          </w:r>
          <w:r>
            <w:rPr>
              <w:rFonts w:hint="eastAsia" w:ascii="Times New Roman" w:hAnsi="Times New Roman" w:eastAsia="方正仿宋_GBK" w:cs="Times New Roman"/>
              <w:sz w:val="32"/>
              <w:szCs w:val="32"/>
              <w:highlight w:val="none"/>
              <w:lang w:val="en-US" w:eastAsia="en-US"/>
            </w:rPr>
            <w:instrText xml:space="preserve"> PAGEREF _Toc286 \h </w:instrText>
          </w:r>
          <w:r>
            <w:rPr>
              <w:rFonts w:hint="eastAsia" w:ascii="Times New Roman" w:hAnsi="Times New Roman" w:eastAsia="方正仿宋_GBK" w:cs="Times New Roman"/>
              <w:sz w:val="32"/>
              <w:szCs w:val="32"/>
              <w:highlight w:val="none"/>
              <w:lang w:val="en-US" w:eastAsia="en-US"/>
            </w:rPr>
            <w:fldChar w:fldCharType="separate"/>
          </w:r>
          <w:r>
            <w:rPr>
              <w:rFonts w:hint="eastAsia" w:ascii="Times New Roman" w:hAnsi="Times New Roman" w:eastAsia="方正仿宋_GBK" w:cs="Times New Roman"/>
              <w:sz w:val="32"/>
              <w:szCs w:val="32"/>
              <w:highlight w:val="none"/>
              <w:lang w:val="en-US" w:eastAsia="en-US"/>
            </w:rPr>
            <w:t>71</w:t>
          </w:r>
          <w:r>
            <w:rPr>
              <w:rFonts w:hint="eastAsia" w:ascii="Times New Roman" w:hAnsi="Times New Roman" w:eastAsia="方正仿宋_GBK" w:cs="Times New Roman"/>
              <w:sz w:val="32"/>
              <w:szCs w:val="32"/>
              <w:highlight w:val="none"/>
              <w:lang w:val="en-US" w:eastAsia="en-US"/>
            </w:rPr>
            <w:fldChar w:fldCharType="end"/>
          </w:r>
          <w:r>
            <w:rPr>
              <w:rFonts w:hint="eastAsia" w:ascii="Times New Roman" w:hAnsi="Times New Roman" w:eastAsia="方正仿宋_GBK" w:cs="Times New Roman"/>
              <w:sz w:val="32"/>
              <w:szCs w:val="32"/>
              <w:highlight w:val="none"/>
              <w:lang w:val="en-US" w:eastAsia="en-US"/>
            </w:rPr>
            <w:fldChar w:fldCharType="end"/>
          </w:r>
        </w:p>
        <w:p w14:paraId="49178C9C">
          <w:pPr>
            <w:keepNext w:val="0"/>
            <w:keepLines w:val="0"/>
            <w:pageBreakBefore w:val="0"/>
            <w:widowControl w:val="0"/>
            <w:numPr>
              <w:ilvl w:val="0"/>
              <w:numId w:val="1"/>
            </w:numPr>
            <w:tabs>
              <w:tab w:val="right" w:leader="middleDot" w:pos="8800"/>
            </w:tabs>
            <w:suppressAutoHyphens/>
            <w:kinsoku/>
            <w:wordWrap/>
            <w:overflowPunct w:val="0"/>
            <w:topLinePunct w:val="0"/>
            <w:autoSpaceDE/>
            <w:autoSpaceDN/>
            <w:bidi w:val="0"/>
            <w:adjustRightInd/>
            <w:snapToGrid/>
            <w:spacing w:line="520" w:lineRule="exact"/>
            <w:ind w:left="0" w:leftChars="0" w:firstLine="0" w:firstLineChars="0"/>
            <w:textAlignment w:val="baseline"/>
            <w:rPr>
              <w:rFonts w:hint="eastAsia" w:ascii="Times New Roman" w:hAnsi="Times New Roman" w:eastAsia="方正仿宋_GBK" w:cs="Times New Roman"/>
              <w:sz w:val="32"/>
              <w:szCs w:val="32"/>
              <w:highlight w:val="none"/>
              <w:lang w:val="en-US" w:eastAsia="en-US"/>
            </w:rPr>
          </w:pPr>
          <w:r>
            <w:rPr>
              <w:rFonts w:hint="eastAsia" w:ascii="Times New Roman" w:hAnsi="Times New Roman" w:eastAsia="方正仿宋_GBK" w:cs="Times New Roman"/>
              <w:sz w:val="32"/>
              <w:szCs w:val="32"/>
              <w:highlight w:val="none"/>
              <w:lang w:val="en-US" w:eastAsia="en-US"/>
            </w:rPr>
            <w:fldChar w:fldCharType="begin"/>
          </w:r>
          <w:r>
            <w:rPr>
              <w:rFonts w:hint="eastAsia" w:ascii="Times New Roman" w:hAnsi="Times New Roman" w:eastAsia="方正仿宋_GBK" w:cs="Times New Roman"/>
              <w:sz w:val="32"/>
              <w:szCs w:val="32"/>
              <w:highlight w:val="none"/>
              <w:lang w:val="en-US" w:eastAsia="en-US"/>
            </w:rPr>
            <w:instrText xml:space="preserve"> HYPERLINK \l _Toc136 </w:instrText>
          </w:r>
          <w:r>
            <w:rPr>
              <w:rFonts w:hint="eastAsia" w:ascii="Times New Roman" w:hAnsi="Times New Roman" w:eastAsia="方正仿宋_GBK" w:cs="Times New Roman"/>
              <w:sz w:val="32"/>
              <w:szCs w:val="32"/>
              <w:highlight w:val="none"/>
              <w:lang w:val="en-US" w:eastAsia="en-US"/>
            </w:rPr>
            <w:fldChar w:fldCharType="separate"/>
          </w:r>
          <w:r>
            <w:rPr>
              <w:rFonts w:hint="eastAsia" w:ascii="Times New Roman" w:hAnsi="Times New Roman" w:eastAsia="方正仿宋_GBK" w:cs="Times New Roman"/>
              <w:sz w:val="32"/>
              <w:szCs w:val="32"/>
              <w:highlight w:val="none"/>
              <w:lang w:val="en-US" w:eastAsia="zh-CN"/>
            </w:rPr>
            <w:t>人员密集场所未在明显位置设置疏散示意图，或者歌舞娱乐放映游艺场所及其包房内未设置声音或者视像警报的</w:t>
          </w:r>
          <w:r>
            <w:rPr>
              <w:rFonts w:hint="eastAsia" w:ascii="Times New Roman" w:hAnsi="Times New Roman" w:eastAsia="方正仿宋_GBK" w:cs="Times New Roman"/>
              <w:sz w:val="32"/>
              <w:szCs w:val="32"/>
              <w:highlight w:val="none"/>
              <w:lang w:val="en-US" w:eastAsia="en-US"/>
            </w:rPr>
            <w:tab/>
          </w:r>
          <w:r>
            <w:rPr>
              <w:rFonts w:hint="eastAsia" w:ascii="Times New Roman" w:hAnsi="Times New Roman" w:eastAsia="方正仿宋_GBK" w:cs="Times New Roman"/>
              <w:sz w:val="32"/>
              <w:szCs w:val="32"/>
              <w:highlight w:val="none"/>
              <w:lang w:val="en-US" w:eastAsia="en-US"/>
            </w:rPr>
            <w:fldChar w:fldCharType="begin"/>
          </w:r>
          <w:r>
            <w:rPr>
              <w:rFonts w:hint="eastAsia" w:ascii="Times New Roman" w:hAnsi="Times New Roman" w:eastAsia="方正仿宋_GBK" w:cs="Times New Roman"/>
              <w:sz w:val="32"/>
              <w:szCs w:val="32"/>
              <w:highlight w:val="none"/>
              <w:lang w:val="en-US" w:eastAsia="en-US"/>
            </w:rPr>
            <w:instrText xml:space="preserve"> PAGEREF _Toc136 \h </w:instrText>
          </w:r>
          <w:r>
            <w:rPr>
              <w:rFonts w:hint="eastAsia" w:ascii="Times New Roman" w:hAnsi="Times New Roman" w:eastAsia="方正仿宋_GBK" w:cs="Times New Roman"/>
              <w:sz w:val="32"/>
              <w:szCs w:val="32"/>
              <w:highlight w:val="none"/>
              <w:lang w:val="en-US" w:eastAsia="en-US"/>
            </w:rPr>
            <w:fldChar w:fldCharType="separate"/>
          </w:r>
          <w:r>
            <w:rPr>
              <w:rFonts w:hint="eastAsia" w:ascii="Times New Roman" w:hAnsi="Times New Roman" w:eastAsia="方正仿宋_GBK" w:cs="Times New Roman"/>
              <w:sz w:val="32"/>
              <w:szCs w:val="32"/>
              <w:highlight w:val="none"/>
              <w:lang w:val="en-US" w:eastAsia="en-US"/>
            </w:rPr>
            <w:t>72</w:t>
          </w:r>
          <w:r>
            <w:rPr>
              <w:rFonts w:hint="eastAsia" w:ascii="Times New Roman" w:hAnsi="Times New Roman" w:eastAsia="方正仿宋_GBK" w:cs="Times New Roman"/>
              <w:sz w:val="32"/>
              <w:szCs w:val="32"/>
              <w:highlight w:val="none"/>
              <w:lang w:val="en-US" w:eastAsia="en-US"/>
            </w:rPr>
            <w:fldChar w:fldCharType="end"/>
          </w:r>
          <w:r>
            <w:rPr>
              <w:rFonts w:hint="eastAsia" w:ascii="Times New Roman" w:hAnsi="Times New Roman" w:eastAsia="方正仿宋_GBK" w:cs="Times New Roman"/>
              <w:sz w:val="32"/>
              <w:szCs w:val="32"/>
              <w:highlight w:val="none"/>
              <w:lang w:val="en-US" w:eastAsia="en-US"/>
            </w:rPr>
            <w:fldChar w:fldCharType="end"/>
          </w:r>
        </w:p>
        <w:p w14:paraId="67D57CD8">
          <w:pPr>
            <w:keepNext w:val="0"/>
            <w:keepLines w:val="0"/>
            <w:pageBreakBefore w:val="0"/>
            <w:widowControl w:val="0"/>
            <w:numPr>
              <w:ilvl w:val="0"/>
              <w:numId w:val="1"/>
            </w:numPr>
            <w:tabs>
              <w:tab w:val="right" w:leader="middleDot" w:pos="8800"/>
            </w:tabs>
            <w:suppressAutoHyphens/>
            <w:kinsoku/>
            <w:wordWrap/>
            <w:overflowPunct w:val="0"/>
            <w:topLinePunct w:val="0"/>
            <w:autoSpaceDE/>
            <w:autoSpaceDN/>
            <w:bidi w:val="0"/>
            <w:adjustRightInd/>
            <w:snapToGrid/>
            <w:spacing w:line="520" w:lineRule="exact"/>
            <w:ind w:left="0" w:leftChars="0" w:firstLine="0" w:firstLineChars="0"/>
            <w:textAlignment w:val="baseline"/>
            <w:rPr>
              <w:rFonts w:hint="eastAsia" w:ascii="Times New Roman" w:hAnsi="Times New Roman" w:eastAsia="方正仿宋_GBK" w:cs="Times New Roman"/>
              <w:sz w:val="32"/>
              <w:szCs w:val="32"/>
              <w:highlight w:val="none"/>
              <w:lang w:val="en-US" w:eastAsia="en-US"/>
            </w:rPr>
          </w:pPr>
          <w:r>
            <w:rPr>
              <w:rFonts w:hint="eastAsia" w:ascii="Times New Roman" w:hAnsi="Times New Roman" w:eastAsia="方正仿宋_GBK" w:cs="Times New Roman"/>
              <w:sz w:val="32"/>
              <w:szCs w:val="32"/>
              <w:highlight w:val="none"/>
              <w:lang w:val="en-US" w:eastAsia="en-US"/>
            </w:rPr>
            <w:fldChar w:fldCharType="begin"/>
          </w:r>
          <w:r>
            <w:rPr>
              <w:rFonts w:hint="eastAsia" w:ascii="Times New Roman" w:hAnsi="Times New Roman" w:eastAsia="方正仿宋_GBK" w:cs="Times New Roman"/>
              <w:sz w:val="32"/>
              <w:szCs w:val="32"/>
              <w:highlight w:val="none"/>
              <w:lang w:val="en-US" w:eastAsia="en-US"/>
            </w:rPr>
            <w:instrText xml:space="preserve"> HYPERLINK \l _Toc23224 </w:instrText>
          </w:r>
          <w:r>
            <w:rPr>
              <w:rFonts w:hint="eastAsia" w:ascii="Times New Roman" w:hAnsi="Times New Roman" w:eastAsia="方正仿宋_GBK" w:cs="Times New Roman"/>
              <w:sz w:val="32"/>
              <w:szCs w:val="32"/>
              <w:highlight w:val="none"/>
              <w:lang w:val="en-US" w:eastAsia="en-US"/>
            </w:rPr>
            <w:fldChar w:fldCharType="separate"/>
          </w:r>
          <w:r>
            <w:rPr>
              <w:rFonts w:hint="eastAsia" w:ascii="Times New Roman" w:hAnsi="Times New Roman" w:eastAsia="方正仿宋_GBK" w:cs="Times New Roman"/>
              <w:sz w:val="32"/>
              <w:szCs w:val="32"/>
              <w:highlight w:val="none"/>
              <w:lang w:val="en-US" w:eastAsia="zh-CN"/>
            </w:rPr>
            <w:t>储存可燃物资仓库未执行消防技术标准和管理规定的</w:t>
          </w:r>
          <w:r>
            <w:rPr>
              <w:rFonts w:hint="eastAsia" w:ascii="Times New Roman" w:hAnsi="Times New Roman" w:eastAsia="方正仿宋_GBK" w:cs="Times New Roman"/>
              <w:sz w:val="32"/>
              <w:szCs w:val="32"/>
              <w:highlight w:val="none"/>
              <w:lang w:val="en-US" w:eastAsia="en-US"/>
            </w:rPr>
            <w:tab/>
          </w:r>
          <w:r>
            <w:rPr>
              <w:rFonts w:hint="eastAsia" w:ascii="Times New Roman" w:hAnsi="Times New Roman" w:eastAsia="方正仿宋_GBK" w:cs="Times New Roman"/>
              <w:sz w:val="32"/>
              <w:szCs w:val="32"/>
              <w:highlight w:val="none"/>
              <w:lang w:val="en-US" w:eastAsia="en-US"/>
            </w:rPr>
            <w:fldChar w:fldCharType="begin"/>
          </w:r>
          <w:r>
            <w:rPr>
              <w:rFonts w:hint="eastAsia" w:ascii="Times New Roman" w:hAnsi="Times New Roman" w:eastAsia="方正仿宋_GBK" w:cs="Times New Roman"/>
              <w:sz w:val="32"/>
              <w:szCs w:val="32"/>
              <w:highlight w:val="none"/>
              <w:lang w:val="en-US" w:eastAsia="en-US"/>
            </w:rPr>
            <w:instrText xml:space="preserve"> PAGEREF _Toc23224 \h </w:instrText>
          </w:r>
          <w:r>
            <w:rPr>
              <w:rFonts w:hint="eastAsia" w:ascii="Times New Roman" w:hAnsi="Times New Roman" w:eastAsia="方正仿宋_GBK" w:cs="Times New Roman"/>
              <w:sz w:val="32"/>
              <w:szCs w:val="32"/>
              <w:highlight w:val="none"/>
              <w:lang w:val="en-US" w:eastAsia="en-US"/>
            </w:rPr>
            <w:fldChar w:fldCharType="separate"/>
          </w:r>
          <w:r>
            <w:rPr>
              <w:rFonts w:hint="eastAsia" w:ascii="Times New Roman" w:hAnsi="Times New Roman" w:eastAsia="方正仿宋_GBK" w:cs="Times New Roman"/>
              <w:sz w:val="32"/>
              <w:szCs w:val="32"/>
              <w:highlight w:val="none"/>
              <w:lang w:val="en-US" w:eastAsia="en-US"/>
            </w:rPr>
            <w:t>73</w:t>
          </w:r>
          <w:r>
            <w:rPr>
              <w:rFonts w:hint="eastAsia" w:ascii="Times New Roman" w:hAnsi="Times New Roman" w:eastAsia="方正仿宋_GBK" w:cs="Times New Roman"/>
              <w:sz w:val="32"/>
              <w:szCs w:val="32"/>
              <w:highlight w:val="none"/>
              <w:lang w:val="en-US" w:eastAsia="en-US"/>
            </w:rPr>
            <w:fldChar w:fldCharType="end"/>
          </w:r>
          <w:r>
            <w:rPr>
              <w:rFonts w:hint="eastAsia" w:ascii="Times New Roman" w:hAnsi="Times New Roman" w:eastAsia="方正仿宋_GBK" w:cs="Times New Roman"/>
              <w:sz w:val="32"/>
              <w:szCs w:val="32"/>
              <w:highlight w:val="none"/>
              <w:lang w:val="en-US" w:eastAsia="en-US"/>
            </w:rPr>
            <w:fldChar w:fldCharType="end"/>
          </w:r>
        </w:p>
        <w:p w14:paraId="3A47ABFF">
          <w:pPr>
            <w:keepNext w:val="0"/>
            <w:keepLines w:val="0"/>
            <w:pageBreakBefore w:val="0"/>
            <w:widowControl w:val="0"/>
            <w:numPr>
              <w:ilvl w:val="0"/>
              <w:numId w:val="1"/>
            </w:numPr>
            <w:tabs>
              <w:tab w:val="right" w:leader="middleDot" w:pos="8800"/>
            </w:tabs>
            <w:suppressAutoHyphens/>
            <w:kinsoku/>
            <w:wordWrap/>
            <w:overflowPunct w:val="0"/>
            <w:topLinePunct w:val="0"/>
            <w:autoSpaceDE/>
            <w:autoSpaceDN/>
            <w:bidi w:val="0"/>
            <w:adjustRightInd/>
            <w:snapToGrid/>
            <w:spacing w:line="520" w:lineRule="exact"/>
            <w:ind w:left="0" w:leftChars="0" w:firstLine="0" w:firstLineChars="0"/>
            <w:textAlignment w:val="baseline"/>
            <w:rPr>
              <w:rFonts w:hint="eastAsia" w:ascii="Times New Roman" w:hAnsi="Times New Roman" w:eastAsia="方正仿宋_GBK" w:cs="Times New Roman"/>
              <w:sz w:val="32"/>
              <w:szCs w:val="32"/>
              <w:highlight w:val="none"/>
              <w:lang w:val="en-US" w:eastAsia="en-US"/>
            </w:rPr>
          </w:pPr>
          <w:r>
            <w:rPr>
              <w:rFonts w:hint="eastAsia" w:ascii="Times New Roman" w:hAnsi="Times New Roman" w:eastAsia="方正仿宋_GBK" w:cs="Times New Roman"/>
              <w:sz w:val="32"/>
              <w:szCs w:val="32"/>
              <w:highlight w:val="none"/>
              <w:lang w:val="en-US" w:eastAsia="en-US"/>
            </w:rPr>
            <w:fldChar w:fldCharType="begin"/>
          </w:r>
          <w:r>
            <w:rPr>
              <w:rFonts w:hint="eastAsia" w:ascii="Times New Roman" w:hAnsi="Times New Roman" w:eastAsia="方正仿宋_GBK" w:cs="Times New Roman"/>
              <w:sz w:val="32"/>
              <w:szCs w:val="32"/>
              <w:highlight w:val="none"/>
              <w:lang w:val="en-US" w:eastAsia="en-US"/>
            </w:rPr>
            <w:instrText xml:space="preserve"> HYPERLINK \l _Toc18763 </w:instrText>
          </w:r>
          <w:r>
            <w:rPr>
              <w:rFonts w:hint="eastAsia" w:ascii="Times New Roman" w:hAnsi="Times New Roman" w:eastAsia="方正仿宋_GBK" w:cs="Times New Roman"/>
              <w:sz w:val="32"/>
              <w:szCs w:val="32"/>
              <w:highlight w:val="none"/>
              <w:lang w:val="en-US" w:eastAsia="en-US"/>
            </w:rPr>
            <w:fldChar w:fldCharType="separate"/>
          </w:r>
          <w:r>
            <w:rPr>
              <w:rFonts w:hint="eastAsia" w:ascii="Times New Roman" w:hAnsi="Times New Roman" w:eastAsia="方正仿宋_GBK" w:cs="Times New Roman"/>
              <w:sz w:val="32"/>
              <w:szCs w:val="32"/>
              <w:highlight w:val="none"/>
              <w:lang w:val="en-US" w:eastAsia="zh-CN"/>
            </w:rPr>
            <w:t>在建筑物的公共门厅、疏散通道、安全出口、楼梯间以及不符合消防安全条件的室内场所停放电动自行车、电动摩托车或者为电动自行车、电动摩托车及其电池充电，或者携带电动自行车、电动摩托车及其电池进入电梯轿厢的</w:t>
          </w:r>
          <w:r>
            <w:rPr>
              <w:rFonts w:hint="eastAsia" w:ascii="Times New Roman" w:hAnsi="Times New Roman" w:eastAsia="方正仿宋_GBK" w:cs="Times New Roman"/>
              <w:sz w:val="32"/>
              <w:szCs w:val="32"/>
              <w:highlight w:val="none"/>
              <w:lang w:val="en-US" w:eastAsia="en-US"/>
            </w:rPr>
            <w:tab/>
          </w:r>
          <w:r>
            <w:rPr>
              <w:rFonts w:hint="eastAsia" w:ascii="Times New Roman" w:hAnsi="Times New Roman" w:eastAsia="方正仿宋_GBK" w:cs="Times New Roman"/>
              <w:sz w:val="32"/>
              <w:szCs w:val="32"/>
              <w:highlight w:val="none"/>
              <w:lang w:val="en-US" w:eastAsia="en-US"/>
            </w:rPr>
            <w:fldChar w:fldCharType="begin"/>
          </w:r>
          <w:r>
            <w:rPr>
              <w:rFonts w:hint="eastAsia" w:ascii="Times New Roman" w:hAnsi="Times New Roman" w:eastAsia="方正仿宋_GBK" w:cs="Times New Roman"/>
              <w:sz w:val="32"/>
              <w:szCs w:val="32"/>
              <w:highlight w:val="none"/>
              <w:lang w:val="en-US" w:eastAsia="en-US"/>
            </w:rPr>
            <w:instrText xml:space="preserve"> PAGEREF _Toc18763 \h </w:instrText>
          </w:r>
          <w:r>
            <w:rPr>
              <w:rFonts w:hint="eastAsia" w:ascii="Times New Roman" w:hAnsi="Times New Roman" w:eastAsia="方正仿宋_GBK" w:cs="Times New Roman"/>
              <w:sz w:val="32"/>
              <w:szCs w:val="32"/>
              <w:highlight w:val="none"/>
              <w:lang w:val="en-US" w:eastAsia="en-US"/>
            </w:rPr>
            <w:fldChar w:fldCharType="separate"/>
          </w:r>
          <w:r>
            <w:rPr>
              <w:rFonts w:hint="eastAsia" w:ascii="Times New Roman" w:hAnsi="Times New Roman" w:eastAsia="方正仿宋_GBK" w:cs="Times New Roman"/>
              <w:sz w:val="32"/>
              <w:szCs w:val="32"/>
              <w:highlight w:val="none"/>
              <w:lang w:val="en-US" w:eastAsia="en-US"/>
            </w:rPr>
            <w:t>74</w:t>
          </w:r>
          <w:r>
            <w:rPr>
              <w:rFonts w:hint="eastAsia" w:ascii="Times New Roman" w:hAnsi="Times New Roman" w:eastAsia="方正仿宋_GBK" w:cs="Times New Roman"/>
              <w:sz w:val="32"/>
              <w:szCs w:val="32"/>
              <w:highlight w:val="none"/>
              <w:lang w:val="en-US" w:eastAsia="en-US"/>
            </w:rPr>
            <w:fldChar w:fldCharType="end"/>
          </w:r>
          <w:r>
            <w:rPr>
              <w:rFonts w:hint="eastAsia" w:ascii="Times New Roman" w:hAnsi="Times New Roman" w:eastAsia="方正仿宋_GBK" w:cs="Times New Roman"/>
              <w:sz w:val="32"/>
              <w:szCs w:val="32"/>
              <w:highlight w:val="none"/>
              <w:lang w:val="en-US" w:eastAsia="en-US"/>
            </w:rPr>
            <w:fldChar w:fldCharType="end"/>
          </w:r>
        </w:p>
        <w:p w14:paraId="117912DF">
          <w:pPr>
            <w:keepNext w:val="0"/>
            <w:keepLines w:val="0"/>
            <w:pageBreakBefore w:val="0"/>
            <w:widowControl w:val="0"/>
            <w:numPr>
              <w:ilvl w:val="0"/>
              <w:numId w:val="1"/>
            </w:numPr>
            <w:tabs>
              <w:tab w:val="right" w:leader="middleDot" w:pos="8800"/>
            </w:tabs>
            <w:suppressAutoHyphens/>
            <w:kinsoku/>
            <w:wordWrap/>
            <w:overflowPunct w:val="0"/>
            <w:topLinePunct w:val="0"/>
            <w:autoSpaceDE/>
            <w:autoSpaceDN/>
            <w:bidi w:val="0"/>
            <w:adjustRightInd/>
            <w:snapToGrid/>
            <w:spacing w:line="520" w:lineRule="exact"/>
            <w:ind w:left="0" w:leftChars="0" w:firstLine="0" w:firstLineChars="0"/>
            <w:textAlignment w:val="baseline"/>
            <w:rPr>
              <w:rFonts w:hint="eastAsia" w:ascii="Times New Roman" w:hAnsi="Times New Roman" w:eastAsia="方正仿宋_GBK" w:cs="Times New Roman"/>
              <w:sz w:val="32"/>
              <w:szCs w:val="32"/>
              <w:highlight w:val="none"/>
            </w:rPr>
          </w:pPr>
          <w:r>
            <w:rPr>
              <w:rFonts w:hint="eastAsia" w:ascii="Times New Roman" w:hAnsi="Times New Roman" w:eastAsia="方正仿宋_GBK" w:cs="Times New Roman"/>
              <w:sz w:val="32"/>
              <w:szCs w:val="32"/>
              <w:highlight w:val="none"/>
              <w:lang w:val="en-US" w:eastAsia="en-US"/>
            </w:rPr>
            <w:fldChar w:fldCharType="begin"/>
          </w:r>
          <w:r>
            <w:rPr>
              <w:rFonts w:hint="eastAsia" w:ascii="Times New Roman" w:hAnsi="Times New Roman" w:eastAsia="方正仿宋_GBK" w:cs="Times New Roman"/>
              <w:sz w:val="32"/>
              <w:szCs w:val="32"/>
              <w:highlight w:val="none"/>
              <w:lang w:val="en-US" w:eastAsia="en-US"/>
            </w:rPr>
            <w:instrText xml:space="preserve"> HYPERLINK \l _Toc13017 </w:instrText>
          </w:r>
          <w:r>
            <w:rPr>
              <w:rFonts w:hint="eastAsia" w:ascii="Times New Roman" w:hAnsi="Times New Roman" w:eastAsia="方正仿宋_GBK" w:cs="Times New Roman"/>
              <w:sz w:val="32"/>
              <w:szCs w:val="32"/>
              <w:highlight w:val="none"/>
              <w:lang w:val="en-US" w:eastAsia="en-US"/>
            </w:rPr>
            <w:fldChar w:fldCharType="separate"/>
          </w:r>
          <w:r>
            <w:rPr>
              <w:rFonts w:hint="eastAsia" w:ascii="Times New Roman" w:hAnsi="Times New Roman" w:eastAsia="方正仿宋_GBK" w:cs="Times New Roman"/>
              <w:sz w:val="32"/>
              <w:szCs w:val="32"/>
              <w:highlight w:val="none"/>
              <w:lang w:val="en-US" w:eastAsia="zh-CN"/>
            </w:rPr>
            <w:t>建筑物的建设、使用、管理单位或者个人未按照规定明确标示管理范围内的消防车通道和消防车登高操作场地的</w:t>
          </w:r>
          <w:r>
            <w:rPr>
              <w:rFonts w:hint="eastAsia" w:ascii="Times New Roman" w:hAnsi="Times New Roman" w:eastAsia="方正仿宋_GBK" w:cs="Times New Roman"/>
              <w:sz w:val="32"/>
              <w:szCs w:val="32"/>
              <w:highlight w:val="none"/>
              <w:lang w:val="en-US" w:eastAsia="en-US"/>
            </w:rPr>
            <w:tab/>
          </w:r>
          <w:r>
            <w:rPr>
              <w:rFonts w:hint="eastAsia" w:ascii="Times New Roman" w:hAnsi="Times New Roman" w:eastAsia="方正仿宋_GBK" w:cs="Times New Roman"/>
              <w:sz w:val="32"/>
              <w:szCs w:val="32"/>
              <w:highlight w:val="none"/>
              <w:lang w:val="en-US" w:eastAsia="en-US"/>
            </w:rPr>
            <w:fldChar w:fldCharType="begin"/>
          </w:r>
          <w:r>
            <w:rPr>
              <w:rFonts w:hint="eastAsia" w:ascii="Times New Roman" w:hAnsi="Times New Roman" w:eastAsia="方正仿宋_GBK" w:cs="Times New Roman"/>
              <w:sz w:val="32"/>
              <w:szCs w:val="32"/>
              <w:highlight w:val="none"/>
              <w:lang w:val="en-US" w:eastAsia="en-US"/>
            </w:rPr>
            <w:instrText xml:space="preserve"> PAGEREF _Toc13017 \h </w:instrText>
          </w:r>
          <w:r>
            <w:rPr>
              <w:rFonts w:hint="eastAsia" w:ascii="Times New Roman" w:hAnsi="Times New Roman" w:eastAsia="方正仿宋_GBK" w:cs="Times New Roman"/>
              <w:sz w:val="32"/>
              <w:szCs w:val="32"/>
              <w:highlight w:val="none"/>
              <w:lang w:val="en-US" w:eastAsia="en-US"/>
            </w:rPr>
            <w:fldChar w:fldCharType="separate"/>
          </w:r>
          <w:r>
            <w:rPr>
              <w:rFonts w:hint="eastAsia" w:ascii="Times New Roman" w:hAnsi="Times New Roman" w:eastAsia="方正仿宋_GBK" w:cs="Times New Roman"/>
              <w:sz w:val="32"/>
              <w:szCs w:val="32"/>
              <w:highlight w:val="none"/>
              <w:lang w:val="en-US" w:eastAsia="en-US"/>
            </w:rPr>
            <w:t>75</w:t>
          </w:r>
          <w:r>
            <w:rPr>
              <w:rFonts w:hint="eastAsia" w:ascii="Times New Roman" w:hAnsi="Times New Roman" w:eastAsia="方正仿宋_GBK" w:cs="Times New Roman"/>
              <w:sz w:val="32"/>
              <w:szCs w:val="32"/>
              <w:highlight w:val="none"/>
              <w:lang w:val="en-US" w:eastAsia="en-US"/>
            </w:rPr>
            <w:fldChar w:fldCharType="end"/>
          </w:r>
          <w:r>
            <w:rPr>
              <w:rFonts w:hint="eastAsia" w:ascii="Times New Roman" w:hAnsi="Times New Roman" w:eastAsia="方正仿宋_GBK" w:cs="Times New Roman"/>
              <w:sz w:val="32"/>
              <w:szCs w:val="32"/>
              <w:highlight w:val="none"/>
              <w:lang w:val="en-US" w:eastAsia="en-US"/>
            </w:rPr>
            <w:fldChar w:fldCharType="end"/>
          </w:r>
        </w:p>
        <w:p w14:paraId="79A9716A">
          <w:pPr>
            <w:widowControl w:val="0"/>
            <w:tabs>
              <w:tab w:val="right" w:leader="middleDot" w:pos="8800"/>
            </w:tabs>
            <w:suppressAutoHyphens/>
            <w:overflowPunct w:val="0"/>
            <w:spacing w:line="520" w:lineRule="exact"/>
            <w:ind w:firstLine="0" w:firstLineChars="0"/>
            <w:textAlignment w:val="baseline"/>
            <w:rPr>
              <w:rFonts w:hint="eastAsia" w:ascii="Times New Roman" w:hAnsi="Times New Roman" w:eastAsia="方正黑体_GBK" w:cs="Times New Roman"/>
              <w:sz w:val="32"/>
              <w:szCs w:val="32"/>
              <w:highlight w:val="none"/>
            </w:rPr>
          </w:pPr>
          <w:r>
            <w:rPr>
              <w:rFonts w:hint="eastAsia" w:ascii="Times New Roman" w:hAnsi="Times New Roman" w:eastAsia="方正黑体_GBK" w:cs="Times New Roman"/>
              <w:sz w:val="32"/>
              <w:szCs w:val="32"/>
              <w:highlight w:val="none"/>
              <w:lang w:val="en-US" w:eastAsia="en-US"/>
            </w:rPr>
            <w:fldChar w:fldCharType="begin"/>
          </w:r>
          <w:r>
            <w:rPr>
              <w:rFonts w:hint="eastAsia" w:ascii="Times New Roman" w:hAnsi="Times New Roman" w:eastAsia="方正黑体_GBK" w:cs="Times New Roman"/>
              <w:sz w:val="32"/>
              <w:szCs w:val="32"/>
              <w:highlight w:val="none"/>
              <w:lang w:val="en-US" w:eastAsia="en-US"/>
            </w:rPr>
            <w:instrText xml:space="preserve"> HYPERLINK \l _Toc4175 </w:instrText>
          </w:r>
          <w:r>
            <w:rPr>
              <w:rFonts w:hint="eastAsia" w:ascii="Times New Roman" w:hAnsi="Times New Roman" w:eastAsia="方正黑体_GBK" w:cs="Times New Roman"/>
              <w:sz w:val="32"/>
              <w:szCs w:val="32"/>
              <w:highlight w:val="none"/>
              <w:lang w:val="en-US" w:eastAsia="en-US"/>
            </w:rPr>
            <w:fldChar w:fldCharType="separate"/>
          </w:r>
          <w:r>
            <w:rPr>
              <w:rFonts w:hint="eastAsia" w:ascii="Times New Roman" w:hAnsi="Times New Roman" w:eastAsia="方正黑体_GBK" w:cs="Times New Roman"/>
              <w:sz w:val="32"/>
              <w:szCs w:val="32"/>
              <w:highlight w:val="none"/>
              <w:lang w:val="en-US" w:eastAsia="zh-CN"/>
            </w:rPr>
            <w:t>第三部分    消防安全领域不予行政处罚事项清单</w:t>
          </w:r>
          <w:r>
            <w:rPr>
              <w:rFonts w:hint="eastAsia" w:ascii="Times New Roman" w:hAnsi="Times New Roman" w:eastAsia="方正黑体_GBK" w:cs="Times New Roman"/>
              <w:sz w:val="32"/>
              <w:szCs w:val="32"/>
              <w:highlight w:val="none"/>
            </w:rPr>
            <w:tab/>
          </w:r>
          <w:r>
            <w:rPr>
              <w:rFonts w:hint="eastAsia" w:ascii="Times New Roman" w:hAnsi="Times New Roman" w:eastAsia="方正黑体_GBK" w:cs="Times New Roman"/>
              <w:sz w:val="32"/>
              <w:szCs w:val="32"/>
              <w:highlight w:val="none"/>
            </w:rPr>
            <w:fldChar w:fldCharType="begin"/>
          </w:r>
          <w:r>
            <w:rPr>
              <w:rFonts w:hint="eastAsia" w:ascii="Times New Roman" w:hAnsi="Times New Roman" w:eastAsia="方正黑体_GBK" w:cs="Times New Roman"/>
              <w:sz w:val="32"/>
              <w:szCs w:val="32"/>
              <w:highlight w:val="none"/>
            </w:rPr>
            <w:instrText xml:space="preserve"> PAGEREF _Toc4175 \h </w:instrText>
          </w:r>
          <w:r>
            <w:rPr>
              <w:rFonts w:hint="eastAsia" w:ascii="Times New Roman" w:hAnsi="Times New Roman" w:eastAsia="方正黑体_GBK" w:cs="Times New Roman"/>
              <w:sz w:val="32"/>
              <w:szCs w:val="32"/>
              <w:highlight w:val="none"/>
            </w:rPr>
            <w:fldChar w:fldCharType="separate"/>
          </w:r>
          <w:r>
            <w:rPr>
              <w:rFonts w:hint="eastAsia" w:ascii="Times New Roman" w:hAnsi="Times New Roman" w:eastAsia="方正黑体_GBK" w:cs="Times New Roman"/>
              <w:sz w:val="32"/>
              <w:szCs w:val="32"/>
              <w:highlight w:val="none"/>
            </w:rPr>
            <w:t>76</w:t>
          </w:r>
          <w:r>
            <w:rPr>
              <w:rFonts w:hint="eastAsia" w:ascii="Times New Roman" w:hAnsi="Times New Roman" w:eastAsia="方正黑体_GBK" w:cs="Times New Roman"/>
              <w:sz w:val="32"/>
              <w:szCs w:val="32"/>
              <w:highlight w:val="none"/>
            </w:rPr>
            <w:fldChar w:fldCharType="end"/>
          </w:r>
          <w:r>
            <w:rPr>
              <w:rFonts w:hint="eastAsia" w:ascii="Times New Roman" w:hAnsi="Times New Roman" w:eastAsia="方正黑体_GBK" w:cs="Times New Roman"/>
              <w:sz w:val="32"/>
              <w:szCs w:val="32"/>
              <w:highlight w:val="none"/>
              <w:lang w:val="en-US" w:eastAsia="en-US"/>
            </w:rPr>
            <w:fldChar w:fldCharType="end"/>
          </w:r>
        </w:p>
        <w:p w14:paraId="5D176AD2">
          <w:pPr>
            <w:widowControl w:val="0"/>
            <w:tabs>
              <w:tab w:val="right" w:leader="middleDot" w:pos="8800"/>
            </w:tabs>
            <w:suppressAutoHyphens/>
            <w:overflowPunct w:val="0"/>
            <w:spacing w:line="520" w:lineRule="exact"/>
            <w:ind w:firstLine="0" w:firstLineChars="0"/>
            <w:textAlignment w:val="baseline"/>
            <w:rPr>
              <w:rFonts w:hint="eastAsia" w:ascii="Times New Roman" w:hAnsi="Times New Roman" w:eastAsia="方正黑体_GBK" w:cs="Times New Roman"/>
              <w:sz w:val="32"/>
              <w:szCs w:val="32"/>
              <w:highlight w:val="none"/>
            </w:rPr>
          </w:pPr>
          <w:r>
            <w:rPr>
              <w:rFonts w:hint="eastAsia" w:ascii="Times New Roman" w:hAnsi="Times New Roman" w:eastAsia="方正黑体_GBK" w:cs="Times New Roman"/>
              <w:sz w:val="32"/>
              <w:szCs w:val="32"/>
              <w:highlight w:val="none"/>
              <w:lang w:val="en-US" w:eastAsia="en-US"/>
            </w:rPr>
            <w:fldChar w:fldCharType="begin"/>
          </w:r>
          <w:r>
            <w:rPr>
              <w:rFonts w:hint="eastAsia" w:ascii="Times New Roman" w:hAnsi="Times New Roman" w:eastAsia="方正黑体_GBK" w:cs="Times New Roman"/>
              <w:sz w:val="32"/>
              <w:szCs w:val="32"/>
              <w:highlight w:val="none"/>
              <w:lang w:val="en-US" w:eastAsia="en-US"/>
            </w:rPr>
            <w:instrText xml:space="preserve"> HYPERLINK \l _Toc15296 </w:instrText>
          </w:r>
          <w:r>
            <w:rPr>
              <w:rFonts w:hint="eastAsia" w:ascii="Times New Roman" w:hAnsi="Times New Roman" w:eastAsia="方正黑体_GBK" w:cs="Times New Roman"/>
              <w:sz w:val="32"/>
              <w:szCs w:val="32"/>
              <w:highlight w:val="none"/>
              <w:lang w:val="en-US" w:eastAsia="en-US"/>
            </w:rPr>
            <w:fldChar w:fldCharType="separate"/>
          </w:r>
          <w:r>
            <w:rPr>
              <w:rFonts w:hint="eastAsia" w:ascii="Times New Roman" w:hAnsi="Times New Roman" w:eastAsia="方正黑体_GBK" w:cs="Times New Roman"/>
              <w:sz w:val="32"/>
              <w:szCs w:val="32"/>
              <w:highlight w:val="none"/>
              <w:lang w:val="en-US" w:eastAsia="zh-CN"/>
            </w:rPr>
            <w:t>第四部分    消防安全领域减轻行政处罚事项清单</w:t>
          </w:r>
          <w:r>
            <w:rPr>
              <w:rFonts w:hint="eastAsia" w:ascii="Times New Roman" w:hAnsi="Times New Roman" w:eastAsia="方正黑体_GBK" w:cs="Times New Roman"/>
              <w:sz w:val="32"/>
              <w:szCs w:val="32"/>
              <w:highlight w:val="none"/>
            </w:rPr>
            <w:tab/>
          </w:r>
          <w:r>
            <w:rPr>
              <w:rFonts w:hint="eastAsia" w:ascii="Times New Roman" w:hAnsi="Times New Roman" w:eastAsia="方正黑体_GBK" w:cs="Times New Roman"/>
              <w:sz w:val="32"/>
              <w:szCs w:val="32"/>
              <w:highlight w:val="none"/>
            </w:rPr>
            <w:fldChar w:fldCharType="begin"/>
          </w:r>
          <w:r>
            <w:rPr>
              <w:rFonts w:hint="eastAsia" w:ascii="Times New Roman" w:hAnsi="Times New Roman" w:eastAsia="方正黑体_GBK" w:cs="Times New Roman"/>
              <w:sz w:val="32"/>
              <w:szCs w:val="32"/>
              <w:highlight w:val="none"/>
            </w:rPr>
            <w:instrText xml:space="preserve"> PAGEREF _Toc15296 \h </w:instrText>
          </w:r>
          <w:r>
            <w:rPr>
              <w:rFonts w:hint="eastAsia" w:ascii="Times New Roman" w:hAnsi="Times New Roman" w:eastAsia="方正黑体_GBK" w:cs="Times New Roman"/>
              <w:sz w:val="32"/>
              <w:szCs w:val="32"/>
              <w:highlight w:val="none"/>
            </w:rPr>
            <w:fldChar w:fldCharType="separate"/>
          </w:r>
          <w:r>
            <w:rPr>
              <w:rFonts w:hint="eastAsia" w:ascii="Times New Roman" w:hAnsi="Times New Roman" w:eastAsia="方正黑体_GBK" w:cs="Times New Roman"/>
              <w:sz w:val="32"/>
              <w:szCs w:val="32"/>
              <w:highlight w:val="none"/>
            </w:rPr>
            <w:t>84</w:t>
          </w:r>
          <w:r>
            <w:rPr>
              <w:rFonts w:hint="eastAsia" w:ascii="Times New Roman" w:hAnsi="Times New Roman" w:eastAsia="方正黑体_GBK" w:cs="Times New Roman"/>
              <w:sz w:val="32"/>
              <w:szCs w:val="32"/>
              <w:highlight w:val="none"/>
            </w:rPr>
            <w:fldChar w:fldCharType="end"/>
          </w:r>
          <w:r>
            <w:rPr>
              <w:rFonts w:hint="eastAsia" w:ascii="Times New Roman" w:hAnsi="Times New Roman" w:eastAsia="方正黑体_GBK" w:cs="Times New Roman"/>
              <w:sz w:val="32"/>
              <w:szCs w:val="32"/>
              <w:highlight w:val="none"/>
              <w:lang w:val="en-US" w:eastAsia="en-US"/>
            </w:rPr>
            <w:fldChar w:fldCharType="end"/>
          </w:r>
        </w:p>
        <w:p w14:paraId="2289C4D1">
          <w:pPr>
            <w:kinsoku w:val="0"/>
            <w:autoSpaceDE w:val="0"/>
            <w:autoSpaceDN w:val="0"/>
            <w:adjustRightInd w:val="0"/>
            <w:snapToGrid w:val="0"/>
            <w:spacing w:line="294" w:lineRule="auto"/>
            <w:jc w:val="left"/>
            <w:textAlignment w:val="baseline"/>
            <w:rPr>
              <w:rFonts w:ascii="Arial" w:hAnsi="Arial" w:eastAsia="Arial" w:cs="Arial"/>
              <w:snapToGrid w:val="0"/>
              <w:color w:val="000000"/>
              <w:kern w:val="0"/>
              <w:szCs w:val="21"/>
              <w:highlight w:val="none"/>
              <w:lang w:val="en-US" w:eastAsia="en-US" w:bidi="ar-SA"/>
            </w:rPr>
          </w:pPr>
          <w:r>
            <w:rPr>
              <w:rFonts w:ascii="Arial" w:hAnsi="Arial" w:eastAsia="Arial" w:cs="Arial"/>
              <w:snapToGrid w:val="0"/>
              <w:color w:val="000000"/>
              <w:kern w:val="0"/>
              <w:szCs w:val="21"/>
              <w:highlight w:val="none"/>
              <w:lang w:val="en-US" w:eastAsia="en-US" w:bidi="ar-SA"/>
            </w:rPr>
            <w:fldChar w:fldCharType="end"/>
          </w:r>
        </w:p>
      </w:sdtContent>
    </w:sdt>
    <w:p w14:paraId="036B40CB">
      <w:pPr>
        <w:kinsoku w:val="0"/>
        <w:autoSpaceDE w:val="0"/>
        <w:autoSpaceDN w:val="0"/>
        <w:adjustRightInd w:val="0"/>
        <w:snapToGrid w:val="0"/>
        <w:spacing w:line="294" w:lineRule="auto"/>
        <w:jc w:val="left"/>
        <w:textAlignment w:val="baseline"/>
        <w:rPr>
          <w:rFonts w:ascii="Arial" w:hAnsi="Arial" w:eastAsia="Arial" w:cs="Arial"/>
          <w:snapToGrid w:val="0"/>
          <w:color w:val="000000"/>
          <w:kern w:val="0"/>
          <w:szCs w:val="21"/>
          <w:highlight w:val="none"/>
          <w:lang w:val="en-US" w:eastAsia="en-US" w:bidi="ar-SA"/>
        </w:rPr>
        <w:sectPr>
          <w:footerReference r:id="rId5" w:type="default"/>
          <w:pgSz w:w="11907" w:h="16839"/>
          <w:pgMar w:top="1431" w:right="1213" w:bottom="1314" w:left="1528" w:header="0" w:footer="950" w:gutter="0"/>
          <w:cols w:space="720" w:num="1"/>
        </w:sectPr>
      </w:pPr>
    </w:p>
    <w:p w14:paraId="24BCE2F5">
      <w:pPr>
        <w:kinsoku w:val="0"/>
        <w:autoSpaceDE w:val="0"/>
        <w:autoSpaceDN w:val="0"/>
        <w:adjustRightInd w:val="0"/>
        <w:snapToGrid w:val="0"/>
        <w:spacing w:line="294" w:lineRule="auto"/>
        <w:jc w:val="left"/>
        <w:textAlignment w:val="baseline"/>
        <w:rPr>
          <w:rFonts w:ascii="Arial" w:hAnsi="Arial" w:eastAsia="Arial" w:cs="Arial"/>
          <w:snapToGrid w:val="0"/>
          <w:color w:val="000000"/>
          <w:kern w:val="0"/>
          <w:sz w:val="21"/>
          <w:szCs w:val="21"/>
          <w:highlight w:val="none"/>
          <w:lang w:val="en-US" w:eastAsia="en-US" w:bidi="ar-SA"/>
        </w:rPr>
      </w:pPr>
    </w:p>
    <w:p w14:paraId="78C2E01B">
      <w:pPr>
        <w:kinsoku w:val="0"/>
        <w:autoSpaceDE w:val="0"/>
        <w:autoSpaceDN w:val="0"/>
        <w:adjustRightInd w:val="0"/>
        <w:snapToGrid w:val="0"/>
        <w:spacing w:line="295" w:lineRule="auto"/>
        <w:jc w:val="left"/>
        <w:textAlignment w:val="baseline"/>
        <w:rPr>
          <w:rFonts w:ascii="Arial" w:hAnsi="Arial" w:eastAsia="Arial" w:cs="Arial"/>
          <w:snapToGrid w:val="0"/>
          <w:color w:val="000000"/>
          <w:kern w:val="0"/>
          <w:sz w:val="21"/>
          <w:szCs w:val="21"/>
          <w:highlight w:val="none"/>
          <w:lang w:val="en-US" w:eastAsia="en-US" w:bidi="ar-SA"/>
        </w:rPr>
      </w:pPr>
    </w:p>
    <w:p w14:paraId="50E9B214">
      <w:pPr>
        <w:kinsoku w:val="0"/>
        <w:autoSpaceDE w:val="0"/>
        <w:autoSpaceDN w:val="0"/>
        <w:adjustRightInd w:val="0"/>
        <w:snapToGrid w:val="0"/>
        <w:spacing w:line="295" w:lineRule="auto"/>
        <w:jc w:val="left"/>
        <w:textAlignment w:val="baseline"/>
        <w:rPr>
          <w:rFonts w:ascii="Arial" w:hAnsi="Arial" w:eastAsia="Arial" w:cs="Arial"/>
          <w:snapToGrid w:val="0"/>
          <w:color w:val="000000"/>
          <w:kern w:val="0"/>
          <w:sz w:val="21"/>
          <w:szCs w:val="21"/>
          <w:highlight w:val="none"/>
          <w:lang w:val="en-US" w:eastAsia="en-US" w:bidi="ar-SA"/>
        </w:rPr>
      </w:pPr>
    </w:p>
    <w:p w14:paraId="6A6F642B">
      <w:pPr>
        <w:kinsoku w:val="0"/>
        <w:autoSpaceDE w:val="0"/>
        <w:autoSpaceDN w:val="0"/>
        <w:adjustRightInd w:val="0"/>
        <w:snapToGrid w:val="0"/>
        <w:spacing w:line="295" w:lineRule="auto"/>
        <w:jc w:val="left"/>
        <w:textAlignment w:val="baseline"/>
        <w:rPr>
          <w:rFonts w:ascii="Arial" w:hAnsi="Arial" w:eastAsia="Arial" w:cs="Arial"/>
          <w:snapToGrid w:val="0"/>
          <w:color w:val="000000"/>
          <w:kern w:val="0"/>
          <w:sz w:val="21"/>
          <w:szCs w:val="21"/>
          <w:highlight w:val="none"/>
          <w:lang w:val="en-US" w:eastAsia="en-US" w:bidi="ar-SA"/>
        </w:rPr>
      </w:pPr>
    </w:p>
    <w:p w14:paraId="07CB0935">
      <w:pPr>
        <w:pStyle w:val="5"/>
        <w:keepNext w:val="0"/>
        <w:keepLines w:val="0"/>
        <w:pageBreakBefore w:val="0"/>
        <w:widowControl/>
        <w:kinsoku w:val="0"/>
        <w:wordWrap/>
        <w:overflowPunct/>
        <w:topLinePunct w:val="0"/>
        <w:autoSpaceDE w:val="0"/>
        <w:autoSpaceDN w:val="0"/>
        <w:bidi w:val="0"/>
        <w:adjustRightInd w:val="0"/>
        <w:snapToGrid w:val="0"/>
        <w:spacing w:before="0"/>
        <w:textAlignment w:val="baseline"/>
        <w:rPr>
          <w:rFonts w:hint="default"/>
          <w:highlight w:val="none"/>
          <w:lang w:val="en-US" w:eastAsia="zh-CN"/>
        </w:rPr>
      </w:pPr>
      <w:bookmarkStart w:id="2" w:name="bookmark1"/>
      <w:bookmarkEnd w:id="2"/>
      <w:bookmarkStart w:id="3" w:name="_Toc4948"/>
      <w:r>
        <w:rPr>
          <w:highlight w:val="none"/>
          <w:lang w:eastAsia="en-US"/>
        </w:rPr>
        <w:t>第一部分</w:t>
      </w:r>
      <w:r>
        <w:rPr>
          <w:rFonts w:hint="eastAsia"/>
          <w:highlight w:val="none"/>
          <w:lang w:val="en-US" w:eastAsia="zh-CN"/>
        </w:rPr>
        <w:t xml:space="preserve"> 适用说明</w:t>
      </w:r>
      <w:bookmarkEnd w:id="3"/>
    </w:p>
    <w:p w14:paraId="1D7916A6">
      <w:pPr>
        <w:kinsoku w:val="0"/>
        <w:autoSpaceDE w:val="0"/>
        <w:autoSpaceDN w:val="0"/>
        <w:adjustRightInd w:val="0"/>
        <w:snapToGrid w:val="0"/>
        <w:spacing w:line="267" w:lineRule="auto"/>
        <w:jc w:val="left"/>
        <w:textAlignment w:val="baseline"/>
        <w:rPr>
          <w:rFonts w:ascii="Arial" w:hAnsi="Arial" w:eastAsia="Arial" w:cs="Arial"/>
          <w:snapToGrid w:val="0"/>
          <w:color w:val="000000"/>
          <w:kern w:val="0"/>
          <w:sz w:val="21"/>
          <w:szCs w:val="21"/>
          <w:highlight w:val="none"/>
          <w:lang w:val="en-US" w:eastAsia="en-US" w:bidi="ar-SA"/>
        </w:rPr>
      </w:pPr>
    </w:p>
    <w:p w14:paraId="56FAB772">
      <w:pPr>
        <w:kinsoku w:val="0"/>
        <w:autoSpaceDE w:val="0"/>
        <w:autoSpaceDN w:val="0"/>
        <w:adjustRightInd w:val="0"/>
        <w:snapToGrid w:val="0"/>
        <w:spacing w:line="267" w:lineRule="auto"/>
        <w:jc w:val="left"/>
        <w:textAlignment w:val="baseline"/>
        <w:rPr>
          <w:rFonts w:ascii="Arial" w:hAnsi="Arial" w:eastAsia="Arial" w:cs="Arial"/>
          <w:snapToGrid w:val="0"/>
          <w:color w:val="000000"/>
          <w:kern w:val="0"/>
          <w:sz w:val="21"/>
          <w:szCs w:val="21"/>
          <w:highlight w:val="none"/>
          <w:lang w:val="en-US" w:eastAsia="en-US" w:bidi="ar-SA"/>
        </w:rPr>
      </w:pPr>
    </w:p>
    <w:p w14:paraId="1D9DD277">
      <w:pPr>
        <w:widowControl/>
        <w:kinsoku w:val="0"/>
        <w:autoSpaceDE w:val="0"/>
        <w:autoSpaceDN w:val="0"/>
        <w:adjustRightInd w:val="0"/>
        <w:snapToGrid w:val="0"/>
        <w:spacing w:before="113" w:line="594" w:lineRule="atLeast"/>
        <w:ind w:left="14" w:right="318" w:firstLine="643" w:firstLineChars="0"/>
        <w:jc w:val="left"/>
        <w:textAlignment w:val="baseline"/>
        <w:rPr>
          <w:rFonts w:ascii="方正仿宋_GBK" w:hAnsi="方正仿宋_GBK" w:eastAsia="方正仿宋_GBK" w:cs="方正仿宋_GBK"/>
          <w:snapToGrid w:val="0"/>
          <w:color w:val="000000"/>
          <w:spacing w:val="3"/>
          <w:kern w:val="0"/>
          <w:sz w:val="32"/>
          <w:szCs w:val="32"/>
          <w:highlight w:val="none"/>
          <w:lang w:eastAsia="en-US"/>
        </w:rPr>
      </w:pPr>
      <w:r>
        <w:rPr>
          <w:rFonts w:hint="eastAsia" w:ascii="黑体" w:hAnsi="黑体" w:eastAsia="黑体" w:cs="黑体"/>
          <w:b/>
          <w:bCs/>
          <w:snapToGrid w:val="0"/>
          <w:color w:val="000000"/>
          <w:spacing w:val="3"/>
          <w:kern w:val="0"/>
          <w:sz w:val="32"/>
          <w:szCs w:val="32"/>
          <w:highlight w:val="none"/>
          <w:lang w:eastAsia="en-US"/>
        </w:rPr>
        <w:t>一、</w:t>
      </w:r>
      <w:r>
        <w:rPr>
          <w:rFonts w:hint="eastAsia" w:ascii="仿宋" w:hAnsi="仿宋" w:eastAsia="仿宋" w:cs="仿宋"/>
          <w:snapToGrid w:val="0"/>
          <w:color w:val="000000"/>
          <w:spacing w:val="3"/>
          <w:kern w:val="0"/>
          <w:sz w:val="32"/>
          <w:szCs w:val="32"/>
          <w:highlight w:val="none"/>
          <w:lang w:eastAsia="en-US"/>
        </w:rPr>
        <w:t>为正确适用消防法律</w:t>
      </w:r>
      <w:r>
        <w:rPr>
          <w:rFonts w:hint="eastAsia" w:ascii="仿宋" w:hAnsi="仿宋" w:eastAsia="仿宋" w:cs="仿宋"/>
          <w:snapToGrid w:val="0"/>
          <w:color w:val="000000"/>
          <w:spacing w:val="3"/>
          <w:kern w:val="0"/>
          <w:sz w:val="32"/>
          <w:szCs w:val="32"/>
          <w:highlight w:val="none"/>
          <w:lang w:val="en-US" w:eastAsia="zh-CN"/>
        </w:rPr>
        <w:t>法规</w:t>
      </w:r>
      <w:r>
        <w:rPr>
          <w:rFonts w:hint="eastAsia" w:ascii="仿宋" w:hAnsi="仿宋" w:eastAsia="仿宋" w:cs="仿宋"/>
          <w:snapToGrid w:val="0"/>
          <w:color w:val="000000"/>
          <w:spacing w:val="3"/>
          <w:kern w:val="0"/>
          <w:sz w:val="32"/>
          <w:szCs w:val="32"/>
          <w:highlight w:val="none"/>
          <w:lang w:eastAsia="en-US"/>
        </w:rPr>
        <w:t>，进一步规范消防救援机构行政处罚裁量行为，提高行政执法水平，保护公民、法人</w:t>
      </w:r>
      <w:r>
        <w:rPr>
          <w:rFonts w:hint="eastAsia" w:ascii="仿宋" w:hAnsi="仿宋" w:eastAsia="仿宋" w:cs="仿宋"/>
          <w:snapToGrid w:val="0"/>
          <w:color w:val="000000"/>
          <w:spacing w:val="3"/>
          <w:kern w:val="0"/>
          <w:sz w:val="32"/>
          <w:szCs w:val="32"/>
          <w:highlight w:val="none"/>
          <w:lang w:val="en-US" w:eastAsia="zh-CN"/>
        </w:rPr>
        <w:t>和</w:t>
      </w:r>
      <w:r>
        <w:rPr>
          <w:rFonts w:hint="eastAsia" w:ascii="仿宋" w:hAnsi="仿宋" w:eastAsia="仿宋" w:cs="仿宋"/>
          <w:snapToGrid w:val="0"/>
          <w:color w:val="000000"/>
          <w:spacing w:val="3"/>
          <w:kern w:val="0"/>
          <w:sz w:val="32"/>
          <w:szCs w:val="32"/>
          <w:highlight w:val="none"/>
          <w:lang w:eastAsia="en-US"/>
        </w:rPr>
        <w:t>其他组织的合法权益</w:t>
      </w:r>
      <w:r>
        <w:rPr>
          <w:rFonts w:hint="eastAsia" w:ascii="仿宋" w:hAnsi="仿宋" w:eastAsia="仿宋" w:cs="仿宋"/>
          <w:snapToGrid w:val="0"/>
          <w:color w:val="000000"/>
          <w:spacing w:val="3"/>
          <w:kern w:val="0"/>
          <w:sz w:val="32"/>
          <w:szCs w:val="32"/>
          <w:highlight w:val="none"/>
          <w:lang w:eastAsia="zh-CN"/>
        </w:rPr>
        <w:t>，</w:t>
      </w:r>
      <w:r>
        <w:rPr>
          <w:rFonts w:hint="eastAsia" w:ascii="仿宋" w:hAnsi="仿宋" w:eastAsia="仿宋" w:cs="仿宋"/>
          <w:snapToGrid w:val="0"/>
          <w:color w:val="000000"/>
          <w:spacing w:val="3"/>
          <w:kern w:val="0"/>
          <w:sz w:val="32"/>
          <w:szCs w:val="32"/>
          <w:highlight w:val="none"/>
          <w:lang w:val="en-US" w:eastAsia="zh-CN"/>
        </w:rPr>
        <w:t>确保执法公平公正</w:t>
      </w:r>
      <w:r>
        <w:rPr>
          <w:rFonts w:hint="eastAsia" w:ascii="仿宋" w:hAnsi="仿宋" w:eastAsia="仿宋" w:cs="仿宋"/>
          <w:snapToGrid w:val="0"/>
          <w:color w:val="000000"/>
          <w:spacing w:val="3"/>
          <w:kern w:val="0"/>
          <w:sz w:val="32"/>
          <w:szCs w:val="32"/>
          <w:highlight w:val="none"/>
          <w:lang w:eastAsia="en-US"/>
        </w:rPr>
        <w:t>，根据《中华人民共和国行政处罚法》《中华人民共和国消防法》</w:t>
      </w:r>
      <w:r>
        <w:rPr>
          <w:rFonts w:hint="eastAsia" w:ascii="仿宋" w:hAnsi="仿宋" w:eastAsia="仿宋" w:cs="仿宋"/>
          <w:snapToGrid w:val="0"/>
          <w:color w:val="000000"/>
          <w:spacing w:val="3"/>
          <w:kern w:val="0"/>
          <w:sz w:val="32"/>
          <w:szCs w:val="32"/>
          <w:highlight w:val="none"/>
          <w:lang w:eastAsia="zh-CN"/>
        </w:rPr>
        <w:t>《</w:t>
      </w:r>
      <w:r>
        <w:rPr>
          <w:rFonts w:hint="eastAsia" w:ascii="仿宋" w:hAnsi="仿宋" w:eastAsia="仿宋" w:cs="仿宋"/>
          <w:snapToGrid w:val="0"/>
          <w:color w:val="000000"/>
          <w:spacing w:val="3"/>
          <w:kern w:val="0"/>
          <w:sz w:val="32"/>
          <w:szCs w:val="32"/>
          <w:highlight w:val="none"/>
          <w:lang w:val="en-US" w:eastAsia="zh-CN"/>
        </w:rPr>
        <w:t>广东省实施〈中华人民共和国消防法〉办法》《应急管理行政处罚裁量权基准暂行规定》</w:t>
      </w:r>
      <w:r>
        <w:rPr>
          <w:rFonts w:hint="eastAsia" w:ascii="仿宋" w:hAnsi="仿宋" w:eastAsia="仿宋" w:cs="仿宋"/>
          <w:snapToGrid w:val="0"/>
          <w:color w:val="000000"/>
          <w:spacing w:val="3"/>
          <w:kern w:val="0"/>
          <w:sz w:val="32"/>
          <w:szCs w:val="32"/>
          <w:highlight w:val="none"/>
          <w:lang w:eastAsia="en-US"/>
        </w:rPr>
        <w:t>《消防行政处罚裁量权基准》等法律法规</w:t>
      </w:r>
      <w:r>
        <w:rPr>
          <w:rFonts w:hint="eastAsia" w:ascii="仿宋" w:hAnsi="仿宋" w:eastAsia="仿宋" w:cs="仿宋"/>
          <w:snapToGrid w:val="0"/>
          <w:color w:val="000000"/>
          <w:spacing w:val="3"/>
          <w:kern w:val="0"/>
          <w:sz w:val="32"/>
          <w:szCs w:val="32"/>
          <w:highlight w:val="none"/>
          <w:lang w:val="en-US" w:eastAsia="zh-CN"/>
        </w:rPr>
        <w:t>和国家有关</w:t>
      </w:r>
      <w:r>
        <w:rPr>
          <w:rFonts w:hint="eastAsia" w:ascii="仿宋" w:hAnsi="仿宋" w:eastAsia="仿宋" w:cs="仿宋"/>
          <w:snapToGrid w:val="0"/>
          <w:color w:val="000000"/>
          <w:spacing w:val="3"/>
          <w:kern w:val="0"/>
          <w:sz w:val="32"/>
          <w:szCs w:val="32"/>
          <w:highlight w:val="none"/>
          <w:lang w:eastAsia="en-US"/>
        </w:rPr>
        <w:t>规定，结合</w:t>
      </w:r>
      <w:r>
        <w:rPr>
          <w:rFonts w:hint="eastAsia" w:ascii="仿宋" w:hAnsi="仿宋" w:eastAsia="仿宋" w:cs="仿宋"/>
          <w:snapToGrid w:val="0"/>
          <w:color w:val="000000"/>
          <w:spacing w:val="3"/>
          <w:kern w:val="0"/>
          <w:sz w:val="32"/>
          <w:szCs w:val="32"/>
          <w:highlight w:val="none"/>
          <w:lang w:val="en-US" w:eastAsia="zh-CN"/>
        </w:rPr>
        <w:t>我省</w:t>
      </w:r>
      <w:r>
        <w:rPr>
          <w:rFonts w:hint="eastAsia" w:ascii="仿宋" w:hAnsi="仿宋" w:eastAsia="仿宋" w:cs="仿宋"/>
          <w:snapToGrid w:val="0"/>
          <w:color w:val="000000"/>
          <w:spacing w:val="3"/>
          <w:kern w:val="0"/>
          <w:sz w:val="32"/>
          <w:szCs w:val="32"/>
          <w:highlight w:val="none"/>
          <w:lang w:eastAsia="en-US"/>
        </w:rPr>
        <w:t>消防行政执法实际，制定《</w:t>
      </w:r>
      <w:r>
        <w:rPr>
          <w:rFonts w:hint="eastAsia" w:ascii="仿宋" w:hAnsi="仿宋" w:eastAsia="仿宋" w:cs="仿宋"/>
          <w:snapToGrid w:val="0"/>
          <w:color w:val="000000"/>
          <w:spacing w:val="3"/>
          <w:kern w:val="0"/>
          <w:sz w:val="32"/>
          <w:szCs w:val="32"/>
          <w:highlight w:val="none"/>
          <w:lang w:val="en-US" w:eastAsia="zh-CN"/>
        </w:rPr>
        <w:t>广东省</w:t>
      </w:r>
      <w:r>
        <w:rPr>
          <w:rFonts w:hint="eastAsia" w:ascii="仿宋" w:hAnsi="仿宋" w:eastAsia="仿宋" w:cs="仿宋"/>
          <w:snapToGrid w:val="0"/>
          <w:color w:val="000000"/>
          <w:spacing w:val="3"/>
          <w:kern w:val="0"/>
          <w:sz w:val="32"/>
          <w:szCs w:val="32"/>
          <w:highlight w:val="none"/>
          <w:lang w:eastAsia="en-US"/>
        </w:rPr>
        <w:t>消防行政处罚裁量权基准</w:t>
      </w:r>
      <w:r>
        <w:rPr>
          <w:rFonts w:hint="eastAsia" w:ascii="仿宋" w:hAnsi="仿宋" w:eastAsia="仿宋" w:cs="仿宋"/>
          <w:snapToGrid w:val="0"/>
          <w:color w:val="000000"/>
          <w:spacing w:val="3"/>
          <w:kern w:val="0"/>
          <w:sz w:val="32"/>
          <w:szCs w:val="32"/>
          <w:highlight w:val="none"/>
          <w:lang w:val="en-US" w:eastAsia="zh-CN"/>
        </w:rPr>
        <w:t>实施细则</w:t>
      </w:r>
      <w:r>
        <w:rPr>
          <w:rFonts w:hint="eastAsia" w:ascii="仿宋" w:hAnsi="仿宋" w:eastAsia="仿宋" w:cs="仿宋"/>
          <w:snapToGrid w:val="0"/>
          <w:color w:val="000000"/>
          <w:spacing w:val="3"/>
          <w:kern w:val="0"/>
          <w:sz w:val="32"/>
          <w:szCs w:val="32"/>
          <w:highlight w:val="none"/>
          <w:lang w:eastAsia="en-US"/>
        </w:rPr>
        <w:t>》（以下简称《</w:t>
      </w:r>
      <w:r>
        <w:rPr>
          <w:rFonts w:hint="eastAsia" w:ascii="仿宋" w:hAnsi="仿宋" w:eastAsia="仿宋" w:cs="仿宋"/>
          <w:snapToGrid w:val="0"/>
          <w:color w:val="000000"/>
          <w:spacing w:val="3"/>
          <w:kern w:val="0"/>
          <w:sz w:val="32"/>
          <w:szCs w:val="32"/>
          <w:highlight w:val="none"/>
          <w:lang w:val="en-US" w:eastAsia="zh-CN"/>
        </w:rPr>
        <w:t>实施细则</w:t>
      </w:r>
      <w:r>
        <w:rPr>
          <w:rFonts w:hint="eastAsia" w:ascii="仿宋" w:hAnsi="仿宋" w:eastAsia="仿宋" w:cs="仿宋"/>
          <w:snapToGrid w:val="0"/>
          <w:color w:val="000000"/>
          <w:spacing w:val="3"/>
          <w:kern w:val="0"/>
          <w:sz w:val="32"/>
          <w:szCs w:val="32"/>
          <w:highlight w:val="none"/>
          <w:lang w:eastAsia="en-US"/>
        </w:rPr>
        <w:t>》）。</w:t>
      </w:r>
    </w:p>
    <w:p w14:paraId="6CFE5C59">
      <w:pPr>
        <w:widowControl/>
        <w:kinsoku w:val="0"/>
        <w:autoSpaceDE w:val="0"/>
        <w:autoSpaceDN w:val="0"/>
        <w:adjustRightInd w:val="0"/>
        <w:snapToGrid w:val="0"/>
        <w:spacing w:before="113" w:line="594" w:lineRule="atLeast"/>
        <w:ind w:left="14" w:right="318" w:firstLine="643" w:firstLineChars="0"/>
        <w:jc w:val="left"/>
        <w:textAlignment w:val="baseline"/>
        <w:rPr>
          <w:rFonts w:hint="default" w:ascii="仿宋" w:hAnsi="仿宋" w:eastAsia="仿宋" w:cs="仿宋"/>
          <w:snapToGrid w:val="0"/>
          <w:color w:val="000000"/>
          <w:spacing w:val="3"/>
          <w:kern w:val="0"/>
          <w:sz w:val="32"/>
          <w:szCs w:val="32"/>
          <w:highlight w:val="none"/>
          <w:lang w:eastAsia="en-US"/>
        </w:rPr>
      </w:pPr>
      <w:r>
        <w:rPr>
          <w:rFonts w:hint="eastAsia" w:ascii="黑体" w:hAnsi="黑体" w:eastAsia="黑体" w:cs="黑体"/>
          <w:b/>
          <w:bCs/>
          <w:snapToGrid w:val="0"/>
          <w:color w:val="000000"/>
          <w:spacing w:val="3"/>
          <w:kern w:val="0"/>
          <w:sz w:val="32"/>
          <w:szCs w:val="32"/>
          <w:highlight w:val="none"/>
          <w:lang w:eastAsia="en-US"/>
        </w:rPr>
        <w:t>二、</w:t>
      </w:r>
      <w:r>
        <w:rPr>
          <w:rFonts w:hint="default" w:ascii="仿宋" w:hAnsi="仿宋" w:eastAsia="仿宋" w:cs="仿宋"/>
          <w:snapToGrid w:val="0"/>
          <w:color w:val="000000"/>
          <w:spacing w:val="3"/>
          <w:kern w:val="0"/>
          <w:sz w:val="32"/>
          <w:szCs w:val="32"/>
          <w:highlight w:val="none"/>
          <w:lang w:eastAsia="en-US"/>
        </w:rPr>
        <w:t>本《</w:t>
      </w:r>
      <w:r>
        <w:rPr>
          <w:rFonts w:hint="eastAsia" w:ascii="仿宋" w:hAnsi="仿宋" w:eastAsia="仿宋" w:cs="仿宋"/>
          <w:snapToGrid w:val="0"/>
          <w:color w:val="000000"/>
          <w:spacing w:val="3"/>
          <w:kern w:val="0"/>
          <w:sz w:val="32"/>
          <w:szCs w:val="32"/>
          <w:highlight w:val="none"/>
          <w:lang w:val="en-US" w:eastAsia="zh-CN"/>
        </w:rPr>
        <w:t>实施</w:t>
      </w:r>
      <w:r>
        <w:rPr>
          <w:rFonts w:hint="default" w:ascii="仿宋" w:hAnsi="仿宋" w:eastAsia="仿宋" w:cs="仿宋"/>
          <w:snapToGrid w:val="0"/>
          <w:color w:val="000000"/>
          <w:spacing w:val="3"/>
          <w:kern w:val="0"/>
          <w:sz w:val="32"/>
          <w:szCs w:val="32"/>
          <w:highlight w:val="none"/>
          <w:lang w:val="en-US" w:eastAsia="en-US"/>
        </w:rPr>
        <w:t>细则</w:t>
      </w:r>
      <w:r>
        <w:rPr>
          <w:rFonts w:hint="default" w:ascii="仿宋" w:hAnsi="仿宋" w:eastAsia="仿宋" w:cs="仿宋"/>
          <w:snapToGrid w:val="0"/>
          <w:color w:val="000000"/>
          <w:spacing w:val="3"/>
          <w:kern w:val="0"/>
          <w:sz w:val="32"/>
          <w:szCs w:val="32"/>
          <w:highlight w:val="none"/>
          <w:lang w:eastAsia="en-US"/>
        </w:rPr>
        <w:t>》所称的消防行政处罚裁量，是指消防救援机构实施消防行政处罚时，根据立法目的和处罚原则，在法律、法规和规章规定的处罚种类和幅度内，综合考量违法的事实、性质、手段、后果、情节和改正措施等因素，确定是否处罚以及对行政处罚的种类、幅度选择适用的活动。</w:t>
      </w:r>
    </w:p>
    <w:p w14:paraId="45248993">
      <w:pPr>
        <w:keepNext w:val="0"/>
        <w:keepLines w:val="0"/>
        <w:pageBreakBefore w:val="0"/>
        <w:widowControl/>
        <w:kinsoku/>
        <w:wordWrap/>
        <w:overflowPunct/>
        <w:topLinePunct w:val="0"/>
        <w:autoSpaceDE/>
        <w:autoSpaceDN/>
        <w:bidi w:val="0"/>
        <w:adjustRightInd/>
        <w:snapToGrid w:val="0"/>
        <w:spacing w:before="0" w:beforeAutospacing="0" w:after="0" w:afterAutospacing="0" w:line="594" w:lineRule="atLeast"/>
        <w:ind w:firstLine="655" w:firstLineChars="200"/>
        <w:jc w:val="both"/>
        <w:textAlignment w:val="auto"/>
        <w:rPr>
          <w:rFonts w:ascii="仿宋" w:hAnsi="仿宋" w:eastAsia="仿宋" w:cs="仿宋"/>
          <w:snapToGrid w:val="0"/>
          <w:color w:val="000000"/>
          <w:spacing w:val="3"/>
          <w:kern w:val="0"/>
          <w:sz w:val="32"/>
          <w:szCs w:val="32"/>
          <w:highlight w:val="none"/>
          <w:lang w:val="en-US" w:eastAsia="en-US" w:bidi="ar-SA"/>
        </w:rPr>
      </w:pPr>
      <w:r>
        <w:rPr>
          <w:rFonts w:hint="eastAsia" w:ascii="黑体" w:hAnsi="黑体" w:eastAsia="黑体" w:cs="黑体"/>
          <w:b/>
          <w:bCs/>
          <w:snapToGrid w:val="0"/>
          <w:color w:val="000000"/>
          <w:spacing w:val="3"/>
          <w:kern w:val="0"/>
          <w:sz w:val="32"/>
          <w:szCs w:val="32"/>
          <w:highlight w:val="none"/>
          <w:lang w:val="en-US" w:eastAsia="en-US" w:bidi="ar-SA"/>
        </w:rPr>
        <w:t>三、</w:t>
      </w:r>
      <w:r>
        <w:rPr>
          <w:rFonts w:ascii="仿宋" w:hAnsi="仿宋" w:eastAsia="仿宋" w:cs="仿宋"/>
          <w:snapToGrid w:val="0"/>
          <w:color w:val="000000"/>
          <w:spacing w:val="3"/>
          <w:kern w:val="0"/>
          <w:sz w:val="32"/>
          <w:szCs w:val="32"/>
          <w:highlight w:val="none"/>
          <w:lang w:val="en-US" w:eastAsia="en-US" w:bidi="ar-SA"/>
        </w:rPr>
        <w:t>本</w:t>
      </w:r>
      <w:r>
        <w:rPr>
          <w:rFonts w:hint="default" w:ascii="仿宋" w:hAnsi="仿宋" w:eastAsia="仿宋" w:cs="仿宋"/>
          <w:snapToGrid w:val="0"/>
          <w:color w:val="000000"/>
          <w:spacing w:val="3"/>
          <w:kern w:val="0"/>
          <w:sz w:val="32"/>
          <w:szCs w:val="32"/>
          <w:highlight w:val="none"/>
          <w:lang w:val="en-US" w:eastAsia="en-US" w:bidi="ar-SA"/>
        </w:rPr>
        <w:t>《</w:t>
      </w:r>
      <w:r>
        <w:rPr>
          <w:rFonts w:hint="eastAsia" w:ascii="仿宋" w:hAnsi="仿宋" w:eastAsia="仿宋" w:cs="仿宋"/>
          <w:snapToGrid w:val="0"/>
          <w:color w:val="000000"/>
          <w:spacing w:val="3"/>
          <w:kern w:val="0"/>
          <w:sz w:val="32"/>
          <w:szCs w:val="32"/>
          <w:highlight w:val="none"/>
          <w:lang w:val="en-US" w:eastAsia="zh-CN" w:bidi="ar-SA"/>
        </w:rPr>
        <w:t>实施</w:t>
      </w:r>
      <w:r>
        <w:rPr>
          <w:rFonts w:hint="default" w:ascii="仿宋" w:hAnsi="仿宋" w:eastAsia="仿宋" w:cs="仿宋"/>
          <w:snapToGrid w:val="0"/>
          <w:color w:val="000000"/>
          <w:spacing w:val="3"/>
          <w:kern w:val="0"/>
          <w:sz w:val="32"/>
          <w:szCs w:val="32"/>
          <w:highlight w:val="none"/>
          <w:lang w:val="en-US" w:eastAsia="en-US" w:bidi="ar-SA"/>
        </w:rPr>
        <w:t>细则》</w:t>
      </w:r>
      <w:r>
        <w:rPr>
          <w:rFonts w:ascii="仿宋" w:hAnsi="仿宋" w:eastAsia="仿宋" w:cs="仿宋"/>
          <w:snapToGrid w:val="0"/>
          <w:color w:val="000000"/>
          <w:spacing w:val="3"/>
          <w:kern w:val="0"/>
          <w:sz w:val="32"/>
          <w:szCs w:val="32"/>
          <w:highlight w:val="none"/>
          <w:lang w:val="en-US" w:eastAsia="en-US" w:bidi="ar-SA"/>
        </w:rPr>
        <w:t>适用于</w:t>
      </w:r>
      <w:r>
        <w:rPr>
          <w:rFonts w:hint="default" w:ascii="仿宋" w:hAnsi="仿宋" w:eastAsia="仿宋" w:cs="仿宋"/>
          <w:snapToGrid w:val="0"/>
          <w:color w:val="000000"/>
          <w:spacing w:val="3"/>
          <w:kern w:val="0"/>
          <w:sz w:val="32"/>
          <w:szCs w:val="32"/>
          <w:highlight w:val="none"/>
          <w:lang w:val="en-US" w:eastAsia="en-US" w:bidi="ar-SA"/>
        </w:rPr>
        <w:t>广东省各级消防救援</w:t>
      </w:r>
      <w:r>
        <w:rPr>
          <w:rFonts w:ascii="仿宋" w:hAnsi="仿宋" w:eastAsia="仿宋" w:cs="仿宋"/>
          <w:snapToGrid w:val="0"/>
          <w:color w:val="000000"/>
          <w:spacing w:val="3"/>
          <w:kern w:val="0"/>
          <w:sz w:val="32"/>
          <w:szCs w:val="32"/>
          <w:highlight w:val="none"/>
          <w:lang w:val="en-US" w:eastAsia="en-US" w:bidi="ar-SA"/>
        </w:rPr>
        <w:t>机构</w:t>
      </w:r>
      <w:r>
        <w:rPr>
          <w:rFonts w:hint="default" w:ascii="仿宋" w:hAnsi="仿宋" w:eastAsia="仿宋" w:cs="仿宋"/>
          <w:snapToGrid w:val="0"/>
          <w:color w:val="000000"/>
          <w:spacing w:val="3"/>
          <w:kern w:val="0"/>
          <w:sz w:val="32"/>
          <w:szCs w:val="32"/>
          <w:highlight w:val="none"/>
          <w:lang w:val="en-US" w:eastAsia="en-US" w:bidi="ar-SA"/>
        </w:rPr>
        <w:t>和被委托的执法主体</w:t>
      </w:r>
      <w:r>
        <w:rPr>
          <w:rFonts w:ascii="仿宋" w:hAnsi="仿宋" w:eastAsia="仿宋" w:cs="仿宋"/>
          <w:snapToGrid w:val="0"/>
          <w:color w:val="000000"/>
          <w:spacing w:val="3"/>
          <w:kern w:val="0"/>
          <w:sz w:val="32"/>
          <w:szCs w:val="32"/>
          <w:highlight w:val="none"/>
          <w:lang w:val="en-US" w:eastAsia="en-US" w:bidi="ar-SA"/>
        </w:rPr>
        <w:t>确定消防行政处罚种类、幅度</w:t>
      </w:r>
      <w:r>
        <w:rPr>
          <w:rFonts w:hint="default" w:ascii="仿宋" w:hAnsi="仿宋" w:eastAsia="仿宋" w:cs="仿宋"/>
          <w:snapToGrid w:val="0"/>
          <w:color w:val="000000"/>
          <w:spacing w:val="3"/>
          <w:kern w:val="0"/>
          <w:sz w:val="32"/>
          <w:szCs w:val="32"/>
          <w:highlight w:val="none"/>
          <w:lang w:val="en-US" w:eastAsia="en-US" w:bidi="ar-SA"/>
        </w:rPr>
        <w:t>或</w:t>
      </w:r>
      <w:r>
        <w:rPr>
          <w:rFonts w:ascii="仿宋" w:hAnsi="仿宋" w:eastAsia="仿宋" w:cs="仿宋"/>
          <w:snapToGrid w:val="0"/>
          <w:color w:val="000000"/>
          <w:spacing w:val="3"/>
          <w:kern w:val="0"/>
          <w:sz w:val="32"/>
          <w:szCs w:val="32"/>
          <w:highlight w:val="none"/>
          <w:lang w:val="en-US" w:eastAsia="en-US" w:bidi="ar-SA"/>
        </w:rPr>
        <w:t>作出不予处罚决定的裁量。</w:t>
      </w:r>
      <w:r>
        <w:rPr>
          <w:rFonts w:hint="default" w:ascii="仿宋" w:hAnsi="仿宋" w:eastAsia="仿宋" w:cs="仿宋"/>
          <w:snapToGrid w:val="0"/>
          <w:color w:val="000000"/>
          <w:spacing w:val="3"/>
          <w:kern w:val="0"/>
          <w:sz w:val="32"/>
          <w:szCs w:val="32"/>
          <w:highlight w:val="none"/>
          <w:lang w:val="en-US" w:eastAsia="en-US" w:bidi="ar-SA"/>
        </w:rPr>
        <w:t>广东省</w:t>
      </w:r>
      <w:r>
        <w:rPr>
          <w:rFonts w:ascii="仿宋" w:hAnsi="仿宋" w:eastAsia="仿宋" w:cs="仿宋"/>
          <w:snapToGrid w:val="0"/>
          <w:color w:val="000000"/>
          <w:spacing w:val="3"/>
          <w:kern w:val="0"/>
          <w:sz w:val="32"/>
          <w:szCs w:val="32"/>
          <w:highlight w:val="none"/>
          <w:lang w:val="en-US" w:eastAsia="en-US" w:bidi="ar-SA"/>
        </w:rPr>
        <w:t>各级</w:t>
      </w:r>
      <w:r>
        <w:rPr>
          <w:rFonts w:hint="default" w:ascii="仿宋" w:hAnsi="仿宋" w:eastAsia="仿宋" w:cs="仿宋"/>
          <w:snapToGrid w:val="0"/>
          <w:color w:val="000000"/>
          <w:spacing w:val="3"/>
          <w:kern w:val="0"/>
          <w:sz w:val="32"/>
          <w:szCs w:val="32"/>
          <w:highlight w:val="none"/>
          <w:lang w:val="en-US" w:eastAsia="en-US" w:bidi="ar-SA"/>
        </w:rPr>
        <w:t>消防救援</w:t>
      </w:r>
      <w:r>
        <w:rPr>
          <w:rFonts w:ascii="仿宋" w:hAnsi="仿宋" w:eastAsia="仿宋" w:cs="仿宋"/>
          <w:snapToGrid w:val="0"/>
          <w:color w:val="000000"/>
          <w:spacing w:val="3"/>
          <w:kern w:val="0"/>
          <w:sz w:val="32"/>
          <w:szCs w:val="32"/>
          <w:highlight w:val="none"/>
          <w:lang w:val="en-US" w:eastAsia="en-US" w:bidi="ar-SA"/>
        </w:rPr>
        <w:t>机构依照本</w:t>
      </w:r>
      <w:r>
        <w:rPr>
          <w:rFonts w:hint="default" w:ascii="仿宋" w:hAnsi="仿宋" w:eastAsia="仿宋" w:cs="仿宋"/>
          <w:snapToGrid w:val="0"/>
          <w:color w:val="000000"/>
          <w:spacing w:val="3"/>
          <w:kern w:val="0"/>
          <w:sz w:val="32"/>
          <w:szCs w:val="32"/>
          <w:highlight w:val="none"/>
          <w:lang w:val="en-US" w:eastAsia="en-US" w:bidi="ar-SA"/>
        </w:rPr>
        <w:t>《</w:t>
      </w:r>
      <w:r>
        <w:rPr>
          <w:rFonts w:hint="eastAsia" w:ascii="仿宋" w:hAnsi="仿宋" w:eastAsia="仿宋" w:cs="仿宋"/>
          <w:snapToGrid w:val="0"/>
          <w:color w:val="000000"/>
          <w:spacing w:val="3"/>
          <w:kern w:val="0"/>
          <w:sz w:val="32"/>
          <w:szCs w:val="32"/>
          <w:highlight w:val="none"/>
          <w:lang w:val="en-US" w:eastAsia="zh-CN" w:bidi="ar-SA"/>
        </w:rPr>
        <w:t>实施</w:t>
      </w:r>
      <w:r>
        <w:rPr>
          <w:rFonts w:hint="default" w:ascii="仿宋" w:hAnsi="仿宋" w:eastAsia="仿宋" w:cs="仿宋"/>
          <w:snapToGrid w:val="0"/>
          <w:color w:val="000000"/>
          <w:spacing w:val="3"/>
          <w:kern w:val="0"/>
          <w:sz w:val="32"/>
          <w:szCs w:val="32"/>
          <w:highlight w:val="none"/>
          <w:lang w:val="en-US" w:eastAsia="en-US" w:bidi="ar-SA"/>
        </w:rPr>
        <w:t>细则》</w:t>
      </w:r>
      <w:r>
        <w:rPr>
          <w:rFonts w:ascii="仿宋" w:hAnsi="仿宋" w:eastAsia="仿宋" w:cs="仿宋"/>
          <w:snapToGrid w:val="0"/>
          <w:color w:val="000000"/>
          <w:spacing w:val="3"/>
          <w:kern w:val="0"/>
          <w:sz w:val="32"/>
          <w:szCs w:val="32"/>
          <w:highlight w:val="none"/>
          <w:lang w:val="en-US" w:eastAsia="en-US" w:bidi="ar-SA"/>
        </w:rPr>
        <w:t>进行行政处罚裁量，必须有充分的证据支持。</w:t>
      </w:r>
    </w:p>
    <w:p w14:paraId="409D9757">
      <w:pPr>
        <w:widowControl/>
        <w:kinsoku/>
        <w:autoSpaceDE/>
        <w:autoSpaceDN/>
        <w:adjustRightInd/>
        <w:snapToGrid w:val="0"/>
        <w:spacing w:before="0" w:beforeAutospacing="1" w:after="100" w:afterAutospacing="0" w:line="594" w:lineRule="exact"/>
        <w:ind w:firstLine="655" w:firstLineChars="200"/>
        <w:jc w:val="both"/>
        <w:textAlignment w:val="auto"/>
        <w:rPr>
          <w:rFonts w:hint="eastAsia" w:ascii="仿宋" w:hAnsi="仿宋" w:eastAsia="仿宋" w:cs="仿宋"/>
          <w:snapToGrid w:val="0"/>
          <w:color w:val="000000"/>
          <w:spacing w:val="3"/>
          <w:kern w:val="0"/>
          <w:sz w:val="32"/>
          <w:szCs w:val="32"/>
          <w:highlight w:val="none"/>
          <w:lang w:val="en-US" w:eastAsia="zh-CN" w:bidi="ar-SA"/>
        </w:rPr>
      </w:pPr>
      <w:r>
        <w:rPr>
          <w:rFonts w:hint="eastAsia" w:ascii="黑体" w:hAnsi="黑体" w:eastAsia="黑体" w:cs="黑体"/>
          <w:b/>
          <w:bCs/>
          <w:snapToGrid w:val="0"/>
          <w:color w:val="000000"/>
          <w:spacing w:val="3"/>
          <w:kern w:val="0"/>
          <w:sz w:val="32"/>
          <w:szCs w:val="32"/>
          <w:highlight w:val="none"/>
          <w:lang w:val="en-US" w:eastAsia="en-US" w:bidi="ar-SA"/>
        </w:rPr>
        <w:t>四、</w:t>
      </w:r>
      <w:r>
        <w:rPr>
          <w:rFonts w:hint="eastAsia" w:ascii="仿宋" w:hAnsi="仿宋" w:eastAsia="仿宋" w:cs="仿宋"/>
          <w:snapToGrid w:val="0"/>
          <w:color w:val="000000"/>
          <w:spacing w:val="3"/>
          <w:kern w:val="0"/>
          <w:sz w:val="32"/>
          <w:szCs w:val="32"/>
          <w:highlight w:val="none"/>
          <w:lang w:val="en-US" w:eastAsia="en-US" w:bidi="ar-SA"/>
        </w:rPr>
        <w:t>实</w:t>
      </w:r>
      <w:r>
        <w:rPr>
          <w:rFonts w:ascii="仿宋" w:hAnsi="仿宋" w:eastAsia="仿宋" w:cs="仿宋"/>
          <w:snapToGrid w:val="0"/>
          <w:color w:val="000000"/>
          <w:spacing w:val="3"/>
          <w:kern w:val="0"/>
          <w:sz w:val="32"/>
          <w:szCs w:val="32"/>
          <w:highlight w:val="none"/>
          <w:lang w:val="en-US" w:eastAsia="en-US" w:bidi="ar-SA"/>
        </w:rPr>
        <w:t>施消防行政处罚，应当坚持法制统一、程序公正、公平合理、高效便民，遵循过罚相当、处罚与教育相结合的原则，确保消防行政处罚裁量权行使的合法性、合理性，推进严格规范</w:t>
      </w:r>
      <w:bookmarkStart w:id="4" w:name="bookmark58"/>
      <w:bookmarkEnd w:id="4"/>
      <w:r>
        <w:rPr>
          <w:rFonts w:ascii="仿宋" w:hAnsi="仿宋" w:eastAsia="仿宋" w:cs="仿宋"/>
          <w:snapToGrid w:val="0"/>
          <w:color w:val="000000"/>
          <w:spacing w:val="3"/>
          <w:kern w:val="0"/>
          <w:sz w:val="32"/>
          <w:szCs w:val="32"/>
          <w:highlight w:val="none"/>
          <w:lang w:val="en-US" w:eastAsia="en-US" w:bidi="ar-SA"/>
        </w:rPr>
        <w:t>公正文明执法。</w:t>
      </w:r>
    </w:p>
    <w:p w14:paraId="411DA505">
      <w:pPr>
        <w:widowControl/>
        <w:kinsoku w:val="0"/>
        <w:autoSpaceDE w:val="0"/>
        <w:autoSpaceDN w:val="0"/>
        <w:adjustRightInd w:val="0"/>
        <w:snapToGrid w:val="0"/>
        <w:spacing w:before="148" w:line="594" w:lineRule="exact"/>
        <w:ind w:left="2" w:firstLine="641" w:firstLineChars="0"/>
        <w:jc w:val="left"/>
        <w:textAlignment w:val="baseline"/>
        <w:rPr>
          <w:rFonts w:hint="eastAsia" w:ascii="仿宋" w:hAnsi="仿宋" w:eastAsia="仿宋" w:cs="仿宋"/>
          <w:snapToGrid w:val="0"/>
          <w:color w:val="000000"/>
          <w:spacing w:val="3"/>
          <w:kern w:val="0"/>
          <w:sz w:val="32"/>
          <w:szCs w:val="32"/>
          <w:highlight w:val="none"/>
          <w:lang w:eastAsia="en-US"/>
        </w:rPr>
      </w:pPr>
      <w:r>
        <w:rPr>
          <w:rFonts w:hint="eastAsia" w:ascii="黑体" w:hAnsi="黑体" w:eastAsia="黑体" w:cs="黑体"/>
          <w:b/>
          <w:bCs/>
          <w:snapToGrid w:val="0"/>
          <w:color w:val="000000"/>
          <w:spacing w:val="3"/>
          <w:kern w:val="0"/>
          <w:sz w:val="32"/>
          <w:szCs w:val="32"/>
          <w:highlight w:val="none"/>
          <w:lang w:val="en-US" w:eastAsia="zh-CN"/>
        </w:rPr>
        <w:t>五</w:t>
      </w:r>
      <w:r>
        <w:rPr>
          <w:rFonts w:hint="eastAsia" w:ascii="黑体" w:hAnsi="黑体" w:eastAsia="黑体" w:cs="黑体"/>
          <w:b/>
          <w:bCs/>
          <w:snapToGrid w:val="0"/>
          <w:color w:val="000000"/>
          <w:spacing w:val="3"/>
          <w:kern w:val="0"/>
          <w:sz w:val="32"/>
          <w:szCs w:val="32"/>
          <w:highlight w:val="none"/>
          <w:lang w:eastAsia="en-US"/>
        </w:rPr>
        <w:t>、</w:t>
      </w:r>
      <w:r>
        <w:rPr>
          <w:rFonts w:hint="eastAsia" w:ascii="仿宋" w:hAnsi="仿宋" w:eastAsia="仿宋" w:cs="仿宋"/>
          <w:snapToGrid w:val="0"/>
          <w:color w:val="000000"/>
          <w:spacing w:val="3"/>
          <w:kern w:val="0"/>
          <w:sz w:val="32"/>
          <w:szCs w:val="32"/>
          <w:highlight w:val="none"/>
          <w:lang w:eastAsia="en-US"/>
        </w:rPr>
        <w:t>同一时期、同一地区，对同一类违法主体实施的性质相同、情节相近或者相似、危害后果基本相当的消防安全违法行为，在</w:t>
      </w:r>
      <w:r>
        <w:rPr>
          <w:rFonts w:hint="eastAsia" w:ascii="Times New Roman" w:hAnsi="Times New Roman" w:eastAsia="仿宋_GB2312" w:cs="仿宋_GB2312"/>
          <w:snapToGrid w:val="0"/>
          <w:color w:val="auto"/>
          <w:kern w:val="0"/>
          <w:sz w:val="32"/>
          <w:szCs w:val="32"/>
          <w:highlight w:val="none"/>
          <w:lang w:eastAsia="en-US"/>
        </w:rPr>
        <w:t>消防</w:t>
      </w:r>
      <w:r>
        <w:rPr>
          <w:rFonts w:hint="eastAsia" w:ascii="Times New Roman" w:hAnsi="Times New Roman" w:eastAsia="仿宋_GB2312" w:cs="仿宋_GB2312"/>
          <w:snapToGrid w:val="0"/>
          <w:color w:val="auto"/>
          <w:kern w:val="0"/>
          <w:sz w:val="32"/>
          <w:szCs w:val="32"/>
          <w:highlight w:val="none"/>
          <w:lang w:val="en-US" w:eastAsia="zh-CN"/>
        </w:rPr>
        <w:t>行政</w:t>
      </w:r>
      <w:r>
        <w:rPr>
          <w:rFonts w:hint="eastAsia" w:ascii="仿宋" w:hAnsi="仿宋" w:eastAsia="仿宋" w:cs="仿宋"/>
          <w:snapToGrid w:val="0"/>
          <w:color w:val="000000"/>
          <w:spacing w:val="3"/>
          <w:kern w:val="0"/>
          <w:sz w:val="32"/>
          <w:szCs w:val="32"/>
          <w:highlight w:val="none"/>
          <w:lang w:eastAsia="en-US"/>
        </w:rPr>
        <w:t>处罚裁量时，适用的处罚种类应当基本一致，处罚幅度应当基本相当，处理结果应当基本一致。</w:t>
      </w:r>
    </w:p>
    <w:p w14:paraId="6147E6B2">
      <w:pPr>
        <w:widowControl/>
        <w:kinsoku w:val="0"/>
        <w:autoSpaceDE w:val="0"/>
        <w:autoSpaceDN w:val="0"/>
        <w:adjustRightInd w:val="0"/>
        <w:snapToGrid w:val="0"/>
        <w:spacing w:before="148" w:line="594" w:lineRule="exact"/>
        <w:ind w:left="2" w:firstLine="641" w:firstLineChars="0"/>
        <w:jc w:val="left"/>
        <w:textAlignment w:val="baseline"/>
        <w:rPr>
          <w:rFonts w:hint="eastAsia" w:ascii="仿宋" w:hAnsi="仿宋" w:eastAsia="仿宋" w:cs="仿宋"/>
          <w:snapToGrid w:val="0"/>
          <w:color w:val="000000"/>
          <w:spacing w:val="3"/>
          <w:kern w:val="0"/>
          <w:sz w:val="32"/>
          <w:szCs w:val="32"/>
          <w:highlight w:val="none"/>
          <w:lang w:eastAsia="en-US"/>
        </w:rPr>
      </w:pPr>
      <w:r>
        <w:rPr>
          <w:rFonts w:hint="eastAsia" w:ascii="黑体" w:hAnsi="黑体" w:eastAsia="黑体" w:cs="黑体"/>
          <w:b/>
          <w:bCs/>
          <w:snapToGrid w:val="0"/>
          <w:color w:val="000000"/>
          <w:spacing w:val="3"/>
          <w:kern w:val="0"/>
          <w:sz w:val="32"/>
          <w:szCs w:val="32"/>
          <w:highlight w:val="none"/>
          <w:lang w:val="en-US" w:eastAsia="zh-CN"/>
        </w:rPr>
        <w:t>六</w:t>
      </w:r>
      <w:r>
        <w:rPr>
          <w:rFonts w:hint="eastAsia" w:ascii="黑体" w:hAnsi="黑体" w:eastAsia="黑体" w:cs="黑体"/>
          <w:b/>
          <w:bCs/>
          <w:snapToGrid w:val="0"/>
          <w:color w:val="000000"/>
          <w:spacing w:val="3"/>
          <w:kern w:val="0"/>
          <w:sz w:val="32"/>
          <w:szCs w:val="32"/>
          <w:highlight w:val="none"/>
          <w:lang w:eastAsia="zh-CN"/>
        </w:rPr>
        <w:t>、</w:t>
      </w:r>
      <w:r>
        <w:rPr>
          <w:rFonts w:hint="eastAsia" w:ascii="仿宋" w:hAnsi="仿宋" w:eastAsia="仿宋" w:cs="仿宋"/>
          <w:snapToGrid w:val="0"/>
          <w:color w:val="000000"/>
          <w:spacing w:val="3"/>
          <w:kern w:val="0"/>
          <w:sz w:val="32"/>
          <w:szCs w:val="32"/>
          <w:highlight w:val="none"/>
          <w:lang w:val="en-US" w:eastAsia="zh-CN"/>
        </w:rPr>
        <w:t>当事人有下</w:t>
      </w:r>
      <w:r>
        <w:rPr>
          <w:rFonts w:hint="eastAsia" w:ascii="仿宋" w:hAnsi="仿宋" w:eastAsia="仿宋" w:cs="仿宋"/>
          <w:snapToGrid w:val="0"/>
          <w:color w:val="000000"/>
          <w:spacing w:val="3"/>
          <w:kern w:val="0"/>
          <w:sz w:val="32"/>
          <w:szCs w:val="32"/>
          <w:highlight w:val="none"/>
          <w:lang w:eastAsia="en-US"/>
        </w:rPr>
        <w:t>列情形之一的，不予行政处罚：</w:t>
      </w:r>
    </w:p>
    <w:p w14:paraId="36C6E93E">
      <w:pPr>
        <w:widowControl/>
        <w:kinsoku w:val="0"/>
        <w:autoSpaceDE w:val="0"/>
        <w:autoSpaceDN w:val="0"/>
        <w:adjustRightInd w:val="0"/>
        <w:snapToGrid w:val="0"/>
        <w:spacing w:before="148" w:line="594" w:lineRule="exact"/>
        <w:ind w:left="2" w:firstLine="641" w:firstLineChars="0"/>
        <w:jc w:val="left"/>
        <w:textAlignment w:val="baseline"/>
        <w:rPr>
          <w:rFonts w:hint="eastAsia" w:ascii="仿宋" w:hAnsi="仿宋" w:eastAsia="仿宋" w:cs="仿宋"/>
          <w:snapToGrid w:val="0"/>
          <w:color w:val="000000"/>
          <w:spacing w:val="3"/>
          <w:kern w:val="0"/>
          <w:sz w:val="32"/>
          <w:szCs w:val="32"/>
          <w:highlight w:val="none"/>
          <w:lang w:eastAsia="en-US"/>
        </w:rPr>
      </w:pPr>
      <w:r>
        <w:rPr>
          <w:rFonts w:hint="eastAsia" w:ascii="仿宋" w:hAnsi="仿宋" w:eastAsia="仿宋" w:cs="仿宋"/>
          <w:snapToGrid w:val="0"/>
          <w:color w:val="000000"/>
          <w:spacing w:val="3"/>
          <w:kern w:val="0"/>
          <w:sz w:val="32"/>
          <w:szCs w:val="32"/>
          <w:highlight w:val="none"/>
          <w:lang w:eastAsia="en-US"/>
        </w:rPr>
        <w:t>（一）不满十四周岁的未成年人</w:t>
      </w:r>
      <w:r>
        <w:rPr>
          <w:rFonts w:hint="eastAsia" w:ascii="仿宋" w:hAnsi="仿宋" w:eastAsia="仿宋" w:cs="仿宋"/>
          <w:snapToGrid w:val="0"/>
          <w:color w:val="000000"/>
          <w:spacing w:val="3"/>
          <w:kern w:val="0"/>
          <w:sz w:val="32"/>
          <w:szCs w:val="32"/>
          <w:highlight w:val="none"/>
          <w:lang w:val="en-US" w:eastAsia="zh-CN"/>
        </w:rPr>
        <w:t>有</w:t>
      </w:r>
      <w:r>
        <w:rPr>
          <w:rFonts w:hint="eastAsia" w:ascii="仿宋" w:hAnsi="仿宋" w:eastAsia="仿宋" w:cs="仿宋"/>
          <w:snapToGrid w:val="0"/>
          <w:color w:val="000000"/>
          <w:spacing w:val="3"/>
          <w:kern w:val="0"/>
          <w:sz w:val="32"/>
          <w:szCs w:val="32"/>
          <w:highlight w:val="none"/>
          <w:lang w:eastAsia="en-US"/>
        </w:rPr>
        <w:t>消防安全违法行为的；</w:t>
      </w:r>
    </w:p>
    <w:p w14:paraId="31857836">
      <w:pPr>
        <w:widowControl/>
        <w:kinsoku w:val="0"/>
        <w:autoSpaceDE w:val="0"/>
        <w:autoSpaceDN w:val="0"/>
        <w:adjustRightInd w:val="0"/>
        <w:snapToGrid w:val="0"/>
        <w:spacing w:before="148" w:line="594" w:lineRule="exact"/>
        <w:ind w:left="2" w:right="0" w:firstLine="641" w:firstLineChars="0"/>
        <w:jc w:val="left"/>
        <w:textAlignment w:val="baseline"/>
        <w:rPr>
          <w:rFonts w:hint="eastAsia" w:ascii="仿宋" w:hAnsi="仿宋" w:eastAsia="仿宋" w:cs="仿宋"/>
          <w:snapToGrid w:val="0"/>
          <w:color w:val="000000"/>
          <w:spacing w:val="3"/>
          <w:kern w:val="0"/>
          <w:sz w:val="32"/>
          <w:szCs w:val="32"/>
          <w:highlight w:val="none"/>
          <w:lang w:eastAsia="en-US"/>
        </w:rPr>
      </w:pPr>
      <w:r>
        <w:rPr>
          <w:rFonts w:hint="eastAsia" w:ascii="仿宋" w:hAnsi="仿宋" w:eastAsia="仿宋" w:cs="仿宋"/>
          <w:snapToGrid w:val="0"/>
          <w:color w:val="000000"/>
          <w:spacing w:val="3"/>
          <w:kern w:val="0"/>
          <w:sz w:val="32"/>
          <w:szCs w:val="32"/>
          <w:highlight w:val="none"/>
          <w:lang w:eastAsia="en-US"/>
        </w:rPr>
        <w:t>（二）精神病人、智力残疾人在不能辨认或者</w:t>
      </w:r>
      <w:r>
        <w:rPr>
          <w:rFonts w:hint="eastAsia" w:ascii="仿宋" w:hAnsi="仿宋" w:eastAsia="仿宋" w:cs="仿宋"/>
          <w:snapToGrid w:val="0"/>
          <w:color w:val="000000"/>
          <w:spacing w:val="3"/>
          <w:kern w:val="0"/>
          <w:sz w:val="32"/>
          <w:szCs w:val="32"/>
          <w:highlight w:val="none"/>
          <w:lang w:val="en-US" w:eastAsia="zh-CN"/>
        </w:rPr>
        <w:t>不能</w:t>
      </w:r>
      <w:r>
        <w:rPr>
          <w:rFonts w:hint="eastAsia" w:ascii="仿宋" w:hAnsi="仿宋" w:eastAsia="仿宋" w:cs="仿宋"/>
          <w:snapToGrid w:val="0"/>
          <w:color w:val="000000"/>
          <w:spacing w:val="3"/>
          <w:kern w:val="0"/>
          <w:sz w:val="32"/>
          <w:szCs w:val="32"/>
          <w:highlight w:val="none"/>
          <w:lang w:eastAsia="en-US"/>
        </w:rPr>
        <w:t>控制自己行为时</w:t>
      </w:r>
      <w:r>
        <w:rPr>
          <w:rFonts w:hint="eastAsia" w:ascii="仿宋" w:hAnsi="仿宋" w:eastAsia="仿宋" w:cs="仿宋"/>
          <w:snapToGrid w:val="0"/>
          <w:color w:val="000000"/>
          <w:spacing w:val="3"/>
          <w:kern w:val="0"/>
          <w:sz w:val="32"/>
          <w:szCs w:val="32"/>
          <w:highlight w:val="none"/>
          <w:lang w:val="en-US" w:eastAsia="zh-CN"/>
        </w:rPr>
        <w:t>有</w:t>
      </w:r>
      <w:r>
        <w:rPr>
          <w:rFonts w:hint="eastAsia" w:ascii="仿宋" w:hAnsi="仿宋" w:eastAsia="仿宋" w:cs="仿宋"/>
          <w:snapToGrid w:val="0"/>
          <w:color w:val="000000"/>
          <w:spacing w:val="3"/>
          <w:kern w:val="0"/>
          <w:sz w:val="32"/>
          <w:szCs w:val="32"/>
          <w:highlight w:val="none"/>
          <w:lang w:eastAsia="en-US"/>
        </w:rPr>
        <w:t>消防安全违法行为的；</w:t>
      </w:r>
    </w:p>
    <w:p w14:paraId="3CF72D8A">
      <w:pPr>
        <w:widowControl/>
        <w:kinsoku w:val="0"/>
        <w:autoSpaceDE w:val="0"/>
        <w:autoSpaceDN w:val="0"/>
        <w:adjustRightInd w:val="0"/>
        <w:snapToGrid w:val="0"/>
        <w:spacing w:before="148" w:line="594" w:lineRule="exact"/>
        <w:ind w:left="2" w:right="0" w:firstLine="641" w:firstLineChars="0"/>
        <w:jc w:val="left"/>
        <w:textAlignment w:val="baseline"/>
        <w:rPr>
          <w:rFonts w:hint="eastAsia" w:ascii="仿宋" w:hAnsi="仿宋" w:eastAsia="仿宋" w:cs="仿宋"/>
          <w:snapToGrid w:val="0"/>
          <w:color w:val="000000"/>
          <w:spacing w:val="3"/>
          <w:kern w:val="0"/>
          <w:sz w:val="32"/>
          <w:szCs w:val="32"/>
          <w:highlight w:val="none"/>
          <w:lang w:eastAsia="en-US"/>
        </w:rPr>
      </w:pPr>
      <w:r>
        <w:rPr>
          <w:rFonts w:hint="eastAsia" w:ascii="仿宋" w:hAnsi="仿宋" w:eastAsia="仿宋" w:cs="仿宋"/>
          <w:snapToGrid w:val="0"/>
          <w:color w:val="000000"/>
          <w:spacing w:val="3"/>
          <w:kern w:val="0"/>
          <w:sz w:val="32"/>
          <w:szCs w:val="32"/>
          <w:highlight w:val="none"/>
          <w:lang w:eastAsia="en-US"/>
        </w:rPr>
        <w:t>（三）消防安全违法行为轻微并及时改正，没有造成危害后果的；</w:t>
      </w:r>
    </w:p>
    <w:p w14:paraId="6AD4FE67">
      <w:pPr>
        <w:widowControl/>
        <w:kinsoku w:val="0"/>
        <w:autoSpaceDE w:val="0"/>
        <w:autoSpaceDN w:val="0"/>
        <w:adjustRightInd w:val="0"/>
        <w:snapToGrid w:val="0"/>
        <w:spacing w:before="148" w:line="594" w:lineRule="exact"/>
        <w:ind w:left="2" w:right="0" w:firstLine="641" w:firstLineChars="0"/>
        <w:jc w:val="left"/>
        <w:textAlignment w:val="baseline"/>
        <w:rPr>
          <w:rFonts w:hint="eastAsia" w:ascii="仿宋" w:hAnsi="仿宋" w:eastAsia="仿宋" w:cs="仿宋"/>
          <w:snapToGrid w:val="0"/>
          <w:color w:val="000000"/>
          <w:spacing w:val="3"/>
          <w:kern w:val="0"/>
          <w:sz w:val="32"/>
          <w:szCs w:val="32"/>
          <w:highlight w:val="none"/>
          <w:lang w:eastAsia="en-US"/>
        </w:rPr>
      </w:pPr>
      <w:r>
        <w:rPr>
          <w:rFonts w:hint="eastAsia" w:ascii="仿宋" w:hAnsi="仿宋" w:eastAsia="仿宋" w:cs="仿宋"/>
          <w:snapToGrid w:val="0"/>
          <w:color w:val="000000"/>
          <w:spacing w:val="3"/>
          <w:kern w:val="0"/>
          <w:sz w:val="32"/>
          <w:szCs w:val="32"/>
          <w:highlight w:val="none"/>
          <w:lang w:eastAsia="en-US"/>
        </w:rPr>
        <w:t>（四）</w:t>
      </w:r>
      <w:r>
        <w:rPr>
          <w:rFonts w:hint="eastAsia" w:ascii="仿宋" w:hAnsi="仿宋" w:eastAsia="仿宋" w:cs="仿宋"/>
          <w:snapToGrid w:val="0"/>
          <w:color w:val="000000"/>
          <w:spacing w:val="3"/>
          <w:kern w:val="0"/>
          <w:sz w:val="32"/>
          <w:szCs w:val="32"/>
          <w:highlight w:val="none"/>
          <w:lang w:eastAsia="zh-CN"/>
        </w:rPr>
        <w:t>当事人</w:t>
      </w:r>
      <w:r>
        <w:rPr>
          <w:rFonts w:hint="eastAsia" w:ascii="仿宋" w:hAnsi="仿宋" w:eastAsia="仿宋" w:cs="仿宋"/>
          <w:snapToGrid w:val="0"/>
          <w:color w:val="000000"/>
          <w:spacing w:val="3"/>
          <w:kern w:val="0"/>
          <w:sz w:val="32"/>
          <w:szCs w:val="32"/>
          <w:highlight w:val="none"/>
          <w:lang w:eastAsia="en-US"/>
        </w:rPr>
        <w:t>有证据足以证明没有主观过错的，法律、行政法规另有规定的，从其规定；</w:t>
      </w:r>
    </w:p>
    <w:p w14:paraId="55700981">
      <w:pPr>
        <w:widowControl/>
        <w:kinsoku w:val="0"/>
        <w:autoSpaceDE w:val="0"/>
        <w:autoSpaceDN w:val="0"/>
        <w:adjustRightInd w:val="0"/>
        <w:snapToGrid w:val="0"/>
        <w:spacing w:before="148" w:line="594" w:lineRule="exact"/>
        <w:ind w:left="2" w:right="0" w:firstLine="641" w:firstLineChars="0"/>
        <w:jc w:val="left"/>
        <w:textAlignment w:val="baseline"/>
        <w:rPr>
          <w:rFonts w:hint="eastAsia" w:ascii="仿宋" w:hAnsi="仿宋" w:eastAsia="仿宋" w:cs="仿宋"/>
          <w:snapToGrid w:val="0"/>
          <w:color w:val="000000"/>
          <w:spacing w:val="3"/>
          <w:kern w:val="0"/>
          <w:sz w:val="32"/>
          <w:szCs w:val="32"/>
          <w:highlight w:val="none"/>
          <w:lang w:eastAsia="zh-CN"/>
        </w:rPr>
      </w:pPr>
      <w:r>
        <w:rPr>
          <w:rFonts w:hint="eastAsia" w:ascii="仿宋" w:hAnsi="仿宋" w:eastAsia="仿宋" w:cs="仿宋"/>
          <w:snapToGrid w:val="0"/>
          <w:color w:val="000000"/>
          <w:spacing w:val="3"/>
          <w:kern w:val="0"/>
          <w:sz w:val="32"/>
          <w:szCs w:val="32"/>
          <w:highlight w:val="none"/>
          <w:lang w:eastAsia="en-US"/>
        </w:rPr>
        <w:t>（五）消防安全违法行为</w:t>
      </w:r>
      <w:r>
        <w:rPr>
          <w:rFonts w:hint="eastAsia" w:ascii="仿宋" w:hAnsi="仿宋" w:eastAsia="仿宋" w:cs="仿宋"/>
          <w:snapToGrid w:val="0"/>
          <w:color w:val="000000"/>
          <w:spacing w:val="3"/>
          <w:kern w:val="0"/>
          <w:sz w:val="32"/>
          <w:szCs w:val="32"/>
          <w:highlight w:val="none"/>
          <w:lang w:val="en-US" w:eastAsia="zh-CN"/>
        </w:rPr>
        <w:t>终了且在二</w:t>
      </w:r>
      <w:r>
        <w:rPr>
          <w:rFonts w:hint="eastAsia" w:ascii="仿宋" w:hAnsi="仿宋" w:eastAsia="仿宋" w:cs="仿宋"/>
          <w:snapToGrid w:val="0"/>
          <w:color w:val="000000"/>
          <w:spacing w:val="3"/>
          <w:kern w:val="0"/>
          <w:sz w:val="32"/>
          <w:szCs w:val="32"/>
          <w:highlight w:val="none"/>
          <w:lang w:eastAsia="en-US"/>
        </w:rPr>
        <w:t>年内未被发现的，</w:t>
      </w:r>
      <w:r>
        <w:rPr>
          <w:rFonts w:hint="eastAsia" w:ascii="仿宋" w:hAnsi="仿宋" w:eastAsia="仿宋" w:cs="仿宋"/>
          <w:snapToGrid w:val="0"/>
          <w:color w:val="000000"/>
          <w:spacing w:val="3"/>
          <w:kern w:val="0"/>
          <w:sz w:val="32"/>
          <w:szCs w:val="32"/>
          <w:highlight w:val="none"/>
          <w:lang w:val="en-US" w:eastAsia="zh-CN"/>
        </w:rPr>
        <w:t>但</w:t>
      </w:r>
      <w:r>
        <w:rPr>
          <w:rFonts w:hint="eastAsia" w:ascii="仿宋" w:hAnsi="仿宋" w:eastAsia="仿宋" w:cs="仿宋"/>
          <w:snapToGrid w:val="0"/>
          <w:color w:val="000000"/>
          <w:spacing w:val="3"/>
          <w:kern w:val="0"/>
          <w:sz w:val="32"/>
          <w:szCs w:val="32"/>
          <w:highlight w:val="none"/>
          <w:lang w:eastAsia="en-US"/>
        </w:rPr>
        <w:t>涉及公民生命健康安全且有危害后果的</w:t>
      </w:r>
      <w:r>
        <w:rPr>
          <w:rFonts w:hint="eastAsia" w:ascii="仿宋" w:hAnsi="仿宋" w:eastAsia="仿宋" w:cs="仿宋"/>
          <w:snapToGrid w:val="0"/>
          <w:color w:val="000000"/>
          <w:spacing w:val="3"/>
          <w:kern w:val="0"/>
          <w:sz w:val="32"/>
          <w:szCs w:val="32"/>
          <w:highlight w:val="none"/>
          <w:lang w:eastAsia="zh-CN"/>
        </w:rPr>
        <w:t>，</w:t>
      </w:r>
      <w:r>
        <w:rPr>
          <w:rFonts w:hint="eastAsia" w:ascii="仿宋" w:hAnsi="仿宋" w:eastAsia="仿宋" w:cs="仿宋"/>
          <w:snapToGrid w:val="0"/>
          <w:color w:val="000000"/>
          <w:spacing w:val="3"/>
          <w:kern w:val="0"/>
          <w:sz w:val="32"/>
          <w:szCs w:val="32"/>
          <w:highlight w:val="none"/>
          <w:lang w:val="en-US" w:eastAsia="zh-CN"/>
        </w:rPr>
        <w:t>上述期限延长至五年，</w:t>
      </w:r>
      <w:r>
        <w:rPr>
          <w:rFonts w:hint="eastAsia" w:ascii="仿宋" w:hAnsi="仿宋" w:eastAsia="仿宋" w:cs="仿宋"/>
          <w:snapToGrid w:val="0"/>
          <w:color w:val="000000"/>
          <w:spacing w:val="3"/>
          <w:kern w:val="0"/>
          <w:sz w:val="32"/>
          <w:szCs w:val="32"/>
          <w:highlight w:val="none"/>
          <w:lang w:eastAsia="en-US"/>
        </w:rPr>
        <w:t>法律另有规定的除外</w:t>
      </w:r>
      <w:r>
        <w:rPr>
          <w:rFonts w:hint="eastAsia" w:ascii="仿宋" w:hAnsi="仿宋" w:eastAsia="仿宋" w:cs="仿宋"/>
          <w:snapToGrid w:val="0"/>
          <w:color w:val="000000"/>
          <w:spacing w:val="3"/>
          <w:kern w:val="0"/>
          <w:sz w:val="32"/>
          <w:szCs w:val="32"/>
          <w:highlight w:val="none"/>
          <w:lang w:eastAsia="zh-CN"/>
        </w:rPr>
        <w:t>；</w:t>
      </w:r>
    </w:p>
    <w:p w14:paraId="2B4EF0AA">
      <w:pPr>
        <w:widowControl/>
        <w:kinsoku w:val="0"/>
        <w:autoSpaceDE w:val="0"/>
        <w:autoSpaceDN w:val="0"/>
        <w:adjustRightInd w:val="0"/>
        <w:snapToGrid w:val="0"/>
        <w:spacing w:before="148" w:line="594" w:lineRule="exact"/>
        <w:ind w:left="2" w:firstLine="641" w:firstLineChars="0"/>
        <w:jc w:val="left"/>
        <w:textAlignment w:val="baseline"/>
        <w:rPr>
          <w:rFonts w:hint="eastAsia" w:ascii="仿宋" w:hAnsi="仿宋" w:eastAsia="仿宋" w:cs="仿宋"/>
          <w:snapToGrid w:val="0"/>
          <w:color w:val="000000"/>
          <w:spacing w:val="3"/>
          <w:kern w:val="0"/>
          <w:sz w:val="32"/>
          <w:szCs w:val="32"/>
          <w:highlight w:val="none"/>
          <w:lang w:eastAsia="en-US"/>
        </w:rPr>
      </w:pPr>
      <w:r>
        <w:rPr>
          <w:rFonts w:hint="eastAsia" w:ascii="仿宋" w:hAnsi="仿宋" w:eastAsia="仿宋" w:cs="仿宋"/>
          <w:snapToGrid w:val="0"/>
          <w:color w:val="000000"/>
          <w:spacing w:val="3"/>
          <w:kern w:val="0"/>
          <w:sz w:val="32"/>
          <w:szCs w:val="32"/>
          <w:highlight w:val="none"/>
          <w:lang w:eastAsia="en-US"/>
        </w:rPr>
        <w:t>（六）其他依法不予行政处罚的。</w:t>
      </w:r>
    </w:p>
    <w:p w14:paraId="4F8E8AA8">
      <w:pPr>
        <w:widowControl/>
        <w:kinsoku/>
        <w:wordWrap/>
        <w:overflowPunct w:val="0"/>
        <w:autoSpaceDE w:val="0"/>
        <w:autoSpaceDN w:val="0"/>
        <w:adjustRightInd w:val="0"/>
        <w:snapToGrid w:val="0"/>
        <w:spacing w:before="148" w:line="594" w:lineRule="exact"/>
        <w:ind w:left="0" w:firstLine="641" w:firstLineChars="0"/>
        <w:jc w:val="left"/>
        <w:textAlignment w:val="baseline"/>
        <w:rPr>
          <w:rFonts w:hint="eastAsia" w:ascii="仿宋" w:hAnsi="仿宋" w:eastAsia="仿宋" w:cs="仿宋"/>
          <w:snapToGrid w:val="0"/>
          <w:color w:val="000000"/>
          <w:spacing w:val="3"/>
          <w:kern w:val="0"/>
          <w:sz w:val="32"/>
          <w:szCs w:val="32"/>
          <w:highlight w:val="none"/>
          <w:lang w:eastAsia="en-US"/>
        </w:rPr>
      </w:pPr>
      <w:r>
        <w:rPr>
          <w:rFonts w:hint="eastAsia" w:ascii="仿宋" w:hAnsi="仿宋" w:eastAsia="仿宋" w:cs="仿宋"/>
          <w:snapToGrid w:val="0"/>
          <w:color w:val="000000"/>
          <w:spacing w:val="3"/>
          <w:kern w:val="0"/>
          <w:sz w:val="32"/>
          <w:szCs w:val="32"/>
          <w:highlight w:val="none"/>
          <w:lang w:eastAsia="en-US"/>
        </w:rPr>
        <w:t>初次违法且危害后果轻微并及时改正的，可以不予行政处罚。</w:t>
      </w:r>
    </w:p>
    <w:p w14:paraId="23061DAA">
      <w:pPr>
        <w:widowControl/>
        <w:kinsoku w:val="0"/>
        <w:autoSpaceDE w:val="0"/>
        <w:autoSpaceDN w:val="0"/>
        <w:adjustRightInd w:val="0"/>
        <w:snapToGrid w:val="0"/>
        <w:spacing w:before="148" w:line="594" w:lineRule="exact"/>
        <w:ind w:left="2" w:right="0" w:firstLine="641" w:firstLineChars="0"/>
        <w:jc w:val="left"/>
        <w:textAlignment w:val="baseline"/>
        <w:rPr>
          <w:rFonts w:hint="eastAsia" w:ascii="仿宋" w:hAnsi="仿宋" w:eastAsia="仿宋" w:cs="仿宋"/>
          <w:snapToGrid w:val="0"/>
          <w:color w:val="000000"/>
          <w:spacing w:val="3"/>
          <w:kern w:val="0"/>
          <w:sz w:val="32"/>
          <w:szCs w:val="32"/>
          <w:highlight w:val="none"/>
          <w:lang w:eastAsia="en-US" w:bidi="ar"/>
        </w:rPr>
      </w:pPr>
      <w:bookmarkStart w:id="5" w:name="bookmark59"/>
      <w:bookmarkEnd w:id="5"/>
      <w:r>
        <w:rPr>
          <w:rFonts w:hint="eastAsia" w:ascii="黑体" w:hAnsi="黑体" w:eastAsia="黑体" w:cs="黑体"/>
          <w:b/>
          <w:bCs/>
          <w:snapToGrid w:val="0"/>
          <w:color w:val="000000"/>
          <w:spacing w:val="3"/>
          <w:kern w:val="0"/>
          <w:sz w:val="32"/>
          <w:szCs w:val="32"/>
          <w:highlight w:val="none"/>
          <w:lang w:val="en-US" w:eastAsia="zh-CN"/>
        </w:rPr>
        <w:t>七</w:t>
      </w:r>
      <w:r>
        <w:rPr>
          <w:rFonts w:hint="eastAsia" w:ascii="黑体" w:hAnsi="黑体" w:eastAsia="黑体" w:cs="黑体"/>
          <w:b/>
          <w:bCs/>
          <w:snapToGrid w:val="0"/>
          <w:color w:val="000000"/>
          <w:spacing w:val="3"/>
          <w:kern w:val="0"/>
          <w:sz w:val="32"/>
          <w:szCs w:val="32"/>
          <w:highlight w:val="none"/>
          <w:lang w:eastAsia="zh-CN"/>
        </w:rPr>
        <w:t>、</w:t>
      </w:r>
      <w:r>
        <w:rPr>
          <w:rFonts w:hint="eastAsia" w:ascii="仿宋" w:hAnsi="仿宋" w:eastAsia="仿宋" w:cs="仿宋"/>
          <w:snapToGrid w:val="0"/>
          <w:color w:val="000000"/>
          <w:spacing w:val="3"/>
          <w:kern w:val="0"/>
          <w:sz w:val="32"/>
          <w:szCs w:val="32"/>
          <w:highlight w:val="none"/>
          <w:lang w:eastAsia="en-US"/>
        </w:rPr>
        <w:t>《</w:t>
      </w:r>
      <w:r>
        <w:rPr>
          <w:rFonts w:hint="eastAsia" w:ascii="仿宋" w:hAnsi="仿宋" w:eastAsia="仿宋" w:cs="仿宋"/>
          <w:snapToGrid w:val="0"/>
          <w:color w:val="000000"/>
          <w:spacing w:val="3"/>
          <w:kern w:val="0"/>
          <w:sz w:val="32"/>
          <w:szCs w:val="32"/>
          <w:highlight w:val="none"/>
          <w:lang w:val="en-US" w:eastAsia="zh-CN"/>
        </w:rPr>
        <w:t>实施细则</w:t>
      </w:r>
      <w:r>
        <w:rPr>
          <w:rFonts w:hint="eastAsia" w:ascii="仿宋" w:hAnsi="仿宋" w:eastAsia="仿宋" w:cs="仿宋"/>
          <w:snapToGrid w:val="0"/>
          <w:color w:val="000000"/>
          <w:spacing w:val="3"/>
          <w:kern w:val="0"/>
          <w:sz w:val="32"/>
          <w:szCs w:val="32"/>
          <w:highlight w:val="none"/>
          <w:lang w:eastAsia="en-US"/>
        </w:rPr>
        <w:t>》明确了消防安全领域不予行政处罚</w:t>
      </w:r>
      <w:r>
        <w:rPr>
          <w:rFonts w:hint="eastAsia" w:ascii="仿宋" w:hAnsi="仿宋" w:eastAsia="仿宋" w:cs="仿宋"/>
          <w:snapToGrid w:val="0"/>
          <w:color w:val="000000"/>
          <w:spacing w:val="3"/>
          <w:kern w:val="0"/>
          <w:sz w:val="32"/>
          <w:szCs w:val="32"/>
          <w:highlight w:val="none"/>
          <w:lang w:val="en-US" w:eastAsia="zh-CN"/>
        </w:rPr>
        <w:t>、减轻行政处罚</w:t>
      </w:r>
      <w:r>
        <w:rPr>
          <w:rFonts w:hint="eastAsia" w:ascii="仿宋" w:hAnsi="仿宋" w:eastAsia="仿宋" w:cs="仿宋"/>
          <w:snapToGrid w:val="0"/>
          <w:color w:val="000000"/>
          <w:spacing w:val="3"/>
          <w:kern w:val="0"/>
          <w:sz w:val="32"/>
          <w:szCs w:val="32"/>
          <w:highlight w:val="none"/>
          <w:lang w:eastAsia="en-US"/>
        </w:rPr>
        <w:t>事项清单，包括违法行为、适用情形、法律规定、处罚依据等内容。</w:t>
      </w:r>
      <w:r>
        <w:rPr>
          <w:rFonts w:hint="eastAsia" w:ascii="仿宋" w:hAnsi="仿宋" w:eastAsia="仿宋" w:cs="仿宋"/>
          <w:snapToGrid w:val="0"/>
          <w:color w:val="000000"/>
          <w:spacing w:val="3"/>
          <w:kern w:val="0"/>
          <w:sz w:val="32"/>
          <w:szCs w:val="32"/>
          <w:highlight w:val="none"/>
          <w:lang w:eastAsia="zh-CN" w:bidi="ar"/>
        </w:rPr>
        <w:t>《</w:t>
      </w:r>
      <w:r>
        <w:rPr>
          <w:rFonts w:hint="eastAsia" w:ascii="仿宋" w:hAnsi="仿宋" w:eastAsia="仿宋" w:cs="仿宋"/>
          <w:snapToGrid w:val="0"/>
          <w:color w:val="000000"/>
          <w:spacing w:val="3"/>
          <w:kern w:val="0"/>
          <w:sz w:val="32"/>
          <w:szCs w:val="32"/>
          <w:highlight w:val="none"/>
          <w:lang w:val="en-US" w:eastAsia="zh-CN"/>
        </w:rPr>
        <w:t>实施</w:t>
      </w:r>
      <w:r>
        <w:rPr>
          <w:rFonts w:hint="eastAsia" w:ascii="仿宋" w:hAnsi="仿宋" w:eastAsia="仿宋" w:cs="仿宋"/>
          <w:snapToGrid w:val="0"/>
          <w:color w:val="000000"/>
          <w:spacing w:val="3"/>
          <w:kern w:val="0"/>
          <w:sz w:val="32"/>
          <w:szCs w:val="32"/>
          <w:highlight w:val="none"/>
          <w:lang w:val="en-US" w:eastAsia="zh-CN" w:bidi="ar"/>
        </w:rPr>
        <w:t>细则</w:t>
      </w:r>
      <w:r>
        <w:rPr>
          <w:rFonts w:hint="eastAsia" w:ascii="仿宋" w:hAnsi="仿宋" w:eastAsia="仿宋" w:cs="仿宋"/>
          <w:snapToGrid w:val="0"/>
          <w:color w:val="000000"/>
          <w:spacing w:val="3"/>
          <w:kern w:val="0"/>
          <w:sz w:val="32"/>
          <w:szCs w:val="32"/>
          <w:highlight w:val="none"/>
          <w:lang w:eastAsia="zh-CN" w:bidi="ar"/>
        </w:rPr>
        <w:t>》</w:t>
      </w:r>
      <w:r>
        <w:rPr>
          <w:rFonts w:hint="eastAsia" w:ascii="仿宋" w:hAnsi="仿宋" w:eastAsia="仿宋" w:cs="仿宋"/>
          <w:snapToGrid w:val="0"/>
          <w:color w:val="000000"/>
          <w:spacing w:val="3"/>
          <w:kern w:val="0"/>
          <w:sz w:val="32"/>
          <w:szCs w:val="32"/>
          <w:highlight w:val="none"/>
          <w:lang w:eastAsia="en-US" w:bidi="ar"/>
        </w:rPr>
        <w:t>中未列明的违法行为，符合《</w:t>
      </w:r>
      <w:r>
        <w:rPr>
          <w:rFonts w:hint="eastAsia" w:ascii="仿宋" w:hAnsi="仿宋" w:eastAsia="仿宋" w:cs="仿宋"/>
          <w:snapToGrid w:val="0"/>
          <w:color w:val="000000"/>
          <w:spacing w:val="3"/>
          <w:kern w:val="0"/>
          <w:sz w:val="32"/>
          <w:szCs w:val="32"/>
          <w:highlight w:val="none"/>
          <w:lang w:eastAsia="zh-CN" w:bidi="ar"/>
        </w:rPr>
        <w:t>中华人民共和国</w:t>
      </w:r>
      <w:r>
        <w:rPr>
          <w:rFonts w:hint="eastAsia" w:ascii="仿宋" w:hAnsi="仿宋" w:eastAsia="仿宋" w:cs="仿宋"/>
          <w:snapToGrid w:val="0"/>
          <w:color w:val="000000"/>
          <w:spacing w:val="3"/>
          <w:kern w:val="0"/>
          <w:sz w:val="32"/>
          <w:szCs w:val="32"/>
          <w:highlight w:val="none"/>
          <w:lang w:eastAsia="en-US" w:bidi="ar"/>
        </w:rPr>
        <w:t>行政处罚法》等法律法规规定的不予行政处罚条件的，依法</w:t>
      </w:r>
      <w:r>
        <w:rPr>
          <w:rFonts w:hint="eastAsia" w:ascii="仿宋" w:hAnsi="仿宋" w:eastAsia="仿宋" w:cs="仿宋"/>
          <w:snapToGrid w:val="0"/>
          <w:color w:val="000000"/>
          <w:spacing w:val="3"/>
          <w:kern w:val="0"/>
          <w:sz w:val="32"/>
          <w:szCs w:val="32"/>
          <w:highlight w:val="none"/>
          <w:lang w:eastAsia="zh-CN" w:bidi="ar"/>
        </w:rPr>
        <w:t>作出</w:t>
      </w:r>
      <w:r>
        <w:rPr>
          <w:rFonts w:hint="eastAsia" w:ascii="仿宋" w:hAnsi="仿宋" w:eastAsia="仿宋" w:cs="仿宋"/>
          <w:snapToGrid w:val="0"/>
          <w:color w:val="000000"/>
          <w:spacing w:val="3"/>
          <w:kern w:val="0"/>
          <w:sz w:val="32"/>
          <w:szCs w:val="32"/>
          <w:highlight w:val="none"/>
          <w:lang w:eastAsia="en-US" w:bidi="ar"/>
        </w:rPr>
        <w:t>不予行政处罚</w:t>
      </w:r>
      <w:r>
        <w:rPr>
          <w:rFonts w:hint="eastAsia" w:ascii="仿宋" w:hAnsi="仿宋" w:eastAsia="仿宋" w:cs="仿宋"/>
          <w:snapToGrid w:val="0"/>
          <w:color w:val="000000"/>
          <w:spacing w:val="3"/>
          <w:kern w:val="0"/>
          <w:sz w:val="32"/>
          <w:szCs w:val="32"/>
          <w:highlight w:val="none"/>
          <w:lang w:eastAsia="zh-CN" w:bidi="ar"/>
        </w:rPr>
        <w:t>决定。</w:t>
      </w:r>
      <w:r>
        <w:rPr>
          <w:rFonts w:hint="eastAsia" w:ascii="仿宋" w:hAnsi="仿宋" w:eastAsia="仿宋" w:cs="仿宋"/>
          <w:snapToGrid w:val="0"/>
          <w:color w:val="000000"/>
          <w:spacing w:val="3"/>
          <w:kern w:val="0"/>
          <w:sz w:val="32"/>
          <w:szCs w:val="32"/>
          <w:highlight w:val="none"/>
          <w:lang w:eastAsia="en-US" w:bidi="ar"/>
        </w:rPr>
        <w:t>依法不予行政处罚的，</w:t>
      </w:r>
      <w:r>
        <w:rPr>
          <w:rFonts w:hint="eastAsia" w:ascii="仿宋" w:hAnsi="仿宋" w:eastAsia="仿宋" w:cs="仿宋"/>
          <w:snapToGrid w:val="0"/>
          <w:color w:val="000000"/>
          <w:spacing w:val="3"/>
          <w:kern w:val="0"/>
          <w:sz w:val="32"/>
          <w:szCs w:val="32"/>
          <w:highlight w:val="none"/>
          <w:lang w:val="en-US" w:eastAsia="zh-CN" w:bidi="ar"/>
        </w:rPr>
        <w:t>消防救援机构</w:t>
      </w:r>
      <w:r>
        <w:rPr>
          <w:rFonts w:hint="eastAsia" w:ascii="仿宋" w:hAnsi="仿宋" w:eastAsia="仿宋" w:cs="仿宋"/>
          <w:snapToGrid w:val="0"/>
          <w:color w:val="000000"/>
          <w:spacing w:val="3"/>
          <w:kern w:val="0"/>
          <w:sz w:val="32"/>
          <w:szCs w:val="32"/>
          <w:highlight w:val="none"/>
          <w:lang w:eastAsia="en-US" w:bidi="ar"/>
        </w:rPr>
        <w:t>应当</w:t>
      </w:r>
      <w:r>
        <w:rPr>
          <w:rFonts w:hint="eastAsia" w:ascii="仿宋" w:hAnsi="仿宋" w:eastAsia="仿宋" w:cs="仿宋"/>
          <w:snapToGrid w:val="0"/>
          <w:color w:val="000000"/>
          <w:spacing w:val="3"/>
          <w:kern w:val="0"/>
          <w:sz w:val="32"/>
          <w:szCs w:val="32"/>
          <w:highlight w:val="none"/>
          <w:lang w:val="en-US" w:eastAsia="zh-CN" w:bidi="ar"/>
        </w:rPr>
        <w:t>对当事人采取</w:t>
      </w:r>
      <w:r>
        <w:rPr>
          <w:rFonts w:hint="eastAsia" w:ascii="仿宋" w:hAnsi="仿宋" w:eastAsia="仿宋" w:cs="仿宋"/>
          <w:snapToGrid w:val="0"/>
          <w:color w:val="000000"/>
          <w:spacing w:val="3"/>
          <w:kern w:val="0"/>
          <w:sz w:val="32"/>
          <w:szCs w:val="32"/>
          <w:highlight w:val="none"/>
          <w:lang w:eastAsia="en-US" w:bidi="ar"/>
        </w:rPr>
        <w:t>批评教育、约谈警示、指导服务、普法宣传等措施，教育、督促</w:t>
      </w:r>
      <w:r>
        <w:rPr>
          <w:rFonts w:hint="eastAsia" w:ascii="仿宋" w:hAnsi="仿宋" w:eastAsia="仿宋" w:cs="仿宋"/>
          <w:snapToGrid w:val="0"/>
          <w:color w:val="000000"/>
          <w:spacing w:val="3"/>
          <w:kern w:val="0"/>
          <w:sz w:val="32"/>
          <w:szCs w:val="32"/>
          <w:highlight w:val="none"/>
          <w:lang w:val="en-US" w:eastAsia="zh-CN" w:bidi="ar"/>
        </w:rPr>
        <w:t>其</w:t>
      </w:r>
      <w:r>
        <w:rPr>
          <w:rFonts w:hint="eastAsia" w:ascii="仿宋" w:hAnsi="仿宋" w:eastAsia="仿宋" w:cs="仿宋"/>
          <w:snapToGrid w:val="0"/>
          <w:color w:val="000000"/>
          <w:spacing w:val="3"/>
          <w:kern w:val="0"/>
          <w:sz w:val="32"/>
          <w:szCs w:val="32"/>
          <w:highlight w:val="none"/>
          <w:lang w:eastAsia="en-US" w:bidi="ar"/>
        </w:rPr>
        <w:t>依法依规开展活动。</w:t>
      </w:r>
    </w:p>
    <w:p w14:paraId="3E776A9A">
      <w:pPr>
        <w:widowControl/>
        <w:kinsoku w:val="0"/>
        <w:autoSpaceDE w:val="0"/>
        <w:autoSpaceDN w:val="0"/>
        <w:adjustRightInd w:val="0"/>
        <w:snapToGrid w:val="0"/>
        <w:spacing w:before="148" w:line="594" w:lineRule="atLeast"/>
        <w:ind w:left="2" w:right="0" w:firstLine="641" w:firstLineChars="0"/>
        <w:jc w:val="left"/>
        <w:textAlignment w:val="baseline"/>
        <w:rPr>
          <w:rFonts w:hint="eastAsia" w:ascii="仿宋" w:hAnsi="仿宋" w:eastAsia="仿宋" w:cs="仿宋"/>
          <w:snapToGrid w:val="0"/>
          <w:color w:val="000000"/>
          <w:spacing w:val="3"/>
          <w:kern w:val="0"/>
          <w:sz w:val="32"/>
          <w:szCs w:val="32"/>
          <w:highlight w:val="none"/>
          <w:lang w:eastAsia="en-US" w:bidi="ar"/>
        </w:rPr>
      </w:pPr>
      <w:r>
        <w:rPr>
          <w:rFonts w:hint="eastAsia" w:ascii="仿宋" w:hAnsi="仿宋" w:eastAsia="仿宋" w:cs="仿宋"/>
          <w:snapToGrid w:val="0"/>
          <w:color w:val="000000"/>
          <w:spacing w:val="3"/>
          <w:kern w:val="0"/>
          <w:sz w:val="32"/>
          <w:szCs w:val="32"/>
          <w:highlight w:val="none"/>
          <w:lang w:eastAsia="en-US" w:bidi="ar"/>
        </w:rPr>
        <w:t>监督检查中监督员认为违法行为适用本条规定不予行政处罚的，可以不立案，但应当制作《行政指导建议书》，载明</w:t>
      </w:r>
      <w:r>
        <w:rPr>
          <w:rFonts w:hint="eastAsia" w:ascii="仿宋" w:hAnsi="仿宋" w:eastAsia="仿宋" w:cs="仿宋"/>
          <w:snapToGrid w:val="0"/>
          <w:color w:val="000000"/>
          <w:spacing w:val="3"/>
          <w:kern w:val="0"/>
          <w:sz w:val="32"/>
          <w:szCs w:val="32"/>
          <w:highlight w:val="none"/>
          <w:lang w:eastAsia="zh-CN" w:bidi="ar"/>
        </w:rPr>
        <w:t>当事人</w:t>
      </w:r>
      <w:r>
        <w:rPr>
          <w:rFonts w:hint="eastAsia" w:ascii="仿宋" w:hAnsi="仿宋" w:eastAsia="仿宋" w:cs="仿宋"/>
          <w:snapToGrid w:val="0"/>
          <w:color w:val="000000"/>
          <w:spacing w:val="3"/>
          <w:kern w:val="0"/>
          <w:sz w:val="32"/>
          <w:szCs w:val="32"/>
          <w:highlight w:val="none"/>
          <w:lang w:eastAsia="en-US" w:bidi="ar"/>
        </w:rPr>
        <w:t>基本情况、违法事实、有关证据和有关行政指导建议，在3个工作日内送达</w:t>
      </w:r>
      <w:r>
        <w:rPr>
          <w:rFonts w:hint="eastAsia" w:ascii="仿宋" w:hAnsi="仿宋" w:eastAsia="仿宋" w:cs="仿宋"/>
          <w:snapToGrid w:val="0"/>
          <w:color w:val="000000"/>
          <w:spacing w:val="3"/>
          <w:kern w:val="0"/>
          <w:sz w:val="32"/>
          <w:szCs w:val="32"/>
          <w:highlight w:val="none"/>
          <w:lang w:eastAsia="zh-CN" w:bidi="ar"/>
        </w:rPr>
        <w:t>当事人</w:t>
      </w:r>
      <w:r>
        <w:rPr>
          <w:rFonts w:hint="eastAsia" w:ascii="仿宋" w:hAnsi="仿宋" w:eastAsia="仿宋" w:cs="仿宋"/>
          <w:snapToGrid w:val="0"/>
          <w:color w:val="000000"/>
          <w:spacing w:val="3"/>
          <w:kern w:val="0"/>
          <w:sz w:val="32"/>
          <w:szCs w:val="32"/>
          <w:highlight w:val="none"/>
          <w:lang w:eastAsia="en-US" w:bidi="ar"/>
        </w:rPr>
        <w:t>；受案后经调查认为违法行为适用本条规定可以不予处罚的，按照《消防救援机构办理行政案件程序规定》有关要求作出不予处罚决定。</w:t>
      </w:r>
    </w:p>
    <w:p w14:paraId="5E41158A">
      <w:pPr>
        <w:widowControl/>
        <w:kinsoku w:val="0"/>
        <w:autoSpaceDE w:val="0"/>
        <w:autoSpaceDN w:val="0"/>
        <w:adjustRightInd w:val="0"/>
        <w:snapToGrid w:val="0"/>
        <w:spacing w:before="148" w:line="594" w:lineRule="atLeast"/>
        <w:ind w:left="2" w:right="0" w:firstLine="641" w:firstLineChars="0"/>
        <w:jc w:val="left"/>
        <w:textAlignment w:val="baseline"/>
        <w:rPr>
          <w:rFonts w:hint="eastAsia" w:ascii="仿宋" w:hAnsi="仿宋" w:eastAsia="仿宋" w:cs="仿宋"/>
          <w:snapToGrid w:val="0"/>
          <w:color w:val="000000"/>
          <w:spacing w:val="3"/>
          <w:kern w:val="0"/>
          <w:sz w:val="32"/>
          <w:szCs w:val="32"/>
          <w:highlight w:val="none"/>
          <w:lang w:eastAsia="en-US"/>
        </w:rPr>
      </w:pPr>
      <w:r>
        <w:rPr>
          <w:rFonts w:hint="eastAsia" w:ascii="黑体" w:hAnsi="黑体" w:eastAsia="黑体" w:cs="黑体"/>
          <w:b/>
          <w:bCs/>
          <w:snapToGrid w:val="0"/>
          <w:color w:val="000000"/>
          <w:spacing w:val="3"/>
          <w:kern w:val="0"/>
          <w:sz w:val="32"/>
          <w:szCs w:val="32"/>
          <w:highlight w:val="none"/>
          <w:lang w:val="en-US" w:eastAsia="zh-CN"/>
        </w:rPr>
        <w:t>八</w:t>
      </w:r>
      <w:r>
        <w:rPr>
          <w:rFonts w:hint="eastAsia" w:ascii="黑体" w:hAnsi="黑体" w:eastAsia="黑体" w:cs="黑体"/>
          <w:b/>
          <w:bCs/>
          <w:snapToGrid w:val="0"/>
          <w:color w:val="000000"/>
          <w:spacing w:val="3"/>
          <w:kern w:val="0"/>
          <w:sz w:val="32"/>
          <w:szCs w:val="32"/>
          <w:highlight w:val="none"/>
          <w:lang w:eastAsia="zh-CN"/>
        </w:rPr>
        <w:t>、</w:t>
      </w:r>
      <w:r>
        <w:rPr>
          <w:rFonts w:hint="eastAsia" w:ascii="仿宋" w:hAnsi="仿宋" w:eastAsia="仿宋" w:cs="仿宋"/>
          <w:snapToGrid w:val="0"/>
          <w:color w:val="000000"/>
          <w:spacing w:val="3"/>
          <w:kern w:val="0"/>
          <w:sz w:val="32"/>
          <w:szCs w:val="32"/>
          <w:highlight w:val="none"/>
          <w:lang w:val="en-US" w:eastAsia="zh-CN"/>
        </w:rPr>
        <w:t>当事人</w:t>
      </w:r>
      <w:r>
        <w:rPr>
          <w:rFonts w:hint="eastAsia" w:ascii="仿宋" w:hAnsi="仿宋" w:eastAsia="仿宋" w:cs="仿宋"/>
          <w:snapToGrid w:val="0"/>
          <w:color w:val="000000"/>
          <w:spacing w:val="3"/>
          <w:kern w:val="0"/>
          <w:sz w:val="32"/>
          <w:szCs w:val="32"/>
          <w:highlight w:val="none"/>
          <w:lang w:eastAsia="en-US"/>
        </w:rPr>
        <w:t>有下列情形之一的，应当从轻或者减轻行政处罚：</w:t>
      </w:r>
    </w:p>
    <w:p w14:paraId="3BF7E3F3">
      <w:pPr>
        <w:widowControl/>
        <w:kinsoku w:val="0"/>
        <w:autoSpaceDE w:val="0"/>
        <w:autoSpaceDN w:val="0"/>
        <w:adjustRightInd w:val="0"/>
        <w:snapToGrid w:val="0"/>
        <w:spacing w:before="148" w:line="594" w:lineRule="atLeast"/>
        <w:ind w:left="2" w:right="0" w:firstLine="641" w:firstLineChars="0"/>
        <w:jc w:val="left"/>
        <w:textAlignment w:val="baseline"/>
        <w:rPr>
          <w:rFonts w:hint="eastAsia" w:ascii="仿宋" w:hAnsi="仿宋" w:eastAsia="仿宋" w:cs="仿宋"/>
          <w:snapToGrid w:val="0"/>
          <w:color w:val="000000"/>
          <w:spacing w:val="3"/>
          <w:kern w:val="0"/>
          <w:sz w:val="32"/>
          <w:szCs w:val="32"/>
          <w:highlight w:val="none"/>
          <w:lang w:eastAsia="en-US"/>
        </w:rPr>
      </w:pPr>
      <w:r>
        <w:rPr>
          <w:rFonts w:hint="eastAsia" w:ascii="仿宋" w:hAnsi="仿宋" w:eastAsia="仿宋" w:cs="仿宋"/>
          <w:snapToGrid w:val="0"/>
          <w:color w:val="000000"/>
          <w:spacing w:val="3"/>
          <w:kern w:val="0"/>
          <w:sz w:val="32"/>
          <w:szCs w:val="32"/>
          <w:highlight w:val="none"/>
          <w:lang w:eastAsia="en-US"/>
        </w:rPr>
        <w:t>（一）已满十四周岁不满十八周岁的未成年人</w:t>
      </w:r>
      <w:r>
        <w:rPr>
          <w:rFonts w:hint="eastAsia" w:ascii="仿宋" w:hAnsi="仿宋" w:eastAsia="仿宋" w:cs="仿宋"/>
          <w:snapToGrid w:val="0"/>
          <w:color w:val="000000"/>
          <w:spacing w:val="3"/>
          <w:kern w:val="0"/>
          <w:sz w:val="32"/>
          <w:szCs w:val="32"/>
          <w:highlight w:val="none"/>
          <w:lang w:val="en-US" w:eastAsia="zh-CN"/>
        </w:rPr>
        <w:t>有</w:t>
      </w:r>
      <w:r>
        <w:rPr>
          <w:rFonts w:hint="eastAsia" w:ascii="仿宋" w:hAnsi="仿宋" w:eastAsia="仿宋" w:cs="仿宋"/>
          <w:snapToGrid w:val="0"/>
          <w:color w:val="000000"/>
          <w:spacing w:val="3"/>
          <w:kern w:val="0"/>
          <w:sz w:val="32"/>
          <w:szCs w:val="32"/>
          <w:highlight w:val="none"/>
          <w:lang w:eastAsia="en-US"/>
        </w:rPr>
        <w:t>消防安全违法行为的；</w:t>
      </w:r>
    </w:p>
    <w:p w14:paraId="40B5F9FD">
      <w:pPr>
        <w:widowControl/>
        <w:kinsoku w:val="0"/>
        <w:autoSpaceDE w:val="0"/>
        <w:autoSpaceDN w:val="0"/>
        <w:adjustRightInd w:val="0"/>
        <w:snapToGrid w:val="0"/>
        <w:spacing w:before="148" w:line="594" w:lineRule="atLeast"/>
        <w:ind w:left="2" w:firstLine="641" w:firstLineChars="0"/>
        <w:jc w:val="left"/>
        <w:textAlignment w:val="baseline"/>
        <w:rPr>
          <w:rFonts w:hint="eastAsia" w:ascii="仿宋" w:hAnsi="仿宋" w:eastAsia="仿宋" w:cs="仿宋"/>
          <w:snapToGrid w:val="0"/>
          <w:color w:val="000000"/>
          <w:spacing w:val="3"/>
          <w:kern w:val="0"/>
          <w:sz w:val="32"/>
          <w:szCs w:val="32"/>
          <w:highlight w:val="none"/>
          <w:lang w:eastAsia="en-US"/>
        </w:rPr>
      </w:pPr>
      <w:r>
        <w:rPr>
          <w:rFonts w:hint="eastAsia" w:ascii="仿宋" w:hAnsi="仿宋" w:eastAsia="仿宋" w:cs="仿宋"/>
          <w:snapToGrid w:val="0"/>
          <w:color w:val="000000"/>
          <w:spacing w:val="3"/>
          <w:kern w:val="0"/>
          <w:sz w:val="32"/>
          <w:szCs w:val="32"/>
          <w:highlight w:val="none"/>
          <w:lang w:eastAsia="en-US"/>
        </w:rPr>
        <w:t>（二）主动消除或者减轻消防安全违法行为危害后果的；</w:t>
      </w:r>
    </w:p>
    <w:p w14:paraId="68989B67">
      <w:pPr>
        <w:widowControl/>
        <w:kinsoku w:val="0"/>
        <w:autoSpaceDE w:val="0"/>
        <w:autoSpaceDN w:val="0"/>
        <w:adjustRightInd w:val="0"/>
        <w:snapToGrid w:val="0"/>
        <w:spacing w:before="148" w:line="594" w:lineRule="atLeast"/>
        <w:ind w:left="2" w:firstLine="641" w:firstLineChars="0"/>
        <w:jc w:val="left"/>
        <w:textAlignment w:val="baseline"/>
        <w:rPr>
          <w:rFonts w:hint="eastAsia" w:ascii="仿宋" w:hAnsi="仿宋" w:eastAsia="仿宋" w:cs="仿宋"/>
          <w:snapToGrid w:val="0"/>
          <w:color w:val="000000"/>
          <w:spacing w:val="3"/>
          <w:kern w:val="0"/>
          <w:sz w:val="32"/>
          <w:szCs w:val="32"/>
          <w:highlight w:val="none"/>
          <w:lang w:eastAsia="en-US"/>
        </w:rPr>
      </w:pPr>
      <w:r>
        <w:rPr>
          <w:rFonts w:hint="eastAsia" w:ascii="仿宋" w:hAnsi="仿宋" w:eastAsia="仿宋" w:cs="仿宋"/>
          <w:snapToGrid w:val="0"/>
          <w:color w:val="000000"/>
          <w:spacing w:val="3"/>
          <w:kern w:val="0"/>
          <w:sz w:val="32"/>
          <w:szCs w:val="32"/>
          <w:highlight w:val="none"/>
          <w:lang w:eastAsia="en-US"/>
        </w:rPr>
        <w:t>（三）受他人胁迫或者诱骗实施消防安全违法行为的；</w:t>
      </w:r>
    </w:p>
    <w:p w14:paraId="413FF295">
      <w:pPr>
        <w:widowControl/>
        <w:kinsoku w:val="0"/>
        <w:autoSpaceDE w:val="0"/>
        <w:autoSpaceDN w:val="0"/>
        <w:adjustRightInd w:val="0"/>
        <w:snapToGrid w:val="0"/>
        <w:spacing w:before="148" w:line="594" w:lineRule="atLeast"/>
        <w:ind w:left="2" w:right="0" w:firstLine="641" w:firstLineChars="0"/>
        <w:jc w:val="left"/>
        <w:textAlignment w:val="baseline"/>
        <w:rPr>
          <w:rFonts w:hint="eastAsia" w:ascii="仿宋" w:hAnsi="仿宋" w:eastAsia="仿宋" w:cs="仿宋"/>
          <w:snapToGrid w:val="0"/>
          <w:color w:val="000000"/>
          <w:spacing w:val="3"/>
          <w:kern w:val="0"/>
          <w:sz w:val="32"/>
          <w:szCs w:val="32"/>
          <w:highlight w:val="none"/>
          <w:lang w:eastAsia="en-US"/>
        </w:rPr>
      </w:pPr>
      <w:r>
        <w:rPr>
          <w:rFonts w:hint="eastAsia" w:ascii="仿宋" w:hAnsi="仿宋" w:eastAsia="仿宋" w:cs="仿宋"/>
          <w:snapToGrid w:val="0"/>
          <w:color w:val="000000"/>
          <w:spacing w:val="3"/>
          <w:kern w:val="0"/>
          <w:sz w:val="32"/>
          <w:szCs w:val="32"/>
          <w:highlight w:val="none"/>
          <w:lang w:eastAsia="en-US"/>
        </w:rPr>
        <w:t>（四）主动供述消防救援机构尚未掌握的消防安全违法行为的；</w:t>
      </w:r>
    </w:p>
    <w:p w14:paraId="61303036">
      <w:pPr>
        <w:widowControl/>
        <w:kinsoku w:val="0"/>
        <w:autoSpaceDE w:val="0"/>
        <w:autoSpaceDN w:val="0"/>
        <w:adjustRightInd w:val="0"/>
        <w:snapToGrid w:val="0"/>
        <w:spacing w:before="148" w:line="594" w:lineRule="atLeast"/>
        <w:ind w:left="2" w:firstLine="641" w:firstLineChars="0"/>
        <w:jc w:val="left"/>
        <w:textAlignment w:val="baseline"/>
        <w:rPr>
          <w:rFonts w:hint="eastAsia" w:ascii="仿宋" w:hAnsi="仿宋" w:eastAsia="仿宋" w:cs="仿宋"/>
          <w:snapToGrid w:val="0"/>
          <w:color w:val="000000"/>
          <w:spacing w:val="3"/>
          <w:kern w:val="0"/>
          <w:sz w:val="32"/>
          <w:szCs w:val="32"/>
          <w:highlight w:val="none"/>
          <w:lang w:eastAsia="en-US"/>
        </w:rPr>
      </w:pPr>
      <w:r>
        <w:rPr>
          <w:rFonts w:hint="eastAsia" w:ascii="仿宋" w:hAnsi="仿宋" w:eastAsia="仿宋" w:cs="仿宋"/>
          <w:snapToGrid w:val="0"/>
          <w:color w:val="000000"/>
          <w:spacing w:val="3"/>
          <w:kern w:val="0"/>
          <w:sz w:val="32"/>
          <w:szCs w:val="32"/>
          <w:highlight w:val="none"/>
          <w:lang w:eastAsia="en-US"/>
        </w:rPr>
        <w:t>（五）配合消防救援机构查处违法行为有立功表现的；</w:t>
      </w:r>
    </w:p>
    <w:p w14:paraId="35235C69">
      <w:pPr>
        <w:widowControl/>
        <w:kinsoku w:val="0"/>
        <w:autoSpaceDE w:val="0"/>
        <w:autoSpaceDN w:val="0"/>
        <w:adjustRightInd w:val="0"/>
        <w:snapToGrid w:val="0"/>
        <w:spacing w:before="148" w:line="594" w:lineRule="atLeast"/>
        <w:ind w:left="2" w:firstLine="641" w:firstLineChars="0"/>
        <w:jc w:val="left"/>
        <w:textAlignment w:val="baseline"/>
        <w:rPr>
          <w:rFonts w:hint="eastAsia" w:ascii="仿宋" w:hAnsi="仿宋" w:eastAsia="仿宋" w:cs="仿宋"/>
          <w:snapToGrid w:val="0"/>
          <w:color w:val="000000"/>
          <w:spacing w:val="3"/>
          <w:kern w:val="0"/>
          <w:sz w:val="32"/>
          <w:szCs w:val="32"/>
          <w:highlight w:val="none"/>
          <w:lang w:eastAsia="en-US"/>
        </w:rPr>
      </w:pPr>
      <w:r>
        <w:rPr>
          <w:rFonts w:hint="eastAsia" w:ascii="仿宋" w:hAnsi="仿宋" w:eastAsia="仿宋" w:cs="仿宋"/>
          <w:snapToGrid w:val="0"/>
          <w:color w:val="000000"/>
          <w:spacing w:val="3"/>
          <w:kern w:val="0"/>
          <w:sz w:val="32"/>
          <w:szCs w:val="32"/>
          <w:highlight w:val="none"/>
          <w:lang w:eastAsia="en-US"/>
        </w:rPr>
        <w:t>（六）其他依法</w:t>
      </w:r>
      <w:r>
        <w:rPr>
          <w:rFonts w:hint="eastAsia" w:ascii="仿宋" w:hAnsi="仿宋" w:eastAsia="仿宋" w:cs="仿宋"/>
          <w:snapToGrid w:val="0"/>
          <w:color w:val="000000"/>
          <w:spacing w:val="3"/>
          <w:kern w:val="0"/>
          <w:sz w:val="32"/>
          <w:szCs w:val="32"/>
          <w:highlight w:val="none"/>
          <w:lang w:val="en-US" w:eastAsia="zh-CN"/>
        </w:rPr>
        <w:t>应当</w:t>
      </w:r>
      <w:r>
        <w:rPr>
          <w:rFonts w:hint="eastAsia" w:ascii="仿宋" w:hAnsi="仿宋" w:eastAsia="仿宋" w:cs="仿宋"/>
          <w:snapToGrid w:val="0"/>
          <w:color w:val="000000"/>
          <w:spacing w:val="3"/>
          <w:kern w:val="0"/>
          <w:sz w:val="32"/>
          <w:szCs w:val="32"/>
          <w:highlight w:val="none"/>
          <w:lang w:eastAsia="en-US"/>
        </w:rPr>
        <w:t>从轻或者减轻行政处罚的。</w:t>
      </w:r>
    </w:p>
    <w:p w14:paraId="2EE1EFC1">
      <w:pPr>
        <w:widowControl/>
        <w:kinsoku w:val="0"/>
        <w:autoSpaceDE w:val="0"/>
        <w:autoSpaceDN w:val="0"/>
        <w:adjustRightInd w:val="0"/>
        <w:snapToGrid w:val="0"/>
        <w:spacing w:before="148" w:line="594" w:lineRule="atLeast"/>
        <w:ind w:left="2" w:right="0" w:firstLine="641" w:firstLineChars="0"/>
        <w:jc w:val="left"/>
        <w:textAlignment w:val="baseline"/>
        <w:rPr>
          <w:rFonts w:hint="eastAsia" w:ascii="仿宋" w:hAnsi="仿宋" w:eastAsia="仿宋" w:cs="仿宋"/>
          <w:snapToGrid w:val="0"/>
          <w:color w:val="000000"/>
          <w:spacing w:val="3"/>
          <w:kern w:val="0"/>
          <w:sz w:val="32"/>
          <w:szCs w:val="32"/>
          <w:highlight w:val="none"/>
          <w:lang w:eastAsia="en-US"/>
        </w:rPr>
      </w:pPr>
      <w:r>
        <w:rPr>
          <w:rFonts w:hint="eastAsia" w:ascii="仿宋" w:hAnsi="仿宋" w:eastAsia="仿宋" w:cs="仿宋"/>
          <w:snapToGrid w:val="0"/>
          <w:color w:val="000000"/>
          <w:spacing w:val="3"/>
          <w:kern w:val="0"/>
          <w:sz w:val="32"/>
          <w:szCs w:val="32"/>
          <w:highlight w:val="none"/>
          <w:lang w:eastAsia="en-US"/>
        </w:rPr>
        <w:t>尚未完全丧失辨认或者控制自己行为能力的精神病人、智力残疾人</w:t>
      </w:r>
      <w:r>
        <w:rPr>
          <w:rFonts w:hint="eastAsia" w:ascii="仿宋" w:hAnsi="仿宋" w:eastAsia="仿宋" w:cs="仿宋"/>
          <w:snapToGrid w:val="0"/>
          <w:color w:val="000000"/>
          <w:spacing w:val="3"/>
          <w:kern w:val="0"/>
          <w:sz w:val="32"/>
          <w:szCs w:val="32"/>
          <w:highlight w:val="none"/>
          <w:lang w:val="en-US" w:eastAsia="zh-CN"/>
        </w:rPr>
        <w:t>有</w:t>
      </w:r>
      <w:r>
        <w:rPr>
          <w:rFonts w:hint="eastAsia" w:ascii="仿宋" w:hAnsi="仿宋" w:eastAsia="仿宋" w:cs="仿宋"/>
          <w:snapToGrid w:val="0"/>
          <w:color w:val="000000"/>
          <w:spacing w:val="3"/>
          <w:kern w:val="0"/>
          <w:sz w:val="32"/>
          <w:szCs w:val="32"/>
          <w:highlight w:val="none"/>
          <w:lang w:eastAsia="en-US"/>
        </w:rPr>
        <w:t>违法行为的，可以从轻或者减轻行政处罚。</w:t>
      </w:r>
    </w:p>
    <w:p w14:paraId="24B34665">
      <w:pPr>
        <w:widowControl/>
        <w:kinsoku w:val="0"/>
        <w:autoSpaceDE w:val="0"/>
        <w:autoSpaceDN w:val="0"/>
        <w:adjustRightInd w:val="0"/>
        <w:snapToGrid w:val="0"/>
        <w:spacing w:before="148" w:line="594" w:lineRule="atLeast"/>
        <w:ind w:left="2" w:right="0" w:firstLine="641" w:firstLineChars="0"/>
        <w:jc w:val="left"/>
        <w:textAlignment w:val="baseline"/>
        <w:rPr>
          <w:rFonts w:hint="eastAsia" w:ascii="仿宋" w:hAnsi="仿宋" w:eastAsia="仿宋" w:cs="仿宋"/>
          <w:snapToGrid w:val="0"/>
          <w:color w:val="000000"/>
          <w:spacing w:val="3"/>
          <w:kern w:val="0"/>
          <w:sz w:val="32"/>
          <w:szCs w:val="32"/>
          <w:highlight w:val="none"/>
          <w:lang w:eastAsia="en-US"/>
        </w:rPr>
      </w:pPr>
      <w:r>
        <w:rPr>
          <w:rFonts w:hint="eastAsia" w:ascii="仿宋" w:hAnsi="仿宋" w:eastAsia="仿宋" w:cs="仿宋"/>
          <w:snapToGrid w:val="0"/>
          <w:color w:val="000000"/>
          <w:spacing w:val="3"/>
          <w:kern w:val="0"/>
          <w:sz w:val="32"/>
          <w:szCs w:val="32"/>
          <w:highlight w:val="none"/>
          <w:lang w:eastAsia="en-US"/>
        </w:rPr>
        <w:t>违法行为被发现前，单位（个人）已经积极采取整改措施的或者违法行为被发现后，单位（个人）在行政处罚告知前完成整改并主动向消防救援机构书面报告核实的，视为主动消除或者减轻消防安全违法行为危害后果。</w:t>
      </w:r>
    </w:p>
    <w:p w14:paraId="6C2C448C">
      <w:pPr>
        <w:widowControl/>
        <w:numPr>
          <w:ilvl w:val="-1"/>
          <w:numId w:val="0"/>
        </w:numPr>
        <w:kinsoku w:val="0"/>
        <w:autoSpaceDE w:val="0"/>
        <w:autoSpaceDN w:val="0"/>
        <w:adjustRightInd w:val="0"/>
        <w:snapToGrid w:val="0"/>
        <w:spacing w:before="148" w:line="594" w:lineRule="atLeast"/>
        <w:ind w:left="0" w:right="0" w:firstLine="655" w:firstLineChars="200"/>
        <w:jc w:val="left"/>
        <w:textAlignment w:val="baseline"/>
        <w:rPr>
          <w:rFonts w:hint="eastAsia" w:ascii="仿宋" w:hAnsi="仿宋" w:eastAsia="仿宋" w:cs="仿宋"/>
          <w:snapToGrid w:val="0"/>
          <w:color w:val="000000"/>
          <w:spacing w:val="3"/>
          <w:kern w:val="0"/>
          <w:sz w:val="32"/>
          <w:szCs w:val="32"/>
          <w:highlight w:val="none"/>
          <w:lang w:val="en-US" w:eastAsia="zh-CN"/>
        </w:rPr>
      </w:pPr>
      <w:r>
        <w:rPr>
          <w:rFonts w:hint="eastAsia" w:ascii="黑体" w:hAnsi="黑体" w:eastAsia="黑体" w:cs="黑体"/>
          <w:b/>
          <w:bCs/>
          <w:snapToGrid w:val="0"/>
          <w:color w:val="000000"/>
          <w:spacing w:val="3"/>
          <w:kern w:val="0"/>
          <w:sz w:val="32"/>
          <w:szCs w:val="32"/>
          <w:highlight w:val="none"/>
          <w:lang w:val="en-US" w:eastAsia="zh-CN"/>
        </w:rPr>
        <w:t>九</w:t>
      </w:r>
      <w:r>
        <w:rPr>
          <w:rFonts w:hint="eastAsia" w:ascii="黑体" w:hAnsi="黑体" w:eastAsia="黑体" w:cs="黑体"/>
          <w:b/>
          <w:bCs/>
          <w:snapToGrid w:val="0"/>
          <w:color w:val="000000"/>
          <w:spacing w:val="3"/>
          <w:kern w:val="0"/>
          <w:sz w:val="32"/>
          <w:szCs w:val="32"/>
          <w:highlight w:val="none"/>
          <w:lang w:eastAsia="zh-CN"/>
        </w:rPr>
        <w:t>、</w:t>
      </w:r>
      <w:r>
        <w:rPr>
          <w:rFonts w:hint="eastAsia" w:ascii="仿宋" w:hAnsi="仿宋" w:eastAsia="仿宋" w:cs="仿宋"/>
          <w:snapToGrid w:val="0"/>
          <w:color w:val="000000"/>
          <w:spacing w:val="3"/>
          <w:kern w:val="0"/>
          <w:sz w:val="32"/>
          <w:szCs w:val="32"/>
          <w:highlight w:val="none"/>
          <w:lang w:eastAsia="en-US"/>
        </w:rPr>
        <w:t>从轻处罚的，应当在法定处罚种类和处罚幅度内，适用较轻、较少的处罚种类或者较低的处罚幅度。处罚</w:t>
      </w:r>
      <w:r>
        <w:rPr>
          <w:rFonts w:hint="eastAsia" w:ascii="仿宋" w:hAnsi="仿宋" w:eastAsia="仿宋" w:cs="仿宋"/>
          <w:snapToGrid w:val="0"/>
          <w:color w:val="000000"/>
          <w:spacing w:val="3"/>
          <w:kern w:val="0"/>
          <w:sz w:val="32"/>
          <w:szCs w:val="32"/>
          <w:highlight w:val="none"/>
          <w:lang w:val="en-US" w:eastAsia="zh-CN"/>
        </w:rPr>
        <w:t>幅度的从轻</w:t>
      </w:r>
      <w:r>
        <w:rPr>
          <w:rFonts w:hint="eastAsia" w:ascii="仿宋" w:hAnsi="仿宋" w:eastAsia="仿宋" w:cs="仿宋"/>
          <w:snapToGrid w:val="0"/>
          <w:color w:val="000000"/>
          <w:spacing w:val="3"/>
          <w:kern w:val="0"/>
          <w:sz w:val="32"/>
          <w:szCs w:val="32"/>
          <w:highlight w:val="none"/>
          <w:lang w:eastAsia="en-US"/>
        </w:rPr>
        <w:t>，是指按照本</w:t>
      </w:r>
      <w:r>
        <w:rPr>
          <w:rFonts w:hint="eastAsia" w:ascii="仿宋" w:hAnsi="仿宋" w:eastAsia="仿宋" w:cs="仿宋"/>
          <w:snapToGrid w:val="0"/>
          <w:color w:val="000000"/>
          <w:spacing w:val="3"/>
          <w:kern w:val="0"/>
          <w:sz w:val="32"/>
          <w:szCs w:val="32"/>
          <w:highlight w:val="none"/>
          <w:lang w:eastAsia="zh-CN"/>
        </w:rPr>
        <w:t>《</w:t>
      </w:r>
      <w:r>
        <w:rPr>
          <w:rFonts w:hint="eastAsia" w:ascii="仿宋" w:hAnsi="仿宋" w:eastAsia="仿宋" w:cs="仿宋"/>
          <w:snapToGrid w:val="0"/>
          <w:color w:val="000000"/>
          <w:spacing w:val="3"/>
          <w:kern w:val="0"/>
          <w:sz w:val="32"/>
          <w:szCs w:val="32"/>
          <w:highlight w:val="none"/>
          <w:lang w:val="en-US" w:eastAsia="zh-CN"/>
        </w:rPr>
        <w:t>实施细则</w:t>
      </w:r>
      <w:r>
        <w:rPr>
          <w:rFonts w:hint="eastAsia" w:ascii="仿宋" w:hAnsi="仿宋" w:eastAsia="仿宋" w:cs="仿宋"/>
          <w:snapToGrid w:val="0"/>
          <w:color w:val="000000"/>
          <w:spacing w:val="3"/>
          <w:kern w:val="0"/>
          <w:sz w:val="32"/>
          <w:szCs w:val="32"/>
          <w:highlight w:val="none"/>
          <w:lang w:eastAsia="zh-CN"/>
        </w:rPr>
        <w:t>》</w:t>
      </w:r>
      <w:r>
        <w:rPr>
          <w:rFonts w:hint="eastAsia" w:ascii="仿宋" w:hAnsi="仿宋" w:eastAsia="仿宋" w:cs="仿宋"/>
          <w:snapToGrid w:val="0"/>
          <w:color w:val="000000"/>
          <w:spacing w:val="3"/>
          <w:kern w:val="0"/>
          <w:sz w:val="32"/>
          <w:szCs w:val="32"/>
          <w:highlight w:val="none"/>
          <w:lang w:eastAsia="en-US"/>
        </w:rPr>
        <w:t>确定的违法</w:t>
      </w:r>
      <w:r>
        <w:rPr>
          <w:rFonts w:hint="eastAsia" w:ascii="仿宋" w:hAnsi="仿宋" w:eastAsia="仿宋" w:cs="仿宋"/>
          <w:snapToGrid w:val="0"/>
          <w:color w:val="000000"/>
          <w:spacing w:val="3"/>
          <w:kern w:val="0"/>
          <w:sz w:val="32"/>
          <w:szCs w:val="32"/>
          <w:highlight w:val="none"/>
          <w:lang w:val="en-US" w:eastAsia="zh-CN"/>
        </w:rPr>
        <w:t>情节</w:t>
      </w:r>
      <w:r>
        <w:rPr>
          <w:rFonts w:hint="eastAsia" w:ascii="仿宋" w:hAnsi="仿宋" w:eastAsia="仿宋" w:cs="仿宋"/>
          <w:snapToGrid w:val="0"/>
          <w:color w:val="000000"/>
          <w:spacing w:val="3"/>
          <w:kern w:val="0"/>
          <w:sz w:val="32"/>
          <w:szCs w:val="32"/>
          <w:highlight w:val="none"/>
          <w:lang w:eastAsia="en-US"/>
        </w:rPr>
        <w:t>的下一违法</w:t>
      </w:r>
      <w:r>
        <w:rPr>
          <w:rFonts w:hint="eastAsia" w:ascii="仿宋" w:hAnsi="仿宋" w:eastAsia="仿宋" w:cs="仿宋"/>
          <w:snapToGrid w:val="0"/>
          <w:color w:val="000000"/>
          <w:spacing w:val="3"/>
          <w:kern w:val="0"/>
          <w:sz w:val="32"/>
          <w:szCs w:val="32"/>
          <w:highlight w:val="none"/>
          <w:lang w:val="en-US" w:eastAsia="zh-CN"/>
        </w:rPr>
        <w:t>情节</w:t>
      </w:r>
      <w:r>
        <w:rPr>
          <w:rFonts w:hint="eastAsia" w:ascii="仿宋" w:hAnsi="仿宋" w:eastAsia="仿宋" w:cs="仿宋"/>
          <w:snapToGrid w:val="0"/>
          <w:color w:val="000000"/>
          <w:spacing w:val="3"/>
          <w:kern w:val="0"/>
          <w:sz w:val="32"/>
          <w:szCs w:val="32"/>
          <w:highlight w:val="none"/>
          <w:lang w:eastAsia="en-US"/>
        </w:rPr>
        <w:t>实施处罚</w:t>
      </w:r>
      <w:r>
        <w:rPr>
          <w:rFonts w:hint="eastAsia" w:ascii="仿宋" w:hAnsi="仿宋" w:eastAsia="仿宋" w:cs="仿宋"/>
          <w:snapToGrid w:val="0"/>
          <w:color w:val="000000"/>
          <w:spacing w:val="3"/>
          <w:kern w:val="0"/>
          <w:sz w:val="32"/>
          <w:szCs w:val="32"/>
          <w:highlight w:val="none"/>
          <w:lang w:eastAsia="zh-CN"/>
        </w:rPr>
        <w:t>。</w:t>
      </w:r>
      <w:r>
        <w:rPr>
          <w:rFonts w:hint="eastAsia" w:ascii="仿宋" w:hAnsi="仿宋" w:eastAsia="仿宋" w:cs="仿宋"/>
          <w:snapToGrid w:val="0"/>
          <w:color w:val="000000"/>
          <w:spacing w:val="3"/>
          <w:kern w:val="0"/>
          <w:sz w:val="32"/>
          <w:szCs w:val="32"/>
          <w:highlight w:val="none"/>
          <w:lang w:eastAsia="en-US"/>
        </w:rPr>
        <w:t>如果本</w:t>
      </w:r>
      <w:r>
        <w:rPr>
          <w:rFonts w:hint="eastAsia" w:ascii="仿宋" w:hAnsi="仿宋" w:eastAsia="仿宋" w:cs="仿宋"/>
          <w:snapToGrid w:val="0"/>
          <w:color w:val="000000"/>
          <w:spacing w:val="3"/>
          <w:kern w:val="0"/>
          <w:sz w:val="32"/>
          <w:szCs w:val="32"/>
          <w:highlight w:val="none"/>
          <w:lang w:eastAsia="zh-CN"/>
        </w:rPr>
        <w:t>《</w:t>
      </w:r>
      <w:r>
        <w:rPr>
          <w:rFonts w:hint="eastAsia" w:ascii="仿宋" w:hAnsi="仿宋" w:eastAsia="仿宋" w:cs="仿宋"/>
          <w:snapToGrid w:val="0"/>
          <w:color w:val="000000"/>
          <w:spacing w:val="3"/>
          <w:kern w:val="0"/>
          <w:sz w:val="32"/>
          <w:szCs w:val="32"/>
          <w:highlight w:val="none"/>
          <w:lang w:val="en-US" w:eastAsia="zh-CN"/>
        </w:rPr>
        <w:t>实施细则</w:t>
      </w:r>
      <w:r>
        <w:rPr>
          <w:rFonts w:hint="eastAsia" w:ascii="仿宋" w:hAnsi="仿宋" w:eastAsia="仿宋" w:cs="仿宋"/>
          <w:snapToGrid w:val="0"/>
          <w:color w:val="000000"/>
          <w:spacing w:val="3"/>
          <w:kern w:val="0"/>
          <w:sz w:val="32"/>
          <w:szCs w:val="32"/>
          <w:highlight w:val="none"/>
          <w:lang w:eastAsia="zh-CN"/>
        </w:rPr>
        <w:t>》</w:t>
      </w:r>
      <w:r>
        <w:rPr>
          <w:rFonts w:hint="eastAsia" w:ascii="仿宋" w:hAnsi="仿宋" w:eastAsia="仿宋" w:cs="仿宋"/>
          <w:snapToGrid w:val="0"/>
          <w:color w:val="000000"/>
          <w:spacing w:val="3"/>
          <w:kern w:val="0"/>
          <w:sz w:val="32"/>
          <w:szCs w:val="32"/>
          <w:highlight w:val="none"/>
          <w:lang w:eastAsia="en-US"/>
        </w:rPr>
        <w:t>确定的</w:t>
      </w:r>
      <w:r>
        <w:rPr>
          <w:rFonts w:hint="eastAsia" w:ascii="仿宋" w:hAnsi="仿宋" w:eastAsia="仿宋" w:cs="仿宋"/>
          <w:snapToGrid w:val="0"/>
          <w:color w:val="000000"/>
          <w:spacing w:val="3"/>
          <w:kern w:val="0"/>
          <w:sz w:val="32"/>
          <w:szCs w:val="32"/>
          <w:highlight w:val="none"/>
          <w:lang w:val="en-US" w:eastAsia="zh-CN"/>
        </w:rPr>
        <w:t>违法情节是轻微的，则在轻微违法情节量罚幅度内适用较低的金额实施处罚。</w:t>
      </w:r>
    </w:p>
    <w:p w14:paraId="6C9C2A04">
      <w:pPr>
        <w:widowControl/>
        <w:kinsoku w:val="0"/>
        <w:autoSpaceDE w:val="0"/>
        <w:autoSpaceDN w:val="0"/>
        <w:adjustRightInd w:val="0"/>
        <w:snapToGrid w:val="0"/>
        <w:spacing w:before="148" w:line="594" w:lineRule="atLeast"/>
        <w:ind w:left="2" w:firstLine="641" w:firstLineChars="0"/>
        <w:jc w:val="left"/>
        <w:textAlignment w:val="baseline"/>
        <w:rPr>
          <w:rFonts w:hint="eastAsia" w:ascii="仿宋" w:hAnsi="仿宋" w:eastAsia="仿宋" w:cs="仿宋"/>
          <w:snapToGrid w:val="0"/>
          <w:color w:val="000000"/>
          <w:spacing w:val="3"/>
          <w:kern w:val="0"/>
          <w:sz w:val="32"/>
          <w:szCs w:val="32"/>
          <w:highlight w:val="none"/>
          <w:lang w:eastAsia="en-US"/>
        </w:rPr>
      </w:pPr>
      <w:r>
        <w:rPr>
          <w:rFonts w:hint="eastAsia" w:ascii="仿宋" w:hAnsi="仿宋" w:eastAsia="仿宋" w:cs="仿宋"/>
          <w:snapToGrid w:val="0"/>
          <w:color w:val="000000"/>
          <w:spacing w:val="3"/>
          <w:kern w:val="0"/>
          <w:sz w:val="32"/>
          <w:szCs w:val="32"/>
          <w:highlight w:val="none"/>
          <w:lang w:eastAsia="en-US"/>
        </w:rPr>
        <w:t>减轻处罚的，应当适用法定处罚最低限度</w:t>
      </w:r>
      <w:r>
        <w:rPr>
          <w:rFonts w:hint="eastAsia" w:ascii="仿宋" w:hAnsi="仿宋" w:eastAsia="仿宋" w:cs="仿宋"/>
          <w:snapToGrid w:val="0"/>
          <w:color w:val="000000"/>
          <w:spacing w:val="3"/>
          <w:kern w:val="0"/>
          <w:sz w:val="32"/>
          <w:szCs w:val="32"/>
          <w:highlight w:val="none"/>
          <w:lang w:val="en-US" w:eastAsia="zh-CN"/>
        </w:rPr>
        <w:t>以下的</w:t>
      </w:r>
      <w:r>
        <w:rPr>
          <w:rFonts w:hint="eastAsia" w:ascii="仿宋" w:hAnsi="仿宋" w:eastAsia="仿宋" w:cs="仿宋"/>
          <w:snapToGrid w:val="0"/>
          <w:color w:val="000000"/>
          <w:spacing w:val="3"/>
          <w:kern w:val="0"/>
          <w:sz w:val="32"/>
          <w:szCs w:val="32"/>
          <w:highlight w:val="none"/>
          <w:lang w:eastAsia="en-US"/>
        </w:rPr>
        <w:t>处罚种类或者处罚幅度，包括应当并处时不并处、在法定最低罚款限值以下确定罚款数额等情形。对</w:t>
      </w:r>
      <w:r>
        <w:rPr>
          <w:rFonts w:hint="eastAsia" w:ascii="仿宋" w:hAnsi="仿宋" w:eastAsia="仿宋" w:cs="仿宋"/>
          <w:snapToGrid w:val="0"/>
          <w:color w:val="000000"/>
          <w:spacing w:val="3"/>
          <w:kern w:val="0"/>
          <w:sz w:val="32"/>
          <w:szCs w:val="32"/>
          <w:highlight w:val="none"/>
          <w:lang w:eastAsia="zh-CN"/>
        </w:rPr>
        <w:t>当事人</w:t>
      </w:r>
      <w:r>
        <w:rPr>
          <w:rFonts w:hint="eastAsia" w:ascii="仿宋" w:hAnsi="仿宋" w:eastAsia="仿宋" w:cs="仿宋"/>
          <w:snapToGrid w:val="0"/>
          <w:color w:val="000000"/>
          <w:spacing w:val="3"/>
          <w:kern w:val="0"/>
          <w:sz w:val="32"/>
          <w:szCs w:val="32"/>
          <w:highlight w:val="none"/>
          <w:lang w:eastAsia="en-US"/>
        </w:rPr>
        <w:t>作出减轻处罚决定的，应当经消防救援机构负责人组织集体讨论。</w:t>
      </w:r>
    </w:p>
    <w:p w14:paraId="2DB326C4">
      <w:pPr>
        <w:widowControl/>
        <w:kinsoku w:val="0"/>
        <w:autoSpaceDE w:val="0"/>
        <w:autoSpaceDN w:val="0"/>
        <w:adjustRightInd w:val="0"/>
        <w:snapToGrid w:val="0"/>
        <w:spacing w:before="148" w:line="594" w:lineRule="atLeast"/>
        <w:ind w:left="2" w:firstLine="641" w:firstLineChars="0"/>
        <w:jc w:val="left"/>
        <w:textAlignment w:val="baseline"/>
        <w:rPr>
          <w:rFonts w:hint="eastAsia" w:ascii="仿宋" w:hAnsi="仿宋" w:eastAsia="仿宋" w:cs="仿宋"/>
          <w:snapToGrid w:val="0"/>
          <w:color w:val="000000"/>
          <w:spacing w:val="3"/>
          <w:kern w:val="0"/>
          <w:sz w:val="32"/>
          <w:szCs w:val="32"/>
          <w:highlight w:val="none"/>
          <w:lang w:eastAsia="zh-CN"/>
        </w:rPr>
      </w:pPr>
      <w:bookmarkStart w:id="6" w:name="bookmark60"/>
      <w:bookmarkEnd w:id="6"/>
      <w:r>
        <w:rPr>
          <w:rFonts w:hint="eastAsia" w:ascii="黑体" w:hAnsi="黑体" w:eastAsia="黑体" w:cs="黑体"/>
          <w:b/>
          <w:bCs/>
          <w:snapToGrid w:val="0"/>
          <w:color w:val="000000"/>
          <w:spacing w:val="3"/>
          <w:kern w:val="0"/>
          <w:sz w:val="32"/>
          <w:szCs w:val="32"/>
          <w:highlight w:val="none"/>
          <w:lang w:eastAsia="zh-CN"/>
        </w:rPr>
        <w:t>十、</w:t>
      </w:r>
      <w:r>
        <w:rPr>
          <w:rFonts w:hint="eastAsia" w:ascii="仿宋" w:hAnsi="仿宋" w:eastAsia="仿宋" w:cs="仿宋"/>
          <w:snapToGrid w:val="0"/>
          <w:color w:val="000000"/>
          <w:spacing w:val="3"/>
          <w:kern w:val="0"/>
          <w:sz w:val="32"/>
          <w:szCs w:val="32"/>
          <w:highlight w:val="none"/>
          <w:lang w:val="en-US" w:eastAsia="zh-CN"/>
        </w:rPr>
        <w:t>当事人</w:t>
      </w:r>
      <w:r>
        <w:rPr>
          <w:rFonts w:hint="eastAsia" w:ascii="仿宋" w:hAnsi="仿宋" w:eastAsia="仿宋" w:cs="仿宋"/>
          <w:snapToGrid w:val="0"/>
          <w:color w:val="000000"/>
          <w:spacing w:val="3"/>
          <w:kern w:val="0"/>
          <w:sz w:val="32"/>
          <w:szCs w:val="32"/>
          <w:highlight w:val="none"/>
          <w:lang w:eastAsia="en-US"/>
        </w:rPr>
        <w:t>有下列情形之一的，应当从重行政处罚</w:t>
      </w:r>
      <w:r>
        <w:rPr>
          <w:rFonts w:hint="eastAsia" w:ascii="仿宋" w:hAnsi="仿宋" w:eastAsia="仿宋" w:cs="仿宋"/>
          <w:snapToGrid w:val="0"/>
          <w:color w:val="000000"/>
          <w:spacing w:val="3"/>
          <w:kern w:val="0"/>
          <w:sz w:val="32"/>
          <w:szCs w:val="32"/>
          <w:highlight w:val="none"/>
          <w:lang w:eastAsia="zh-CN"/>
        </w:rPr>
        <w:t>：</w:t>
      </w:r>
    </w:p>
    <w:p w14:paraId="289FB96B">
      <w:pPr>
        <w:widowControl/>
        <w:kinsoku w:val="0"/>
        <w:autoSpaceDE w:val="0"/>
        <w:autoSpaceDN w:val="0"/>
        <w:adjustRightInd w:val="0"/>
        <w:snapToGrid w:val="0"/>
        <w:spacing w:before="148" w:line="594" w:lineRule="atLeast"/>
        <w:ind w:left="2" w:right="0" w:firstLine="641" w:firstLineChars="0"/>
        <w:jc w:val="left"/>
        <w:textAlignment w:val="baseline"/>
        <w:rPr>
          <w:rFonts w:hint="eastAsia" w:ascii="仿宋" w:hAnsi="仿宋" w:eastAsia="仿宋" w:cs="仿宋"/>
          <w:snapToGrid w:val="0"/>
          <w:color w:val="000000"/>
          <w:spacing w:val="3"/>
          <w:kern w:val="0"/>
          <w:sz w:val="32"/>
          <w:szCs w:val="32"/>
          <w:highlight w:val="none"/>
          <w:lang w:eastAsia="en-US"/>
        </w:rPr>
      </w:pPr>
      <w:r>
        <w:rPr>
          <w:rFonts w:hint="eastAsia" w:ascii="仿宋" w:hAnsi="仿宋" w:eastAsia="仿宋" w:cs="仿宋"/>
          <w:snapToGrid w:val="0"/>
          <w:color w:val="000000"/>
          <w:spacing w:val="3"/>
          <w:kern w:val="0"/>
          <w:sz w:val="32"/>
          <w:szCs w:val="32"/>
          <w:highlight w:val="none"/>
          <w:lang w:eastAsia="en-US"/>
        </w:rPr>
        <w:t>（一）违法行为情节恶劣，造成严重社会影响，或者发生火灾事故造成人员伤亡的；</w:t>
      </w:r>
    </w:p>
    <w:p w14:paraId="09BA3400">
      <w:pPr>
        <w:widowControl/>
        <w:kinsoku w:val="0"/>
        <w:autoSpaceDE w:val="0"/>
        <w:autoSpaceDN w:val="0"/>
        <w:adjustRightInd w:val="0"/>
        <w:snapToGrid w:val="0"/>
        <w:spacing w:before="148" w:line="594" w:lineRule="atLeast"/>
        <w:ind w:left="2" w:firstLine="641" w:firstLineChars="0"/>
        <w:jc w:val="left"/>
        <w:textAlignment w:val="baseline"/>
        <w:rPr>
          <w:rFonts w:hint="eastAsia" w:ascii="仿宋" w:hAnsi="仿宋" w:eastAsia="仿宋" w:cs="仿宋"/>
          <w:snapToGrid w:val="0"/>
          <w:color w:val="000000"/>
          <w:spacing w:val="3"/>
          <w:kern w:val="0"/>
          <w:sz w:val="32"/>
          <w:szCs w:val="32"/>
          <w:highlight w:val="none"/>
          <w:lang w:eastAsia="en-US"/>
        </w:rPr>
      </w:pPr>
      <w:r>
        <w:rPr>
          <w:rFonts w:hint="eastAsia" w:ascii="仿宋" w:hAnsi="仿宋" w:eastAsia="仿宋" w:cs="仿宋"/>
          <w:snapToGrid w:val="0"/>
          <w:color w:val="000000"/>
          <w:spacing w:val="3"/>
          <w:kern w:val="0"/>
          <w:sz w:val="32"/>
          <w:szCs w:val="32"/>
          <w:highlight w:val="none"/>
          <w:lang w:eastAsia="en-US"/>
        </w:rPr>
        <w:t>（二）对举报人、证人或者消防执法人员打击报复的；</w:t>
      </w:r>
    </w:p>
    <w:p w14:paraId="1C2F6313">
      <w:pPr>
        <w:widowControl/>
        <w:kinsoku w:val="0"/>
        <w:autoSpaceDE w:val="0"/>
        <w:autoSpaceDN w:val="0"/>
        <w:adjustRightInd w:val="0"/>
        <w:snapToGrid w:val="0"/>
        <w:spacing w:before="148" w:line="594" w:lineRule="atLeast"/>
        <w:ind w:left="2" w:right="0" w:firstLine="641" w:firstLineChars="0"/>
        <w:jc w:val="left"/>
        <w:textAlignment w:val="baseline"/>
        <w:rPr>
          <w:rFonts w:hint="eastAsia" w:ascii="仿宋" w:hAnsi="仿宋" w:eastAsia="仿宋" w:cs="仿宋"/>
          <w:snapToGrid w:val="0"/>
          <w:color w:val="000000"/>
          <w:spacing w:val="3"/>
          <w:kern w:val="0"/>
          <w:sz w:val="32"/>
          <w:szCs w:val="32"/>
          <w:highlight w:val="none"/>
          <w:lang w:eastAsia="en-US"/>
        </w:rPr>
      </w:pPr>
      <w:r>
        <w:rPr>
          <w:rFonts w:hint="eastAsia" w:ascii="仿宋" w:hAnsi="仿宋" w:eastAsia="仿宋" w:cs="仿宋"/>
          <w:snapToGrid w:val="0"/>
          <w:color w:val="000000"/>
          <w:spacing w:val="3"/>
          <w:kern w:val="0"/>
          <w:sz w:val="32"/>
          <w:szCs w:val="32"/>
          <w:highlight w:val="none"/>
          <w:lang w:eastAsia="en-US"/>
        </w:rPr>
        <w:t>（三）因同一消防安全违法行为受过刑事处罚，或者一年内因同一</w:t>
      </w:r>
      <w:r>
        <w:rPr>
          <w:rFonts w:hint="eastAsia" w:ascii="仿宋" w:hAnsi="仿宋" w:eastAsia="仿宋" w:cs="仿宋"/>
          <w:snapToGrid w:val="0"/>
          <w:color w:val="000000"/>
          <w:spacing w:val="3"/>
          <w:kern w:val="0"/>
          <w:sz w:val="32"/>
          <w:szCs w:val="32"/>
          <w:highlight w:val="none"/>
          <w:lang w:val="en-US" w:eastAsia="zh-CN"/>
        </w:rPr>
        <w:t>种消防安全违法</w:t>
      </w:r>
      <w:r>
        <w:rPr>
          <w:rFonts w:hint="eastAsia" w:ascii="仿宋" w:hAnsi="仿宋" w:eastAsia="仿宋" w:cs="仿宋"/>
          <w:snapToGrid w:val="0"/>
          <w:color w:val="000000"/>
          <w:spacing w:val="3"/>
          <w:kern w:val="0"/>
          <w:sz w:val="32"/>
          <w:szCs w:val="32"/>
          <w:highlight w:val="none"/>
          <w:lang w:eastAsia="en-US"/>
        </w:rPr>
        <w:t>行为受</w:t>
      </w:r>
      <w:r>
        <w:rPr>
          <w:rFonts w:hint="eastAsia" w:ascii="仿宋" w:hAnsi="仿宋" w:eastAsia="仿宋" w:cs="仿宋"/>
          <w:snapToGrid w:val="0"/>
          <w:color w:val="000000"/>
          <w:spacing w:val="3"/>
          <w:kern w:val="0"/>
          <w:sz w:val="32"/>
          <w:szCs w:val="32"/>
          <w:highlight w:val="none"/>
          <w:lang w:val="en-US" w:eastAsia="zh-CN"/>
        </w:rPr>
        <w:t>过消防行政处</w:t>
      </w:r>
      <w:r>
        <w:rPr>
          <w:rFonts w:hint="eastAsia" w:ascii="仿宋" w:hAnsi="仿宋" w:eastAsia="仿宋" w:cs="仿宋"/>
          <w:snapToGrid w:val="0"/>
          <w:color w:val="000000"/>
          <w:spacing w:val="3"/>
          <w:kern w:val="0"/>
          <w:sz w:val="32"/>
          <w:szCs w:val="32"/>
          <w:highlight w:val="none"/>
          <w:lang w:eastAsia="en-US"/>
        </w:rPr>
        <w:t>罚的；</w:t>
      </w:r>
    </w:p>
    <w:p w14:paraId="47F12CAA">
      <w:pPr>
        <w:widowControl/>
        <w:kinsoku w:val="0"/>
        <w:autoSpaceDE w:val="0"/>
        <w:autoSpaceDN w:val="0"/>
        <w:adjustRightInd w:val="0"/>
        <w:snapToGrid w:val="0"/>
        <w:spacing w:before="148" w:line="594" w:lineRule="atLeast"/>
        <w:ind w:left="2" w:right="0" w:firstLine="641" w:firstLineChars="0"/>
        <w:jc w:val="left"/>
        <w:textAlignment w:val="baseline"/>
        <w:rPr>
          <w:rFonts w:hint="eastAsia" w:ascii="仿宋" w:hAnsi="仿宋" w:eastAsia="仿宋" w:cs="仿宋"/>
          <w:snapToGrid w:val="0"/>
          <w:color w:val="000000"/>
          <w:spacing w:val="3"/>
          <w:kern w:val="0"/>
          <w:sz w:val="32"/>
          <w:szCs w:val="32"/>
          <w:highlight w:val="none"/>
          <w:lang w:eastAsia="en-US"/>
        </w:rPr>
      </w:pPr>
      <w:r>
        <w:rPr>
          <w:rFonts w:hint="eastAsia" w:ascii="仿宋" w:hAnsi="仿宋" w:eastAsia="仿宋" w:cs="仿宋"/>
          <w:snapToGrid w:val="0"/>
          <w:color w:val="000000"/>
          <w:spacing w:val="3"/>
          <w:kern w:val="0"/>
          <w:sz w:val="32"/>
          <w:szCs w:val="32"/>
          <w:highlight w:val="none"/>
          <w:lang w:eastAsia="en-US"/>
        </w:rPr>
        <w:t>（四）拒绝、阻碍或者以暴力方式威胁消防执法人员执行职务的；</w:t>
      </w:r>
    </w:p>
    <w:p w14:paraId="4E1914A6">
      <w:pPr>
        <w:widowControl/>
        <w:kinsoku w:val="0"/>
        <w:autoSpaceDE w:val="0"/>
        <w:autoSpaceDN w:val="0"/>
        <w:adjustRightInd w:val="0"/>
        <w:snapToGrid w:val="0"/>
        <w:spacing w:before="148" w:line="594" w:lineRule="atLeast"/>
        <w:ind w:left="2" w:firstLine="641" w:firstLineChars="0"/>
        <w:jc w:val="left"/>
        <w:textAlignment w:val="baseline"/>
        <w:rPr>
          <w:rFonts w:hint="eastAsia" w:ascii="仿宋" w:hAnsi="仿宋" w:eastAsia="仿宋" w:cs="仿宋"/>
          <w:snapToGrid w:val="0"/>
          <w:color w:val="000000"/>
          <w:spacing w:val="3"/>
          <w:kern w:val="0"/>
          <w:sz w:val="32"/>
          <w:szCs w:val="32"/>
          <w:highlight w:val="none"/>
          <w:lang w:eastAsia="en-US"/>
        </w:rPr>
      </w:pPr>
      <w:r>
        <w:rPr>
          <w:rFonts w:hint="eastAsia" w:ascii="仿宋" w:hAnsi="仿宋" w:eastAsia="仿宋" w:cs="仿宋"/>
          <w:snapToGrid w:val="0"/>
          <w:color w:val="000000"/>
          <w:spacing w:val="3"/>
          <w:kern w:val="0"/>
          <w:sz w:val="32"/>
          <w:szCs w:val="32"/>
          <w:highlight w:val="none"/>
          <w:lang w:eastAsia="en-US"/>
        </w:rPr>
        <w:t>（五）伪造、隐匿、销毁证据的；</w:t>
      </w:r>
    </w:p>
    <w:p w14:paraId="23831B2C">
      <w:pPr>
        <w:widowControl/>
        <w:kinsoku w:val="0"/>
        <w:autoSpaceDE w:val="0"/>
        <w:autoSpaceDN w:val="0"/>
        <w:adjustRightInd w:val="0"/>
        <w:snapToGrid w:val="0"/>
        <w:spacing w:before="148" w:line="594" w:lineRule="atLeast"/>
        <w:ind w:left="2" w:firstLine="641" w:firstLineChars="0"/>
        <w:jc w:val="left"/>
        <w:textAlignment w:val="baseline"/>
        <w:rPr>
          <w:rFonts w:hint="eastAsia" w:ascii="仿宋" w:hAnsi="仿宋" w:eastAsia="仿宋" w:cs="仿宋"/>
          <w:snapToGrid w:val="0"/>
          <w:color w:val="000000"/>
          <w:spacing w:val="3"/>
          <w:kern w:val="0"/>
          <w:sz w:val="32"/>
          <w:szCs w:val="32"/>
          <w:highlight w:val="none"/>
          <w:lang w:eastAsia="en-US"/>
        </w:rPr>
      </w:pPr>
      <w:r>
        <w:rPr>
          <w:rFonts w:hint="eastAsia" w:ascii="仿宋" w:hAnsi="仿宋" w:eastAsia="仿宋" w:cs="仿宋"/>
          <w:snapToGrid w:val="0"/>
          <w:color w:val="000000"/>
          <w:spacing w:val="3"/>
          <w:kern w:val="0"/>
          <w:sz w:val="32"/>
          <w:szCs w:val="32"/>
          <w:highlight w:val="none"/>
          <w:lang w:eastAsia="zh-CN"/>
        </w:rPr>
        <w:t>（</w:t>
      </w:r>
      <w:r>
        <w:rPr>
          <w:rFonts w:hint="eastAsia" w:ascii="仿宋" w:hAnsi="仿宋" w:eastAsia="仿宋" w:cs="仿宋"/>
          <w:snapToGrid w:val="0"/>
          <w:color w:val="000000"/>
          <w:spacing w:val="3"/>
          <w:kern w:val="0"/>
          <w:sz w:val="32"/>
          <w:szCs w:val="32"/>
          <w:highlight w:val="none"/>
          <w:lang w:val="en-US" w:eastAsia="zh-CN"/>
        </w:rPr>
        <w:t>六）</w:t>
      </w:r>
      <w:r>
        <w:rPr>
          <w:rFonts w:hint="eastAsia" w:ascii="仿宋" w:hAnsi="仿宋" w:eastAsia="仿宋" w:cs="仿宋"/>
          <w:snapToGrid w:val="0"/>
          <w:color w:val="000000"/>
          <w:spacing w:val="3"/>
          <w:kern w:val="0"/>
          <w:sz w:val="32"/>
          <w:szCs w:val="32"/>
          <w:highlight w:val="none"/>
          <w:lang w:eastAsia="en-US"/>
        </w:rPr>
        <w:t>在规定期限内拒不整改或者未完成整改，违法行为处于持续状态的；</w:t>
      </w:r>
    </w:p>
    <w:p w14:paraId="4FB4C55D">
      <w:pPr>
        <w:widowControl/>
        <w:kinsoku w:val="0"/>
        <w:autoSpaceDE w:val="0"/>
        <w:autoSpaceDN w:val="0"/>
        <w:adjustRightInd w:val="0"/>
        <w:snapToGrid w:val="0"/>
        <w:spacing w:before="148" w:line="594" w:lineRule="atLeast"/>
        <w:ind w:left="2" w:firstLine="641" w:firstLineChars="0"/>
        <w:jc w:val="left"/>
        <w:textAlignment w:val="baseline"/>
        <w:rPr>
          <w:rFonts w:hint="eastAsia" w:ascii="仿宋" w:hAnsi="仿宋" w:eastAsia="仿宋" w:cs="仿宋"/>
          <w:snapToGrid w:val="0"/>
          <w:color w:val="000000"/>
          <w:spacing w:val="3"/>
          <w:kern w:val="0"/>
          <w:sz w:val="32"/>
          <w:szCs w:val="32"/>
          <w:highlight w:val="none"/>
          <w:lang w:val="en-US" w:eastAsia="zh-CN"/>
        </w:rPr>
      </w:pPr>
      <w:r>
        <w:rPr>
          <w:rFonts w:hint="eastAsia" w:ascii="仿宋" w:hAnsi="仿宋" w:eastAsia="仿宋" w:cs="仿宋"/>
          <w:snapToGrid w:val="0"/>
          <w:color w:val="000000"/>
          <w:spacing w:val="3"/>
          <w:kern w:val="0"/>
          <w:sz w:val="32"/>
          <w:szCs w:val="32"/>
          <w:highlight w:val="none"/>
          <w:lang w:eastAsia="zh-CN"/>
        </w:rPr>
        <w:t>（</w:t>
      </w:r>
      <w:r>
        <w:rPr>
          <w:rFonts w:hint="eastAsia" w:ascii="仿宋" w:hAnsi="仿宋" w:eastAsia="仿宋" w:cs="仿宋"/>
          <w:snapToGrid w:val="0"/>
          <w:color w:val="000000"/>
          <w:spacing w:val="3"/>
          <w:kern w:val="0"/>
          <w:sz w:val="32"/>
          <w:szCs w:val="32"/>
          <w:highlight w:val="none"/>
          <w:lang w:val="en-US" w:eastAsia="zh-CN"/>
        </w:rPr>
        <w:t>七）发生火灾事故后逃匿或者瞒报、谎报的；</w:t>
      </w:r>
    </w:p>
    <w:p w14:paraId="32C4D229">
      <w:pPr>
        <w:widowControl/>
        <w:kinsoku w:val="0"/>
        <w:autoSpaceDE w:val="0"/>
        <w:autoSpaceDN w:val="0"/>
        <w:adjustRightInd w:val="0"/>
        <w:snapToGrid w:val="0"/>
        <w:spacing w:before="148" w:line="594" w:lineRule="atLeast"/>
        <w:ind w:left="2" w:firstLine="641" w:firstLineChars="0"/>
        <w:jc w:val="left"/>
        <w:textAlignment w:val="baseline"/>
        <w:rPr>
          <w:rFonts w:hint="eastAsia" w:ascii="仿宋" w:hAnsi="仿宋" w:eastAsia="仿宋" w:cs="仿宋"/>
          <w:snapToGrid w:val="0"/>
          <w:color w:val="000000"/>
          <w:spacing w:val="3"/>
          <w:kern w:val="0"/>
          <w:sz w:val="32"/>
          <w:szCs w:val="32"/>
          <w:highlight w:val="none"/>
          <w:lang w:eastAsia="en-US"/>
        </w:rPr>
      </w:pPr>
      <w:r>
        <w:rPr>
          <w:rFonts w:hint="eastAsia" w:ascii="仿宋" w:hAnsi="仿宋" w:eastAsia="仿宋" w:cs="仿宋"/>
          <w:snapToGrid w:val="0"/>
          <w:color w:val="000000"/>
          <w:spacing w:val="3"/>
          <w:kern w:val="0"/>
          <w:sz w:val="32"/>
          <w:szCs w:val="32"/>
          <w:highlight w:val="none"/>
          <w:lang w:eastAsia="en-US"/>
        </w:rPr>
        <w:t>（</w:t>
      </w:r>
      <w:r>
        <w:rPr>
          <w:rFonts w:hint="eastAsia" w:ascii="仿宋" w:hAnsi="仿宋" w:eastAsia="仿宋" w:cs="仿宋"/>
          <w:snapToGrid w:val="0"/>
          <w:color w:val="000000"/>
          <w:spacing w:val="3"/>
          <w:kern w:val="0"/>
          <w:sz w:val="32"/>
          <w:szCs w:val="32"/>
          <w:highlight w:val="none"/>
          <w:lang w:val="en-US" w:eastAsia="zh-CN"/>
        </w:rPr>
        <w:t>八</w:t>
      </w:r>
      <w:r>
        <w:rPr>
          <w:rFonts w:hint="eastAsia" w:ascii="仿宋" w:hAnsi="仿宋" w:eastAsia="仿宋" w:cs="仿宋"/>
          <w:snapToGrid w:val="0"/>
          <w:color w:val="000000"/>
          <w:spacing w:val="3"/>
          <w:kern w:val="0"/>
          <w:sz w:val="32"/>
          <w:szCs w:val="32"/>
          <w:highlight w:val="none"/>
          <w:lang w:eastAsia="en-US"/>
        </w:rPr>
        <w:t>）其他依法从重行政处罚的。</w:t>
      </w:r>
    </w:p>
    <w:p w14:paraId="505D7C65">
      <w:pPr>
        <w:widowControl/>
        <w:kinsoku w:val="0"/>
        <w:autoSpaceDE w:val="0"/>
        <w:autoSpaceDN w:val="0"/>
        <w:adjustRightInd w:val="0"/>
        <w:snapToGrid w:val="0"/>
        <w:spacing w:before="148" w:line="594" w:lineRule="atLeast"/>
        <w:ind w:left="2" w:firstLine="641" w:firstLineChars="0"/>
        <w:jc w:val="left"/>
        <w:textAlignment w:val="baseline"/>
        <w:rPr>
          <w:rFonts w:hint="eastAsia" w:ascii="仿宋" w:hAnsi="仿宋" w:eastAsia="仿宋" w:cs="仿宋"/>
          <w:snapToGrid w:val="0"/>
          <w:color w:val="000000"/>
          <w:spacing w:val="3"/>
          <w:kern w:val="0"/>
          <w:sz w:val="32"/>
          <w:szCs w:val="32"/>
          <w:highlight w:val="none"/>
          <w:lang w:eastAsia="en-US"/>
        </w:rPr>
      </w:pPr>
      <w:r>
        <w:rPr>
          <w:rFonts w:hint="eastAsia" w:ascii="仿宋" w:hAnsi="仿宋" w:eastAsia="仿宋" w:cs="仿宋"/>
          <w:snapToGrid w:val="0"/>
          <w:color w:val="000000"/>
          <w:spacing w:val="3"/>
          <w:kern w:val="0"/>
          <w:sz w:val="32"/>
          <w:szCs w:val="32"/>
          <w:highlight w:val="none"/>
          <w:lang w:eastAsia="en-US"/>
        </w:rPr>
        <w:t>发生火灾等突发事件，为了控制、减轻和消除突发事件引起的社会危害，对违反突发事件应对措施的行为，应当依法快速</w:t>
      </w:r>
      <w:r>
        <w:rPr>
          <w:rFonts w:hint="eastAsia" w:ascii="仿宋" w:hAnsi="仿宋" w:eastAsia="仿宋" w:cs="仿宋"/>
          <w:snapToGrid w:val="0"/>
          <w:color w:val="000000"/>
          <w:spacing w:val="3"/>
          <w:kern w:val="0"/>
          <w:sz w:val="32"/>
          <w:szCs w:val="32"/>
          <w:highlight w:val="none"/>
          <w:lang w:eastAsia="zh-CN"/>
        </w:rPr>
        <w:t>、</w:t>
      </w:r>
      <w:r>
        <w:rPr>
          <w:rFonts w:hint="eastAsia" w:ascii="仿宋" w:hAnsi="仿宋" w:eastAsia="仿宋" w:cs="仿宋"/>
          <w:snapToGrid w:val="0"/>
          <w:color w:val="000000"/>
          <w:spacing w:val="3"/>
          <w:kern w:val="0"/>
          <w:sz w:val="32"/>
          <w:szCs w:val="32"/>
          <w:highlight w:val="none"/>
          <w:lang w:eastAsia="en-US"/>
        </w:rPr>
        <w:t>从重处罚。</w:t>
      </w:r>
    </w:p>
    <w:p w14:paraId="39CA7F89">
      <w:pPr>
        <w:widowControl/>
        <w:kinsoku w:val="0"/>
        <w:autoSpaceDE w:val="0"/>
        <w:autoSpaceDN w:val="0"/>
        <w:adjustRightInd w:val="0"/>
        <w:snapToGrid w:val="0"/>
        <w:spacing w:before="148" w:line="594" w:lineRule="atLeast"/>
        <w:ind w:left="6" w:right="79" w:firstLine="641" w:firstLineChars="0"/>
        <w:jc w:val="left"/>
        <w:textAlignment w:val="baseline"/>
        <w:rPr>
          <w:rFonts w:hint="eastAsia" w:ascii="仿宋" w:hAnsi="仿宋" w:eastAsia="仿宋" w:cs="仿宋"/>
          <w:snapToGrid w:val="0"/>
          <w:color w:val="000000"/>
          <w:spacing w:val="3"/>
          <w:kern w:val="0"/>
          <w:sz w:val="32"/>
          <w:szCs w:val="32"/>
          <w:highlight w:val="none"/>
          <w:lang w:eastAsia="en-US"/>
        </w:rPr>
      </w:pPr>
      <w:r>
        <w:rPr>
          <w:rFonts w:hint="eastAsia" w:ascii="黑体" w:hAnsi="黑体" w:eastAsia="黑体" w:cs="黑体"/>
          <w:b/>
          <w:bCs/>
          <w:snapToGrid w:val="0"/>
          <w:color w:val="000000"/>
          <w:spacing w:val="3"/>
          <w:kern w:val="0"/>
          <w:sz w:val="32"/>
          <w:szCs w:val="32"/>
          <w:highlight w:val="none"/>
          <w:lang w:eastAsia="zh-CN"/>
        </w:rPr>
        <w:t>十</w:t>
      </w:r>
      <w:r>
        <w:rPr>
          <w:rFonts w:hint="eastAsia" w:ascii="黑体" w:hAnsi="黑体" w:eastAsia="黑体" w:cs="黑体"/>
          <w:b/>
          <w:bCs/>
          <w:snapToGrid w:val="0"/>
          <w:color w:val="000000"/>
          <w:spacing w:val="3"/>
          <w:kern w:val="0"/>
          <w:sz w:val="32"/>
          <w:szCs w:val="32"/>
          <w:highlight w:val="none"/>
          <w:lang w:val="en-US" w:eastAsia="zh-CN"/>
        </w:rPr>
        <w:t>一</w:t>
      </w:r>
      <w:r>
        <w:rPr>
          <w:rFonts w:hint="eastAsia" w:ascii="黑体" w:hAnsi="黑体" w:eastAsia="黑体" w:cs="黑体"/>
          <w:b/>
          <w:bCs/>
          <w:snapToGrid w:val="0"/>
          <w:color w:val="000000"/>
          <w:spacing w:val="3"/>
          <w:kern w:val="0"/>
          <w:sz w:val="32"/>
          <w:szCs w:val="32"/>
          <w:highlight w:val="none"/>
          <w:lang w:eastAsia="zh-CN"/>
        </w:rPr>
        <w:t>、</w:t>
      </w:r>
      <w:r>
        <w:rPr>
          <w:rFonts w:hint="eastAsia" w:ascii="仿宋" w:hAnsi="仿宋" w:eastAsia="仿宋" w:cs="仿宋"/>
          <w:snapToGrid w:val="0"/>
          <w:color w:val="000000"/>
          <w:spacing w:val="3"/>
          <w:kern w:val="0"/>
          <w:sz w:val="32"/>
          <w:szCs w:val="32"/>
          <w:highlight w:val="none"/>
          <w:lang w:eastAsia="en-US"/>
        </w:rPr>
        <w:t>从重处罚的，</w:t>
      </w:r>
      <w:r>
        <w:rPr>
          <w:rFonts w:hint="eastAsia" w:ascii="仿宋" w:hAnsi="仿宋" w:eastAsia="仿宋" w:cs="仿宋"/>
          <w:snapToGrid w:val="0"/>
          <w:color w:val="000000"/>
          <w:spacing w:val="3"/>
          <w:kern w:val="0"/>
          <w:sz w:val="32"/>
          <w:szCs w:val="32"/>
          <w:highlight w:val="none"/>
          <w:lang w:val="en-US" w:eastAsia="zh-CN"/>
        </w:rPr>
        <w:t>应当在法定处罚种类和幅度内对当事人适用较重种类或者较高幅度的处罚。处罚幅度的从重，是指</w:t>
      </w:r>
      <w:r>
        <w:rPr>
          <w:rFonts w:hint="eastAsia" w:ascii="仿宋" w:hAnsi="仿宋" w:eastAsia="仿宋" w:cs="仿宋"/>
          <w:snapToGrid w:val="0"/>
          <w:color w:val="000000"/>
          <w:spacing w:val="3"/>
          <w:kern w:val="0"/>
          <w:sz w:val="32"/>
          <w:szCs w:val="32"/>
          <w:highlight w:val="none"/>
          <w:lang w:eastAsia="en-US"/>
        </w:rPr>
        <w:t>按照本</w:t>
      </w:r>
      <w:r>
        <w:rPr>
          <w:rFonts w:hint="eastAsia" w:ascii="仿宋" w:hAnsi="仿宋" w:eastAsia="仿宋" w:cs="仿宋"/>
          <w:snapToGrid w:val="0"/>
          <w:color w:val="000000"/>
          <w:spacing w:val="3"/>
          <w:kern w:val="0"/>
          <w:sz w:val="32"/>
          <w:szCs w:val="32"/>
          <w:highlight w:val="none"/>
          <w:lang w:eastAsia="zh-CN"/>
        </w:rPr>
        <w:t>《</w:t>
      </w:r>
      <w:r>
        <w:rPr>
          <w:rFonts w:hint="eastAsia" w:ascii="仿宋" w:hAnsi="仿宋" w:eastAsia="仿宋" w:cs="仿宋"/>
          <w:snapToGrid w:val="0"/>
          <w:color w:val="000000"/>
          <w:spacing w:val="3"/>
          <w:kern w:val="0"/>
          <w:sz w:val="32"/>
          <w:szCs w:val="32"/>
          <w:highlight w:val="none"/>
          <w:lang w:val="en-US" w:eastAsia="zh-CN"/>
        </w:rPr>
        <w:t>实施细则</w:t>
      </w:r>
      <w:r>
        <w:rPr>
          <w:rFonts w:hint="eastAsia" w:ascii="仿宋" w:hAnsi="仿宋" w:eastAsia="仿宋" w:cs="仿宋"/>
          <w:snapToGrid w:val="0"/>
          <w:color w:val="000000"/>
          <w:spacing w:val="3"/>
          <w:kern w:val="0"/>
          <w:sz w:val="32"/>
          <w:szCs w:val="32"/>
          <w:highlight w:val="none"/>
          <w:lang w:eastAsia="zh-CN"/>
        </w:rPr>
        <w:t>》</w:t>
      </w:r>
      <w:r>
        <w:rPr>
          <w:rFonts w:hint="eastAsia" w:ascii="仿宋" w:hAnsi="仿宋" w:eastAsia="仿宋" w:cs="仿宋"/>
          <w:snapToGrid w:val="0"/>
          <w:color w:val="000000"/>
          <w:spacing w:val="3"/>
          <w:kern w:val="0"/>
          <w:sz w:val="32"/>
          <w:szCs w:val="32"/>
          <w:highlight w:val="none"/>
          <w:lang w:eastAsia="en-US"/>
        </w:rPr>
        <w:t>确定的违法</w:t>
      </w:r>
      <w:r>
        <w:rPr>
          <w:rFonts w:hint="eastAsia" w:ascii="仿宋" w:hAnsi="仿宋" w:eastAsia="仿宋" w:cs="仿宋"/>
          <w:snapToGrid w:val="0"/>
          <w:color w:val="000000"/>
          <w:spacing w:val="3"/>
          <w:kern w:val="0"/>
          <w:sz w:val="32"/>
          <w:szCs w:val="32"/>
          <w:highlight w:val="none"/>
          <w:lang w:val="en-US" w:eastAsia="zh-CN"/>
        </w:rPr>
        <w:t>情节的</w:t>
      </w:r>
      <w:r>
        <w:rPr>
          <w:rFonts w:hint="eastAsia" w:ascii="仿宋" w:hAnsi="仿宋" w:eastAsia="仿宋" w:cs="仿宋"/>
          <w:snapToGrid w:val="0"/>
          <w:color w:val="000000"/>
          <w:spacing w:val="3"/>
          <w:kern w:val="0"/>
          <w:sz w:val="32"/>
          <w:szCs w:val="32"/>
          <w:highlight w:val="none"/>
          <w:lang w:eastAsia="en-US"/>
        </w:rPr>
        <w:t>上一违法</w:t>
      </w:r>
      <w:r>
        <w:rPr>
          <w:rFonts w:hint="eastAsia" w:ascii="仿宋" w:hAnsi="仿宋" w:eastAsia="仿宋" w:cs="仿宋"/>
          <w:snapToGrid w:val="0"/>
          <w:color w:val="000000"/>
          <w:spacing w:val="3"/>
          <w:kern w:val="0"/>
          <w:sz w:val="32"/>
          <w:szCs w:val="32"/>
          <w:highlight w:val="none"/>
          <w:lang w:val="en-US" w:eastAsia="zh-CN"/>
        </w:rPr>
        <w:t>情节</w:t>
      </w:r>
      <w:r>
        <w:rPr>
          <w:rFonts w:hint="eastAsia" w:ascii="仿宋" w:hAnsi="仿宋" w:eastAsia="仿宋" w:cs="仿宋"/>
          <w:snapToGrid w:val="0"/>
          <w:color w:val="000000"/>
          <w:spacing w:val="3"/>
          <w:kern w:val="0"/>
          <w:sz w:val="32"/>
          <w:szCs w:val="32"/>
          <w:highlight w:val="none"/>
          <w:lang w:eastAsia="en-US"/>
        </w:rPr>
        <w:t>实施处罚</w:t>
      </w:r>
      <w:r>
        <w:rPr>
          <w:rFonts w:hint="eastAsia" w:ascii="仿宋" w:hAnsi="仿宋" w:eastAsia="仿宋" w:cs="仿宋"/>
          <w:snapToGrid w:val="0"/>
          <w:color w:val="000000"/>
          <w:spacing w:val="3"/>
          <w:kern w:val="0"/>
          <w:sz w:val="32"/>
          <w:szCs w:val="32"/>
          <w:highlight w:val="none"/>
          <w:lang w:eastAsia="zh-CN"/>
        </w:rPr>
        <w:t>。</w:t>
      </w:r>
      <w:r>
        <w:rPr>
          <w:rFonts w:hint="eastAsia" w:ascii="仿宋" w:hAnsi="仿宋" w:eastAsia="仿宋" w:cs="仿宋"/>
          <w:snapToGrid w:val="0"/>
          <w:color w:val="000000"/>
          <w:spacing w:val="3"/>
          <w:kern w:val="0"/>
          <w:sz w:val="32"/>
          <w:szCs w:val="32"/>
          <w:highlight w:val="none"/>
          <w:lang w:eastAsia="en-US"/>
        </w:rPr>
        <w:t>如果本</w:t>
      </w:r>
      <w:r>
        <w:rPr>
          <w:rFonts w:hint="eastAsia" w:ascii="仿宋" w:hAnsi="仿宋" w:eastAsia="仿宋" w:cs="仿宋"/>
          <w:snapToGrid w:val="0"/>
          <w:color w:val="000000"/>
          <w:spacing w:val="3"/>
          <w:kern w:val="0"/>
          <w:sz w:val="32"/>
          <w:szCs w:val="32"/>
          <w:highlight w:val="none"/>
          <w:lang w:eastAsia="zh-CN"/>
        </w:rPr>
        <w:t>《</w:t>
      </w:r>
      <w:r>
        <w:rPr>
          <w:rFonts w:hint="eastAsia" w:ascii="仿宋" w:hAnsi="仿宋" w:eastAsia="仿宋" w:cs="仿宋"/>
          <w:snapToGrid w:val="0"/>
          <w:color w:val="000000"/>
          <w:spacing w:val="3"/>
          <w:kern w:val="0"/>
          <w:sz w:val="32"/>
          <w:szCs w:val="32"/>
          <w:highlight w:val="none"/>
          <w:lang w:val="en-US" w:eastAsia="zh-CN"/>
        </w:rPr>
        <w:t>实施细则</w:t>
      </w:r>
      <w:r>
        <w:rPr>
          <w:rFonts w:hint="eastAsia" w:ascii="仿宋" w:hAnsi="仿宋" w:eastAsia="仿宋" w:cs="仿宋"/>
          <w:snapToGrid w:val="0"/>
          <w:color w:val="000000"/>
          <w:spacing w:val="3"/>
          <w:kern w:val="0"/>
          <w:sz w:val="32"/>
          <w:szCs w:val="32"/>
          <w:highlight w:val="none"/>
          <w:lang w:eastAsia="zh-CN"/>
        </w:rPr>
        <w:t>》</w:t>
      </w:r>
      <w:r>
        <w:rPr>
          <w:rFonts w:hint="eastAsia" w:ascii="仿宋" w:hAnsi="仿宋" w:eastAsia="仿宋" w:cs="仿宋"/>
          <w:snapToGrid w:val="0"/>
          <w:color w:val="000000"/>
          <w:spacing w:val="3"/>
          <w:kern w:val="0"/>
          <w:sz w:val="32"/>
          <w:szCs w:val="32"/>
          <w:highlight w:val="none"/>
          <w:lang w:eastAsia="en-US"/>
        </w:rPr>
        <w:t>确定的违法</w:t>
      </w:r>
      <w:r>
        <w:rPr>
          <w:rFonts w:hint="eastAsia" w:ascii="仿宋" w:hAnsi="仿宋" w:eastAsia="仿宋" w:cs="仿宋"/>
          <w:snapToGrid w:val="0"/>
          <w:color w:val="000000"/>
          <w:spacing w:val="3"/>
          <w:kern w:val="0"/>
          <w:sz w:val="32"/>
          <w:szCs w:val="32"/>
          <w:highlight w:val="none"/>
          <w:lang w:val="en-US" w:eastAsia="zh-CN"/>
        </w:rPr>
        <w:t>情节是严重</w:t>
      </w:r>
      <w:r>
        <w:rPr>
          <w:rFonts w:hint="eastAsia" w:ascii="仿宋" w:hAnsi="仿宋" w:eastAsia="仿宋" w:cs="仿宋"/>
          <w:snapToGrid w:val="0"/>
          <w:color w:val="000000"/>
          <w:spacing w:val="3"/>
          <w:kern w:val="0"/>
          <w:sz w:val="32"/>
          <w:szCs w:val="32"/>
          <w:highlight w:val="none"/>
          <w:lang w:eastAsia="en-US"/>
        </w:rPr>
        <w:t>的，则在</w:t>
      </w:r>
      <w:r>
        <w:rPr>
          <w:rFonts w:hint="eastAsia" w:ascii="仿宋" w:hAnsi="仿宋" w:eastAsia="仿宋" w:cs="仿宋"/>
          <w:snapToGrid w:val="0"/>
          <w:color w:val="000000"/>
          <w:spacing w:val="3"/>
          <w:kern w:val="0"/>
          <w:sz w:val="32"/>
          <w:szCs w:val="32"/>
          <w:highlight w:val="none"/>
          <w:lang w:val="en-US" w:eastAsia="zh-CN"/>
        </w:rPr>
        <w:t>严重违法情节量罚幅度</w:t>
      </w:r>
      <w:r>
        <w:rPr>
          <w:rFonts w:hint="eastAsia" w:ascii="仿宋" w:hAnsi="仿宋" w:eastAsia="仿宋" w:cs="仿宋"/>
          <w:snapToGrid w:val="0"/>
          <w:color w:val="000000"/>
          <w:spacing w:val="3"/>
          <w:kern w:val="0"/>
          <w:sz w:val="32"/>
          <w:szCs w:val="32"/>
          <w:highlight w:val="none"/>
          <w:lang w:eastAsia="en-US"/>
        </w:rPr>
        <w:t>内适用较高的金额实施处罚</w:t>
      </w:r>
      <w:r>
        <w:rPr>
          <w:rFonts w:hint="eastAsia" w:ascii="仿宋" w:hAnsi="仿宋" w:eastAsia="仿宋" w:cs="仿宋"/>
          <w:snapToGrid w:val="0"/>
          <w:color w:val="000000"/>
          <w:spacing w:val="3"/>
          <w:kern w:val="0"/>
          <w:sz w:val="32"/>
          <w:szCs w:val="32"/>
          <w:highlight w:val="none"/>
          <w:lang w:eastAsia="zh-CN"/>
        </w:rPr>
        <w:t>。</w:t>
      </w:r>
    </w:p>
    <w:p w14:paraId="24FE2BE2">
      <w:pPr>
        <w:widowControl/>
        <w:kinsoku w:val="0"/>
        <w:autoSpaceDE w:val="0"/>
        <w:autoSpaceDN w:val="0"/>
        <w:adjustRightInd w:val="0"/>
        <w:snapToGrid w:val="0"/>
        <w:spacing w:before="148" w:line="594" w:lineRule="atLeast"/>
        <w:ind w:left="6" w:right="79" w:firstLine="641" w:firstLineChars="0"/>
        <w:jc w:val="left"/>
        <w:textAlignment w:val="baseline"/>
        <w:rPr>
          <w:rFonts w:hint="eastAsia" w:ascii="仿宋" w:hAnsi="仿宋" w:eastAsia="仿宋" w:cs="仿宋"/>
          <w:snapToGrid w:val="0"/>
          <w:color w:val="000000"/>
          <w:spacing w:val="3"/>
          <w:kern w:val="0"/>
          <w:sz w:val="32"/>
          <w:szCs w:val="32"/>
          <w:highlight w:val="none"/>
          <w:lang w:eastAsia="en-US"/>
        </w:rPr>
      </w:pPr>
      <w:r>
        <w:rPr>
          <w:rFonts w:hint="eastAsia" w:ascii="黑体" w:hAnsi="黑体" w:eastAsia="黑体" w:cs="黑体"/>
          <w:b/>
          <w:bCs/>
          <w:snapToGrid w:val="0"/>
          <w:color w:val="000000"/>
          <w:spacing w:val="3"/>
          <w:kern w:val="0"/>
          <w:sz w:val="32"/>
          <w:szCs w:val="32"/>
          <w:highlight w:val="none"/>
          <w:lang w:eastAsia="zh-CN"/>
        </w:rPr>
        <w:t>十</w:t>
      </w:r>
      <w:r>
        <w:rPr>
          <w:rFonts w:hint="eastAsia" w:ascii="黑体" w:hAnsi="黑体" w:eastAsia="黑体" w:cs="黑体"/>
          <w:b/>
          <w:bCs/>
          <w:snapToGrid w:val="0"/>
          <w:color w:val="000000"/>
          <w:spacing w:val="3"/>
          <w:kern w:val="0"/>
          <w:sz w:val="32"/>
          <w:szCs w:val="32"/>
          <w:highlight w:val="none"/>
          <w:lang w:val="en-US" w:eastAsia="zh-CN"/>
        </w:rPr>
        <w:t>二</w:t>
      </w:r>
      <w:r>
        <w:rPr>
          <w:rFonts w:hint="eastAsia" w:ascii="黑体" w:hAnsi="黑体" w:eastAsia="黑体" w:cs="黑体"/>
          <w:b/>
          <w:bCs/>
          <w:snapToGrid w:val="0"/>
          <w:color w:val="000000"/>
          <w:spacing w:val="3"/>
          <w:kern w:val="0"/>
          <w:sz w:val="32"/>
          <w:szCs w:val="32"/>
          <w:highlight w:val="none"/>
          <w:lang w:eastAsia="zh-CN"/>
        </w:rPr>
        <w:t>、</w:t>
      </w:r>
      <w:r>
        <w:rPr>
          <w:rFonts w:hint="eastAsia" w:ascii="仿宋" w:hAnsi="仿宋" w:eastAsia="仿宋" w:cs="仿宋"/>
          <w:snapToGrid w:val="0"/>
          <w:color w:val="000000"/>
          <w:spacing w:val="3"/>
          <w:kern w:val="0"/>
          <w:sz w:val="32"/>
          <w:szCs w:val="32"/>
          <w:highlight w:val="none"/>
          <w:lang w:eastAsia="en-US"/>
        </w:rPr>
        <w:t>根据立法目的和行政处罚原则，综合考虑了</w:t>
      </w:r>
      <w:r>
        <w:rPr>
          <w:rFonts w:hint="eastAsia" w:ascii="仿宋" w:hAnsi="仿宋" w:eastAsia="仿宋" w:cs="仿宋"/>
          <w:snapToGrid w:val="0"/>
          <w:color w:val="000000"/>
          <w:spacing w:val="3"/>
          <w:kern w:val="0"/>
          <w:sz w:val="32"/>
          <w:szCs w:val="32"/>
          <w:highlight w:val="none"/>
          <w:lang w:val="en-US" w:eastAsia="zh-CN"/>
        </w:rPr>
        <w:t>消防安全</w:t>
      </w:r>
      <w:r>
        <w:rPr>
          <w:rFonts w:hint="eastAsia" w:ascii="仿宋" w:hAnsi="仿宋" w:eastAsia="仿宋" w:cs="仿宋"/>
          <w:snapToGrid w:val="0"/>
          <w:color w:val="000000"/>
          <w:spacing w:val="3"/>
          <w:kern w:val="0"/>
          <w:sz w:val="32"/>
          <w:szCs w:val="32"/>
          <w:highlight w:val="none"/>
          <w:lang w:eastAsia="en-US"/>
        </w:rPr>
        <w:t>违法</w:t>
      </w:r>
      <w:r>
        <w:rPr>
          <w:rFonts w:hint="eastAsia" w:ascii="仿宋" w:hAnsi="仿宋" w:eastAsia="仿宋" w:cs="仿宋"/>
          <w:snapToGrid w:val="0"/>
          <w:color w:val="000000"/>
          <w:spacing w:val="3"/>
          <w:kern w:val="0"/>
          <w:sz w:val="32"/>
          <w:szCs w:val="32"/>
          <w:highlight w:val="none"/>
          <w:lang w:val="en-US" w:eastAsia="zh-CN"/>
        </w:rPr>
        <w:t>行为</w:t>
      </w:r>
      <w:r>
        <w:rPr>
          <w:rFonts w:hint="eastAsia" w:ascii="仿宋" w:hAnsi="仿宋" w:eastAsia="仿宋" w:cs="仿宋"/>
          <w:snapToGrid w:val="0"/>
          <w:color w:val="000000"/>
          <w:spacing w:val="3"/>
          <w:kern w:val="0"/>
          <w:sz w:val="32"/>
          <w:szCs w:val="32"/>
          <w:highlight w:val="none"/>
          <w:lang w:eastAsia="en-US"/>
        </w:rPr>
        <w:t>的事实、性质、情节、社会危害程度以及单位（场所）</w:t>
      </w:r>
      <w:r>
        <w:rPr>
          <w:rFonts w:hint="eastAsia" w:ascii="仿宋" w:hAnsi="仿宋" w:eastAsia="仿宋" w:cs="仿宋"/>
          <w:snapToGrid w:val="0"/>
          <w:color w:val="000000"/>
          <w:spacing w:val="3"/>
          <w:kern w:val="0"/>
          <w:sz w:val="32"/>
          <w:szCs w:val="32"/>
          <w:highlight w:val="none"/>
          <w:lang w:val="en-US" w:eastAsia="zh-CN"/>
        </w:rPr>
        <w:t>使用</w:t>
      </w:r>
      <w:r>
        <w:rPr>
          <w:rFonts w:hint="eastAsia" w:ascii="仿宋" w:hAnsi="仿宋" w:eastAsia="仿宋" w:cs="仿宋"/>
          <w:snapToGrid w:val="0"/>
          <w:color w:val="000000"/>
          <w:spacing w:val="3"/>
          <w:kern w:val="0"/>
          <w:sz w:val="32"/>
          <w:szCs w:val="32"/>
          <w:highlight w:val="none"/>
          <w:lang w:eastAsia="en-US"/>
        </w:rPr>
        <w:t>性质等因素，根据法律法规，</w:t>
      </w:r>
      <w:r>
        <w:rPr>
          <w:rFonts w:hint="eastAsia" w:ascii="仿宋" w:hAnsi="仿宋" w:eastAsia="仿宋" w:cs="仿宋"/>
          <w:snapToGrid w:val="0"/>
          <w:color w:val="000000"/>
          <w:spacing w:val="3"/>
          <w:kern w:val="0"/>
          <w:sz w:val="32"/>
          <w:szCs w:val="32"/>
          <w:highlight w:val="none"/>
          <w:lang w:val="en-US" w:eastAsia="zh-CN"/>
        </w:rPr>
        <w:t>原则上</w:t>
      </w:r>
      <w:r>
        <w:rPr>
          <w:rFonts w:hint="eastAsia" w:ascii="仿宋" w:hAnsi="仿宋" w:eastAsia="仿宋" w:cs="仿宋"/>
          <w:snapToGrid w:val="0"/>
          <w:color w:val="000000"/>
          <w:spacing w:val="3"/>
          <w:kern w:val="0"/>
          <w:sz w:val="32"/>
          <w:szCs w:val="32"/>
          <w:highlight w:val="none"/>
          <w:lang w:eastAsia="en-US"/>
        </w:rPr>
        <w:t>将有处罚幅度的违法行为</w:t>
      </w:r>
      <w:r>
        <w:rPr>
          <w:rFonts w:hint="eastAsia" w:ascii="仿宋" w:hAnsi="仿宋" w:eastAsia="仿宋" w:cs="仿宋"/>
          <w:snapToGrid w:val="0"/>
          <w:color w:val="000000"/>
          <w:spacing w:val="3"/>
          <w:kern w:val="0"/>
          <w:sz w:val="32"/>
          <w:szCs w:val="32"/>
          <w:highlight w:val="none"/>
          <w:lang w:val="en-US" w:eastAsia="zh-CN"/>
        </w:rPr>
        <w:t>划分为</w:t>
      </w:r>
      <w:r>
        <w:rPr>
          <w:rFonts w:hint="eastAsia" w:ascii="仿宋" w:hAnsi="仿宋" w:eastAsia="仿宋" w:cs="仿宋"/>
          <w:snapToGrid w:val="0"/>
          <w:color w:val="000000"/>
          <w:spacing w:val="3"/>
          <w:kern w:val="0"/>
          <w:sz w:val="32"/>
          <w:szCs w:val="32"/>
          <w:highlight w:val="none"/>
          <w:lang w:eastAsia="en-US"/>
        </w:rPr>
        <w:t>轻微、较轻、一般、较重、严重五种具体情形，分别对应罚款幅度的0～20%、20%～40%、40%～60%、60%～80%</w:t>
      </w:r>
      <w:r>
        <w:rPr>
          <w:rFonts w:hint="eastAsia" w:ascii="仿宋" w:hAnsi="仿宋" w:eastAsia="仿宋" w:cs="仿宋"/>
          <w:snapToGrid w:val="0"/>
          <w:color w:val="000000"/>
          <w:spacing w:val="3"/>
          <w:kern w:val="0"/>
          <w:sz w:val="32"/>
          <w:szCs w:val="32"/>
          <w:highlight w:val="none"/>
          <w:lang w:eastAsia="zh-CN"/>
        </w:rPr>
        <w:t>、</w:t>
      </w:r>
      <w:r>
        <w:rPr>
          <w:rFonts w:hint="eastAsia" w:ascii="仿宋" w:hAnsi="仿宋" w:eastAsia="仿宋" w:cs="仿宋"/>
          <w:snapToGrid w:val="0"/>
          <w:color w:val="000000"/>
          <w:spacing w:val="3"/>
          <w:kern w:val="0"/>
          <w:sz w:val="32"/>
          <w:szCs w:val="32"/>
          <w:highlight w:val="none"/>
          <w:lang w:eastAsia="en-US"/>
        </w:rPr>
        <w:t>80%～100%五个量罚区间。</w:t>
      </w:r>
    </w:p>
    <w:p w14:paraId="43FF1899">
      <w:pPr>
        <w:widowControl/>
        <w:kinsoku w:val="0"/>
        <w:autoSpaceDE w:val="0"/>
        <w:autoSpaceDN w:val="0"/>
        <w:adjustRightInd w:val="0"/>
        <w:snapToGrid w:val="0"/>
        <w:spacing w:before="148" w:line="594" w:lineRule="atLeast"/>
        <w:ind w:left="6" w:right="79" w:firstLine="641" w:firstLineChars="0"/>
        <w:jc w:val="left"/>
        <w:textAlignment w:val="baseline"/>
        <w:rPr>
          <w:rFonts w:hint="eastAsia" w:ascii="仿宋" w:hAnsi="仿宋" w:eastAsia="仿宋" w:cs="仿宋"/>
          <w:snapToGrid w:val="0"/>
          <w:color w:val="000000"/>
          <w:spacing w:val="3"/>
          <w:kern w:val="0"/>
          <w:sz w:val="32"/>
          <w:szCs w:val="32"/>
          <w:highlight w:val="none"/>
          <w:lang w:eastAsia="en-US"/>
        </w:rPr>
      </w:pPr>
      <w:r>
        <w:rPr>
          <w:rFonts w:hint="eastAsia" w:ascii="黑体" w:hAnsi="黑体" w:eastAsia="黑体" w:cs="黑体"/>
          <w:b/>
          <w:bCs/>
          <w:snapToGrid w:val="0"/>
          <w:color w:val="000000"/>
          <w:spacing w:val="3"/>
          <w:kern w:val="0"/>
          <w:sz w:val="32"/>
          <w:szCs w:val="32"/>
          <w:highlight w:val="none"/>
          <w:lang w:eastAsia="zh-CN"/>
        </w:rPr>
        <w:t>十</w:t>
      </w:r>
      <w:r>
        <w:rPr>
          <w:rFonts w:hint="eastAsia" w:ascii="黑体" w:hAnsi="黑体" w:eastAsia="黑体" w:cs="黑体"/>
          <w:b/>
          <w:bCs/>
          <w:snapToGrid w:val="0"/>
          <w:color w:val="000000"/>
          <w:spacing w:val="3"/>
          <w:kern w:val="0"/>
          <w:sz w:val="32"/>
          <w:szCs w:val="32"/>
          <w:highlight w:val="none"/>
          <w:lang w:val="en-US" w:eastAsia="zh-CN"/>
        </w:rPr>
        <w:t>三</w:t>
      </w:r>
      <w:r>
        <w:rPr>
          <w:rFonts w:hint="eastAsia" w:ascii="黑体" w:hAnsi="黑体" w:eastAsia="黑体" w:cs="黑体"/>
          <w:b/>
          <w:bCs/>
          <w:snapToGrid w:val="0"/>
          <w:color w:val="000000"/>
          <w:spacing w:val="3"/>
          <w:kern w:val="0"/>
          <w:sz w:val="32"/>
          <w:szCs w:val="32"/>
          <w:highlight w:val="none"/>
          <w:lang w:eastAsia="zh-CN"/>
        </w:rPr>
        <w:t>、</w:t>
      </w:r>
      <w:r>
        <w:rPr>
          <w:rFonts w:hint="eastAsia" w:ascii="仿宋" w:hAnsi="仿宋" w:eastAsia="仿宋" w:cs="仿宋"/>
          <w:snapToGrid w:val="0"/>
          <w:color w:val="000000"/>
          <w:spacing w:val="3"/>
          <w:kern w:val="0"/>
          <w:sz w:val="32"/>
          <w:szCs w:val="32"/>
          <w:highlight w:val="none"/>
          <w:lang w:eastAsia="en-US"/>
        </w:rPr>
        <w:t>进行罚款处罚裁量时，应当首先确定违法行为的违法情节及具体情形。不同违法情节所对应的情形并存时，应当选择并存情形中较为严重的情节。</w:t>
      </w:r>
    </w:p>
    <w:p w14:paraId="47683D2E">
      <w:pPr>
        <w:widowControl/>
        <w:kinsoku w:val="0"/>
        <w:autoSpaceDE w:val="0"/>
        <w:autoSpaceDN w:val="0"/>
        <w:adjustRightInd w:val="0"/>
        <w:snapToGrid w:val="0"/>
        <w:spacing w:before="148" w:line="594" w:lineRule="atLeast"/>
        <w:ind w:left="6" w:right="79" w:firstLine="641" w:firstLineChars="0"/>
        <w:jc w:val="left"/>
        <w:textAlignment w:val="baseline"/>
        <w:rPr>
          <w:rFonts w:hint="eastAsia" w:ascii="仿宋" w:hAnsi="仿宋" w:eastAsia="仿宋" w:cs="仿宋"/>
          <w:snapToGrid w:val="0"/>
          <w:color w:val="000000"/>
          <w:spacing w:val="3"/>
          <w:kern w:val="0"/>
          <w:sz w:val="32"/>
          <w:szCs w:val="32"/>
          <w:highlight w:val="none"/>
          <w:lang w:eastAsia="en-US"/>
        </w:rPr>
      </w:pPr>
      <w:r>
        <w:rPr>
          <w:rFonts w:hint="eastAsia" w:ascii="仿宋" w:hAnsi="仿宋" w:eastAsia="仿宋" w:cs="仿宋"/>
          <w:snapToGrid w:val="0"/>
          <w:color w:val="000000"/>
          <w:spacing w:val="3"/>
          <w:kern w:val="0"/>
          <w:sz w:val="32"/>
          <w:szCs w:val="32"/>
          <w:highlight w:val="none"/>
          <w:lang w:eastAsia="en-US"/>
        </w:rPr>
        <w:t>在不同违法情节内，应当综合考虑违法行为的对象、后果、数额、次数、</w:t>
      </w:r>
      <w:r>
        <w:rPr>
          <w:rFonts w:hint="eastAsia" w:ascii="仿宋" w:hAnsi="仿宋" w:eastAsia="仿宋" w:cs="仿宋"/>
          <w:snapToGrid w:val="0"/>
          <w:color w:val="000000"/>
          <w:spacing w:val="3"/>
          <w:kern w:val="0"/>
          <w:sz w:val="32"/>
          <w:szCs w:val="32"/>
          <w:highlight w:val="none"/>
          <w:lang w:eastAsia="zh-CN"/>
        </w:rPr>
        <w:t>当事人</w:t>
      </w:r>
      <w:r>
        <w:rPr>
          <w:rFonts w:hint="eastAsia" w:ascii="仿宋" w:hAnsi="仿宋" w:eastAsia="仿宋" w:cs="仿宋"/>
          <w:snapToGrid w:val="0"/>
          <w:color w:val="000000"/>
          <w:spacing w:val="3"/>
          <w:kern w:val="0"/>
          <w:sz w:val="32"/>
          <w:szCs w:val="32"/>
          <w:highlight w:val="none"/>
          <w:lang w:eastAsia="en-US"/>
        </w:rPr>
        <w:t>主观过错等因素，根据从重、从轻、减轻等法定裁量情节，采取同向调节相叠加、逆向调节相抵减的方式</w:t>
      </w:r>
      <w:r>
        <w:rPr>
          <w:rFonts w:hint="eastAsia" w:ascii="仿宋" w:hAnsi="仿宋" w:eastAsia="仿宋" w:cs="仿宋"/>
          <w:snapToGrid w:val="0"/>
          <w:color w:val="000000"/>
          <w:spacing w:val="3"/>
          <w:kern w:val="0"/>
          <w:sz w:val="32"/>
          <w:szCs w:val="32"/>
          <w:highlight w:val="none"/>
          <w:lang w:eastAsia="zh-CN"/>
        </w:rPr>
        <w:t>，</w:t>
      </w:r>
      <w:r>
        <w:rPr>
          <w:rFonts w:hint="eastAsia" w:ascii="仿宋" w:hAnsi="仿宋" w:eastAsia="仿宋" w:cs="仿宋"/>
          <w:snapToGrid w:val="0"/>
          <w:color w:val="000000"/>
          <w:spacing w:val="3"/>
          <w:kern w:val="0"/>
          <w:sz w:val="32"/>
          <w:szCs w:val="32"/>
          <w:highlight w:val="none"/>
          <w:lang w:eastAsia="en-US"/>
        </w:rPr>
        <w:t>确定具体的处罚结果。</w:t>
      </w:r>
    </w:p>
    <w:p w14:paraId="34474669">
      <w:pPr>
        <w:widowControl/>
        <w:kinsoku w:val="0"/>
        <w:autoSpaceDE w:val="0"/>
        <w:autoSpaceDN w:val="0"/>
        <w:adjustRightInd w:val="0"/>
        <w:snapToGrid w:val="0"/>
        <w:spacing w:before="148" w:line="594" w:lineRule="atLeast"/>
        <w:ind w:left="6" w:right="79" w:firstLine="641" w:firstLineChars="0"/>
        <w:jc w:val="left"/>
        <w:textAlignment w:val="baseline"/>
        <w:rPr>
          <w:rFonts w:hint="eastAsia" w:ascii="仿宋" w:hAnsi="仿宋" w:eastAsia="仿宋" w:cs="仿宋"/>
          <w:snapToGrid w:val="0"/>
          <w:color w:val="000000"/>
          <w:spacing w:val="3"/>
          <w:kern w:val="0"/>
          <w:sz w:val="32"/>
          <w:szCs w:val="32"/>
          <w:highlight w:val="none"/>
          <w:lang w:eastAsia="en-US"/>
        </w:rPr>
      </w:pPr>
      <w:r>
        <w:rPr>
          <w:rFonts w:hint="eastAsia" w:ascii="黑体" w:hAnsi="黑体" w:eastAsia="黑体" w:cs="黑体"/>
          <w:b/>
          <w:bCs/>
          <w:snapToGrid w:val="0"/>
          <w:color w:val="000000"/>
          <w:spacing w:val="3"/>
          <w:kern w:val="0"/>
          <w:sz w:val="32"/>
          <w:szCs w:val="32"/>
          <w:highlight w:val="none"/>
          <w:lang w:eastAsia="zh-CN"/>
        </w:rPr>
        <w:t>十</w:t>
      </w:r>
      <w:r>
        <w:rPr>
          <w:rFonts w:hint="eastAsia" w:ascii="黑体" w:hAnsi="黑体" w:eastAsia="黑体" w:cs="黑体"/>
          <w:b/>
          <w:bCs/>
          <w:snapToGrid w:val="0"/>
          <w:color w:val="000000"/>
          <w:spacing w:val="3"/>
          <w:kern w:val="0"/>
          <w:sz w:val="32"/>
          <w:szCs w:val="32"/>
          <w:highlight w:val="none"/>
          <w:lang w:val="en-US" w:eastAsia="zh-CN"/>
        </w:rPr>
        <w:t>四</w:t>
      </w:r>
      <w:r>
        <w:rPr>
          <w:rFonts w:hint="eastAsia" w:ascii="黑体" w:hAnsi="黑体" w:eastAsia="黑体" w:cs="黑体"/>
          <w:b/>
          <w:bCs/>
          <w:snapToGrid w:val="0"/>
          <w:color w:val="000000"/>
          <w:spacing w:val="3"/>
          <w:kern w:val="0"/>
          <w:sz w:val="32"/>
          <w:szCs w:val="32"/>
          <w:highlight w:val="none"/>
          <w:lang w:eastAsia="zh-CN"/>
        </w:rPr>
        <w:t>、</w:t>
      </w:r>
      <w:r>
        <w:rPr>
          <w:rFonts w:hint="eastAsia" w:ascii="仿宋" w:hAnsi="仿宋" w:eastAsia="仿宋" w:cs="仿宋"/>
          <w:snapToGrid w:val="0"/>
          <w:color w:val="000000"/>
          <w:spacing w:val="3"/>
          <w:kern w:val="0"/>
          <w:sz w:val="32"/>
          <w:szCs w:val="32"/>
          <w:highlight w:val="none"/>
          <w:lang w:val="en-US" w:eastAsia="en-US"/>
        </w:rPr>
        <w:t>对</w:t>
      </w:r>
      <w:r>
        <w:rPr>
          <w:rFonts w:hint="eastAsia" w:ascii="仿宋" w:hAnsi="仿宋" w:eastAsia="仿宋" w:cs="仿宋"/>
          <w:snapToGrid w:val="0"/>
          <w:color w:val="000000"/>
          <w:spacing w:val="3"/>
          <w:kern w:val="0"/>
          <w:sz w:val="32"/>
          <w:szCs w:val="32"/>
          <w:highlight w:val="none"/>
          <w:lang w:val="en-US" w:eastAsia="zh-CN"/>
        </w:rPr>
        <w:t>当事人</w:t>
      </w:r>
      <w:r>
        <w:rPr>
          <w:rFonts w:hint="eastAsia" w:ascii="仿宋" w:hAnsi="仿宋" w:eastAsia="仿宋" w:cs="仿宋"/>
          <w:snapToGrid w:val="0"/>
          <w:color w:val="000000"/>
          <w:spacing w:val="3"/>
          <w:kern w:val="0"/>
          <w:sz w:val="32"/>
          <w:szCs w:val="32"/>
          <w:highlight w:val="none"/>
          <w:lang w:val="en-US" w:eastAsia="en-US"/>
        </w:rPr>
        <w:t>的</w:t>
      </w:r>
      <w:r>
        <w:rPr>
          <w:rFonts w:hint="eastAsia" w:ascii="仿宋" w:hAnsi="仿宋" w:eastAsia="仿宋" w:cs="仿宋"/>
          <w:snapToGrid w:val="0"/>
          <w:color w:val="000000"/>
          <w:spacing w:val="3"/>
          <w:kern w:val="0"/>
          <w:sz w:val="32"/>
          <w:szCs w:val="32"/>
          <w:highlight w:val="none"/>
          <w:lang w:eastAsia="en-US"/>
        </w:rPr>
        <w:t>同一个违法行为，不得给予两次以上罚款的行政处罚。</w:t>
      </w:r>
      <w:r>
        <w:rPr>
          <w:rFonts w:hint="eastAsia" w:ascii="仿宋" w:hAnsi="仿宋" w:eastAsia="仿宋" w:cs="仿宋"/>
          <w:snapToGrid w:val="0"/>
          <w:color w:val="000000"/>
          <w:spacing w:val="3"/>
          <w:kern w:val="0"/>
          <w:sz w:val="32"/>
          <w:szCs w:val="32"/>
          <w:highlight w:val="none"/>
          <w:lang w:val="en-US" w:eastAsia="zh-CN"/>
        </w:rPr>
        <w:t>若</w:t>
      </w:r>
      <w:r>
        <w:rPr>
          <w:rFonts w:hint="eastAsia" w:ascii="仿宋" w:hAnsi="仿宋" w:eastAsia="仿宋" w:cs="仿宋"/>
          <w:snapToGrid w:val="0"/>
          <w:color w:val="000000"/>
          <w:spacing w:val="3"/>
          <w:kern w:val="0"/>
          <w:sz w:val="32"/>
          <w:szCs w:val="32"/>
          <w:highlight w:val="none"/>
          <w:lang w:eastAsia="en-US"/>
        </w:rPr>
        <w:t>同一个违法行为违反不同法律、行政法规和部门规章规定或者违反同一效力层级的法律、行政法规和部门规章规定的，按照上位法优于下位法、特别规定优于一般规定、新的规定优于旧的规定等原则适用。同一个违法行为违反多个法律规范应当给予罚款处罚的，按照罚款数额高的规定处罚。</w:t>
      </w:r>
    </w:p>
    <w:p w14:paraId="71B0E70E">
      <w:pPr>
        <w:widowControl/>
        <w:kinsoku w:val="0"/>
        <w:autoSpaceDE w:val="0"/>
        <w:autoSpaceDN w:val="0"/>
        <w:adjustRightInd w:val="0"/>
        <w:snapToGrid w:val="0"/>
        <w:spacing w:before="148" w:line="594" w:lineRule="atLeast"/>
        <w:ind w:left="6" w:right="79" w:firstLine="641" w:firstLineChars="0"/>
        <w:jc w:val="left"/>
        <w:textAlignment w:val="baseline"/>
        <w:rPr>
          <w:rFonts w:hint="eastAsia" w:ascii="仿宋" w:hAnsi="仿宋" w:eastAsia="仿宋" w:cs="仿宋"/>
          <w:snapToGrid w:val="0"/>
          <w:color w:val="000000"/>
          <w:spacing w:val="3"/>
          <w:kern w:val="0"/>
          <w:sz w:val="32"/>
          <w:szCs w:val="32"/>
          <w:highlight w:val="none"/>
          <w:lang w:eastAsia="en-US"/>
        </w:rPr>
      </w:pPr>
      <w:r>
        <w:rPr>
          <w:rFonts w:hint="eastAsia" w:ascii="仿宋" w:hAnsi="仿宋" w:eastAsia="仿宋" w:cs="仿宋"/>
          <w:snapToGrid w:val="0"/>
          <w:color w:val="000000"/>
          <w:spacing w:val="3"/>
          <w:kern w:val="0"/>
          <w:sz w:val="32"/>
          <w:szCs w:val="32"/>
          <w:highlight w:val="none"/>
          <w:lang w:eastAsia="en-US"/>
        </w:rPr>
        <w:t>法律、行政法规和部门规章规定应当并处两种以上处罚种类的，应当同时适用；规定可以并处的，可以选择适用。</w:t>
      </w:r>
    </w:p>
    <w:p w14:paraId="468A597B">
      <w:pPr>
        <w:widowControl/>
        <w:kinsoku w:val="0"/>
        <w:autoSpaceDE/>
        <w:autoSpaceDN/>
        <w:adjustRightInd w:val="0"/>
        <w:snapToGrid w:val="0"/>
        <w:spacing w:before="148" w:line="594" w:lineRule="atLeast"/>
        <w:ind w:left="28" w:right="130" w:firstLine="612" w:firstLineChars="0"/>
        <w:jc w:val="left"/>
        <w:textAlignment w:val="baseline"/>
        <w:rPr>
          <w:rFonts w:hint="default" w:ascii="仿宋" w:hAnsi="仿宋" w:eastAsia="仿宋" w:cs="仿宋"/>
          <w:snapToGrid w:val="0"/>
          <w:color w:val="000000"/>
          <w:spacing w:val="3"/>
          <w:kern w:val="0"/>
          <w:sz w:val="32"/>
          <w:szCs w:val="32"/>
          <w:highlight w:val="none"/>
          <w:lang w:val="en-US" w:eastAsia="zh-CN"/>
        </w:rPr>
      </w:pPr>
      <w:r>
        <w:rPr>
          <w:rFonts w:hint="eastAsia" w:ascii="黑体" w:hAnsi="黑体" w:eastAsia="黑体" w:cs="黑体"/>
          <w:b/>
          <w:bCs/>
          <w:snapToGrid w:val="0"/>
          <w:color w:val="000000"/>
          <w:spacing w:val="3"/>
          <w:kern w:val="0"/>
          <w:sz w:val="32"/>
          <w:szCs w:val="32"/>
          <w:highlight w:val="none"/>
          <w:lang w:eastAsia="zh-CN"/>
        </w:rPr>
        <w:t>十</w:t>
      </w:r>
      <w:r>
        <w:rPr>
          <w:rFonts w:hint="eastAsia" w:ascii="黑体" w:hAnsi="黑体" w:eastAsia="黑体" w:cs="黑体"/>
          <w:b/>
          <w:bCs/>
          <w:snapToGrid w:val="0"/>
          <w:color w:val="000000"/>
          <w:spacing w:val="3"/>
          <w:kern w:val="0"/>
          <w:sz w:val="32"/>
          <w:szCs w:val="32"/>
          <w:highlight w:val="none"/>
          <w:lang w:val="en-US" w:eastAsia="zh-CN"/>
        </w:rPr>
        <w:t>五</w:t>
      </w:r>
      <w:r>
        <w:rPr>
          <w:rFonts w:hint="eastAsia" w:ascii="黑体" w:hAnsi="黑体" w:eastAsia="黑体" w:cs="黑体"/>
          <w:b/>
          <w:bCs/>
          <w:snapToGrid w:val="0"/>
          <w:color w:val="000000"/>
          <w:spacing w:val="3"/>
          <w:kern w:val="0"/>
          <w:sz w:val="32"/>
          <w:szCs w:val="32"/>
          <w:highlight w:val="none"/>
          <w:lang w:eastAsia="zh-CN"/>
        </w:rPr>
        <w:t>、</w:t>
      </w:r>
      <w:r>
        <w:rPr>
          <w:rFonts w:hint="eastAsia" w:ascii="仿宋" w:hAnsi="仿宋" w:eastAsia="仿宋" w:cs="仿宋"/>
          <w:snapToGrid w:val="0"/>
          <w:color w:val="000000"/>
          <w:spacing w:val="3"/>
          <w:kern w:val="0"/>
          <w:sz w:val="32"/>
          <w:szCs w:val="32"/>
          <w:highlight w:val="none"/>
          <w:lang w:eastAsia="en-US"/>
        </w:rPr>
        <w:t>当事人有两</w:t>
      </w:r>
      <w:r>
        <w:rPr>
          <w:rFonts w:hint="eastAsia" w:ascii="仿宋" w:hAnsi="仿宋" w:eastAsia="仿宋" w:cs="仿宋"/>
          <w:snapToGrid w:val="0"/>
          <w:color w:val="000000"/>
          <w:spacing w:val="3"/>
          <w:kern w:val="0"/>
          <w:sz w:val="32"/>
          <w:szCs w:val="32"/>
          <w:highlight w:val="none"/>
          <w:lang w:val="en-US" w:eastAsia="en-US"/>
        </w:rPr>
        <w:t>个</w:t>
      </w:r>
      <w:r>
        <w:rPr>
          <w:rFonts w:hint="eastAsia" w:ascii="仿宋" w:hAnsi="仿宋" w:eastAsia="仿宋" w:cs="仿宋"/>
          <w:snapToGrid w:val="0"/>
          <w:color w:val="000000"/>
          <w:spacing w:val="3"/>
          <w:kern w:val="0"/>
          <w:sz w:val="32"/>
          <w:szCs w:val="32"/>
          <w:highlight w:val="none"/>
          <w:lang w:eastAsia="en-US"/>
        </w:rPr>
        <w:t>以上应当给予行政处罚的违法行为的，分别裁量，合并执行。</w:t>
      </w:r>
    </w:p>
    <w:p w14:paraId="5F95EDCD">
      <w:pPr>
        <w:widowControl/>
        <w:kinsoku w:val="0"/>
        <w:autoSpaceDE/>
        <w:autoSpaceDN/>
        <w:adjustRightInd w:val="0"/>
        <w:snapToGrid w:val="0"/>
        <w:spacing w:before="148" w:line="594" w:lineRule="atLeast"/>
        <w:ind w:left="28" w:right="130" w:firstLine="612" w:firstLineChars="0"/>
        <w:jc w:val="left"/>
        <w:textAlignment w:val="baseline"/>
        <w:rPr>
          <w:rFonts w:hint="eastAsia" w:ascii="仿宋" w:hAnsi="仿宋" w:eastAsia="仿宋" w:cs="仿宋"/>
          <w:snapToGrid w:val="0"/>
          <w:color w:val="000000"/>
          <w:spacing w:val="3"/>
          <w:kern w:val="0"/>
          <w:sz w:val="32"/>
          <w:szCs w:val="32"/>
          <w:highlight w:val="none"/>
          <w:lang w:val="en-US" w:eastAsia="zh-CN"/>
        </w:rPr>
      </w:pPr>
      <w:r>
        <w:rPr>
          <w:rFonts w:hint="eastAsia" w:ascii="仿宋" w:hAnsi="仿宋" w:eastAsia="仿宋" w:cs="仿宋"/>
          <w:snapToGrid w:val="0"/>
          <w:color w:val="000000"/>
          <w:spacing w:val="3"/>
          <w:kern w:val="0"/>
          <w:sz w:val="32"/>
          <w:szCs w:val="32"/>
          <w:highlight w:val="none"/>
          <w:lang w:val="en-US" w:eastAsia="zh-CN"/>
        </w:rPr>
        <w:t>当同时存在两种以上违法行为，仅违反法律责任条款中同一项规定的，按照法律拟制同一违法行为进行处罚，分别裁量，从一重确定量罚幅度。</w:t>
      </w:r>
    </w:p>
    <w:p w14:paraId="0A1C29FD">
      <w:pPr>
        <w:keepNext w:val="0"/>
        <w:keepLines w:val="0"/>
        <w:pageBreakBefore w:val="0"/>
        <w:widowControl/>
        <w:kinsoku/>
        <w:wordWrap/>
        <w:overflowPunct/>
        <w:topLinePunct w:val="0"/>
        <w:autoSpaceDE/>
        <w:autoSpaceDN/>
        <w:bidi w:val="0"/>
        <w:adjustRightInd/>
        <w:snapToGrid/>
        <w:spacing w:before="148" w:line="594" w:lineRule="atLeast"/>
        <w:ind w:left="28" w:right="130" w:firstLine="612" w:firstLineChars="0"/>
        <w:jc w:val="left"/>
        <w:textAlignment w:val="auto"/>
        <w:rPr>
          <w:rFonts w:ascii="仿宋" w:hAnsi="仿宋" w:eastAsia="仿宋" w:cs="仿宋"/>
          <w:snapToGrid w:val="0"/>
          <w:color w:val="000000"/>
          <w:spacing w:val="3"/>
          <w:kern w:val="0"/>
          <w:sz w:val="32"/>
          <w:szCs w:val="32"/>
          <w:highlight w:val="none"/>
          <w:lang w:eastAsia="zh-CN"/>
        </w:rPr>
      </w:pPr>
      <w:r>
        <w:rPr>
          <w:rFonts w:hint="eastAsia" w:ascii="黑体" w:hAnsi="黑体" w:eastAsia="黑体" w:cs="黑体"/>
          <w:b/>
          <w:bCs/>
          <w:snapToGrid w:val="0"/>
          <w:color w:val="000000"/>
          <w:spacing w:val="3"/>
          <w:kern w:val="0"/>
          <w:sz w:val="32"/>
          <w:szCs w:val="32"/>
          <w:highlight w:val="none"/>
          <w:lang w:eastAsia="zh-CN"/>
        </w:rPr>
        <w:t>十</w:t>
      </w:r>
      <w:r>
        <w:rPr>
          <w:rFonts w:hint="eastAsia" w:ascii="黑体" w:hAnsi="黑体" w:eastAsia="黑体" w:cs="黑体"/>
          <w:b/>
          <w:bCs/>
          <w:snapToGrid w:val="0"/>
          <w:color w:val="000000"/>
          <w:spacing w:val="3"/>
          <w:kern w:val="0"/>
          <w:sz w:val="32"/>
          <w:szCs w:val="32"/>
          <w:highlight w:val="none"/>
          <w:lang w:val="en-US" w:eastAsia="zh-CN"/>
        </w:rPr>
        <w:t>六</w:t>
      </w:r>
      <w:r>
        <w:rPr>
          <w:rFonts w:hint="eastAsia" w:ascii="黑体" w:hAnsi="黑体" w:eastAsia="黑体" w:cs="黑体"/>
          <w:b/>
          <w:bCs/>
          <w:snapToGrid w:val="0"/>
          <w:color w:val="000000"/>
          <w:spacing w:val="3"/>
          <w:kern w:val="0"/>
          <w:sz w:val="32"/>
          <w:szCs w:val="32"/>
          <w:highlight w:val="none"/>
          <w:lang w:eastAsia="zh-CN"/>
        </w:rPr>
        <w:t>、</w:t>
      </w:r>
      <w:r>
        <w:rPr>
          <w:rFonts w:ascii="仿宋" w:hAnsi="仿宋" w:eastAsia="仿宋" w:cs="仿宋"/>
          <w:snapToGrid w:val="0"/>
          <w:color w:val="000000"/>
          <w:spacing w:val="3"/>
          <w:kern w:val="0"/>
          <w:sz w:val="32"/>
          <w:szCs w:val="32"/>
          <w:highlight w:val="none"/>
          <w:lang w:eastAsia="zh-CN"/>
        </w:rPr>
        <w:t>在</w:t>
      </w:r>
      <w:r>
        <w:rPr>
          <w:rFonts w:hint="default" w:ascii="仿宋" w:hAnsi="仿宋" w:eastAsia="仿宋" w:cs="仿宋"/>
          <w:snapToGrid w:val="0"/>
          <w:color w:val="000000"/>
          <w:spacing w:val="3"/>
          <w:kern w:val="0"/>
          <w:sz w:val="32"/>
          <w:szCs w:val="32"/>
          <w:highlight w:val="none"/>
          <w:lang w:eastAsia="zh-CN"/>
        </w:rPr>
        <w:t>消防</w:t>
      </w:r>
      <w:r>
        <w:rPr>
          <w:rFonts w:ascii="仿宋" w:hAnsi="仿宋" w:eastAsia="仿宋" w:cs="仿宋"/>
          <w:snapToGrid w:val="0"/>
          <w:color w:val="000000"/>
          <w:spacing w:val="3"/>
          <w:kern w:val="0"/>
          <w:sz w:val="32"/>
          <w:szCs w:val="32"/>
          <w:highlight w:val="none"/>
          <w:lang w:eastAsia="zh-CN"/>
        </w:rPr>
        <w:t>行政处罚</w:t>
      </w:r>
      <w:r>
        <w:rPr>
          <w:rFonts w:hint="default" w:ascii="仿宋" w:hAnsi="仿宋" w:eastAsia="仿宋" w:cs="仿宋"/>
          <w:snapToGrid w:val="0"/>
          <w:color w:val="000000"/>
          <w:spacing w:val="3"/>
          <w:kern w:val="0"/>
          <w:sz w:val="32"/>
          <w:szCs w:val="32"/>
          <w:highlight w:val="none"/>
          <w:lang w:eastAsia="zh-CN"/>
        </w:rPr>
        <w:t>集体议案记录和</w:t>
      </w:r>
      <w:r>
        <w:rPr>
          <w:rFonts w:hint="eastAsia" w:ascii="仿宋" w:hAnsi="仿宋" w:eastAsia="仿宋" w:cs="仿宋"/>
          <w:snapToGrid w:val="0"/>
          <w:color w:val="000000"/>
          <w:spacing w:val="3"/>
          <w:kern w:val="0"/>
          <w:sz w:val="32"/>
          <w:szCs w:val="32"/>
          <w:highlight w:val="none"/>
          <w:lang w:val="en-US" w:eastAsia="zh-CN"/>
        </w:rPr>
        <w:t>行政处罚决定</w:t>
      </w:r>
      <w:r>
        <w:rPr>
          <w:rFonts w:ascii="仿宋" w:hAnsi="仿宋" w:eastAsia="仿宋" w:cs="仿宋"/>
          <w:snapToGrid w:val="0"/>
          <w:color w:val="000000"/>
          <w:spacing w:val="3"/>
          <w:kern w:val="0"/>
          <w:sz w:val="32"/>
          <w:szCs w:val="32"/>
          <w:highlight w:val="none"/>
          <w:lang w:eastAsia="zh-CN"/>
        </w:rPr>
        <w:t>审批表中，应</w:t>
      </w:r>
      <w:r>
        <w:rPr>
          <w:rFonts w:hint="eastAsia" w:ascii="仿宋" w:hAnsi="仿宋" w:eastAsia="仿宋" w:cs="仿宋"/>
          <w:snapToGrid w:val="0"/>
          <w:color w:val="000000"/>
          <w:spacing w:val="3"/>
          <w:kern w:val="0"/>
          <w:sz w:val="32"/>
          <w:szCs w:val="32"/>
          <w:highlight w:val="none"/>
          <w:lang w:val="en-US" w:eastAsia="zh-CN"/>
        </w:rPr>
        <w:t>当</w:t>
      </w:r>
      <w:r>
        <w:rPr>
          <w:rFonts w:ascii="仿宋" w:hAnsi="仿宋" w:eastAsia="仿宋" w:cs="仿宋"/>
          <w:snapToGrid w:val="0"/>
          <w:color w:val="000000"/>
          <w:spacing w:val="3"/>
          <w:kern w:val="0"/>
          <w:sz w:val="32"/>
          <w:szCs w:val="32"/>
          <w:highlight w:val="none"/>
          <w:lang w:eastAsia="zh-CN"/>
        </w:rPr>
        <w:t>提出拟作出行政处罚的种类</w:t>
      </w:r>
      <w:r>
        <w:rPr>
          <w:rFonts w:hint="default" w:ascii="仿宋" w:hAnsi="仿宋" w:eastAsia="仿宋" w:cs="仿宋"/>
          <w:snapToGrid w:val="0"/>
          <w:color w:val="000000"/>
          <w:spacing w:val="3"/>
          <w:kern w:val="0"/>
          <w:sz w:val="32"/>
          <w:szCs w:val="32"/>
          <w:highlight w:val="none"/>
          <w:lang w:eastAsia="zh-CN"/>
        </w:rPr>
        <w:t>及</w:t>
      </w:r>
      <w:r>
        <w:rPr>
          <w:rFonts w:ascii="仿宋" w:hAnsi="仿宋" w:eastAsia="仿宋" w:cs="仿宋"/>
          <w:snapToGrid w:val="0"/>
          <w:color w:val="000000"/>
          <w:spacing w:val="3"/>
          <w:kern w:val="0"/>
          <w:sz w:val="32"/>
          <w:szCs w:val="32"/>
          <w:highlight w:val="none"/>
          <w:lang w:eastAsia="zh-CN"/>
        </w:rPr>
        <w:t>幅度</w:t>
      </w:r>
      <w:r>
        <w:rPr>
          <w:rFonts w:hint="default" w:ascii="仿宋" w:hAnsi="仿宋" w:eastAsia="仿宋" w:cs="仿宋"/>
          <w:snapToGrid w:val="0"/>
          <w:color w:val="000000"/>
          <w:spacing w:val="3"/>
          <w:kern w:val="0"/>
          <w:sz w:val="32"/>
          <w:szCs w:val="32"/>
          <w:highlight w:val="none"/>
          <w:lang w:eastAsia="zh-CN"/>
        </w:rPr>
        <w:t>、</w:t>
      </w:r>
      <w:r>
        <w:rPr>
          <w:rFonts w:ascii="仿宋" w:hAnsi="仿宋" w:eastAsia="仿宋" w:cs="仿宋"/>
          <w:snapToGrid w:val="0"/>
          <w:color w:val="000000"/>
          <w:spacing w:val="3"/>
          <w:kern w:val="0"/>
          <w:sz w:val="32"/>
          <w:szCs w:val="32"/>
          <w:highlight w:val="none"/>
          <w:lang w:eastAsia="zh-CN"/>
        </w:rPr>
        <w:t>额度的建议，并说明处罚裁量的事实和理由等情况。</w:t>
      </w:r>
    </w:p>
    <w:p w14:paraId="55009A42">
      <w:pPr>
        <w:keepNext w:val="0"/>
        <w:keepLines w:val="0"/>
        <w:pageBreakBefore w:val="0"/>
        <w:widowControl/>
        <w:kinsoku/>
        <w:wordWrap/>
        <w:overflowPunct/>
        <w:topLinePunct w:val="0"/>
        <w:autoSpaceDE/>
        <w:autoSpaceDN/>
        <w:bidi w:val="0"/>
        <w:adjustRightInd/>
        <w:snapToGrid/>
        <w:spacing w:before="148" w:line="594" w:lineRule="atLeast"/>
        <w:ind w:left="28" w:right="130" w:firstLine="612" w:firstLineChars="0"/>
        <w:jc w:val="left"/>
        <w:textAlignment w:val="auto"/>
        <w:rPr>
          <w:rFonts w:ascii="仿宋" w:hAnsi="仿宋" w:eastAsia="仿宋" w:cs="仿宋"/>
          <w:snapToGrid w:val="0"/>
          <w:color w:val="000000"/>
          <w:spacing w:val="3"/>
          <w:kern w:val="0"/>
          <w:sz w:val="32"/>
          <w:szCs w:val="32"/>
          <w:highlight w:val="none"/>
          <w:lang w:eastAsia="zh-CN"/>
        </w:rPr>
      </w:pPr>
      <w:r>
        <w:rPr>
          <w:rFonts w:ascii="仿宋" w:hAnsi="仿宋" w:eastAsia="仿宋" w:cs="仿宋"/>
          <w:snapToGrid w:val="0"/>
          <w:color w:val="000000"/>
          <w:spacing w:val="3"/>
          <w:kern w:val="0"/>
          <w:sz w:val="32"/>
          <w:szCs w:val="32"/>
          <w:highlight w:val="none"/>
          <w:lang w:eastAsia="zh-CN"/>
        </w:rPr>
        <w:t>在作出行政处罚决定前，应当告知</w:t>
      </w:r>
      <w:r>
        <w:rPr>
          <w:rFonts w:hint="eastAsia" w:ascii="仿宋" w:hAnsi="仿宋" w:eastAsia="仿宋" w:cs="仿宋"/>
          <w:snapToGrid w:val="0"/>
          <w:color w:val="000000"/>
          <w:spacing w:val="3"/>
          <w:kern w:val="0"/>
          <w:sz w:val="32"/>
          <w:szCs w:val="32"/>
          <w:highlight w:val="none"/>
          <w:lang w:eastAsia="zh-CN"/>
        </w:rPr>
        <w:t>当事人</w:t>
      </w:r>
      <w:r>
        <w:rPr>
          <w:rFonts w:ascii="仿宋" w:hAnsi="仿宋" w:eastAsia="仿宋" w:cs="仿宋"/>
          <w:snapToGrid w:val="0"/>
          <w:color w:val="000000"/>
          <w:spacing w:val="3"/>
          <w:kern w:val="0"/>
          <w:sz w:val="32"/>
          <w:szCs w:val="32"/>
          <w:highlight w:val="none"/>
          <w:lang w:eastAsia="zh-CN"/>
        </w:rPr>
        <w:t>拟作出的行政处罚内容及事实、理由、依据，以及其依法享有的陈述、申辩、要求听证等权利，并在行政处罚决定书中对消防行政处罚裁量权基准的适用情况予以明确。</w:t>
      </w:r>
    </w:p>
    <w:p w14:paraId="66797F59">
      <w:pPr>
        <w:widowControl/>
        <w:kinsoku/>
        <w:autoSpaceDE/>
        <w:autoSpaceDN/>
        <w:adjustRightInd/>
        <w:snapToGrid/>
        <w:spacing w:before="0" w:beforeAutospacing="1" w:after="100" w:afterAutospacing="1" w:line="594" w:lineRule="exact"/>
        <w:ind w:left="0" w:right="130" w:firstLine="655" w:firstLineChars="200"/>
        <w:jc w:val="both"/>
        <w:textAlignment w:val="auto"/>
        <w:rPr>
          <w:rFonts w:hint="default" w:ascii="仿宋" w:hAnsi="仿宋" w:eastAsia="仿宋" w:cs="仿宋"/>
          <w:snapToGrid w:val="0"/>
          <w:color w:val="000000"/>
          <w:spacing w:val="3"/>
          <w:kern w:val="0"/>
          <w:sz w:val="32"/>
          <w:szCs w:val="32"/>
          <w:highlight w:val="none"/>
          <w:lang w:val="en-US" w:eastAsia="zh-CN" w:bidi="ar-SA"/>
        </w:rPr>
      </w:pPr>
      <w:r>
        <w:rPr>
          <w:rFonts w:hint="eastAsia" w:ascii="黑体" w:hAnsi="黑体" w:eastAsia="黑体" w:cs="黑体"/>
          <w:b/>
          <w:bCs/>
          <w:snapToGrid w:val="0"/>
          <w:color w:val="000000"/>
          <w:spacing w:val="3"/>
          <w:kern w:val="0"/>
          <w:sz w:val="32"/>
          <w:szCs w:val="32"/>
          <w:highlight w:val="none"/>
          <w:lang w:val="en-US" w:eastAsia="zh-CN" w:bidi="ar-SA"/>
        </w:rPr>
        <w:t>十七、</w:t>
      </w:r>
      <w:r>
        <w:rPr>
          <w:rFonts w:ascii="仿宋" w:hAnsi="仿宋" w:eastAsia="仿宋" w:cs="仿宋"/>
          <w:snapToGrid w:val="0"/>
          <w:color w:val="000000"/>
          <w:spacing w:val="3"/>
          <w:kern w:val="0"/>
          <w:sz w:val="32"/>
          <w:szCs w:val="32"/>
          <w:highlight w:val="none"/>
          <w:lang w:val="en-US" w:eastAsia="zh-CN" w:bidi="ar-SA"/>
        </w:rPr>
        <w:t>消防救援机构应当通过执法考核评议、执法专项监督、</w:t>
      </w:r>
      <w:bookmarkStart w:id="7" w:name="bookmark62"/>
      <w:bookmarkEnd w:id="7"/>
      <w:r>
        <w:rPr>
          <w:rFonts w:ascii="仿宋" w:hAnsi="仿宋" w:eastAsia="仿宋" w:cs="仿宋"/>
          <w:snapToGrid w:val="0"/>
          <w:color w:val="000000"/>
          <w:spacing w:val="3"/>
          <w:kern w:val="0"/>
          <w:sz w:val="32"/>
          <w:szCs w:val="32"/>
          <w:highlight w:val="none"/>
          <w:lang w:val="en-US" w:eastAsia="zh-CN" w:bidi="ar-SA"/>
        </w:rPr>
        <w:t>行政复议附带审查、行政执法投诉举报处理等方式，加强对行政处罚裁量权基准制度执行情况的监督检查。</w:t>
      </w:r>
      <w:r>
        <w:rPr>
          <w:rFonts w:hint="default" w:ascii="仿宋" w:hAnsi="仿宋" w:eastAsia="仿宋" w:cs="仿宋"/>
          <w:snapToGrid w:val="0"/>
          <w:color w:val="000000"/>
          <w:spacing w:val="3"/>
          <w:kern w:val="0"/>
          <w:sz w:val="32"/>
          <w:szCs w:val="32"/>
          <w:highlight w:val="none"/>
          <w:lang w:val="en-US" w:eastAsia="zh-CN" w:bidi="ar-SA"/>
        </w:rPr>
        <w:t>通过系统监测执法数据，及时预警处罚畸轻畸重等风险，防止标准不一、执法随意。发现实施消防行政处罚裁量明显不当的，应当及时予以纠正；情节严重的，对有关责任人员依照相关规定追究执法过错责任。</w:t>
      </w:r>
    </w:p>
    <w:p w14:paraId="221E0E4E">
      <w:pPr>
        <w:keepNext w:val="0"/>
        <w:keepLines w:val="0"/>
        <w:pageBreakBefore w:val="0"/>
        <w:widowControl/>
        <w:kinsoku/>
        <w:wordWrap/>
        <w:overflowPunct/>
        <w:topLinePunct w:val="0"/>
        <w:autoSpaceDE/>
        <w:autoSpaceDN/>
        <w:bidi w:val="0"/>
        <w:adjustRightInd w:val="0"/>
        <w:snapToGrid w:val="0"/>
        <w:spacing w:before="148" w:line="594" w:lineRule="atLeast"/>
        <w:ind w:firstLine="655" w:firstLineChars="200"/>
        <w:jc w:val="left"/>
        <w:textAlignment w:val="auto"/>
        <w:rPr>
          <w:rFonts w:ascii="仿宋" w:hAnsi="仿宋" w:eastAsia="仿宋" w:cs="仿宋"/>
          <w:snapToGrid w:val="0"/>
          <w:color w:val="000000"/>
          <w:spacing w:val="3"/>
          <w:kern w:val="0"/>
          <w:sz w:val="32"/>
          <w:szCs w:val="32"/>
          <w:highlight w:val="none"/>
          <w:lang w:eastAsia="zh-CN"/>
        </w:rPr>
      </w:pPr>
      <w:r>
        <w:rPr>
          <w:rFonts w:hint="eastAsia" w:ascii="黑体" w:hAnsi="黑体" w:eastAsia="黑体" w:cs="黑体"/>
          <w:b/>
          <w:snapToGrid w:val="0"/>
          <w:color w:val="000000"/>
          <w:spacing w:val="3"/>
          <w:kern w:val="0"/>
          <w:sz w:val="32"/>
          <w:szCs w:val="32"/>
          <w:highlight w:val="none"/>
          <w:lang w:val="en-US" w:eastAsia="zh-CN"/>
        </w:rPr>
        <w:t>十八、</w:t>
      </w:r>
      <w:r>
        <w:rPr>
          <w:rFonts w:ascii="仿宋" w:hAnsi="仿宋" w:eastAsia="仿宋" w:cs="仿宋"/>
          <w:snapToGrid w:val="0"/>
          <w:color w:val="000000"/>
          <w:spacing w:val="3"/>
          <w:kern w:val="0"/>
          <w:sz w:val="32"/>
          <w:szCs w:val="32"/>
          <w:highlight w:val="none"/>
          <w:lang w:eastAsia="zh-CN"/>
        </w:rPr>
        <w:t>消防安全违法行为涉嫌构成失火罪</w:t>
      </w:r>
      <w:r>
        <w:rPr>
          <w:rFonts w:hint="default" w:ascii="仿宋" w:hAnsi="仿宋" w:eastAsia="仿宋" w:cs="仿宋"/>
          <w:snapToGrid w:val="0"/>
          <w:color w:val="000000"/>
          <w:spacing w:val="3"/>
          <w:kern w:val="0"/>
          <w:sz w:val="32"/>
          <w:szCs w:val="32"/>
          <w:highlight w:val="none"/>
          <w:lang w:eastAsia="zh-CN"/>
        </w:rPr>
        <w:t>，</w:t>
      </w:r>
      <w:r>
        <w:rPr>
          <w:rFonts w:ascii="仿宋" w:hAnsi="仿宋" w:eastAsia="仿宋" w:cs="仿宋"/>
          <w:snapToGrid w:val="0"/>
          <w:color w:val="000000"/>
          <w:spacing w:val="3"/>
          <w:kern w:val="0"/>
          <w:sz w:val="32"/>
          <w:szCs w:val="32"/>
          <w:highlight w:val="none"/>
          <w:lang w:eastAsia="zh-CN"/>
        </w:rPr>
        <w:t>消防责任事故罪</w:t>
      </w:r>
      <w:r>
        <w:rPr>
          <w:rFonts w:hint="default" w:ascii="仿宋" w:hAnsi="仿宋" w:eastAsia="仿宋" w:cs="仿宋"/>
          <w:snapToGrid w:val="0"/>
          <w:color w:val="000000"/>
          <w:spacing w:val="3"/>
          <w:kern w:val="0"/>
          <w:sz w:val="32"/>
          <w:szCs w:val="32"/>
          <w:highlight w:val="none"/>
          <w:lang w:eastAsia="zh-CN"/>
        </w:rPr>
        <w:t>，强令、组织他人违章冒险作业罪，危险作业罪和提供虚假证明文件罪等刑事犯罪</w:t>
      </w:r>
      <w:r>
        <w:rPr>
          <w:rFonts w:ascii="仿宋" w:hAnsi="仿宋" w:eastAsia="仿宋" w:cs="仿宋"/>
          <w:snapToGrid w:val="0"/>
          <w:color w:val="000000"/>
          <w:spacing w:val="3"/>
          <w:kern w:val="0"/>
          <w:sz w:val="32"/>
          <w:szCs w:val="32"/>
          <w:highlight w:val="none"/>
          <w:lang w:eastAsia="zh-CN"/>
        </w:rPr>
        <w:t>的，应当按照《行政执法机关移送涉嫌犯罪案件的规定》《安全生产行政执法与刑事司法衔接工作办法》</w:t>
      </w:r>
      <w:r>
        <w:rPr>
          <w:rFonts w:hint="eastAsia" w:ascii="仿宋" w:hAnsi="仿宋" w:eastAsia="仿宋" w:cs="仿宋"/>
          <w:snapToGrid w:val="0"/>
          <w:color w:val="000000"/>
          <w:spacing w:val="3"/>
          <w:kern w:val="0"/>
          <w:sz w:val="32"/>
          <w:szCs w:val="32"/>
          <w:highlight w:val="none"/>
          <w:lang w:eastAsia="zh-CN"/>
        </w:rPr>
        <w:t>《广东省消防安全行政执法</w:t>
      </w:r>
      <w:r>
        <w:rPr>
          <w:rFonts w:hint="eastAsia" w:ascii="仿宋" w:hAnsi="仿宋" w:eastAsia="仿宋" w:cs="仿宋"/>
          <w:snapToGrid w:val="0"/>
          <w:color w:val="000000"/>
          <w:spacing w:val="3"/>
          <w:kern w:val="0"/>
          <w:sz w:val="32"/>
          <w:szCs w:val="32"/>
          <w:highlight w:val="none"/>
          <w:lang w:val="en-US" w:eastAsia="zh-CN"/>
        </w:rPr>
        <w:t>与</w:t>
      </w:r>
      <w:r>
        <w:rPr>
          <w:rFonts w:hint="eastAsia" w:ascii="仿宋" w:hAnsi="仿宋" w:eastAsia="仿宋" w:cs="仿宋"/>
          <w:snapToGrid w:val="0"/>
          <w:color w:val="000000"/>
          <w:spacing w:val="3"/>
          <w:kern w:val="0"/>
          <w:sz w:val="32"/>
          <w:szCs w:val="32"/>
          <w:highlight w:val="none"/>
          <w:lang w:eastAsia="zh-CN"/>
        </w:rPr>
        <w:t>刑事司法衔接工作实施办法》</w:t>
      </w:r>
      <w:r>
        <w:rPr>
          <w:rFonts w:ascii="仿宋" w:hAnsi="仿宋" w:eastAsia="仿宋" w:cs="仿宋"/>
          <w:snapToGrid w:val="0"/>
          <w:color w:val="000000"/>
          <w:spacing w:val="3"/>
          <w:kern w:val="0"/>
          <w:sz w:val="32"/>
          <w:szCs w:val="32"/>
          <w:highlight w:val="none"/>
          <w:lang w:eastAsia="zh-CN"/>
        </w:rPr>
        <w:t>等有关规定</w:t>
      </w:r>
      <w:r>
        <w:rPr>
          <w:rFonts w:hint="default" w:ascii="仿宋" w:hAnsi="仿宋" w:eastAsia="仿宋" w:cs="仿宋"/>
          <w:snapToGrid w:val="0"/>
          <w:color w:val="000000"/>
          <w:spacing w:val="3"/>
          <w:kern w:val="0"/>
          <w:sz w:val="32"/>
          <w:szCs w:val="32"/>
          <w:highlight w:val="none"/>
          <w:lang w:eastAsia="zh-CN"/>
        </w:rPr>
        <w:t>程序依法</w:t>
      </w:r>
      <w:r>
        <w:rPr>
          <w:rFonts w:ascii="仿宋" w:hAnsi="仿宋" w:eastAsia="仿宋" w:cs="仿宋"/>
          <w:snapToGrid w:val="0"/>
          <w:color w:val="000000"/>
          <w:spacing w:val="3"/>
          <w:kern w:val="0"/>
          <w:sz w:val="32"/>
          <w:szCs w:val="32"/>
          <w:highlight w:val="none"/>
          <w:lang w:eastAsia="zh-CN"/>
        </w:rPr>
        <w:t>移交司法机关，不得以</w:t>
      </w:r>
      <w:r>
        <w:rPr>
          <w:rFonts w:hint="default" w:ascii="仿宋" w:hAnsi="仿宋" w:eastAsia="仿宋" w:cs="仿宋"/>
          <w:snapToGrid w:val="0"/>
          <w:color w:val="000000"/>
          <w:spacing w:val="3"/>
          <w:kern w:val="0"/>
          <w:sz w:val="32"/>
          <w:szCs w:val="32"/>
          <w:highlight w:val="none"/>
          <w:lang w:eastAsia="zh-CN"/>
        </w:rPr>
        <w:t>罚代刑</w:t>
      </w:r>
      <w:r>
        <w:rPr>
          <w:rFonts w:ascii="仿宋" w:hAnsi="仿宋" w:eastAsia="仿宋" w:cs="仿宋"/>
          <w:snapToGrid w:val="0"/>
          <w:color w:val="000000"/>
          <w:spacing w:val="3"/>
          <w:kern w:val="0"/>
          <w:sz w:val="32"/>
          <w:szCs w:val="32"/>
          <w:highlight w:val="none"/>
          <w:lang w:eastAsia="zh-CN"/>
        </w:rPr>
        <w:t>。</w:t>
      </w:r>
    </w:p>
    <w:p w14:paraId="57EC6303">
      <w:pPr>
        <w:keepNext w:val="0"/>
        <w:keepLines w:val="0"/>
        <w:pageBreakBefore w:val="0"/>
        <w:widowControl/>
        <w:kinsoku/>
        <w:wordWrap/>
        <w:overflowPunct/>
        <w:topLinePunct w:val="0"/>
        <w:autoSpaceDE/>
        <w:autoSpaceDN/>
        <w:bidi w:val="0"/>
        <w:adjustRightInd w:val="0"/>
        <w:snapToGrid w:val="0"/>
        <w:spacing w:before="148" w:line="594" w:lineRule="atLeast"/>
        <w:ind w:firstLine="655" w:firstLineChars="200"/>
        <w:jc w:val="left"/>
        <w:textAlignment w:val="auto"/>
        <w:rPr>
          <w:rFonts w:hint="default" w:ascii="仿宋" w:hAnsi="仿宋" w:eastAsia="仿宋" w:cs="仿宋"/>
          <w:snapToGrid w:val="0"/>
          <w:color w:val="000000"/>
          <w:spacing w:val="3"/>
          <w:kern w:val="0"/>
          <w:sz w:val="32"/>
          <w:szCs w:val="32"/>
          <w:highlight w:val="none"/>
          <w:lang w:eastAsia="zh-CN"/>
        </w:rPr>
      </w:pPr>
      <w:r>
        <w:rPr>
          <w:rFonts w:hint="eastAsia" w:ascii="黑体" w:hAnsi="黑体" w:eastAsia="黑体" w:cs="黑体"/>
          <w:b/>
          <w:snapToGrid w:val="0"/>
          <w:color w:val="000000"/>
          <w:spacing w:val="3"/>
          <w:kern w:val="0"/>
          <w:sz w:val="32"/>
          <w:szCs w:val="32"/>
          <w:highlight w:val="none"/>
          <w:lang w:val="en-US" w:eastAsia="zh-CN"/>
        </w:rPr>
        <w:t>十九、</w:t>
      </w:r>
      <w:r>
        <w:rPr>
          <w:rFonts w:hint="default" w:ascii="仿宋" w:hAnsi="仿宋" w:eastAsia="仿宋" w:cs="仿宋"/>
          <w:snapToGrid w:val="0"/>
          <w:color w:val="000000"/>
          <w:spacing w:val="3"/>
          <w:kern w:val="0"/>
          <w:sz w:val="32"/>
          <w:szCs w:val="32"/>
          <w:highlight w:val="none"/>
          <w:lang w:eastAsia="zh-CN"/>
        </w:rPr>
        <w:t>消防救援</w:t>
      </w:r>
      <w:r>
        <w:rPr>
          <w:rFonts w:ascii="仿宋" w:hAnsi="仿宋" w:eastAsia="仿宋" w:cs="仿宋"/>
          <w:snapToGrid w:val="0"/>
          <w:color w:val="000000"/>
          <w:spacing w:val="3"/>
          <w:kern w:val="0"/>
          <w:sz w:val="32"/>
          <w:szCs w:val="32"/>
          <w:highlight w:val="none"/>
          <w:lang w:eastAsia="zh-CN"/>
        </w:rPr>
        <w:t>机构实施消防行政处罚应当按照管辖权限依法决定，并按照有关规定规范表述消防行政处罚案件案由（即消防安全违法行为名称）。</w:t>
      </w:r>
    </w:p>
    <w:p w14:paraId="5067DA5D">
      <w:pPr>
        <w:widowControl/>
        <w:kinsoku/>
        <w:autoSpaceDE/>
        <w:autoSpaceDN/>
        <w:adjustRightInd w:val="0"/>
        <w:snapToGrid w:val="0"/>
        <w:spacing w:before="148" w:line="594" w:lineRule="atLeast"/>
        <w:ind w:firstLine="652" w:firstLineChars="200"/>
        <w:jc w:val="left"/>
        <w:textAlignment w:val="auto"/>
        <w:rPr>
          <w:rFonts w:hint="default" w:ascii="仿宋" w:hAnsi="仿宋" w:eastAsia="仿宋" w:cs="仿宋"/>
          <w:snapToGrid w:val="0"/>
          <w:color w:val="000000"/>
          <w:spacing w:val="3"/>
          <w:kern w:val="0"/>
          <w:sz w:val="32"/>
          <w:szCs w:val="32"/>
          <w:highlight w:val="none"/>
          <w:lang w:eastAsia="zh-CN"/>
        </w:rPr>
      </w:pPr>
      <w:r>
        <w:rPr>
          <w:rFonts w:hint="default" w:ascii="仿宋" w:hAnsi="仿宋" w:eastAsia="仿宋" w:cs="仿宋"/>
          <w:snapToGrid w:val="0"/>
          <w:color w:val="000000"/>
          <w:spacing w:val="3"/>
          <w:kern w:val="0"/>
          <w:sz w:val="32"/>
          <w:szCs w:val="32"/>
          <w:highlight w:val="none"/>
          <w:lang w:eastAsia="zh-CN"/>
        </w:rPr>
        <w:t>对涉及从事消防技术服务活动的消防安全违法行为，支队级及以下消防救援机构应当在依法作出消防行政处罚决定后七日内，将相关情况由支队统一报省级消防救援机构。</w:t>
      </w:r>
    </w:p>
    <w:p w14:paraId="6160EF18">
      <w:pPr>
        <w:widowControl/>
        <w:kinsoku/>
        <w:autoSpaceDE/>
        <w:autoSpaceDN/>
        <w:adjustRightInd w:val="0"/>
        <w:snapToGrid w:val="0"/>
        <w:spacing w:before="148" w:line="594" w:lineRule="atLeast"/>
        <w:ind w:firstLine="655" w:firstLineChars="200"/>
        <w:jc w:val="left"/>
        <w:textAlignment w:val="auto"/>
        <w:rPr>
          <w:rFonts w:hint="default" w:ascii="仿宋" w:hAnsi="仿宋" w:eastAsia="仿宋" w:cs="仿宋"/>
          <w:snapToGrid w:val="0"/>
          <w:color w:val="000000"/>
          <w:spacing w:val="3"/>
          <w:kern w:val="0"/>
          <w:sz w:val="32"/>
          <w:szCs w:val="32"/>
          <w:highlight w:val="none"/>
          <w:lang w:val="en-US" w:eastAsia="zh-CN"/>
        </w:rPr>
      </w:pPr>
      <w:r>
        <w:rPr>
          <w:rFonts w:hint="default" w:ascii="黑体" w:hAnsi="黑体" w:eastAsia="黑体" w:cs="黑体"/>
          <w:b/>
          <w:snapToGrid w:val="0"/>
          <w:color w:val="000000"/>
          <w:spacing w:val="3"/>
          <w:kern w:val="0"/>
          <w:sz w:val="32"/>
          <w:szCs w:val="32"/>
          <w:highlight w:val="none"/>
          <w:lang w:val="en-US" w:eastAsia="zh-CN"/>
        </w:rPr>
        <w:t>二十、</w:t>
      </w:r>
      <w:r>
        <w:rPr>
          <w:rFonts w:hint="default" w:ascii="仿宋" w:hAnsi="仿宋" w:eastAsia="仿宋" w:cs="仿宋"/>
          <w:snapToGrid w:val="0"/>
          <w:color w:val="000000"/>
          <w:spacing w:val="3"/>
          <w:kern w:val="0"/>
          <w:sz w:val="32"/>
          <w:szCs w:val="32"/>
          <w:highlight w:val="none"/>
          <w:lang w:val="en-US" w:eastAsia="zh-CN"/>
        </w:rPr>
        <w:t>除有特别说明以外，</w:t>
      </w:r>
      <w:r>
        <w:rPr>
          <w:rFonts w:hint="default" w:ascii="仿宋" w:hAnsi="仿宋" w:eastAsia="仿宋" w:cs="仿宋"/>
          <w:snapToGrid w:val="0"/>
          <w:color w:val="000000"/>
          <w:spacing w:val="3"/>
          <w:kern w:val="0"/>
          <w:sz w:val="32"/>
          <w:szCs w:val="32"/>
          <w:highlight w:val="none"/>
          <w:lang w:eastAsia="zh-CN"/>
        </w:rPr>
        <w:t>本</w:t>
      </w:r>
      <w:r>
        <w:rPr>
          <w:rFonts w:hint="eastAsia" w:ascii="仿宋" w:hAnsi="仿宋" w:eastAsia="仿宋" w:cs="仿宋"/>
          <w:snapToGrid w:val="0"/>
          <w:color w:val="000000"/>
          <w:spacing w:val="3"/>
          <w:kern w:val="0"/>
          <w:sz w:val="32"/>
          <w:szCs w:val="32"/>
          <w:highlight w:val="none"/>
          <w:lang w:eastAsia="zh-CN"/>
        </w:rPr>
        <w:t>《</w:t>
      </w:r>
      <w:r>
        <w:rPr>
          <w:rFonts w:hint="eastAsia" w:ascii="仿宋" w:hAnsi="仿宋" w:eastAsia="仿宋" w:cs="仿宋"/>
          <w:snapToGrid w:val="0"/>
          <w:color w:val="000000"/>
          <w:spacing w:val="3"/>
          <w:kern w:val="0"/>
          <w:sz w:val="32"/>
          <w:szCs w:val="32"/>
          <w:highlight w:val="none"/>
          <w:lang w:val="en-US" w:eastAsia="zh-CN"/>
        </w:rPr>
        <w:t>实施</w:t>
      </w:r>
      <w:r>
        <w:rPr>
          <w:rFonts w:hint="default" w:ascii="仿宋" w:hAnsi="仿宋" w:eastAsia="仿宋" w:cs="仿宋"/>
          <w:snapToGrid w:val="0"/>
          <w:color w:val="000000"/>
          <w:spacing w:val="3"/>
          <w:kern w:val="0"/>
          <w:sz w:val="32"/>
          <w:szCs w:val="32"/>
          <w:highlight w:val="none"/>
          <w:lang w:val="en-US" w:eastAsia="zh-CN"/>
        </w:rPr>
        <w:t>细则</w:t>
      </w:r>
      <w:r>
        <w:rPr>
          <w:rFonts w:hint="eastAsia" w:ascii="仿宋" w:hAnsi="仿宋" w:eastAsia="仿宋" w:cs="仿宋"/>
          <w:snapToGrid w:val="0"/>
          <w:color w:val="000000"/>
          <w:spacing w:val="3"/>
          <w:kern w:val="0"/>
          <w:sz w:val="32"/>
          <w:szCs w:val="32"/>
          <w:highlight w:val="none"/>
          <w:lang w:eastAsia="zh-CN"/>
        </w:rPr>
        <w:t>》</w:t>
      </w:r>
      <w:r>
        <w:rPr>
          <w:rFonts w:hint="default" w:ascii="仿宋" w:hAnsi="仿宋" w:eastAsia="仿宋" w:cs="仿宋"/>
          <w:snapToGrid w:val="0"/>
          <w:color w:val="000000"/>
          <w:spacing w:val="3"/>
          <w:kern w:val="0"/>
          <w:sz w:val="32"/>
          <w:szCs w:val="32"/>
          <w:highlight w:val="none"/>
          <w:lang w:eastAsia="zh-CN"/>
        </w:rPr>
        <w:t>中的“以上”含本数，“以下”不含本数；“超过”不含本数，“不超过”含本数。</w:t>
      </w:r>
      <w:r>
        <w:rPr>
          <w:rFonts w:hint="eastAsia" w:ascii="仿宋" w:hAnsi="仿宋" w:eastAsia="仿宋" w:cs="仿宋"/>
          <w:snapToGrid w:val="0"/>
          <w:color w:val="000000"/>
          <w:spacing w:val="3"/>
          <w:kern w:val="0"/>
          <w:sz w:val="32"/>
          <w:szCs w:val="32"/>
          <w:highlight w:val="none"/>
          <w:lang w:val="en-US" w:eastAsia="zh-CN"/>
        </w:rPr>
        <w:t>处罚依据中的“以上”“以下”均包含本数。</w:t>
      </w:r>
    </w:p>
    <w:p w14:paraId="0FFAD6AD">
      <w:pPr>
        <w:widowControl/>
        <w:numPr>
          <w:ilvl w:val="0"/>
          <w:numId w:val="0"/>
        </w:numPr>
        <w:kinsoku/>
        <w:autoSpaceDE/>
        <w:autoSpaceDN/>
        <w:adjustRightInd w:val="0"/>
        <w:snapToGrid w:val="0"/>
        <w:spacing w:before="148" w:line="594" w:lineRule="atLeast"/>
        <w:ind w:left="0" w:firstLine="655" w:firstLineChars="200"/>
        <w:jc w:val="left"/>
        <w:textAlignment w:val="auto"/>
        <w:rPr>
          <w:rFonts w:hint="eastAsia" w:ascii="仿宋" w:hAnsi="仿宋" w:eastAsia="仿宋" w:cs="仿宋"/>
          <w:b w:val="0"/>
          <w:snapToGrid w:val="0"/>
          <w:color w:val="000000"/>
          <w:spacing w:val="3"/>
          <w:kern w:val="0"/>
          <w:sz w:val="32"/>
          <w:szCs w:val="32"/>
          <w:highlight w:val="none"/>
          <w:lang w:val="en-US" w:eastAsia="zh-CN"/>
        </w:rPr>
      </w:pPr>
      <w:r>
        <w:rPr>
          <w:rFonts w:hint="default" w:ascii="黑体" w:hAnsi="黑体" w:eastAsia="黑体" w:cs="黑体"/>
          <w:b/>
          <w:snapToGrid w:val="0"/>
          <w:color w:val="000000"/>
          <w:spacing w:val="3"/>
          <w:kern w:val="0"/>
          <w:sz w:val="32"/>
          <w:szCs w:val="32"/>
          <w:highlight w:val="none"/>
          <w:lang w:val="en-US" w:eastAsia="zh-CN"/>
        </w:rPr>
        <w:t>二十</w:t>
      </w:r>
      <w:r>
        <w:rPr>
          <w:rFonts w:hint="eastAsia" w:ascii="黑体" w:hAnsi="黑体" w:eastAsia="黑体" w:cs="黑体"/>
          <w:b/>
          <w:snapToGrid w:val="0"/>
          <w:color w:val="000000"/>
          <w:spacing w:val="3"/>
          <w:kern w:val="0"/>
          <w:sz w:val="32"/>
          <w:szCs w:val="32"/>
          <w:highlight w:val="none"/>
          <w:lang w:val="en-US" w:eastAsia="zh-CN"/>
        </w:rPr>
        <w:t>一</w:t>
      </w:r>
      <w:r>
        <w:rPr>
          <w:rFonts w:hint="default" w:ascii="黑体" w:hAnsi="黑体" w:eastAsia="黑体" w:cs="黑体"/>
          <w:b/>
          <w:snapToGrid w:val="0"/>
          <w:color w:val="000000"/>
          <w:spacing w:val="3"/>
          <w:kern w:val="0"/>
          <w:sz w:val="32"/>
          <w:szCs w:val="32"/>
          <w:highlight w:val="none"/>
          <w:lang w:val="en-US" w:eastAsia="zh-CN"/>
        </w:rPr>
        <w:t>、</w:t>
      </w:r>
      <w:r>
        <w:rPr>
          <w:rFonts w:hint="eastAsia" w:ascii="仿宋" w:hAnsi="仿宋" w:eastAsia="仿宋" w:cs="仿宋"/>
          <w:b w:val="0"/>
          <w:snapToGrid w:val="0"/>
          <w:color w:val="000000"/>
          <w:spacing w:val="3"/>
          <w:kern w:val="0"/>
          <w:sz w:val="32"/>
          <w:szCs w:val="32"/>
          <w:highlight w:val="none"/>
          <w:lang w:val="en-US" w:eastAsia="zh-CN"/>
        </w:rPr>
        <w:t>本《实施细则》关于《高层民用建筑消防安全管理规定》的罚则中，“经营性单位和个人”中的“个人”指的是作为经营主体的个人，而不是指经营性单位的责任人。“非经营性单位和个人”中的“个人”指的是作为非经营主体的个人，而不是指非经营性单位的责任人。</w:t>
      </w:r>
    </w:p>
    <w:p w14:paraId="2726AE10">
      <w:pPr>
        <w:widowControl/>
        <w:numPr>
          <w:ilvl w:val="0"/>
          <w:numId w:val="0"/>
        </w:numPr>
        <w:kinsoku/>
        <w:autoSpaceDE/>
        <w:autoSpaceDN/>
        <w:adjustRightInd w:val="0"/>
        <w:snapToGrid w:val="0"/>
        <w:spacing w:before="148" w:line="594" w:lineRule="atLeast"/>
        <w:ind w:left="0" w:firstLine="655" w:firstLineChars="200"/>
        <w:jc w:val="left"/>
        <w:textAlignment w:val="auto"/>
        <w:rPr>
          <w:rFonts w:hint="eastAsia" w:ascii="仿宋" w:hAnsi="仿宋" w:eastAsia="仿宋" w:cs="仿宋"/>
          <w:snapToGrid w:val="0"/>
          <w:color w:val="000000"/>
          <w:spacing w:val="3"/>
          <w:kern w:val="0"/>
          <w:sz w:val="32"/>
          <w:szCs w:val="32"/>
          <w:highlight w:val="none"/>
          <w:lang w:eastAsia="zh-CN"/>
        </w:rPr>
      </w:pPr>
      <w:r>
        <w:rPr>
          <w:rFonts w:hint="default" w:ascii="黑体" w:hAnsi="黑体" w:eastAsia="黑体" w:cs="黑体"/>
          <w:b/>
          <w:snapToGrid w:val="0"/>
          <w:color w:val="000000"/>
          <w:spacing w:val="3"/>
          <w:kern w:val="0"/>
          <w:sz w:val="32"/>
          <w:szCs w:val="32"/>
          <w:highlight w:val="none"/>
          <w:lang w:val="en-US" w:eastAsia="zh-CN"/>
        </w:rPr>
        <w:t>二十</w:t>
      </w:r>
      <w:r>
        <w:rPr>
          <w:rFonts w:hint="eastAsia" w:ascii="黑体" w:hAnsi="黑体" w:eastAsia="黑体" w:cs="黑体"/>
          <w:b/>
          <w:snapToGrid w:val="0"/>
          <w:color w:val="000000"/>
          <w:spacing w:val="3"/>
          <w:kern w:val="0"/>
          <w:sz w:val="32"/>
          <w:szCs w:val="32"/>
          <w:highlight w:val="none"/>
          <w:lang w:val="en-US" w:eastAsia="zh-CN"/>
        </w:rPr>
        <w:t>二</w:t>
      </w:r>
      <w:r>
        <w:rPr>
          <w:rFonts w:hint="default" w:ascii="黑体" w:hAnsi="黑体" w:eastAsia="黑体" w:cs="黑体"/>
          <w:b/>
          <w:snapToGrid w:val="0"/>
          <w:color w:val="000000"/>
          <w:spacing w:val="3"/>
          <w:kern w:val="0"/>
          <w:sz w:val="32"/>
          <w:szCs w:val="32"/>
          <w:highlight w:val="none"/>
          <w:lang w:val="en-US" w:eastAsia="zh-CN"/>
        </w:rPr>
        <w:t>、</w:t>
      </w:r>
      <w:r>
        <w:rPr>
          <w:rFonts w:hint="eastAsia" w:ascii="仿宋" w:hAnsi="仿宋" w:eastAsia="仿宋" w:cs="仿宋"/>
          <w:snapToGrid w:val="0"/>
          <w:color w:val="000000"/>
          <w:spacing w:val="3"/>
          <w:kern w:val="0"/>
          <w:sz w:val="32"/>
          <w:szCs w:val="32"/>
          <w:highlight w:val="none"/>
          <w:lang w:eastAsia="zh-CN"/>
        </w:rPr>
        <w:t>《</w:t>
      </w:r>
      <w:r>
        <w:rPr>
          <w:rFonts w:hint="eastAsia" w:ascii="仿宋" w:hAnsi="仿宋" w:eastAsia="仿宋" w:cs="仿宋"/>
          <w:snapToGrid w:val="0"/>
          <w:color w:val="000000"/>
          <w:spacing w:val="3"/>
          <w:kern w:val="0"/>
          <w:sz w:val="32"/>
          <w:szCs w:val="32"/>
          <w:highlight w:val="none"/>
          <w:lang w:val="en-US" w:eastAsia="zh-CN"/>
        </w:rPr>
        <w:t>实施</w:t>
      </w:r>
      <w:r>
        <w:rPr>
          <w:rFonts w:hint="default" w:ascii="仿宋" w:hAnsi="仿宋" w:eastAsia="仿宋" w:cs="仿宋"/>
          <w:snapToGrid w:val="0"/>
          <w:color w:val="000000"/>
          <w:spacing w:val="3"/>
          <w:kern w:val="0"/>
          <w:sz w:val="32"/>
          <w:szCs w:val="32"/>
          <w:highlight w:val="none"/>
          <w:lang w:val="en-US" w:eastAsia="zh-CN"/>
        </w:rPr>
        <w:t>细则</w:t>
      </w:r>
      <w:r>
        <w:rPr>
          <w:rFonts w:hint="eastAsia" w:ascii="仿宋" w:hAnsi="仿宋" w:eastAsia="仿宋" w:cs="仿宋"/>
          <w:snapToGrid w:val="0"/>
          <w:color w:val="000000"/>
          <w:spacing w:val="3"/>
          <w:kern w:val="0"/>
          <w:sz w:val="32"/>
          <w:szCs w:val="32"/>
          <w:highlight w:val="none"/>
          <w:lang w:eastAsia="zh-CN"/>
        </w:rPr>
        <w:t>》中引用法律、行政法规和部门规章更新至</w:t>
      </w:r>
      <w:r>
        <w:rPr>
          <w:rFonts w:ascii="仿宋" w:hAnsi="仿宋" w:eastAsia="仿宋" w:cs="仿宋"/>
          <w:snapToGrid w:val="0"/>
          <w:color w:val="000000"/>
          <w:spacing w:val="3"/>
          <w:kern w:val="0"/>
          <w:sz w:val="32"/>
          <w:szCs w:val="32"/>
          <w:highlight w:val="none"/>
          <w:lang w:eastAsia="zh-CN"/>
        </w:rPr>
        <w:t>2025年8月30日。《</w:t>
      </w:r>
      <w:r>
        <w:rPr>
          <w:rFonts w:hint="eastAsia" w:ascii="仿宋" w:hAnsi="仿宋" w:eastAsia="仿宋" w:cs="仿宋"/>
          <w:snapToGrid w:val="0"/>
          <w:color w:val="000000"/>
          <w:spacing w:val="3"/>
          <w:kern w:val="0"/>
          <w:sz w:val="32"/>
          <w:szCs w:val="32"/>
          <w:highlight w:val="none"/>
          <w:lang w:val="en-US" w:eastAsia="zh-CN"/>
        </w:rPr>
        <w:t>实施</w:t>
      </w:r>
      <w:r>
        <w:rPr>
          <w:rFonts w:hint="default" w:ascii="仿宋" w:hAnsi="仿宋" w:eastAsia="仿宋" w:cs="仿宋"/>
          <w:snapToGrid w:val="0"/>
          <w:color w:val="000000"/>
          <w:spacing w:val="3"/>
          <w:kern w:val="0"/>
          <w:sz w:val="32"/>
          <w:szCs w:val="32"/>
          <w:highlight w:val="none"/>
          <w:lang w:val="en-US" w:eastAsia="zh-CN"/>
        </w:rPr>
        <w:t>细则</w:t>
      </w:r>
      <w:r>
        <w:rPr>
          <w:rFonts w:ascii="仿宋" w:hAnsi="仿宋" w:eastAsia="仿宋" w:cs="仿宋"/>
          <w:snapToGrid w:val="0"/>
          <w:color w:val="000000"/>
          <w:spacing w:val="3"/>
          <w:kern w:val="0"/>
          <w:sz w:val="32"/>
          <w:szCs w:val="32"/>
          <w:highlight w:val="none"/>
          <w:lang w:eastAsia="zh-CN"/>
        </w:rPr>
        <w:t>》施行后</w:t>
      </w:r>
      <w:r>
        <w:rPr>
          <w:rFonts w:hint="eastAsia" w:ascii="仿宋" w:hAnsi="仿宋" w:eastAsia="仿宋" w:cs="仿宋"/>
          <w:snapToGrid w:val="0"/>
          <w:color w:val="000000"/>
          <w:spacing w:val="3"/>
          <w:kern w:val="0"/>
          <w:sz w:val="32"/>
          <w:szCs w:val="32"/>
          <w:highlight w:val="none"/>
          <w:lang w:eastAsia="zh-CN"/>
        </w:rPr>
        <w:t>，</w:t>
      </w:r>
      <w:r>
        <w:rPr>
          <w:rFonts w:ascii="仿宋" w:hAnsi="仿宋" w:eastAsia="仿宋" w:cs="仿宋"/>
          <w:snapToGrid w:val="0"/>
          <w:color w:val="000000"/>
          <w:spacing w:val="3"/>
          <w:kern w:val="0"/>
          <w:sz w:val="32"/>
          <w:szCs w:val="32"/>
          <w:highlight w:val="none"/>
          <w:lang w:eastAsia="zh-CN"/>
        </w:rPr>
        <w:t>“法律规定”“处罚依据”中涉及的法律法规发生修改或变化的，以</w:t>
      </w:r>
      <w:r>
        <w:rPr>
          <w:rFonts w:hint="eastAsia" w:ascii="仿宋" w:hAnsi="仿宋" w:eastAsia="仿宋" w:cs="仿宋"/>
          <w:snapToGrid w:val="0"/>
          <w:color w:val="000000"/>
          <w:spacing w:val="3"/>
          <w:kern w:val="0"/>
          <w:sz w:val="32"/>
          <w:szCs w:val="32"/>
          <w:highlight w:val="none"/>
          <w:lang w:eastAsia="zh-CN"/>
        </w:rPr>
        <w:t>现行有效的法律法规内容为准。</w:t>
      </w:r>
    </w:p>
    <w:p w14:paraId="1F6FA9FA">
      <w:pPr>
        <w:widowControl w:val="0"/>
        <w:wordWrap w:val="0"/>
        <w:spacing w:before="0" w:line="594" w:lineRule="exact"/>
        <w:ind w:firstLine="655" w:firstLineChars="200"/>
        <w:rPr>
          <w:rFonts w:ascii="仿宋" w:hAnsi="仿宋" w:eastAsia="仿宋" w:cs="仿宋"/>
          <w:spacing w:val="3"/>
          <w:sz w:val="31"/>
          <w:szCs w:val="31"/>
          <w:highlight w:val="none"/>
          <w:lang w:eastAsia="zh-CN"/>
        </w:rPr>
        <w:sectPr>
          <w:footerReference r:id="rId6" w:type="default"/>
          <w:pgSz w:w="11907" w:h="16839"/>
          <w:pgMar w:top="1431" w:right="1213" w:bottom="1314" w:left="1528" w:header="0" w:footer="950" w:gutter="0"/>
          <w:pgNumType w:fmt="decimal" w:start="1"/>
          <w:cols w:space="720" w:num="1"/>
        </w:sectPr>
      </w:pPr>
      <w:r>
        <w:rPr>
          <w:rFonts w:hint="default" w:ascii="黑体" w:hAnsi="黑体" w:eastAsia="黑体" w:cs="黑体"/>
          <w:b/>
          <w:snapToGrid w:val="0"/>
          <w:color w:val="000000"/>
          <w:spacing w:val="3"/>
          <w:kern w:val="0"/>
          <w:sz w:val="32"/>
          <w:szCs w:val="32"/>
          <w:highlight w:val="none"/>
          <w:lang w:eastAsia="zh-CN"/>
        </w:rPr>
        <w:t>二十</w:t>
      </w:r>
      <w:r>
        <w:rPr>
          <w:rFonts w:hint="eastAsia" w:ascii="黑体" w:hAnsi="黑体" w:eastAsia="黑体" w:cs="黑体"/>
          <w:b/>
          <w:snapToGrid w:val="0"/>
          <w:color w:val="000000"/>
          <w:spacing w:val="3"/>
          <w:kern w:val="0"/>
          <w:sz w:val="32"/>
          <w:szCs w:val="32"/>
          <w:highlight w:val="none"/>
          <w:lang w:val="en-US" w:eastAsia="zh-CN"/>
        </w:rPr>
        <w:t>三</w:t>
      </w:r>
      <w:r>
        <w:rPr>
          <w:rFonts w:hint="default" w:ascii="黑体" w:hAnsi="黑体" w:eastAsia="黑体" w:cs="黑体"/>
          <w:b/>
          <w:snapToGrid w:val="0"/>
          <w:color w:val="000000"/>
          <w:spacing w:val="3"/>
          <w:kern w:val="0"/>
          <w:sz w:val="32"/>
          <w:szCs w:val="32"/>
          <w:highlight w:val="none"/>
          <w:lang w:eastAsia="zh-CN"/>
        </w:rPr>
        <w:t>、</w:t>
      </w:r>
      <w:r>
        <w:rPr>
          <w:rFonts w:hint="eastAsia" w:ascii="仿宋" w:hAnsi="仿宋" w:eastAsia="仿宋" w:cs="仿宋"/>
          <w:b w:val="0"/>
          <w:snapToGrid w:val="0"/>
          <w:color w:val="000000"/>
          <w:spacing w:val="3"/>
          <w:kern w:val="0"/>
          <w:sz w:val="32"/>
          <w:szCs w:val="32"/>
          <w:highlight w:val="none"/>
          <w:lang w:eastAsia="zh-CN"/>
        </w:rPr>
        <w:t>《</w:t>
      </w:r>
      <w:r>
        <w:rPr>
          <w:rFonts w:hint="eastAsia" w:ascii="仿宋" w:hAnsi="仿宋" w:eastAsia="仿宋" w:cs="仿宋"/>
          <w:b w:val="0"/>
          <w:snapToGrid w:val="0"/>
          <w:color w:val="000000"/>
          <w:spacing w:val="3"/>
          <w:kern w:val="0"/>
          <w:sz w:val="32"/>
          <w:szCs w:val="32"/>
          <w:highlight w:val="none"/>
          <w:lang w:val="en-US" w:eastAsia="zh-CN"/>
        </w:rPr>
        <w:t>实施</w:t>
      </w:r>
      <w:r>
        <w:rPr>
          <w:rFonts w:hint="default" w:ascii="仿宋" w:hAnsi="仿宋" w:eastAsia="仿宋" w:cs="仿宋"/>
          <w:b w:val="0"/>
          <w:snapToGrid w:val="0"/>
          <w:color w:val="000000"/>
          <w:spacing w:val="3"/>
          <w:kern w:val="0"/>
          <w:sz w:val="32"/>
          <w:szCs w:val="32"/>
          <w:highlight w:val="none"/>
          <w:lang w:val="en-US" w:eastAsia="zh-CN"/>
        </w:rPr>
        <w:t>细则》</w:t>
      </w:r>
      <w:r>
        <w:rPr>
          <w:rFonts w:hint="eastAsia" w:ascii="仿宋" w:hAnsi="仿宋" w:eastAsia="仿宋" w:cs="仿宋"/>
          <w:snapToGrid w:val="0"/>
          <w:color w:val="000000"/>
          <w:spacing w:val="3"/>
          <w:kern w:val="0"/>
          <w:sz w:val="32"/>
          <w:szCs w:val="32"/>
          <w:highlight w:val="none"/>
          <w:lang w:eastAsia="zh-CN"/>
        </w:rPr>
        <w:t>自2025年11月9日起施行。</w:t>
      </w:r>
      <w:r>
        <w:rPr>
          <w:rFonts w:hint="default" w:ascii="仿宋" w:hAnsi="仿宋" w:eastAsia="仿宋" w:cs="仿宋"/>
          <w:snapToGrid w:val="0"/>
          <w:color w:val="000000"/>
          <w:spacing w:val="3"/>
          <w:kern w:val="0"/>
          <w:sz w:val="32"/>
          <w:szCs w:val="32"/>
          <w:highlight w:val="none"/>
          <w:lang w:val="en-US" w:eastAsia="zh-CN"/>
        </w:rPr>
        <w:t>原</w:t>
      </w:r>
      <w:r>
        <w:rPr>
          <w:rFonts w:hint="eastAsia" w:ascii="仿宋" w:hAnsi="仿宋" w:eastAsia="仿宋" w:cs="仿宋"/>
          <w:snapToGrid w:val="0"/>
          <w:color w:val="000000"/>
          <w:spacing w:val="3"/>
          <w:kern w:val="0"/>
          <w:sz w:val="32"/>
          <w:szCs w:val="32"/>
          <w:highlight w:val="none"/>
          <w:lang w:eastAsia="zh-CN"/>
        </w:rPr>
        <w:t>《广东省消</w:t>
      </w:r>
      <w:r>
        <w:rPr>
          <w:rFonts w:hint="default" w:ascii="仿宋" w:hAnsi="仿宋" w:eastAsia="仿宋" w:cs="仿宋"/>
          <w:snapToGrid w:val="0"/>
          <w:color w:val="000000"/>
          <w:spacing w:val="3"/>
          <w:kern w:val="0"/>
          <w:sz w:val="32"/>
          <w:szCs w:val="32"/>
          <w:highlight w:val="none"/>
          <w:lang w:eastAsia="zh-CN"/>
        </w:rPr>
        <w:t>防救援机构行政处罚裁量规定</w:t>
      </w:r>
      <w:r>
        <w:rPr>
          <w:rFonts w:ascii="仿宋" w:hAnsi="仿宋" w:eastAsia="仿宋" w:cs="仿宋"/>
          <w:snapToGrid w:val="0"/>
          <w:color w:val="000000"/>
          <w:spacing w:val="3"/>
          <w:kern w:val="0"/>
          <w:sz w:val="32"/>
          <w:szCs w:val="32"/>
          <w:highlight w:val="none"/>
          <w:lang w:eastAsia="zh-CN"/>
        </w:rPr>
        <w:t>》同时废止。</w:t>
      </w:r>
    </w:p>
    <w:p w14:paraId="49A2D3A1">
      <w:pPr>
        <w:pStyle w:val="5"/>
        <w:bidi w:val="0"/>
        <w:rPr>
          <w:rFonts w:hint="eastAsia"/>
          <w:highlight w:val="none"/>
          <w:lang w:val="en-US" w:eastAsia="zh-CN"/>
        </w:rPr>
      </w:pPr>
      <w:bookmarkStart w:id="8" w:name="_Toc18661"/>
      <w:r>
        <w:rPr>
          <w:rFonts w:hint="eastAsia"/>
          <w:highlight w:val="none"/>
          <w:lang w:val="en-US" w:eastAsia="zh-CN"/>
        </w:rPr>
        <w:t>第二部分 消防行政处罚裁量基准细则</w:t>
      </w:r>
      <w:bookmarkEnd w:id="8"/>
    </w:p>
    <w:tbl>
      <w:tblPr>
        <w:tblStyle w:val="13"/>
        <w:tblW w:w="20381"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18"/>
        <w:gridCol w:w="1940"/>
        <w:gridCol w:w="3633"/>
        <w:gridCol w:w="3793"/>
        <w:gridCol w:w="828"/>
        <w:gridCol w:w="5294"/>
        <w:gridCol w:w="4075"/>
      </w:tblGrid>
      <w:tr w14:paraId="598B75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760" w:hRule="atLeast"/>
          <w:tblHeader/>
        </w:trPr>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9544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黑体_GBK" w:hAnsi="方正黑体_GBK" w:eastAsia="方正黑体_GBK" w:cs="方正黑体_GBK"/>
                <w:i w:val="0"/>
                <w:iCs w:val="0"/>
                <w:color w:val="000000"/>
                <w:sz w:val="24"/>
                <w:szCs w:val="24"/>
                <w:highlight w:val="none"/>
                <w:u w:val="none"/>
              </w:rPr>
            </w:pPr>
            <w:r>
              <w:rPr>
                <w:rFonts w:hint="eastAsia" w:ascii="方正黑体_GBK" w:hAnsi="方正黑体_GBK" w:eastAsia="方正黑体_GBK" w:cs="方正黑体_GBK"/>
                <w:i w:val="0"/>
                <w:iCs w:val="0"/>
                <w:color w:val="000000"/>
                <w:kern w:val="0"/>
                <w:sz w:val="24"/>
                <w:szCs w:val="24"/>
                <w:highlight w:val="none"/>
                <w:u w:val="none"/>
                <w:lang w:val="en-US" w:eastAsia="zh-CN" w:bidi="ar"/>
              </w:rPr>
              <w:t>序号</w:t>
            </w:r>
          </w:p>
        </w:tc>
        <w:tc>
          <w:tcPr>
            <w:tcW w:w="1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BC83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黑体_GBK" w:hAnsi="方正黑体_GBK" w:eastAsia="方正黑体_GBK" w:cs="方正黑体_GBK"/>
                <w:i w:val="0"/>
                <w:iCs w:val="0"/>
                <w:color w:val="000000"/>
                <w:sz w:val="24"/>
                <w:szCs w:val="24"/>
                <w:highlight w:val="none"/>
                <w:u w:val="none"/>
              </w:rPr>
            </w:pPr>
            <w:r>
              <w:rPr>
                <w:rFonts w:hint="eastAsia" w:ascii="方正黑体_GBK" w:hAnsi="方正黑体_GBK" w:eastAsia="方正黑体_GBK" w:cs="方正黑体_GBK"/>
                <w:i w:val="0"/>
                <w:iCs w:val="0"/>
                <w:color w:val="000000"/>
                <w:kern w:val="0"/>
                <w:sz w:val="24"/>
                <w:szCs w:val="24"/>
                <w:highlight w:val="none"/>
                <w:u w:val="none"/>
                <w:lang w:val="en-US" w:eastAsia="zh-CN" w:bidi="ar"/>
              </w:rPr>
              <w:t>违法行为</w:t>
            </w:r>
          </w:p>
        </w:tc>
        <w:tc>
          <w:tcPr>
            <w:tcW w:w="3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1F76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黑体_GBK" w:hAnsi="方正黑体_GBK" w:eastAsia="方正黑体_GBK" w:cs="方正黑体_GBK"/>
                <w:i w:val="0"/>
                <w:iCs w:val="0"/>
                <w:color w:val="000000"/>
                <w:sz w:val="24"/>
                <w:szCs w:val="24"/>
                <w:highlight w:val="none"/>
                <w:u w:val="none"/>
              </w:rPr>
            </w:pPr>
            <w:r>
              <w:rPr>
                <w:rFonts w:hint="eastAsia" w:ascii="方正黑体_GBK" w:hAnsi="方正黑体_GBK" w:eastAsia="方正黑体_GBK" w:cs="方正黑体_GBK"/>
                <w:i w:val="0"/>
                <w:iCs w:val="0"/>
                <w:color w:val="000000"/>
                <w:kern w:val="0"/>
                <w:sz w:val="24"/>
                <w:szCs w:val="24"/>
                <w:highlight w:val="none"/>
                <w:u w:val="none"/>
                <w:lang w:val="en-US" w:eastAsia="zh-CN" w:bidi="ar"/>
              </w:rPr>
              <w:t>法律规定</w:t>
            </w:r>
          </w:p>
        </w:tc>
        <w:tc>
          <w:tcPr>
            <w:tcW w:w="3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1CD4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黑体_GBK" w:hAnsi="方正黑体_GBK" w:eastAsia="方正黑体_GBK" w:cs="方正黑体_GBK"/>
                <w:i w:val="0"/>
                <w:iCs w:val="0"/>
                <w:color w:val="000000"/>
                <w:sz w:val="24"/>
                <w:szCs w:val="24"/>
                <w:highlight w:val="none"/>
                <w:u w:val="none"/>
              </w:rPr>
            </w:pPr>
            <w:r>
              <w:rPr>
                <w:rFonts w:hint="eastAsia" w:ascii="方正黑体_GBK" w:hAnsi="方正黑体_GBK" w:eastAsia="方正黑体_GBK" w:cs="方正黑体_GBK"/>
                <w:i w:val="0"/>
                <w:iCs w:val="0"/>
                <w:color w:val="000000"/>
                <w:kern w:val="0"/>
                <w:sz w:val="24"/>
                <w:szCs w:val="24"/>
                <w:highlight w:val="none"/>
                <w:u w:val="none"/>
                <w:lang w:val="en-US" w:eastAsia="zh-CN" w:bidi="ar"/>
              </w:rPr>
              <w:t>处罚依据</w:t>
            </w:r>
          </w:p>
        </w:tc>
        <w:tc>
          <w:tcPr>
            <w:tcW w:w="61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ADB59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黑体_GBK" w:hAnsi="方正黑体_GBK" w:eastAsia="方正黑体_GBK" w:cs="方正黑体_GBK"/>
                <w:i w:val="0"/>
                <w:iCs w:val="0"/>
                <w:color w:val="000000"/>
                <w:sz w:val="24"/>
                <w:szCs w:val="24"/>
                <w:highlight w:val="none"/>
                <w:u w:val="none"/>
              </w:rPr>
            </w:pPr>
            <w:r>
              <w:rPr>
                <w:rFonts w:hint="eastAsia" w:ascii="方正黑体_GBK" w:hAnsi="方正黑体_GBK" w:eastAsia="方正黑体_GBK" w:cs="方正黑体_GBK"/>
                <w:i w:val="0"/>
                <w:iCs w:val="0"/>
                <w:color w:val="000000"/>
                <w:kern w:val="0"/>
                <w:sz w:val="24"/>
                <w:szCs w:val="24"/>
                <w:highlight w:val="none"/>
                <w:u w:val="none"/>
                <w:lang w:val="en-US" w:eastAsia="zh-CN" w:bidi="ar"/>
              </w:rPr>
              <w:t>违法情节及具体情形</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B900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黑体_GBK" w:hAnsi="方正黑体_GBK" w:eastAsia="方正黑体_GBK" w:cs="方正黑体_GBK"/>
                <w:i w:val="0"/>
                <w:iCs w:val="0"/>
                <w:color w:val="000000"/>
                <w:sz w:val="24"/>
                <w:szCs w:val="24"/>
                <w:highlight w:val="none"/>
                <w:u w:val="none"/>
              </w:rPr>
            </w:pPr>
            <w:r>
              <w:rPr>
                <w:rFonts w:hint="eastAsia" w:ascii="方正黑体_GBK" w:hAnsi="方正黑体_GBK" w:eastAsia="方正黑体_GBK" w:cs="方正黑体_GBK"/>
                <w:i w:val="0"/>
                <w:iCs w:val="0"/>
                <w:color w:val="000000"/>
                <w:kern w:val="0"/>
                <w:sz w:val="24"/>
                <w:szCs w:val="24"/>
                <w:highlight w:val="none"/>
                <w:u w:val="none"/>
                <w:lang w:val="en-US" w:eastAsia="zh-CN" w:bidi="ar"/>
              </w:rPr>
              <w:t>量罚幅度</w:t>
            </w:r>
            <w:r>
              <w:rPr>
                <w:rFonts w:hint="eastAsia" w:ascii="方正黑体_GBK" w:hAnsi="方正黑体_GBK" w:eastAsia="方正黑体_GBK" w:cs="方正黑体_GBK"/>
                <w:i w:val="0"/>
                <w:iCs w:val="0"/>
                <w:color w:val="000000"/>
                <w:kern w:val="0"/>
                <w:sz w:val="24"/>
                <w:szCs w:val="24"/>
                <w:highlight w:val="none"/>
                <w:u w:val="none"/>
                <w:lang w:val="en-US" w:eastAsia="zh-CN" w:bidi="ar"/>
              </w:rPr>
              <w:br w:type="textWrapping"/>
            </w:r>
            <w:r>
              <w:rPr>
                <w:rFonts w:hint="eastAsia" w:ascii="方正黑体_GBK" w:hAnsi="方正黑体_GBK" w:eastAsia="方正黑体_GBK" w:cs="方正黑体_GBK"/>
                <w:i w:val="0"/>
                <w:iCs w:val="0"/>
                <w:color w:val="000000"/>
                <w:kern w:val="0"/>
                <w:sz w:val="24"/>
                <w:szCs w:val="24"/>
                <w:highlight w:val="none"/>
                <w:u w:val="none"/>
                <w:lang w:val="en-US" w:eastAsia="zh-CN" w:bidi="ar"/>
              </w:rPr>
              <w:t>（×为具体罚款金额）</w:t>
            </w:r>
          </w:p>
        </w:tc>
      </w:tr>
      <w:tr w14:paraId="29C29C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8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D8B8E0">
            <w:pPr>
              <w:keepNext w:val="0"/>
              <w:keepLines w:val="0"/>
              <w:pageBreakBefore w:val="0"/>
              <w:widowControl/>
              <w:numPr>
                <w:ilvl w:val="0"/>
                <w:numId w:val="2"/>
              </w:numPr>
              <w:suppressLineNumbers w:val="0"/>
              <w:kinsoku/>
              <w:wordWrap/>
              <w:overflowPunct/>
              <w:topLinePunct w:val="0"/>
              <w:autoSpaceDE/>
              <w:autoSpaceDN/>
              <w:bidi w:val="0"/>
              <w:adjustRightInd/>
              <w:snapToGrid/>
              <w:ind w:left="0" w:leftChars="0" w:firstLine="0" w:firstLineChars="0"/>
              <w:jc w:val="center"/>
              <w:textAlignment w:val="center"/>
              <w:rPr>
                <w:rFonts w:hint="default" w:ascii="Times New Roman" w:hAnsi="Times New Roman" w:cs="Times New Roman"/>
                <w:i w:val="0"/>
                <w:iCs w:val="0"/>
                <w:color w:val="000000"/>
                <w:sz w:val="24"/>
                <w:szCs w:val="24"/>
                <w:highlight w:val="none"/>
                <w:u w:val="none"/>
              </w:rPr>
            </w:pPr>
          </w:p>
        </w:tc>
        <w:tc>
          <w:tcPr>
            <w:tcW w:w="1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17D21D">
            <w:pPr>
              <w:pStyle w:val="6"/>
              <w:bidi w:val="0"/>
              <w:rPr>
                <w:rFonts w:hint="eastAsia" w:ascii="方正黑体_GBK" w:hAnsi="方正黑体_GBK" w:eastAsia="方正黑体_GBK" w:cs="方正黑体_GBK"/>
                <w:i w:val="0"/>
                <w:iCs w:val="0"/>
                <w:color w:val="000000"/>
                <w:szCs w:val="24"/>
                <w:highlight w:val="none"/>
                <w:u w:val="none"/>
              </w:rPr>
            </w:pPr>
            <w:bookmarkStart w:id="9" w:name="_Toc19893"/>
            <w:r>
              <w:rPr>
                <w:rFonts w:hint="eastAsia"/>
                <w:highlight w:val="none"/>
                <w:lang w:val="en-US" w:eastAsia="zh-CN"/>
              </w:rPr>
              <w:t>公众聚集场所未经消防救援机构许可，擅自投入使用、营业的</w:t>
            </w:r>
            <w:bookmarkEnd w:id="9"/>
          </w:p>
        </w:tc>
        <w:tc>
          <w:tcPr>
            <w:tcW w:w="36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0D7EAC">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【法律】《中华人民共和国消防法》第十五条第四款</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公众聚集场所未经消防救援机构许可的，不得投入使用、营业。消防安全检查的具体办法，由国务院应急管理部门制定。</w:t>
            </w:r>
          </w:p>
        </w:tc>
        <w:tc>
          <w:tcPr>
            <w:tcW w:w="37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A28905">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【法律】《中华人民共和国消防法》第五十八条第一款第四项</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违反本法规定，有下列行为之一的，由住房和城乡建设主管部门、消防救援机构按照各自职权责令停止施工、停止使用或者停产停业，并处三万元以上三十万元以下罚款：</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（四）公众聚集场所未经消防救援机构许可，擅自投入使用、营业的，或者经核查发现场所使用、营业情况与承诺内容不符的。</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EEB8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严重</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A91CE">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场所存在重大火灾隐患，且未主动停止使用、营业的。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7FCAF">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责令停止使用或者停产停业，并处罚款（24.6万元≤×≤30万元）</w:t>
            </w:r>
          </w:p>
        </w:tc>
      </w:tr>
      <w:tr w14:paraId="400C6B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0"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E7E445">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7A8DC8">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63F21C">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08EE68">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AC98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较重</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127AE">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存在公众聚集场所投入使用、营业检查规则中涉及消防安全技术条件的重要事项3项以上或者其他消防安全事项的重要事项1项以上，且未主动停止使用、营业的。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753E2">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责令停止使用或者停产停业，并处罚款（19.2万元≤×≤24.6万元）</w:t>
            </w:r>
          </w:p>
        </w:tc>
      </w:tr>
      <w:tr w14:paraId="71CE72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5"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DBA45F">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B336C1">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938DD5">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DAA4F6">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A11C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一般</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2C758">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存在公众聚集场所投入使用、营业检查规则中涉及消防安全技术条件的重要事项1项以上3项以下，且未主动停止使用、营业的。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07FFB">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责令停止使用或者停产停业，并处罚款（13.8万元≤×≤19.2万元）</w:t>
            </w:r>
          </w:p>
        </w:tc>
      </w:tr>
      <w:tr w14:paraId="0E441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EED519">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72663E">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78720A">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B981B8">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20DE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较轻</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0387F">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存在公众聚集场所投入使用、营业检查规则中涉及消防安全责任、消防安全管理等重要事项，且未主动停止使用、营业的。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DDDCC">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责令停止使用或者停产停业，并处罚款（8.4万元≤×≤13.8万元）</w:t>
            </w:r>
          </w:p>
        </w:tc>
      </w:tr>
      <w:tr w14:paraId="693A7D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E32E53">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CAA6A5">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AB3FC6">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E5EF14">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98F0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轻微</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00688">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有下列情形之一的：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1.符合消防安全要求、具备许可条件的；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2.主动停止使用、营业的。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99F0E">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责令停止使用或者停产停业，并处罚款（3万元≤×≤8.4万元）</w:t>
            </w:r>
          </w:p>
        </w:tc>
      </w:tr>
      <w:tr w14:paraId="68195A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1E3F7">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Times New Roman" w:hAnsi="Times New Roman" w:eastAsia="方正黑体_GBK" w:cs="Times New Roman"/>
                <w:i w:val="0"/>
                <w:iCs w:val="0"/>
                <w:color w:val="000000"/>
                <w:sz w:val="24"/>
                <w:szCs w:val="24"/>
                <w:highlight w:val="none"/>
                <w:u w:val="none"/>
              </w:rPr>
            </w:pPr>
            <w:r>
              <w:rPr>
                <w:rFonts w:hint="default" w:ascii="Times New Roman" w:hAnsi="Times New Roman" w:eastAsia="方正黑体_GBK" w:cs="Times New Roman"/>
                <w:i w:val="0"/>
                <w:iCs w:val="0"/>
                <w:color w:val="000000"/>
                <w:kern w:val="0"/>
                <w:sz w:val="24"/>
                <w:szCs w:val="24"/>
                <w:highlight w:val="none"/>
                <w:u w:val="none"/>
                <w:lang w:val="en-US" w:eastAsia="zh-CN" w:bidi="ar"/>
              </w:rPr>
              <w:t>备注</w:t>
            </w:r>
          </w:p>
        </w:tc>
        <w:tc>
          <w:tcPr>
            <w:tcW w:w="1956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E343839">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“主动停止使用、营业的”是指监督检查当日或者监督检查前主动完成停止使用、营业的。</w:t>
            </w:r>
          </w:p>
        </w:tc>
      </w:tr>
      <w:tr w14:paraId="0AEEF7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trPr>
        <w:tc>
          <w:tcPr>
            <w:tcW w:w="8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600D40">
            <w:pPr>
              <w:keepNext w:val="0"/>
              <w:keepLines w:val="0"/>
              <w:pageBreakBefore w:val="0"/>
              <w:widowControl/>
              <w:numPr>
                <w:ilvl w:val="0"/>
                <w:numId w:val="2"/>
              </w:numPr>
              <w:suppressLineNumbers w:val="0"/>
              <w:kinsoku/>
              <w:wordWrap/>
              <w:overflowPunct/>
              <w:topLinePunct w:val="0"/>
              <w:autoSpaceDE/>
              <w:autoSpaceDN/>
              <w:bidi w:val="0"/>
              <w:adjustRightInd/>
              <w:snapToGrid/>
              <w:ind w:left="0" w:leftChars="0" w:firstLine="0" w:firstLineChars="0"/>
              <w:jc w:val="center"/>
              <w:textAlignment w:val="center"/>
              <w:rPr>
                <w:rFonts w:hint="default" w:ascii="Times New Roman" w:hAnsi="Times New Roman" w:cs="Times New Roman"/>
                <w:i w:val="0"/>
                <w:iCs w:val="0"/>
                <w:color w:val="000000"/>
                <w:sz w:val="24"/>
                <w:szCs w:val="24"/>
                <w:highlight w:val="none"/>
                <w:u w:val="none"/>
              </w:rPr>
            </w:pPr>
          </w:p>
        </w:tc>
        <w:tc>
          <w:tcPr>
            <w:tcW w:w="1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AFCFAA">
            <w:pPr>
              <w:pStyle w:val="6"/>
              <w:bidi w:val="0"/>
              <w:rPr>
                <w:rFonts w:hint="eastAsia" w:ascii="方正黑体_GBK" w:hAnsi="方正黑体_GBK" w:eastAsia="方正黑体_GBK" w:cs="方正黑体_GBK"/>
                <w:i w:val="0"/>
                <w:iCs w:val="0"/>
                <w:color w:val="000000"/>
                <w:szCs w:val="24"/>
                <w:highlight w:val="none"/>
                <w:u w:val="none"/>
              </w:rPr>
            </w:pPr>
            <w:bookmarkStart w:id="10" w:name="_Toc28909"/>
            <w:r>
              <w:rPr>
                <w:rFonts w:hint="eastAsia"/>
                <w:highlight w:val="none"/>
                <w:lang w:val="en-US" w:eastAsia="zh-CN"/>
              </w:rPr>
              <w:t>公众聚集场所经核查发现场所使用、营业情况与承诺内容不符的</w:t>
            </w:r>
            <w:bookmarkEnd w:id="10"/>
          </w:p>
        </w:tc>
        <w:tc>
          <w:tcPr>
            <w:tcW w:w="36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A4707F">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【法律】《中华人民共和国消防法》第十五条第一款</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公众聚集场所投入使用、营业前消防安全检查实行告知承诺管理。公众聚集场所在投入使用、营业前，建设单位或者使用单位应当向场所所在地的县级以上地方人民政府消防救援机构申请消防安全检查，作出场所符合消防技术标准管理规定的承诺，提交规定的材料，并对其承诺和材料的真实性负责。</w:t>
            </w:r>
          </w:p>
        </w:tc>
        <w:tc>
          <w:tcPr>
            <w:tcW w:w="37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CA657E">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【法律】《中华人民共和国消防法》第五十八条第一款第四项</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违反本法规定，有下列行为之一的，由住房和城乡建设主管部门、消防救援机构按照各自职权责令停止施工、停止使用或者停产停业，并处三万元以上三十万元以下罚款：</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（四）公众聚集场所未经消防救援机构许可，擅自投入使用、营业的，或者经核查发现场所使用、营业情况与承诺内容不符的。</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0E58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严重</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CC872">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场所存在重大火灾隐患，且未主动停止使用、营业的。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7E8A0">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责令停止使用或者停产停业，并处罚款（24.6万元≤×≤30万元）</w:t>
            </w:r>
          </w:p>
        </w:tc>
      </w:tr>
      <w:tr w14:paraId="2CDC47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0"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C2D5E2">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903293">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837AD9">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B188C8">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5A4C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较重</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502FC">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存在公众聚集场所投入使用、营业检查规则中涉及消防安全技术条件的重要事项3项以上或者其他消防安全事项1项以上，与承诺不符，且未主动停止使用、营业的。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FD0DF">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责令停止使用或者停产停业，并处罚款（19.2万元≤×≤24.6万元）</w:t>
            </w:r>
          </w:p>
        </w:tc>
      </w:tr>
      <w:tr w14:paraId="637FF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8D01C6">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96273E">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318BD8">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05B645">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DF71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一般</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C6381">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存在公众聚集场所投入使用、营业检查规则中涉及消防安全技术条件的重要事项1项以上3项以下与承诺不符，且未主动停止使用、营业的。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9F0EF">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责令停止使用或者停产停业，并处罚款（13.8万元≤×≤19.2万元）</w:t>
            </w:r>
          </w:p>
        </w:tc>
      </w:tr>
      <w:tr w14:paraId="7F4480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5"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39C6A8">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76DECD">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DDD4BD">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09A858">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E8DE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较轻</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4B311">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存在公众聚集场所投入使用、营业检查规则中涉及消防安全责任、消防安全管理等重要事项与承诺不符，且未主动停止使用、营业的。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EFB22">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责令停止使用或者停产停业，并处罚款（8.4万元≤×≤13.8万元）</w:t>
            </w:r>
          </w:p>
        </w:tc>
      </w:tr>
      <w:tr w14:paraId="5BC26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AA79DE">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437B34">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18914A">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AA1AB8">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27B0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轻微</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0716A">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主动停止使用、营业的。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472EE">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责令停止使用或者停产停业，并处罚款（3万元≤×≤8.4万元）</w:t>
            </w:r>
          </w:p>
        </w:tc>
      </w:tr>
      <w:tr w14:paraId="31349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99171">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Times New Roman" w:hAnsi="Times New Roman" w:eastAsia="方正黑体_GBK" w:cs="Times New Roman"/>
                <w:i w:val="0"/>
                <w:iCs w:val="0"/>
                <w:color w:val="000000"/>
                <w:sz w:val="24"/>
                <w:szCs w:val="24"/>
                <w:highlight w:val="none"/>
                <w:u w:val="none"/>
              </w:rPr>
            </w:pPr>
            <w:r>
              <w:rPr>
                <w:rFonts w:hint="default" w:ascii="Times New Roman" w:hAnsi="Times New Roman" w:eastAsia="方正黑体_GBK" w:cs="Times New Roman"/>
                <w:i w:val="0"/>
                <w:iCs w:val="0"/>
                <w:color w:val="000000"/>
                <w:kern w:val="0"/>
                <w:sz w:val="24"/>
                <w:szCs w:val="24"/>
                <w:highlight w:val="none"/>
                <w:u w:val="none"/>
                <w:lang w:val="en-US" w:eastAsia="zh-CN" w:bidi="ar"/>
              </w:rPr>
              <w:t>备注</w:t>
            </w:r>
          </w:p>
        </w:tc>
        <w:tc>
          <w:tcPr>
            <w:tcW w:w="1956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9FE38EA">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“主动停止使用、营业的”是指监督检查当日或者监督检查前主动完成停止使用、营业的。</w:t>
            </w:r>
          </w:p>
        </w:tc>
      </w:tr>
      <w:tr w14:paraId="7E9B27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5" w:hRule="atLeast"/>
        </w:trPr>
        <w:tc>
          <w:tcPr>
            <w:tcW w:w="8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C5CA0D">
            <w:pPr>
              <w:keepNext w:val="0"/>
              <w:keepLines w:val="0"/>
              <w:pageBreakBefore w:val="0"/>
              <w:widowControl/>
              <w:numPr>
                <w:ilvl w:val="0"/>
                <w:numId w:val="2"/>
              </w:numPr>
              <w:suppressLineNumbers w:val="0"/>
              <w:kinsoku/>
              <w:wordWrap/>
              <w:overflowPunct/>
              <w:topLinePunct w:val="0"/>
              <w:autoSpaceDE/>
              <w:autoSpaceDN/>
              <w:bidi w:val="0"/>
              <w:adjustRightInd/>
              <w:snapToGrid/>
              <w:ind w:left="0" w:leftChars="0" w:firstLine="0" w:firstLineChars="0"/>
              <w:jc w:val="center"/>
              <w:textAlignment w:val="center"/>
              <w:rPr>
                <w:rFonts w:hint="default" w:ascii="Times New Roman" w:hAnsi="Times New Roman" w:cs="Times New Roman"/>
                <w:i w:val="0"/>
                <w:iCs w:val="0"/>
                <w:color w:val="000000"/>
                <w:sz w:val="24"/>
                <w:szCs w:val="24"/>
                <w:highlight w:val="none"/>
                <w:u w:val="none"/>
              </w:rPr>
            </w:pPr>
          </w:p>
        </w:tc>
        <w:tc>
          <w:tcPr>
            <w:tcW w:w="1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D534EF">
            <w:pPr>
              <w:pStyle w:val="6"/>
              <w:bidi w:val="0"/>
              <w:rPr>
                <w:rFonts w:hint="eastAsia" w:ascii="方正黑体_GBK" w:hAnsi="方正黑体_GBK" w:eastAsia="方正黑体_GBK" w:cs="方正黑体_GBK"/>
                <w:i w:val="0"/>
                <w:iCs w:val="0"/>
                <w:color w:val="000000"/>
                <w:szCs w:val="24"/>
                <w:highlight w:val="none"/>
                <w:u w:val="none"/>
              </w:rPr>
            </w:pPr>
            <w:bookmarkStart w:id="11" w:name="_Toc19389"/>
            <w:r>
              <w:rPr>
                <w:rFonts w:hint="eastAsia"/>
                <w:highlight w:val="none"/>
                <w:lang w:val="en-US" w:eastAsia="zh-CN"/>
              </w:rPr>
              <w:t>消防设施、器材或者消防安全标志的配置、设置不符合国家标准、行业标准的</w:t>
            </w:r>
            <w:bookmarkEnd w:id="11"/>
          </w:p>
        </w:tc>
        <w:tc>
          <w:tcPr>
            <w:tcW w:w="36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B1C3FA">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【法律】《中华人民共和国消防法》第十六条第一款第二项</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机关、团体、企业、事业等单位应当履行下列消防安全职责：</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（二）按照国家标准、行业标准配置消防设施、器材，设置消防安全标志，并定期组织检验、维修，确保完好有效。</w:t>
            </w:r>
          </w:p>
        </w:tc>
        <w:tc>
          <w:tcPr>
            <w:tcW w:w="37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2C608A">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【法律】《中华人民共和国消防法》第六十条第一款第一项</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单位违反本法规定，有下列行为之一的，责令改正，处五千元以上五万元以下罚款：</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（一）消防设施、器材或者消防安全标志的配置、设置不符合国家标准、行业标准，或者未保持完好有效的。</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DF49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严重</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99952">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疏散楼梯、安全出口设置的形式和数量不符合工程建设消防技术标准要求的。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432C0">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4.1万元≤×≤5万元</w:t>
            </w:r>
          </w:p>
        </w:tc>
      </w:tr>
      <w:tr w14:paraId="749E0B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75"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4AE360">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A85EA0">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8C9D65">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33AC56">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FB8D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较重</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7EC3E">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按标准应当设置而未设置火灾自动报警系统、自动灭火系统、消火栓系统、防烟排烟系统以及应急广播和应急照明、疏散指示标志的。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EC659">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3.2万元≤×≤4.1万元</w:t>
            </w:r>
          </w:p>
        </w:tc>
      </w:tr>
      <w:tr w14:paraId="652CA3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0"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22ED49">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D96BF1">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16D449">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401C73">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17E9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一般</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8D5C2">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有下列情形之一的：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1.按标准应当设置而未设置的消防设施类别，3类以上的；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2.按标准应当设置而未设置或者设置不符合标准要求的消防设施数量占该类应设总数量10%以上的。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7026E">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2.3万元≤×≤3.2万元</w:t>
            </w:r>
          </w:p>
        </w:tc>
      </w:tr>
      <w:tr w14:paraId="0AE990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0"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FBC435">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4DD9AF">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D640A4">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8A9B2B">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4E5A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较轻</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A5969">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有下列情形之一的：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1.按标准应当设置而未设置的消防设施类别，2类的；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2.按标准应当设置而未设置或者设置不符合标准要求的消防设施数量占该类应设总数量10%以下的；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3.按标准应当设置而未设置或者设置不符合标准要求的消防器材或消防安全标志数量占该类应设总数量的50%以上的。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29CD5">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1.4万元≤×≤2.3万元</w:t>
            </w:r>
          </w:p>
        </w:tc>
      </w:tr>
      <w:tr w14:paraId="191B11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80"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D24ABB">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A1175E">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A4928C">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8A9318">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449B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轻微</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2D195">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有下列情形之一的：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1.按标准应当设置而未设置的消防设施类别1类，或者其他情形的；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2.按标准应当设置而未设置或者设置不符合标准要求的消防器材或消防安全标志数量占该类应设总数量的50%以下的。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757B4">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5000元≤×≤1.4万元</w:t>
            </w:r>
          </w:p>
        </w:tc>
      </w:tr>
      <w:tr w14:paraId="4E74EA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BB8F4">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Times New Roman" w:hAnsi="Times New Roman" w:eastAsia="方正黑体_GBK" w:cs="Times New Roman"/>
                <w:i w:val="0"/>
                <w:iCs w:val="0"/>
                <w:color w:val="000000"/>
                <w:sz w:val="24"/>
                <w:szCs w:val="24"/>
                <w:highlight w:val="none"/>
                <w:u w:val="none"/>
              </w:rPr>
            </w:pPr>
            <w:r>
              <w:rPr>
                <w:rFonts w:hint="default" w:ascii="Times New Roman" w:hAnsi="Times New Roman" w:eastAsia="方正黑体_GBK" w:cs="Times New Roman"/>
                <w:i w:val="0"/>
                <w:iCs w:val="0"/>
                <w:color w:val="000000"/>
                <w:kern w:val="0"/>
                <w:sz w:val="24"/>
                <w:szCs w:val="24"/>
                <w:highlight w:val="none"/>
                <w:u w:val="none"/>
                <w:lang w:val="en-US" w:eastAsia="zh-CN" w:bidi="ar"/>
              </w:rPr>
              <w:t>备注</w:t>
            </w:r>
          </w:p>
        </w:tc>
        <w:tc>
          <w:tcPr>
            <w:tcW w:w="1956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C31B17D">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当事人存在违反同一条款的两个以上的违法行为，分别对应不同违法情节时，应当选择并存情形中较为严重的情节，拟制为一个违法行为处罚即可。例如同一场所，1类消防设施未保持完好有效和3类消防设施未按标准设置同时存在时，两个违法行为分别裁量，1类消防设施未保持完好有效判定为轻微，3类消防设施未按照标准设置判定为一般时，仅按照消防设施未按照标准设置，违法情节一般处罚即可。</w:t>
            </w:r>
          </w:p>
        </w:tc>
      </w:tr>
      <w:tr w14:paraId="5D3B2C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0" w:hRule="atLeast"/>
        </w:trPr>
        <w:tc>
          <w:tcPr>
            <w:tcW w:w="8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9F19DC">
            <w:pPr>
              <w:keepNext w:val="0"/>
              <w:keepLines w:val="0"/>
              <w:pageBreakBefore w:val="0"/>
              <w:widowControl/>
              <w:numPr>
                <w:ilvl w:val="0"/>
                <w:numId w:val="2"/>
              </w:numPr>
              <w:suppressLineNumbers w:val="0"/>
              <w:kinsoku/>
              <w:wordWrap/>
              <w:overflowPunct/>
              <w:topLinePunct w:val="0"/>
              <w:autoSpaceDE/>
              <w:autoSpaceDN/>
              <w:bidi w:val="0"/>
              <w:adjustRightInd/>
              <w:snapToGrid/>
              <w:ind w:left="0" w:leftChars="0" w:firstLine="0" w:firstLineChars="0"/>
              <w:jc w:val="center"/>
              <w:textAlignment w:val="center"/>
              <w:rPr>
                <w:rFonts w:hint="default" w:ascii="Times New Roman" w:hAnsi="Times New Roman" w:cs="Times New Roman"/>
                <w:i w:val="0"/>
                <w:iCs w:val="0"/>
                <w:color w:val="000000"/>
                <w:sz w:val="24"/>
                <w:szCs w:val="24"/>
                <w:highlight w:val="none"/>
                <w:u w:val="none"/>
              </w:rPr>
            </w:pPr>
          </w:p>
        </w:tc>
        <w:tc>
          <w:tcPr>
            <w:tcW w:w="1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B8F6F9">
            <w:pPr>
              <w:pStyle w:val="6"/>
              <w:bidi w:val="0"/>
              <w:rPr>
                <w:rFonts w:hint="eastAsia" w:ascii="方正黑体_GBK" w:hAnsi="方正黑体_GBK" w:eastAsia="方正黑体_GBK" w:cs="方正黑体_GBK"/>
                <w:i w:val="0"/>
                <w:iCs w:val="0"/>
                <w:color w:val="000000"/>
                <w:szCs w:val="24"/>
                <w:highlight w:val="none"/>
                <w:u w:val="none"/>
              </w:rPr>
            </w:pPr>
            <w:bookmarkStart w:id="12" w:name="_Toc8595"/>
            <w:r>
              <w:rPr>
                <w:rFonts w:hint="eastAsia"/>
                <w:highlight w:val="none"/>
                <w:lang w:val="en-US" w:eastAsia="zh-CN"/>
              </w:rPr>
              <w:t>消防设施、器材或者消防安全标志未保持完好有效的</w:t>
            </w:r>
            <w:bookmarkEnd w:id="12"/>
          </w:p>
        </w:tc>
        <w:tc>
          <w:tcPr>
            <w:tcW w:w="36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1202B0">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【法律】《中华人民共和国消防法》第十六条第一款第二项</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机关、团体、企业、事业等单位应当履行下列消防安全职责：</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（二）按照国家标准、行业标准配置消防设施、器材，设置消防安全标志，并定期组织检验、维修，确保完好有效。</w:t>
            </w:r>
          </w:p>
        </w:tc>
        <w:tc>
          <w:tcPr>
            <w:tcW w:w="37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06FA18">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【法律】《中华人民共和国消防法》第六十条第一款第一项</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单位违反本法规定，有下列行为之一的，责令改正，处五千元以上五万元以下罚款：</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（一）消防设施、器材或者消防安全标志的配置、设置不符合国家标准、行业标准，或者未保持完好有效的。</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2F76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严重</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16C48">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有下列情形之一的：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1.火灾自动报警系统、自动灭火系统、消火栓系统、防烟排烟系统严重损坏或者瘫痪，无法使用的；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2.防火门、防火卷帘等防火分隔设施严重损坏或者瘫痪，无法使用，或者损坏数量比例达到90%以上的。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8BFE8">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4.1万元≤×≤5万元</w:t>
            </w:r>
          </w:p>
        </w:tc>
      </w:tr>
      <w:tr w14:paraId="76A25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20"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7C81AF">
            <w:pPr>
              <w:keepNext w:val="0"/>
              <w:keepLines w:val="0"/>
              <w:pageBreakBefore w:val="0"/>
              <w:widowControl/>
              <w:numPr>
                <w:ilvl w:val="0"/>
                <w:numId w:val="0"/>
              </w:numPr>
              <w:suppressLineNumbers w:val="0"/>
              <w:kinsoku/>
              <w:wordWrap/>
              <w:overflowPunct/>
              <w:topLinePunct w:val="0"/>
              <w:autoSpaceDE/>
              <w:autoSpaceDN/>
              <w:bidi w:val="0"/>
              <w:adjustRightInd/>
              <w:snapToGrid/>
              <w:ind w:leftChars="0"/>
              <w:jc w:val="center"/>
              <w:textAlignment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44B97A">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303114">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D13B63">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B845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较重</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21070">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有下列情形之一的：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1.未保持完好有效的消防设施类别，5类以上的；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2.防火卷帘、防火门等防火分隔设施损坏数量比例达到70%以上的，90%以下的。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513E4">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3.2万元≤×≤4.1万元</w:t>
            </w:r>
          </w:p>
        </w:tc>
      </w:tr>
      <w:tr w14:paraId="008A1B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0"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9E6A43">
            <w:pPr>
              <w:keepNext w:val="0"/>
              <w:keepLines w:val="0"/>
              <w:pageBreakBefore w:val="0"/>
              <w:widowControl/>
              <w:numPr>
                <w:ilvl w:val="0"/>
                <w:numId w:val="0"/>
              </w:numPr>
              <w:suppressLineNumbers w:val="0"/>
              <w:kinsoku/>
              <w:wordWrap/>
              <w:overflowPunct/>
              <w:topLinePunct w:val="0"/>
              <w:autoSpaceDE/>
              <w:autoSpaceDN/>
              <w:bidi w:val="0"/>
              <w:adjustRightInd/>
              <w:snapToGrid/>
              <w:ind w:leftChars="0"/>
              <w:jc w:val="center"/>
              <w:textAlignment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AECD18">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702F8E">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6B7B5B">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62B2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一般</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2F2C6">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有下列情形之一的：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1.未保持完好有效的单类消防设施数量占此类总数量10%以上，但不影响系统整体运行的；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2.未保持完好有效的消防设施类别，3类以上5类以下的；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3.防火卷帘、防火门等防火分隔设施损坏数量比例达到30%以上的，70%以下的。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964D1">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2.3万元≤×≤3.2万元</w:t>
            </w:r>
          </w:p>
        </w:tc>
      </w:tr>
      <w:tr w14:paraId="25BB8B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0"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EFAFFB">
            <w:pPr>
              <w:keepNext w:val="0"/>
              <w:keepLines w:val="0"/>
              <w:pageBreakBefore w:val="0"/>
              <w:widowControl/>
              <w:numPr>
                <w:ilvl w:val="0"/>
                <w:numId w:val="0"/>
              </w:numPr>
              <w:suppressLineNumbers w:val="0"/>
              <w:kinsoku/>
              <w:wordWrap/>
              <w:overflowPunct/>
              <w:topLinePunct w:val="0"/>
              <w:autoSpaceDE/>
              <w:autoSpaceDN/>
              <w:bidi w:val="0"/>
              <w:adjustRightInd/>
              <w:snapToGrid/>
              <w:ind w:leftChars="0"/>
              <w:jc w:val="center"/>
              <w:textAlignment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2AA4EC">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7AA76D">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B9652F">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437E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较轻</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FA6A3">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有下列情形之一的：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1.未保持完好有效的单类消防设施数量占此类总数量的10%以下的，但不影响系统整体运行的；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2.未保持完好有效的消防设施类别，2类的；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3.防火卷帘、防火门等防火分隔设施损坏数量比例达到15%以上的，30%以下的；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4.未保持完好有效的消防器材或消防安全标志数量占该类应设总数量的50%以上的。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F9A6D">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1.4万元≤×≤2.3万元</w:t>
            </w:r>
          </w:p>
        </w:tc>
      </w:tr>
      <w:tr w14:paraId="174DBB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0"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0C0B11">
            <w:pPr>
              <w:keepNext w:val="0"/>
              <w:keepLines w:val="0"/>
              <w:pageBreakBefore w:val="0"/>
              <w:widowControl/>
              <w:numPr>
                <w:ilvl w:val="0"/>
                <w:numId w:val="0"/>
              </w:numPr>
              <w:suppressLineNumbers w:val="0"/>
              <w:kinsoku/>
              <w:wordWrap/>
              <w:overflowPunct/>
              <w:topLinePunct w:val="0"/>
              <w:autoSpaceDE/>
              <w:autoSpaceDN/>
              <w:bidi w:val="0"/>
              <w:adjustRightInd/>
              <w:snapToGrid/>
              <w:ind w:leftChars="0"/>
              <w:jc w:val="center"/>
              <w:textAlignment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4E5A5E">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CD238D">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CC0D99">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3AA6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轻微</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5BF96">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有下列情形之一的：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1.未保持完好有效的消防设施类别1类，或者其他情形的；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2.防火卷帘、防火门等防火分隔设施损坏数量比例达到15%以下的；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3.未保持完好有效的消防器材或消防安全标志数量占该类应设总数量的50%以下的。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91A9D">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5000元≤×≤1.4万元</w:t>
            </w:r>
          </w:p>
        </w:tc>
      </w:tr>
      <w:tr w14:paraId="640A89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5" w:hRule="atLeast"/>
        </w:trPr>
        <w:tc>
          <w:tcPr>
            <w:tcW w:w="8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E5DF24">
            <w:pPr>
              <w:keepNext w:val="0"/>
              <w:keepLines w:val="0"/>
              <w:pageBreakBefore w:val="0"/>
              <w:widowControl/>
              <w:numPr>
                <w:ilvl w:val="0"/>
                <w:numId w:val="2"/>
              </w:numPr>
              <w:suppressLineNumbers w:val="0"/>
              <w:kinsoku/>
              <w:wordWrap/>
              <w:overflowPunct/>
              <w:topLinePunct w:val="0"/>
              <w:autoSpaceDE/>
              <w:autoSpaceDN/>
              <w:bidi w:val="0"/>
              <w:adjustRightInd/>
              <w:snapToGrid/>
              <w:ind w:left="0" w:leftChars="0" w:firstLine="0" w:firstLineChars="0"/>
              <w:jc w:val="center"/>
              <w:textAlignment w:val="center"/>
              <w:rPr>
                <w:rFonts w:hint="default" w:ascii="Times New Roman" w:hAnsi="Times New Roman" w:cs="Times New Roman"/>
                <w:i w:val="0"/>
                <w:iCs w:val="0"/>
                <w:color w:val="000000"/>
                <w:sz w:val="24"/>
                <w:szCs w:val="24"/>
                <w:highlight w:val="none"/>
                <w:u w:val="none"/>
              </w:rPr>
            </w:pPr>
          </w:p>
        </w:tc>
        <w:tc>
          <w:tcPr>
            <w:tcW w:w="1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49E350">
            <w:pPr>
              <w:pStyle w:val="6"/>
              <w:bidi w:val="0"/>
              <w:jc w:val="left"/>
              <w:rPr>
                <w:rFonts w:hint="eastAsia" w:ascii="方正黑体_GBK" w:hAnsi="方正黑体_GBK" w:eastAsia="方正黑体_GBK" w:cs="方正黑体_GBK"/>
                <w:i w:val="0"/>
                <w:iCs w:val="0"/>
                <w:color w:val="000000"/>
                <w:sz w:val="24"/>
                <w:szCs w:val="24"/>
                <w:highlight w:val="none"/>
                <w:u w:val="none"/>
              </w:rPr>
            </w:pPr>
            <w:bookmarkStart w:id="13" w:name="_Toc4659"/>
            <w:r>
              <w:rPr>
                <w:rFonts w:hint="eastAsia"/>
                <w:color w:val="000000"/>
                <w:highlight w:val="none"/>
                <w:lang w:val="en-US" w:eastAsia="zh-CN"/>
              </w:rPr>
              <w:t>损坏、挪用消防设施、器材的</w:t>
            </w:r>
            <w:bookmarkEnd w:id="13"/>
          </w:p>
        </w:tc>
        <w:tc>
          <w:tcPr>
            <w:tcW w:w="36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B96F22">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【法律】《中华人民共和国消防法》第二十八条</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任何单位、个人不得损坏、挪用或者擅自拆除、停用消防设施、器材，不得埋压、圈占、遮挡消火栓或者占用防火间距，不得占用、堵塞、封闭疏散通道、安全出口、消防车通道。人员密集场所的门窗不得设置影响逃生和灭火救援的障碍物。</w:t>
            </w:r>
          </w:p>
        </w:tc>
        <w:tc>
          <w:tcPr>
            <w:tcW w:w="37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A08127">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【法律】《中华人民共和国消防法》第六十条第一款第二项</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单位违反本法规定，有下列行为之一的，责令改正，处五千元以上五万元以下罚款：</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（二）损坏、挪用或者擅自拆除、停用消防设施、器材的。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《中华人民共和国消防法》第六十条第二款</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个人有前款第二项、第三项、第四项、第五项行为之一的，处警告或者五百元以下罚款。</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4CBD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严重</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DEC78">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损坏火灾自动报警系统、自动灭火系统、消火栓系统、防烟排烟系统以及应急广播和应急照明等，导致3类以上系统整体无法正常使用的。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412CC">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对单位处罚款（4.1万元≤×≤5万元），对个人处罚款（350元≤×≤500元）</w:t>
            </w:r>
          </w:p>
        </w:tc>
      </w:tr>
      <w:tr w14:paraId="15104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75"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8529EF">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B670E8">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5693DD">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E00E1E">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9CBB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较重</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9D99D">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损坏火灾自动报警系统、自动灭火系统、消火栓系统、防烟排烟系统以及应急广播和应急照明等，导致1类以上3类以下系统整体无法正常使用的。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87180">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对单位处罚款（3.2万元≤×≤4.1万元），对个人处罚款（200≤×≤350元）</w:t>
            </w:r>
          </w:p>
        </w:tc>
      </w:tr>
      <w:tr w14:paraId="6E64FD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0"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172DA4">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47D1F4">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9F9952">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29CB84">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EC1C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一般</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799EB">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有下列情形之一的：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1.损坏火灾自动报警、自动灭火、消火栓、防烟排烟以及应急广播和应急照明等系统组件，导致系统局部无法正常使用的；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2.损坏消防器材，3处以上的；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3.挪用消防设施、器材，4处以上的。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95ECD">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对单位处罚款（2.3万元≤×≤3.2万元），对个人处罚款（100元≤×≤200元）</w:t>
            </w:r>
          </w:p>
        </w:tc>
      </w:tr>
      <w:tr w14:paraId="02F024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5"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6AB45A">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E13063">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1635F5">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703CC4">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C0FA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较轻</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B35CC">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有下列情形之一的：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1.损坏火灾自动报警、自动灭火、消火栓、防烟排烟以及应急广播和应急照明等系统组件，不影响系统正常使用的；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2.损坏消防器材，2处的；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3.挪用消防设施、器材，3处的。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64C76">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对单位处罚款（1.4万元≤×≤2.3万元），对个人处罚款（×≤100元）</w:t>
            </w:r>
          </w:p>
        </w:tc>
      </w:tr>
      <w:tr w14:paraId="4029A2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86E54E">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8BB43E">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1AD0EB">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F4FC75">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D3D1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轻微</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3CF08">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有下列情形之一的：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1.损坏消防器材，1处的；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2.挪用消防设施、器材，1处以上3处以下的。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12A6B">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对单位处罚款（5000元≤×≤1.4万元），对个人处警告</w:t>
            </w:r>
          </w:p>
        </w:tc>
      </w:tr>
      <w:tr w14:paraId="7E22F4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5" w:hRule="atLeast"/>
        </w:trPr>
        <w:tc>
          <w:tcPr>
            <w:tcW w:w="8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94240E">
            <w:pPr>
              <w:keepNext w:val="0"/>
              <w:keepLines w:val="0"/>
              <w:pageBreakBefore w:val="0"/>
              <w:widowControl/>
              <w:numPr>
                <w:ilvl w:val="0"/>
                <w:numId w:val="2"/>
              </w:numPr>
              <w:suppressLineNumbers w:val="0"/>
              <w:kinsoku/>
              <w:wordWrap/>
              <w:overflowPunct/>
              <w:topLinePunct w:val="0"/>
              <w:autoSpaceDE/>
              <w:autoSpaceDN/>
              <w:bidi w:val="0"/>
              <w:adjustRightInd/>
              <w:snapToGrid/>
              <w:ind w:left="0" w:leftChars="0" w:firstLine="0" w:firstLineChars="0"/>
              <w:jc w:val="center"/>
              <w:textAlignment w:val="center"/>
              <w:rPr>
                <w:rFonts w:hint="default" w:ascii="Times New Roman" w:hAnsi="Times New Roman" w:cs="Times New Roman"/>
                <w:i w:val="0"/>
                <w:iCs w:val="0"/>
                <w:color w:val="000000"/>
                <w:sz w:val="24"/>
                <w:szCs w:val="24"/>
                <w:highlight w:val="none"/>
                <w:u w:val="none"/>
              </w:rPr>
            </w:pPr>
          </w:p>
        </w:tc>
        <w:tc>
          <w:tcPr>
            <w:tcW w:w="1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1790A6">
            <w:pPr>
              <w:pStyle w:val="6"/>
              <w:bidi w:val="0"/>
              <w:jc w:val="left"/>
              <w:rPr>
                <w:rFonts w:hint="eastAsia" w:ascii="方正黑体_GBK" w:hAnsi="方正黑体_GBK" w:eastAsia="方正黑体_GBK" w:cs="方正黑体_GBK"/>
                <w:i w:val="0"/>
                <w:iCs w:val="0"/>
                <w:color w:val="000000"/>
                <w:sz w:val="24"/>
                <w:szCs w:val="24"/>
                <w:highlight w:val="none"/>
                <w:u w:val="none"/>
              </w:rPr>
            </w:pPr>
            <w:bookmarkStart w:id="14" w:name="_Toc15131"/>
            <w:r>
              <w:rPr>
                <w:rFonts w:hint="eastAsia"/>
                <w:color w:val="000000"/>
                <w:highlight w:val="none"/>
                <w:lang w:val="en-US" w:eastAsia="zh-CN"/>
              </w:rPr>
              <w:t>擅自拆除、停用消防设施、器材的</w:t>
            </w:r>
            <w:bookmarkEnd w:id="14"/>
          </w:p>
        </w:tc>
        <w:tc>
          <w:tcPr>
            <w:tcW w:w="36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46508F">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【法律】《中华人民共和国消防法》第二十八条</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任何单位、个人不得损坏、挪用或者擅自拆除、停用消防设施、器材，不得埋压、圈占、遮挡消火栓或者占用防火间距，不得占用、堵塞、封闭疏散通道、安全出口、消防车通道。人员密集场所的门窗不得设置影响逃生和灭火救援的障碍物。</w:t>
            </w:r>
          </w:p>
        </w:tc>
        <w:tc>
          <w:tcPr>
            <w:tcW w:w="37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3AB43C">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【法律】《中华人民共和国消防法》第六十条第一款第二项</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单位违反本法规定，有下列行为之一的，责令改正，处五千元以上五万元以下罚款：</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（二）损坏、挪用或者擅自拆除、停用消防设施、器材的。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《中华人民共和国消防法》第六十条第二款</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个人有前款第二项、第三项、第四项、第五项行为之一的，处警告或者五百元以下罚款。</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0CC5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严重</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6E835">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擅自拆除、停用火灾自动报警系统、自动灭火系统、消火栓系统、防烟排烟系统以及应急广播和应急照明等，导致3类以上系统整体无法正常使用的。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F83B0">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对单位处罚款（4.1万元≤×≤5万元），对个人处罚款（350元≤×≤500元）</w:t>
            </w:r>
          </w:p>
        </w:tc>
      </w:tr>
      <w:tr w14:paraId="660BC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75"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CA40D1">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B1E257">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80B544">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7AEFB1">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0BC8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较重</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1E0A8">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擅自拆除、停用火灾自动报警系统、自动灭火系统、消火栓系统、防烟排烟系统以及应急广播和应急照明等，导致1类以上3类以下系统整体无法正常使用的。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3D7EA">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对单位处罚款（3.2万元≤×≤4.1万元），对个人处罚款（200≤×≤350元）</w:t>
            </w:r>
          </w:p>
        </w:tc>
      </w:tr>
      <w:tr w14:paraId="7D2757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5"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D06F7D">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A8FB2B">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132A35">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A286C1">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EAB8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一般</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7A267">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擅自拆除、停用火灾自动报警、自动灭火、消火栓、防烟排烟以及应急广播和应急照明等系统组件，导致系统局部无法正常使用的。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6D8DA">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对单位处罚款（2.3万元≤×≤3.2万元），对个人处罚款（100元≤×≤200元）</w:t>
            </w:r>
          </w:p>
        </w:tc>
      </w:tr>
      <w:tr w14:paraId="2A178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75"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51443B">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D3D68B">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D5FB12">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7AABA4">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F80A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较轻</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84106">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有下列情形之一的：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1.擅自拆除、停用火灾自动报警、自动灭火、消火栓、防烟排烟以及应急广播和应急照明等系统组件，不影响系统正常使用的；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2.擅自拆除、停用消防器材，2处以上的；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3.擅自停用消防设施，2类以上的。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A40C2">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对单位处罚款（1.4万元≤×≤2.3万元），对个人处罚款（×≤100元）</w:t>
            </w:r>
          </w:p>
        </w:tc>
      </w:tr>
      <w:tr w14:paraId="1998EA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58"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517016">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43ED1A">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EBCD07">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40CC0F">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BDCC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轻微</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7A220">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有下列情形之一的：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1.擅自拆除、停用消防器材，1处的；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2.其他擅自停用消防设施的。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B220F">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对单位处罚款（5000元≤×≤1.4万元），对个人处警告</w:t>
            </w:r>
          </w:p>
        </w:tc>
      </w:tr>
      <w:tr w14:paraId="43BB29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0" w:hRule="atLeast"/>
        </w:trPr>
        <w:tc>
          <w:tcPr>
            <w:tcW w:w="8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E64D75">
            <w:pPr>
              <w:keepNext w:val="0"/>
              <w:keepLines w:val="0"/>
              <w:pageBreakBefore w:val="0"/>
              <w:widowControl/>
              <w:numPr>
                <w:ilvl w:val="0"/>
                <w:numId w:val="2"/>
              </w:numPr>
              <w:suppressLineNumbers w:val="0"/>
              <w:kinsoku/>
              <w:wordWrap/>
              <w:overflowPunct/>
              <w:topLinePunct w:val="0"/>
              <w:autoSpaceDE/>
              <w:autoSpaceDN/>
              <w:bidi w:val="0"/>
              <w:adjustRightInd/>
              <w:snapToGrid/>
              <w:ind w:left="0" w:leftChars="0" w:firstLine="0" w:firstLineChars="0"/>
              <w:jc w:val="center"/>
              <w:textAlignment w:val="center"/>
              <w:rPr>
                <w:rFonts w:hint="default" w:ascii="Times New Roman" w:hAnsi="Times New Roman" w:cs="Times New Roman"/>
                <w:i w:val="0"/>
                <w:iCs w:val="0"/>
                <w:color w:val="000000"/>
                <w:sz w:val="24"/>
                <w:szCs w:val="24"/>
                <w:highlight w:val="none"/>
                <w:u w:val="none"/>
              </w:rPr>
            </w:pPr>
          </w:p>
        </w:tc>
        <w:tc>
          <w:tcPr>
            <w:tcW w:w="1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926BE8">
            <w:pPr>
              <w:pStyle w:val="6"/>
              <w:bidi w:val="0"/>
              <w:jc w:val="left"/>
              <w:rPr>
                <w:rFonts w:hint="eastAsia" w:ascii="方正黑体_GBK" w:hAnsi="方正黑体_GBK" w:eastAsia="方正黑体_GBK" w:cs="方正黑体_GBK"/>
                <w:i w:val="0"/>
                <w:iCs w:val="0"/>
                <w:color w:val="000000"/>
                <w:sz w:val="24"/>
                <w:szCs w:val="24"/>
                <w:highlight w:val="none"/>
                <w:u w:val="none"/>
              </w:rPr>
            </w:pPr>
            <w:bookmarkStart w:id="15" w:name="_Toc7289"/>
            <w:r>
              <w:rPr>
                <w:rFonts w:hint="eastAsia"/>
                <w:color w:val="000000"/>
                <w:highlight w:val="none"/>
                <w:lang w:val="en-US" w:eastAsia="zh-CN"/>
              </w:rPr>
              <w:t>占用、堵塞、封闭疏散通道、安全出口或者有其他妨碍安全疏散行为的</w:t>
            </w:r>
            <w:bookmarkEnd w:id="15"/>
          </w:p>
        </w:tc>
        <w:tc>
          <w:tcPr>
            <w:tcW w:w="36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A8FACA">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【法律】《中华人民共和国消防法》第二十八条</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任何单位、个人不得损坏、挪用或者擅自拆除、停用消防设施、器材，不得埋压、圈占、遮挡消火栓或者占用防火间距，不得占用、堵塞、封闭疏散通道、安全出口、消防车通道。人员密集场所的门窗不得设置影响逃生和灭火救援的障碍物。</w:t>
            </w:r>
          </w:p>
        </w:tc>
        <w:tc>
          <w:tcPr>
            <w:tcW w:w="37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7B89EE">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【法律】《中华人民共和国消防法》第六十条第一款第三项</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单位违反本法规定，有下列行为之一的，责令改正，处五千元以上五万元以下罚款：</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（三）占用、堵塞、封闭疏散通道、安全出口或者有其他妨碍安全疏散行为的。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《中华人民共和国消防法》第六十条第二款</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个人有前款第二项、第三项、第四项、第五项行为之一的，处警告或者五百元以下罚款。</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6757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严重</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E6F24">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有下列情形之一的：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1.占用、堵塞、封闭疏散通道、安全出口，或者有其他妨碍安全疏散行为导致人员无法通行，且不能当场改正，2处以上的；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2.占用、堵塞、封闭疏散通道、安全出口或者有其他妨碍安全疏散行为，5处以上的。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D244C">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对单位处罚款（4.1万元≤×≤5万元），对个人处罚款（350元≤×≤500元）</w:t>
            </w:r>
          </w:p>
        </w:tc>
      </w:tr>
      <w:tr w14:paraId="19A57F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627D4F">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3C978F">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CC731E">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66B2CE">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0FE8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较重</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28F92">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有下列情形之一的：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1.占用、堵塞、封闭疏散通道、安全出口，或者有其他妨碍安全疏散行为导致人员无法通行，且不能当场改正，1处的；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2.占用、堵塞、封闭疏散通道、安全出口或者有其他妨碍安全疏散行为，4处的。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2ADDE">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对单位处罚款（3.2万元≤×≤4.1万元），对个人处罚款（200≤×≤350元）</w:t>
            </w:r>
          </w:p>
        </w:tc>
      </w:tr>
      <w:tr w14:paraId="020A4D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0"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24C8A6">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15D5B4">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C6FEB3">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9A4A1B">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A688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一般</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6E6C2">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有下列情形之一的：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1.占用、堵塞、封闭疏散通道、安全出口，或者有其他妨碍安全疏散行为导致人员无法通行，但能够当场改正的；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2.占用、堵塞的疏散通道、安全出口宽度占该疏散通道、安全出口宽度50%以上，且无法当场改正的；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3.占用、堵塞、封闭疏散通道、安全出口或者有其他妨碍安全疏散行为，3处的。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67E28">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对单位处罚款（2.3万元≤×≤3.2万元），对个人处罚款（100元≤×≤200元）</w:t>
            </w:r>
          </w:p>
        </w:tc>
      </w:tr>
      <w:tr w14:paraId="57188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4967F0">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EBE0D3">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D9B6E0">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93DCE3">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1CAD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较轻</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D9077">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有下列情形之一的：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1.占用、堵塞、封闭疏散通道、安全出口或者有其他妨碍安全疏散行为，2处的；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2.占用、堵塞的疏散通道、安全出口宽度占该疏散通道、安全出口宽度20%以上50%以下，且无法当场改正的。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2721C">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对单位处罚款（1.4万元≤×≤2.3万元），对个人处罚款（×≤100元）</w:t>
            </w:r>
          </w:p>
        </w:tc>
      </w:tr>
      <w:tr w14:paraId="5BF1E7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0"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E82C9C">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AF5B5C">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7A1915">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6FCE28">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FBCF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轻微</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64976">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有下列情形之一的：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1.占用、堵塞、封闭疏散通道、安全出口或者有其他妨碍安全疏散行为，1处的；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2.占用、堵塞的疏散通道、安全出口宽度占该疏散通道、安全出口宽度20%以下，且无法当场改正的。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1CF95">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对单位处罚款（5000元≤×≤1.4万元），对个人处警告</w:t>
            </w:r>
          </w:p>
        </w:tc>
      </w:tr>
      <w:tr w14:paraId="6A7221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trPr>
        <w:tc>
          <w:tcPr>
            <w:tcW w:w="8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164976">
            <w:pPr>
              <w:keepNext w:val="0"/>
              <w:keepLines w:val="0"/>
              <w:pageBreakBefore w:val="0"/>
              <w:widowControl/>
              <w:numPr>
                <w:ilvl w:val="0"/>
                <w:numId w:val="2"/>
              </w:numPr>
              <w:suppressLineNumbers w:val="0"/>
              <w:kinsoku/>
              <w:wordWrap/>
              <w:overflowPunct/>
              <w:topLinePunct w:val="0"/>
              <w:autoSpaceDE/>
              <w:autoSpaceDN/>
              <w:bidi w:val="0"/>
              <w:adjustRightInd/>
              <w:snapToGrid/>
              <w:ind w:left="0" w:leftChars="0" w:firstLine="0" w:firstLineChars="0"/>
              <w:jc w:val="center"/>
              <w:textAlignment w:val="center"/>
              <w:rPr>
                <w:rFonts w:hint="default" w:ascii="Times New Roman" w:hAnsi="Times New Roman" w:cs="Times New Roman"/>
                <w:i w:val="0"/>
                <w:iCs w:val="0"/>
                <w:color w:val="000000"/>
                <w:sz w:val="24"/>
                <w:szCs w:val="24"/>
                <w:highlight w:val="none"/>
                <w:u w:val="none"/>
              </w:rPr>
            </w:pPr>
          </w:p>
        </w:tc>
        <w:tc>
          <w:tcPr>
            <w:tcW w:w="1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A73BD1">
            <w:pPr>
              <w:pStyle w:val="6"/>
              <w:bidi w:val="0"/>
              <w:jc w:val="left"/>
              <w:rPr>
                <w:rFonts w:hint="eastAsia"/>
                <w:color w:val="000000"/>
                <w:highlight w:val="none"/>
                <w:lang w:val="en-US" w:eastAsia="zh-CN"/>
              </w:rPr>
            </w:pPr>
            <w:bookmarkStart w:id="16" w:name="_Toc16075"/>
            <w:r>
              <w:rPr>
                <w:rFonts w:hint="eastAsia"/>
                <w:color w:val="000000"/>
                <w:highlight w:val="none"/>
                <w:lang w:val="en-US" w:eastAsia="zh-CN"/>
              </w:rPr>
              <w:t>埋压、圈占、遮挡消火栓的</w:t>
            </w:r>
            <w:bookmarkEnd w:id="16"/>
          </w:p>
        </w:tc>
        <w:tc>
          <w:tcPr>
            <w:tcW w:w="36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326945">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【法律】《中华人民共和国消防法》第二十八条</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任何单位、个人不得损坏、挪用或者擅自拆除、停用消防设施、器材，不得埋压、圈占、遮挡消火栓或者占用防火间距，不得占用、堵塞、封闭疏散通道、安全出口、消防车通道。人员密集场所的门窗不得设置影响逃生和灭火救援的障碍物。</w:t>
            </w:r>
          </w:p>
        </w:tc>
        <w:tc>
          <w:tcPr>
            <w:tcW w:w="37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0465CA">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【法律】《中华人民共和国消防法》第六十条第一款第四项</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单位违反本法规定，有下列行为之一的，责令改正，处五千元以上五万元以下罚款：</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（四）埋压、圈占、遮挡消火栓或者占用防火间距的。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《中华人民共和国消防法》第六十条第二款</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个人有前款第二项、第三项、第四项、第五项行为之一的，处警告或者五百元以下罚款。</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5A12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严重</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7FA6C">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埋压、圈占、遮挡消火栓10处以上，且无法当场改正的。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86C11">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对单位处罚款（4.1万元≤×≤5万元），对个人处罚款（350元≤×≤500元）</w:t>
            </w:r>
          </w:p>
        </w:tc>
      </w:tr>
      <w:tr w14:paraId="2BB7F5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7720E7">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F801E9">
            <w:pPr>
              <w:pStyle w:val="6"/>
              <w:bidi w:val="0"/>
              <w:jc w:val="left"/>
              <w:rPr>
                <w:rFonts w:hint="eastAsia"/>
                <w:color w:val="000000"/>
                <w:highlight w:val="none"/>
                <w:lang w:val="en-US" w:eastAsia="zh-CN"/>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AEF20F">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B1B639">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2566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较重</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A5FA7">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埋压、圈占、遮挡消火栓5处以上10处以下，且无法当场改正的。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ABD21">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对单位处罚款（3.2万元≤×≤4.1万元），对个人处罚款（200≤×≤350元）</w:t>
            </w:r>
          </w:p>
        </w:tc>
      </w:tr>
      <w:tr w14:paraId="449801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6241C1">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40BE3F">
            <w:pPr>
              <w:pStyle w:val="6"/>
              <w:bidi w:val="0"/>
              <w:jc w:val="left"/>
              <w:rPr>
                <w:rFonts w:hint="eastAsia"/>
                <w:color w:val="000000"/>
                <w:highlight w:val="none"/>
                <w:lang w:val="en-US" w:eastAsia="zh-CN"/>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CCC994">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43089B">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4744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一般</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82696">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埋压、圈占、遮挡消火栓3处以上5处以下，且无法当场改正的。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2B2FC">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对单位处罚款（2.3万元≤×≤3.2万元），对个人处罚款（100元≤×≤200元）</w:t>
            </w:r>
          </w:p>
        </w:tc>
      </w:tr>
      <w:tr w14:paraId="38B509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8"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88FBC5">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F0219C">
            <w:pPr>
              <w:pStyle w:val="6"/>
              <w:bidi w:val="0"/>
              <w:jc w:val="left"/>
              <w:rPr>
                <w:rFonts w:hint="eastAsia"/>
                <w:color w:val="000000"/>
                <w:highlight w:val="none"/>
                <w:lang w:val="en-US" w:eastAsia="zh-CN"/>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2B7AB5">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F9EC08">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FD32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较轻</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CF891">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有下列情形之一的：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1.埋压、圈占、遮挡消火栓1处以上3处以下，且无法当场改正的；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2.埋压、圈占、遮挡消火栓2处以上，可以当场改正的。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914FB">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对单位处罚款（1.4万元≤×≤2.3万元），对个人处罚款（×≤100元）</w:t>
            </w:r>
          </w:p>
        </w:tc>
      </w:tr>
      <w:tr w14:paraId="739305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6B6DCD">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7D1B70">
            <w:pPr>
              <w:pStyle w:val="6"/>
              <w:bidi w:val="0"/>
              <w:jc w:val="left"/>
              <w:rPr>
                <w:rFonts w:hint="eastAsia"/>
                <w:color w:val="000000"/>
                <w:highlight w:val="none"/>
                <w:lang w:val="en-US" w:eastAsia="zh-CN"/>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AEF5C9">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D8DEB8">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CDA2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轻微</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798D3">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埋压、圈占、遮挡消火栓1处，可以当场改正的。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B1734">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对单位处罚款（5000元≤×≤1.4万元），对个人处警告</w:t>
            </w:r>
          </w:p>
        </w:tc>
      </w:tr>
      <w:tr w14:paraId="38FB94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5" w:hRule="atLeast"/>
        </w:trPr>
        <w:tc>
          <w:tcPr>
            <w:tcW w:w="8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DDEFBE">
            <w:pPr>
              <w:keepNext w:val="0"/>
              <w:keepLines w:val="0"/>
              <w:pageBreakBefore w:val="0"/>
              <w:widowControl/>
              <w:numPr>
                <w:ilvl w:val="0"/>
                <w:numId w:val="2"/>
              </w:numPr>
              <w:suppressLineNumbers w:val="0"/>
              <w:kinsoku/>
              <w:wordWrap/>
              <w:overflowPunct/>
              <w:topLinePunct w:val="0"/>
              <w:autoSpaceDE/>
              <w:autoSpaceDN/>
              <w:bidi w:val="0"/>
              <w:adjustRightInd/>
              <w:snapToGrid/>
              <w:ind w:left="0" w:leftChars="0" w:firstLine="0" w:firstLineChars="0"/>
              <w:jc w:val="center"/>
              <w:textAlignment w:val="center"/>
              <w:rPr>
                <w:rFonts w:hint="default" w:ascii="Times New Roman" w:hAnsi="Times New Roman" w:cs="Times New Roman"/>
                <w:i w:val="0"/>
                <w:iCs w:val="0"/>
                <w:color w:val="000000"/>
                <w:sz w:val="24"/>
                <w:szCs w:val="24"/>
                <w:highlight w:val="none"/>
                <w:u w:val="none"/>
              </w:rPr>
            </w:pPr>
          </w:p>
        </w:tc>
        <w:tc>
          <w:tcPr>
            <w:tcW w:w="1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031796">
            <w:pPr>
              <w:pStyle w:val="6"/>
              <w:bidi w:val="0"/>
              <w:jc w:val="left"/>
              <w:rPr>
                <w:rFonts w:hint="eastAsia"/>
                <w:color w:val="000000"/>
                <w:highlight w:val="none"/>
                <w:lang w:val="en-US" w:eastAsia="zh-CN"/>
              </w:rPr>
            </w:pPr>
            <w:bookmarkStart w:id="17" w:name="_Toc13444"/>
            <w:r>
              <w:rPr>
                <w:rFonts w:hint="eastAsia"/>
                <w:color w:val="000000"/>
                <w:highlight w:val="none"/>
                <w:lang w:val="en-US" w:eastAsia="zh-CN"/>
              </w:rPr>
              <w:t>占用防火间距的</w:t>
            </w:r>
            <w:bookmarkEnd w:id="17"/>
          </w:p>
        </w:tc>
        <w:tc>
          <w:tcPr>
            <w:tcW w:w="36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22D487">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【法律】《中华人民共和国消防法》第二十八条</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任何单位、个人不得损坏、挪用或者擅自拆除、停用消防设施、器材，不得埋压、圈占、遮挡消火栓或者占用防火间距，不得占用、堵塞、封闭疏散通道、安全出口、消防车通道。人员密集场所的门窗不得设置影响逃生和灭火救援的障碍物。</w:t>
            </w:r>
          </w:p>
        </w:tc>
        <w:tc>
          <w:tcPr>
            <w:tcW w:w="37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E4618F">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【法律】《中华人民共和国消防法》第六十条第一款第四项</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单位违反本法规定，有下列行为之一的，责令改正，处五千元以上五万元以下罚款：</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（四）埋压、圈占、遮挡消火栓或者占用防火间距的。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《中华人民共和国消防法》第六十条第二款</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个人有前款第二项、第三项、第四项、第五项行为之一的，处警告或者五百元以下罚款。</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8074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严重</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AE5FB">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有下列情形之一的：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1.生产、储存、经营易燃易爆危险品的场所与人员密集场所、居住场所的防火间距被占用的；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2.既有防火间距在国家工程建设消防技术标准规定值的75%以下，且无法当场改正的。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69591">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对单位处罚款（4.1万元≤×≤5万元），对个人处罚款（350元≤×≤500元）</w:t>
            </w:r>
          </w:p>
        </w:tc>
      </w:tr>
      <w:tr w14:paraId="00D18F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0"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FB5EFF">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730FA9">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66C78C">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866900">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762F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较重</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52FE5">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有下列情形之一的：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1.既有防火间距在国家工程建设消防技术标准规定值的75%以上85%以下，且无法当场改正的；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2.占用防火间距3处以上，且无法当场改正的。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87EDD">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对单位处罚款（3.2万元≤×≤4.1万元），对个人处罚款（200≤×≤350元）</w:t>
            </w:r>
          </w:p>
        </w:tc>
      </w:tr>
      <w:tr w14:paraId="1D02DF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75"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9B9F80">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20B7C0">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753AB8">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B4E263">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0D35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一般</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26507">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有下列情形之一的：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1.既有防火间距在国家工程建设消防技术标准规定值的85%以上，且无法当场改正的；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2.既有防火间距在国家工程建设消防技术标准规定值的75%以下，可以当场改正的；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3.占用防火间距2处，且无法当场改正的。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17485">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对单位处罚款（2.3万元≤×≤3.2万元），对个人处罚款（100元≤×≤200元）</w:t>
            </w:r>
          </w:p>
        </w:tc>
      </w:tr>
      <w:tr w14:paraId="05C509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0"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FA5BF8">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01BEA2">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1AC463">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CADAE0">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63EC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较轻</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A99EA">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有下列情形之一的：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1.既有防火间距在国家工程建设消防技术标准规定值的75%以上90%以下，可以当场改正的；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2.占用防火间距1处，且无法当场改正的。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A962C">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对单位处罚款（1.4万元≤×≤2.3万元），对个人处罚款（×≤100元）</w:t>
            </w:r>
          </w:p>
        </w:tc>
      </w:tr>
      <w:tr w14:paraId="1DBD87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0"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48B945">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DAAFC8">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F99755">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62F8B0">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2F8F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轻微</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2B9B4">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有下列情形之一的：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1.既有防火间距在国家工程建设消防技术标准规定值的90%以上，可以当场改正的；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2.占用防火间距，可以当场改正的。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4C264">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对单位处罚款（5000元≤×≤1.4万元），对个人处警告</w:t>
            </w:r>
          </w:p>
        </w:tc>
      </w:tr>
      <w:tr w14:paraId="18449E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8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F58F20">
            <w:pPr>
              <w:keepNext w:val="0"/>
              <w:keepLines w:val="0"/>
              <w:pageBreakBefore w:val="0"/>
              <w:widowControl/>
              <w:numPr>
                <w:ilvl w:val="0"/>
                <w:numId w:val="2"/>
              </w:numPr>
              <w:suppressLineNumbers w:val="0"/>
              <w:kinsoku/>
              <w:wordWrap/>
              <w:overflowPunct/>
              <w:topLinePunct w:val="0"/>
              <w:autoSpaceDE/>
              <w:autoSpaceDN/>
              <w:bidi w:val="0"/>
              <w:adjustRightInd/>
              <w:snapToGrid/>
              <w:ind w:left="0" w:leftChars="0" w:firstLine="0" w:firstLineChars="0"/>
              <w:jc w:val="center"/>
              <w:textAlignment w:val="center"/>
              <w:rPr>
                <w:rFonts w:hint="default" w:ascii="Times New Roman" w:hAnsi="Times New Roman" w:cs="Times New Roman"/>
                <w:i w:val="0"/>
                <w:iCs w:val="0"/>
                <w:color w:val="000000"/>
                <w:sz w:val="24"/>
                <w:szCs w:val="24"/>
                <w:highlight w:val="none"/>
                <w:u w:val="none"/>
              </w:rPr>
            </w:pPr>
          </w:p>
        </w:tc>
        <w:tc>
          <w:tcPr>
            <w:tcW w:w="1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D9BB1A">
            <w:pPr>
              <w:pStyle w:val="6"/>
              <w:bidi w:val="0"/>
              <w:jc w:val="left"/>
              <w:rPr>
                <w:rFonts w:hint="eastAsia" w:ascii="方正黑体_GBK" w:hAnsi="方正黑体_GBK" w:eastAsia="方正黑体_GBK" w:cs="方正黑体_GBK"/>
                <w:i w:val="0"/>
                <w:iCs w:val="0"/>
                <w:color w:val="000000"/>
                <w:sz w:val="24"/>
                <w:szCs w:val="24"/>
                <w:highlight w:val="none"/>
                <w:u w:val="none"/>
              </w:rPr>
            </w:pPr>
            <w:bookmarkStart w:id="18" w:name="_Toc28031"/>
            <w:r>
              <w:rPr>
                <w:rFonts w:hint="eastAsia" w:ascii="方正黑体_GBK" w:hAnsi="方正黑体_GBK" w:eastAsia="方正黑体_GBK" w:cs="方正黑体_GBK"/>
                <w:i w:val="0"/>
                <w:iCs w:val="0"/>
                <w:color w:val="000000"/>
                <w:kern w:val="0"/>
                <w:sz w:val="24"/>
                <w:szCs w:val="24"/>
                <w:highlight w:val="none"/>
                <w:u w:val="none"/>
                <w:lang w:val="en-US" w:eastAsia="zh-CN" w:bidi="ar"/>
              </w:rPr>
              <w:t>占用、堵塞、封闭消防车通道，妨碍</w:t>
            </w:r>
            <w:r>
              <w:rPr>
                <w:rFonts w:hint="eastAsia"/>
                <w:color w:val="000000"/>
                <w:highlight w:val="none"/>
                <w:lang w:val="en-US" w:eastAsia="zh-CN"/>
              </w:rPr>
              <w:t>消防车</w:t>
            </w:r>
            <w:r>
              <w:rPr>
                <w:rFonts w:hint="eastAsia" w:ascii="方正黑体_GBK" w:hAnsi="方正黑体_GBK" w:eastAsia="方正黑体_GBK" w:cs="方正黑体_GBK"/>
                <w:i w:val="0"/>
                <w:iCs w:val="0"/>
                <w:color w:val="000000"/>
                <w:kern w:val="0"/>
                <w:sz w:val="24"/>
                <w:szCs w:val="24"/>
                <w:highlight w:val="none"/>
                <w:u w:val="none"/>
                <w:lang w:val="en-US" w:eastAsia="zh-CN" w:bidi="ar"/>
              </w:rPr>
              <w:t>通行的</w:t>
            </w:r>
            <w:bookmarkEnd w:id="18"/>
          </w:p>
        </w:tc>
        <w:tc>
          <w:tcPr>
            <w:tcW w:w="36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598F8C">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【法律】《中华人民共和国消防法》第二十八条</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任何单位、个人不得损坏、挪用或者擅自拆除、停用消防设施、器材，不得埋压、圈占、遮挡消火栓或者占用防火间距，不得占用、堵塞、封闭疏散通道、安全出口、消防车通道。人员密集场所的门窗不得设置影响逃生和灭火救援的障碍物。</w:t>
            </w:r>
          </w:p>
        </w:tc>
        <w:tc>
          <w:tcPr>
            <w:tcW w:w="37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DD5128">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【法律】《中华人民共和国消防法》第六十条第一款第五项</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单位违反本法规定，有下列行为之一的，责令改正，处五千元以上五万元以下罚款：</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（五）占用、堵塞、封闭消防车通道，妨碍消防车通行的。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《中华人民共和国消防法》第六十条第二款</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个人有前款第二项、第三项、第四项、第五项行为之一的，处警告或者五百元以下罚款。</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DEB1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严重</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6D9C4">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占用、堵塞、封闭消防车通道，导致消防车无法通行的。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8DB67">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对单位处罚款（4.1万元≤×≤5万元），对个人处罚款（350元≤×≤500元）</w:t>
            </w:r>
          </w:p>
        </w:tc>
      </w:tr>
      <w:tr w14:paraId="27C69F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5"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E56B80">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0B3B9B">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78A62E">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01681A">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A95C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较重</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C3018">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占用、堵塞、封闭消防车通道4处以上，妨碍消防车通行的。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0BE36">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对单位处罚款（3.2万元≤×≤4.1万元），对个人处罚款（200≤×≤350元）</w:t>
            </w:r>
          </w:p>
        </w:tc>
      </w:tr>
      <w:tr w14:paraId="4B3B1E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C69811">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DF646B">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853538">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81D1FF">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85E4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一般</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1ABE4">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占用、堵塞、封闭消防车通道3处，妨碍消防车通行的。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079A8">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对单位处罚款（2.3万元≤×≤3.2万元），对个人处罚款（100元≤×≤200元）</w:t>
            </w:r>
          </w:p>
        </w:tc>
      </w:tr>
      <w:tr w14:paraId="7D1554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9F8711">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B8565F">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44AF22">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DF4B72">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6342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较轻</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DF29F">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占用、堵塞、封闭消防车通道2处，妨碍消防车通行的。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BFE4F">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对单位处罚款（1.4万元≤×≤2.3万元），对个人处罚款（×≤100元）</w:t>
            </w:r>
          </w:p>
        </w:tc>
      </w:tr>
      <w:tr w14:paraId="70B97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6"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A94D03">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F9DBC3">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974EBE">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6AAE16">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AC33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轻微</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9AAF1">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占用、堵塞、封闭消防车通道1处，妨碍消防车通行的。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DADF2">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对单位处罚款（5000元≤×≤1.4万元），对个人处警告</w:t>
            </w:r>
          </w:p>
        </w:tc>
      </w:tr>
      <w:tr w14:paraId="468311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8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FBB9D7">
            <w:pPr>
              <w:keepNext w:val="0"/>
              <w:keepLines w:val="0"/>
              <w:pageBreakBefore w:val="0"/>
              <w:widowControl/>
              <w:numPr>
                <w:ilvl w:val="0"/>
                <w:numId w:val="2"/>
              </w:numPr>
              <w:suppressLineNumbers w:val="0"/>
              <w:kinsoku/>
              <w:wordWrap/>
              <w:overflowPunct/>
              <w:topLinePunct w:val="0"/>
              <w:autoSpaceDE/>
              <w:autoSpaceDN/>
              <w:bidi w:val="0"/>
              <w:adjustRightInd/>
              <w:snapToGrid/>
              <w:ind w:left="0" w:leftChars="0" w:firstLine="0" w:firstLineChars="0"/>
              <w:jc w:val="center"/>
              <w:textAlignment w:val="center"/>
              <w:rPr>
                <w:rFonts w:hint="default" w:ascii="Times New Roman" w:hAnsi="Times New Roman" w:cs="Times New Roman"/>
                <w:i w:val="0"/>
                <w:iCs w:val="0"/>
                <w:color w:val="000000"/>
                <w:sz w:val="24"/>
                <w:szCs w:val="24"/>
                <w:highlight w:val="none"/>
                <w:u w:val="none"/>
              </w:rPr>
            </w:pPr>
          </w:p>
        </w:tc>
        <w:tc>
          <w:tcPr>
            <w:tcW w:w="1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31B2F9">
            <w:pPr>
              <w:pStyle w:val="6"/>
              <w:bidi w:val="0"/>
              <w:rPr>
                <w:rFonts w:hint="eastAsia" w:ascii="方正黑体_GBK" w:hAnsi="方正黑体_GBK" w:eastAsia="方正黑体_GBK" w:cs="方正黑体_GBK"/>
                <w:i w:val="0"/>
                <w:iCs w:val="0"/>
                <w:color w:val="000000"/>
                <w:sz w:val="24"/>
                <w:szCs w:val="24"/>
                <w:highlight w:val="none"/>
                <w:u w:val="none"/>
              </w:rPr>
            </w:pPr>
            <w:bookmarkStart w:id="19" w:name="_Toc9102"/>
            <w:r>
              <w:rPr>
                <w:rFonts w:hint="eastAsia" w:ascii="方正黑体_GBK" w:hAnsi="方正黑体_GBK" w:eastAsia="方正黑体_GBK" w:cs="方正黑体_GBK"/>
                <w:i w:val="0"/>
                <w:iCs w:val="0"/>
                <w:color w:val="000000"/>
                <w:kern w:val="0"/>
                <w:sz w:val="24"/>
                <w:szCs w:val="24"/>
                <w:highlight w:val="none"/>
                <w:u w:val="none"/>
                <w:lang w:val="en-US" w:eastAsia="zh-CN" w:bidi="ar"/>
              </w:rPr>
              <w:t>人员密集场所在门窗上设置影响逃生和灭火救援的障碍物的</w:t>
            </w:r>
            <w:bookmarkEnd w:id="19"/>
          </w:p>
        </w:tc>
        <w:tc>
          <w:tcPr>
            <w:tcW w:w="36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24FFEE">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【法律】《中华人民共和国消防法》第二十八条</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任何单位、个人不得损坏、挪用或者擅自拆除、停用消防设施、器材，不得埋压、圈占、遮挡消火栓或者占用防火间距，不得占用、堵塞、封闭疏散通道、安全出口、消防车通道。人员密集场所的门窗不得设置影响逃生和灭火救援的障碍物。</w:t>
            </w:r>
          </w:p>
        </w:tc>
        <w:tc>
          <w:tcPr>
            <w:tcW w:w="37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7923E2">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【法律】《中华人民共和国消防法》第六十条第一款第六项</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单位违反本法规定，有下列行为之一的，责令改正，处五千元以上五万元以下罚款：</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（六）人员密集场所在门窗上设置影响逃生和灭火救援的障碍物的。</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700F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严重</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D3B1A">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在消防救援窗或排烟窗设置障碍物，影响逃生和灭火救援的。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29422">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4.1万元≤×≤5万元</w:t>
            </w:r>
          </w:p>
        </w:tc>
      </w:tr>
      <w:tr w14:paraId="37C115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3F4B82">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C502E8">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F9FA64">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0321FA">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B331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较重</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4D0F7">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在5个以上其他门窗上设置障碍物，影响逃生和灭火救援的。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21FD7">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3.2万元≤×≤4.1万元</w:t>
            </w:r>
          </w:p>
        </w:tc>
      </w:tr>
      <w:tr w14:paraId="6F1EB9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F4CCAE">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C40AA5">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26BA9E">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283AC7">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A545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一般</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33B7E">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在3个以上5个以下其他门窗上设置障碍物，影响逃生和灭火救援的。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2EFFC">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2.3万元≤×≤3.2万元</w:t>
            </w:r>
          </w:p>
        </w:tc>
      </w:tr>
      <w:tr w14:paraId="34CC78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5B49E1">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833240">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5ACB2D">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E5AEB3">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5895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较轻</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D1A00">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在2个其他门窗上设置障碍物，影响逃生和灭火救援的。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2164E">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1.4万元≤×≤2.3万元</w:t>
            </w:r>
          </w:p>
        </w:tc>
      </w:tr>
      <w:tr w14:paraId="64E7B5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A9F540">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028887">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3B34AD">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839624">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1E1C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轻微</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55E8E">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在1个其他门窗上设置障碍物，影响逃生和灭火救援的。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FC6E9">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5000元≤×≤1.4万元</w:t>
            </w:r>
          </w:p>
        </w:tc>
      </w:tr>
      <w:tr w14:paraId="43831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8" w:hRule="atLeast"/>
        </w:trPr>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999DC">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Times New Roman" w:hAnsi="Times New Roman" w:eastAsia="方正黑体_GBK" w:cs="Times New Roman"/>
                <w:i w:val="0"/>
                <w:iCs w:val="0"/>
                <w:color w:val="000000"/>
                <w:sz w:val="24"/>
                <w:szCs w:val="24"/>
                <w:highlight w:val="none"/>
                <w:u w:val="none"/>
              </w:rPr>
            </w:pPr>
            <w:r>
              <w:rPr>
                <w:rFonts w:hint="default" w:ascii="Times New Roman" w:hAnsi="Times New Roman" w:eastAsia="方正黑体_GBK" w:cs="Times New Roman"/>
                <w:i w:val="0"/>
                <w:iCs w:val="0"/>
                <w:color w:val="000000"/>
                <w:kern w:val="0"/>
                <w:sz w:val="24"/>
                <w:szCs w:val="24"/>
                <w:highlight w:val="none"/>
                <w:u w:val="none"/>
                <w:lang w:val="en-US" w:eastAsia="zh-CN" w:bidi="ar"/>
              </w:rPr>
              <w:t>备注</w:t>
            </w:r>
          </w:p>
        </w:tc>
        <w:tc>
          <w:tcPr>
            <w:tcW w:w="1956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ED191E9">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严重情形中消防救援窗仅指专用的消防救援窗。</w:t>
            </w:r>
          </w:p>
        </w:tc>
      </w:tr>
      <w:tr w14:paraId="596497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8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01309C">
            <w:pPr>
              <w:keepNext w:val="0"/>
              <w:keepLines w:val="0"/>
              <w:pageBreakBefore w:val="0"/>
              <w:widowControl/>
              <w:numPr>
                <w:ilvl w:val="0"/>
                <w:numId w:val="2"/>
              </w:numPr>
              <w:suppressLineNumbers w:val="0"/>
              <w:kinsoku/>
              <w:wordWrap/>
              <w:overflowPunct/>
              <w:topLinePunct w:val="0"/>
              <w:autoSpaceDE/>
              <w:autoSpaceDN/>
              <w:bidi w:val="0"/>
              <w:adjustRightInd/>
              <w:snapToGrid/>
              <w:ind w:left="0" w:leftChars="0" w:firstLine="0" w:firstLineChars="0"/>
              <w:jc w:val="center"/>
              <w:textAlignment w:val="center"/>
              <w:rPr>
                <w:rFonts w:hint="default" w:ascii="Times New Roman" w:hAnsi="Times New Roman" w:cs="Times New Roman"/>
                <w:i w:val="0"/>
                <w:iCs w:val="0"/>
                <w:color w:val="000000"/>
                <w:sz w:val="24"/>
                <w:szCs w:val="24"/>
                <w:highlight w:val="none"/>
                <w:u w:val="none"/>
              </w:rPr>
            </w:pPr>
          </w:p>
        </w:tc>
        <w:tc>
          <w:tcPr>
            <w:tcW w:w="1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4D2133">
            <w:pPr>
              <w:pStyle w:val="6"/>
              <w:bidi w:val="0"/>
              <w:jc w:val="left"/>
              <w:rPr>
                <w:rFonts w:hint="eastAsia" w:ascii="方正黑体_GBK" w:hAnsi="方正黑体_GBK" w:eastAsia="方正黑体_GBK" w:cs="方正黑体_GBK"/>
                <w:i w:val="0"/>
                <w:iCs w:val="0"/>
                <w:color w:val="000000"/>
                <w:sz w:val="24"/>
                <w:szCs w:val="24"/>
                <w:highlight w:val="none"/>
                <w:u w:val="none"/>
              </w:rPr>
            </w:pPr>
            <w:bookmarkStart w:id="20" w:name="_Toc4110"/>
            <w:r>
              <w:rPr>
                <w:rFonts w:hint="eastAsia" w:ascii="方正黑体_GBK" w:hAnsi="方正黑体_GBK" w:eastAsia="方正黑体_GBK" w:cs="方正黑体_GBK"/>
                <w:i w:val="0"/>
                <w:iCs w:val="0"/>
                <w:color w:val="000000"/>
                <w:kern w:val="0"/>
                <w:sz w:val="24"/>
                <w:szCs w:val="24"/>
                <w:highlight w:val="none"/>
                <w:u w:val="none"/>
                <w:lang w:val="en-US" w:eastAsia="zh-CN" w:bidi="ar"/>
              </w:rPr>
              <w:t>经消防救援机构通知后不及时采取措施消除火灾隐患的</w:t>
            </w:r>
            <w:bookmarkEnd w:id="20"/>
          </w:p>
        </w:tc>
        <w:tc>
          <w:tcPr>
            <w:tcW w:w="36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6369E8">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【法律】《中华人民共和国消防法》第十六条第一款第五项</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机关、团体、企业、事业等单位应当履行下列消防安全职责：</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（五）组织防火检查，及时消除火灾隐患。</w:t>
            </w:r>
          </w:p>
        </w:tc>
        <w:tc>
          <w:tcPr>
            <w:tcW w:w="37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AE73F6">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【法律】《中华人民共和国消防法》第六十条第一款第七项</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单位违反本法规定，有下列行为之一的，责令改正，处五千元以上五万元以下罚款：</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（七）对火灾隐患经消防救援机构通知后不及时采取措施消除的。</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8997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严重</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8513F">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责令改正限期届满后，仍然存在重大火灾隐患直接判定要素的。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0E343">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4.1万元≤×≤5万元</w:t>
            </w:r>
          </w:p>
        </w:tc>
      </w:tr>
      <w:tr w14:paraId="66587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5"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26CDB1">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604D4C">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9B91CA">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A67C37">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DDCF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较重</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344A9">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有下列情形之一的：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1.仍有5处以上一般火灾隐患，未及时采取措施消除的；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2.仍有3处以上一般火灾隐患，但未采取任何措施消除的。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0EB15">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3.2万元≤×≤4.1万元</w:t>
            </w:r>
          </w:p>
        </w:tc>
      </w:tr>
      <w:tr w14:paraId="4A434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5"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21B5F6">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DA84EA">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27CF3F">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F4C30B">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BD06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一般</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D7987">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有下列情形之一的：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1.仍有3处以上5处以下一般火灾隐患，未及时采取措施消除的；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2.仍有1处以上3处以下一般火灾隐患，但未采取任何措施消除的。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4D48A">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2.3万元≤×≤3.2万元</w:t>
            </w:r>
          </w:p>
        </w:tc>
      </w:tr>
      <w:tr w14:paraId="1A0B2F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B9B0C7">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D58854">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AB4EDD">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DC578D">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A41E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较轻</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56FAB">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仍有2处一般火灾隐患，未及时采取措施消除的。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A3933">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1.4万元≤×≤2.3万元</w:t>
            </w:r>
          </w:p>
        </w:tc>
      </w:tr>
      <w:tr w14:paraId="2053D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2234AD">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B3C8ED">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3D1EAB">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EDFA61">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68D4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轻微</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C1D80">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仍有1处一般火灾隐患，未及时采取措施消除的。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F6C0C">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5000元≤×≤1.4万元</w:t>
            </w:r>
          </w:p>
        </w:tc>
      </w:tr>
      <w:tr w14:paraId="575599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8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DE1259">
            <w:pPr>
              <w:keepNext w:val="0"/>
              <w:keepLines w:val="0"/>
              <w:pageBreakBefore w:val="0"/>
              <w:widowControl/>
              <w:numPr>
                <w:ilvl w:val="0"/>
                <w:numId w:val="2"/>
              </w:numPr>
              <w:suppressLineNumbers w:val="0"/>
              <w:kinsoku/>
              <w:wordWrap/>
              <w:overflowPunct/>
              <w:topLinePunct w:val="0"/>
              <w:autoSpaceDE/>
              <w:autoSpaceDN/>
              <w:bidi w:val="0"/>
              <w:adjustRightInd/>
              <w:snapToGrid/>
              <w:ind w:left="0" w:leftChars="0" w:firstLine="0" w:firstLineChars="0"/>
              <w:jc w:val="center"/>
              <w:textAlignment w:val="center"/>
              <w:rPr>
                <w:rFonts w:hint="default" w:ascii="Times New Roman" w:hAnsi="Times New Roman" w:cs="Times New Roman"/>
                <w:i w:val="0"/>
                <w:iCs w:val="0"/>
                <w:color w:val="000000"/>
                <w:sz w:val="24"/>
                <w:szCs w:val="24"/>
                <w:highlight w:val="none"/>
                <w:u w:val="none"/>
              </w:rPr>
            </w:pPr>
          </w:p>
        </w:tc>
        <w:tc>
          <w:tcPr>
            <w:tcW w:w="1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1F529D">
            <w:pPr>
              <w:pStyle w:val="6"/>
              <w:bidi w:val="0"/>
              <w:jc w:val="left"/>
              <w:rPr>
                <w:rFonts w:hint="eastAsia" w:ascii="方正黑体_GBK" w:hAnsi="方正黑体_GBK" w:eastAsia="方正黑体_GBK" w:cs="方正黑体_GBK"/>
                <w:i w:val="0"/>
                <w:iCs w:val="0"/>
                <w:color w:val="000000"/>
                <w:sz w:val="24"/>
                <w:szCs w:val="24"/>
                <w:highlight w:val="none"/>
                <w:u w:val="none"/>
              </w:rPr>
            </w:pPr>
            <w:bookmarkStart w:id="21" w:name="_Toc18805"/>
            <w:r>
              <w:rPr>
                <w:rFonts w:hint="eastAsia" w:ascii="方正黑体_GBK" w:hAnsi="方正黑体_GBK" w:eastAsia="方正黑体_GBK" w:cs="方正黑体_GBK"/>
                <w:i w:val="0"/>
                <w:iCs w:val="0"/>
                <w:color w:val="000000"/>
                <w:kern w:val="0"/>
                <w:sz w:val="24"/>
                <w:szCs w:val="24"/>
                <w:highlight w:val="none"/>
                <w:u w:val="none"/>
                <w:lang w:val="en-US" w:eastAsia="zh-CN" w:bidi="ar"/>
              </w:rPr>
              <w:t>生产、储存、经营易燃易爆危险品的场所与居住场所设置在同一建筑物内的</w:t>
            </w:r>
            <w:bookmarkEnd w:id="21"/>
          </w:p>
        </w:tc>
        <w:tc>
          <w:tcPr>
            <w:tcW w:w="36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527ACF">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【法律】《中华人民共和国消防法》第十九条第一款</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生产、储存、经营易燃易爆危险品的场所不得与居住场所设置在同一建筑物内，并应当与居住场所保持安全距离。</w:t>
            </w:r>
          </w:p>
        </w:tc>
        <w:tc>
          <w:tcPr>
            <w:tcW w:w="37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BE0E26">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【法律】《中华人民共和国消防法》第六十一条第一款</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生产、储存、经营易燃易爆危险品的场所与居住场所设置在同一建筑物内，或者未与居住场所保持安全距离的，责令停产停业，并处五千元以上五万元以下罚款。</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AE99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严重</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BFA0B">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居住场所的人数30人以上的。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7C7D6">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责令停产停业，并处罚款（4.1万元≤×≤5万元）</w:t>
            </w:r>
          </w:p>
        </w:tc>
      </w:tr>
      <w:tr w14:paraId="5F1A7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1D86B6">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9EF8D5">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8B27EF">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1D8BBB">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E1C6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较重</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84D0D">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居住场所的人数10人以上30人以下的。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A1EED">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责令停产停业，并处罚款（3.2万元≤×≤4.1万元）</w:t>
            </w:r>
          </w:p>
        </w:tc>
      </w:tr>
      <w:tr w14:paraId="14DC53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90C65F">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D07D92">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B74F92">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9BA8D5">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220F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一般</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0CF95">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居住场所的人数3人以上10人以下的。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DCCF5">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责令停产停业，并处罚款（2.3万元≤×≤3.2万元）</w:t>
            </w:r>
          </w:p>
        </w:tc>
      </w:tr>
      <w:tr w14:paraId="203D99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5DCBBB">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FE76D6">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0204C9">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33410A">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4062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较轻</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72476">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居住场所的人数2人的。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A9BF5">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责令停产停业，并处罚款</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（1.4万元≤×≤2.3万元）</w:t>
            </w:r>
          </w:p>
        </w:tc>
      </w:tr>
      <w:tr w14:paraId="10316D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C5CF45">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93005D">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953FB6">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311016">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949C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轻微</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10C8D">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居住场所的人数1人的。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BC0ED">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责令停产停业，并处罚款（5000元≤×≤1.4万元）</w:t>
            </w:r>
          </w:p>
        </w:tc>
      </w:tr>
      <w:tr w14:paraId="28AC52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5" w:hRule="atLeast"/>
        </w:trPr>
        <w:tc>
          <w:tcPr>
            <w:tcW w:w="8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4B660E">
            <w:pPr>
              <w:keepNext w:val="0"/>
              <w:keepLines w:val="0"/>
              <w:pageBreakBefore w:val="0"/>
              <w:widowControl/>
              <w:numPr>
                <w:ilvl w:val="0"/>
                <w:numId w:val="2"/>
              </w:numPr>
              <w:suppressLineNumbers w:val="0"/>
              <w:kinsoku/>
              <w:wordWrap/>
              <w:overflowPunct/>
              <w:topLinePunct w:val="0"/>
              <w:autoSpaceDE/>
              <w:autoSpaceDN/>
              <w:bidi w:val="0"/>
              <w:adjustRightInd/>
              <w:snapToGrid/>
              <w:ind w:left="0" w:leftChars="0" w:firstLine="0" w:firstLineChars="0"/>
              <w:jc w:val="center"/>
              <w:textAlignment w:val="center"/>
              <w:rPr>
                <w:rFonts w:hint="default" w:ascii="Times New Roman" w:hAnsi="Times New Roman" w:cs="Times New Roman"/>
                <w:i w:val="0"/>
                <w:iCs w:val="0"/>
                <w:color w:val="000000"/>
                <w:sz w:val="24"/>
                <w:szCs w:val="24"/>
                <w:highlight w:val="none"/>
                <w:u w:val="none"/>
              </w:rPr>
            </w:pPr>
          </w:p>
        </w:tc>
        <w:tc>
          <w:tcPr>
            <w:tcW w:w="1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B80230">
            <w:pPr>
              <w:pStyle w:val="6"/>
              <w:bidi w:val="0"/>
              <w:jc w:val="left"/>
              <w:rPr>
                <w:rFonts w:hint="eastAsia" w:ascii="方正黑体_GBK" w:hAnsi="方正黑体_GBK" w:eastAsia="方正黑体_GBK" w:cs="方正黑体_GBK"/>
                <w:i w:val="0"/>
                <w:iCs w:val="0"/>
                <w:color w:val="000000"/>
                <w:sz w:val="24"/>
                <w:szCs w:val="24"/>
                <w:highlight w:val="none"/>
                <w:u w:val="none"/>
              </w:rPr>
            </w:pPr>
            <w:bookmarkStart w:id="22" w:name="_Toc24509"/>
            <w:r>
              <w:rPr>
                <w:rFonts w:hint="eastAsia" w:ascii="方正黑体_GBK" w:hAnsi="方正黑体_GBK" w:eastAsia="方正黑体_GBK" w:cs="方正黑体_GBK"/>
                <w:i w:val="0"/>
                <w:iCs w:val="0"/>
                <w:color w:val="000000"/>
                <w:kern w:val="0"/>
                <w:sz w:val="24"/>
                <w:szCs w:val="24"/>
                <w:highlight w:val="none"/>
                <w:u w:val="none"/>
                <w:lang w:val="en-US" w:eastAsia="zh-CN" w:bidi="ar"/>
              </w:rPr>
              <w:t>生产、储存、经营易燃易爆危险品的场所未与居住场所保持安全距离的</w:t>
            </w:r>
            <w:bookmarkEnd w:id="22"/>
          </w:p>
        </w:tc>
        <w:tc>
          <w:tcPr>
            <w:tcW w:w="36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8A3156">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【法律】《中华人民共和国消防法》第十九条第一款</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生产、储存、经营易燃易爆危险品的场所不得与居住场所设置在同一建筑物内，并应当与居住场所保持安全距离。</w:t>
            </w:r>
          </w:p>
        </w:tc>
        <w:tc>
          <w:tcPr>
            <w:tcW w:w="37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562EA5">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【法律】《中华人民共和国消防法》第六十一条第一款</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生产、储存、经营易燃易爆危险品的场所与居住场所设置在同一建筑物内，或者未与居住场所保持安全距离的，责令停产停业，并处五千元以上五万元以下罚款。</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6529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严重</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A605B">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生产、储存、经营易燃易爆危险品的场所与居住场所的既有防火间距在国家工程建设消防技术标准规定值的75%以下，且居住场所的人数10人以上的。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5DD47">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责令停产停业，并处罚款（4.1万元≤×≤5万元）</w:t>
            </w:r>
          </w:p>
        </w:tc>
      </w:tr>
      <w:tr w14:paraId="4FA3C8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5"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182838">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1CD260">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2F93B2">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462787">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E304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较重</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96CEB">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生产、储存、经营易燃易爆危险品的场所与居住场所的既有防火间距在国家工程建设消防技术标准规定值的75%以下，且居住场所的人数3人以上10人以下的。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1173C">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责令停产停业，并处罚款（3.2万元≤×≤4.1万元）</w:t>
            </w:r>
          </w:p>
        </w:tc>
      </w:tr>
      <w:tr w14:paraId="50D87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3E44A2">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8498A4">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46B2A4">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85185D">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816D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一般</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0A07C">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有下列情形之一的：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1.生产、储存、经营易燃易爆危险品的场所与居住场所的既有防火间距在国家工程建设消防技术标准规定值的75%以下，且居住场所的人数1人以上3人以下的；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2.生产、储存、经营易燃易爆危险品的场所与居住场所的防火间距不符合标准，但在国家工程建设消防技术标准规定值75%以上，且居住场所的人数10人以上的。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67E71">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责令停产停业，并处罚款（2.3万元≤×≤3.2万元）</w:t>
            </w:r>
          </w:p>
        </w:tc>
      </w:tr>
      <w:tr w14:paraId="33C25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0"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DE1784">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E7009A">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F5FBFA">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DECD53">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1D79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较轻</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56C46">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生产、储存、经营易燃易爆危险品的场所与居住场所的防火间距不符合标准，但在国家工程建设消防技术标准规定值75%以上，且居住场所的人数3人以上10人以下的。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DB708">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责令停产停业，并处罚款（1.4万元≤×≤2.3万元）</w:t>
            </w:r>
          </w:p>
        </w:tc>
      </w:tr>
      <w:tr w14:paraId="3FE348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0"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E1671A">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FC2DA2">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C15045">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E86AC2">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FBFC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轻微</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0655A">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生产、储存、经营易燃易爆危险品的场所与居住场所的防火间距不符合标准，但在国家工程建设消防技术标准规定值75%以上，且居住场所的人数1人以上3人以下的。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59229">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责令停产停业，并处罚款（5000元≤×≤1.4万元）</w:t>
            </w:r>
          </w:p>
        </w:tc>
      </w:tr>
      <w:tr w14:paraId="3D82B4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trPr>
        <w:tc>
          <w:tcPr>
            <w:tcW w:w="8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9DDBE0">
            <w:pPr>
              <w:keepNext w:val="0"/>
              <w:keepLines w:val="0"/>
              <w:pageBreakBefore w:val="0"/>
              <w:widowControl/>
              <w:numPr>
                <w:ilvl w:val="0"/>
                <w:numId w:val="2"/>
              </w:numPr>
              <w:suppressLineNumbers w:val="0"/>
              <w:kinsoku/>
              <w:wordWrap/>
              <w:overflowPunct/>
              <w:topLinePunct w:val="0"/>
              <w:autoSpaceDE/>
              <w:autoSpaceDN/>
              <w:bidi w:val="0"/>
              <w:adjustRightInd/>
              <w:snapToGrid/>
              <w:ind w:left="0" w:leftChars="0" w:firstLine="0" w:firstLineChars="0"/>
              <w:jc w:val="center"/>
              <w:textAlignment w:val="center"/>
              <w:rPr>
                <w:rFonts w:hint="default" w:ascii="Times New Roman" w:hAnsi="Times New Roman" w:cs="Times New Roman"/>
                <w:i w:val="0"/>
                <w:iCs w:val="0"/>
                <w:color w:val="000000"/>
                <w:sz w:val="24"/>
                <w:szCs w:val="24"/>
                <w:highlight w:val="none"/>
                <w:u w:val="none"/>
              </w:rPr>
            </w:pPr>
          </w:p>
        </w:tc>
        <w:tc>
          <w:tcPr>
            <w:tcW w:w="1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AC04E9">
            <w:pPr>
              <w:pStyle w:val="6"/>
              <w:bidi w:val="0"/>
              <w:jc w:val="left"/>
              <w:rPr>
                <w:rFonts w:hint="eastAsia" w:ascii="方正黑体_GBK" w:hAnsi="方正黑体_GBK" w:eastAsia="方正黑体_GBK" w:cs="方正黑体_GBK"/>
                <w:i w:val="0"/>
                <w:iCs w:val="0"/>
                <w:color w:val="000000"/>
                <w:sz w:val="24"/>
                <w:szCs w:val="24"/>
                <w:highlight w:val="none"/>
                <w:u w:val="none"/>
              </w:rPr>
            </w:pPr>
            <w:bookmarkStart w:id="23" w:name="_Toc22492"/>
            <w:r>
              <w:rPr>
                <w:rFonts w:hint="eastAsia" w:ascii="方正黑体_GBK" w:hAnsi="方正黑体_GBK" w:eastAsia="方正黑体_GBK" w:cs="方正黑体_GBK"/>
                <w:i w:val="0"/>
                <w:iCs w:val="0"/>
                <w:color w:val="000000"/>
                <w:kern w:val="0"/>
                <w:sz w:val="24"/>
                <w:szCs w:val="24"/>
                <w:highlight w:val="none"/>
                <w:u w:val="none"/>
                <w:lang w:val="en-US" w:eastAsia="zh-CN" w:bidi="ar"/>
              </w:rPr>
              <w:t>生产、储存、经营其他物品的场所与居住场所设置在同一建筑物内，不符合消防技术标准的</w:t>
            </w:r>
            <w:bookmarkEnd w:id="23"/>
          </w:p>
        </w:tc>
        <w:tc>
          <w:tcPr>
            <w:tcW w:w="36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AD6DF5">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【法律】《中华人民共和国消防法》第十九条第二款</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生产、储存、经营其他物品的场所与居住场所设置在同一建筑物内的，应当符合国家工程建设消防技术标准。</w:t>
            </w:r>
          </w:p>
        </w:tc>
        <w:tc>
          <w:tcPr>
            <w:tcW w:w="37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953E6C">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【法律】《中华人民共和国消防法》第六十一条第二款</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生产、储存、经营其他物品的场所与居住场所设置在同一建筑物内，不符合消防技术标准的，依照前款规定处罚。</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8554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严重</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940CD">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在厂房、库房、商场中设置员工宿舍，且不符合住宿与生产储存经营合用场所消防安全技术要求的。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C23EA">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责令停产停业，并处罚款（4.1万元≤×≤5万元）</w:t>
            </w:r>
          </w:p>
        </w:tc>
      </w:tr>
      <w:tr w14:paraId="11C5F0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DA2264">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DAEC45">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256EE2">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173498">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B8F0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较重</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EFF37">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生产、储存、经营其他物品的场所与居住场所合用，防火分隔、安全疏散、报警和灭火系统，均不符合消防技术标准的。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9FC7A">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责令停产停业，并处罚款（3.2万元≤×≤4.1万元）</w:t>
            </w:r>
          </w:p>
        </w:tc>
      </w:tr>
      <w:tr w14:paraId="7980F7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B891E2">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8FCE22">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EFB79F">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5F434C">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83E4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一般</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6045A">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生产、储存、经营其他物品的场所与居住场所合用，防火分隔、安全疏散、报警和灭火系统中，2项以上不符合消防技术标准的。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374A5">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责令停产停业，并处罚款（2.3万元≤×≤3.2万元）</w:t>
            </w:r>
          </w:p>
        </w:tc>
      </w:tr>
      <w:tr w14:paraId="4436FF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29B6CC">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010E3B">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33671A">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C1E9BE">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3893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较轻</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3C3D5">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生产、储存、经营其他物品的场所与居住场所合用，防火分隔、安全疏散、报警和灭火系统中，1项不符合消防技术标准的。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FA5EA">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责令停产停业，并处罚款（1.4万元≤×≤2.3万元）</w:t>
            </w:r>
          </w:p>
        </w:tc>
      </w:tr>
      <w:tr w14:paraId="3DD92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0047D9">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C27B05">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4D8014">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CB2730">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A761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轻微</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0D1B1">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除上述情形以外的其他情形。</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D075A">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责令停产停业，并处罚款（5000元≤×≤1.4万元）</w:t>
            </w:r>
          </w:p>
        </w:tc>
      </w:tr>
      <w:tr w14:paraId="50B4E4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0" w:hRule="atLeast"/>
        </w:trPr>
        <w:tc>
          <w:tcPr>
            <w:tcW w:w="8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0BB735">
            <w:pPr>
              <w:keepNext w:val="0"/>
              <w:keepLines w:val="0"/>
              <w:pageBreakBefore w:val="0"/>
              <w:widowControl/>
              <w:numPr>
                <w:ilvl w:val="0"/>
                <w:numId w:val="2"/>
              </w:numPr>
              <w:suppressLineNumbers w:val="0"/>
              <w:kinsoku/>
              <w:wordWrap/>
              <w:overflowPunct/>
              <w:topLinePunct w:val="0"/>
              <w:autoSpaceDE/>
              <w:autoSpaceDN/>
              <w:bidi w:val="0"/>
              <w:adjustRightInd/>
              <w:snapToGrid/>
              <w:ind w:left="0" w:leftChars="0" w:firstLine="0" w:firstLineChars="0"/>
              <w:jc w:val="center"/>
              <w:textAlignment w:val="center"/>
              <w:rPr>
                <w:rFonts w:hint="default" w:ascii="Times New Roman" w:hAnsi="Times New Roman" w:cs="Times New Roman"/>
                <w:i w:val="0"/>
                <w:iCs w:val="0"/>
                <w:color w:val="000000"/>
                <w:sz w:val="24"/>
                <w:szCs w:val="24"/>
                <w:highlight w:val="none"/>
                <w:u w:val="none"/>
              </w:rPr>
            </w:pPr>
          </w:p>
        </w:tc>
        <w:tc>
          <w:tcPr>
            <w:tcW w:w="1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AB7515">
            <w:pPr>
              <w:pStyle w:val="6"/>
              <w:bidi w:val="0"/>
              <w:jc w:val="left"/>
              <w:rPr>
                <w:rFonts w:hint="eastAsia" w:ascii="方正黑体_GBK" w:hAnsi="方正黑体_GBK" w:eastAsia="方正黑体_GBK" w:cs="方正黑体_GBK"/>
                <w:i w:val="0"/>
                <w:iCs w:val="0"/>
                <w:color w:val="000000"/>
                <w:sz w:val="24"/>
                <w:szCs w:val="24"/>
                <w:highlight w:val="none"/>
                <w:u w:val="none"/>
              </w:rPr>
            </w:pPr>
            <w:bookmarkStart w:id="24" w:name="_Toc30538"/>
            <w:r>
              <w:rPr>
                <w:rFonts w:hint="eastAsia" w:ascii="方正黑体_GBK" w:hAnsi="方正黑体_GBK" w:eastAsia="方正黑体_GBK" w:cs="方正黑体_GBK"/>
                <w:i w:val="0"/>
                <w:iCs w:val="0"/>
                <w:color w:val="000000"/>
                <w:kern w:val="0"/>
                <w:sz w:val="24"/>
                <w:szCs w:val="24"/>
                <w:highlight w:val="none"/>
                <w:u w:val="none"/>
                <w:lang w:val="en-US" w:eastAsia="zh-CN" w:bidi="ar"/>
              </w:rPr>
              <w:t>违反规定进入生产、储存易燃易爆危险品场所。违反规定使用明火作业。在具有火灾、爆炸危险的场所吸烟、使用明火。</w:t>
            </w:r>
            <w:bookmarkEnd w:id="24"/>
          </w:p>
        </w:tc>
        <w:tc>
          <w:tcPr>
            <w:tcW w:w="36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FB1867">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【法律】《中华人民共和国消防法》第二十一条第一款</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禁止在具有火灾、爆炸危险的场所吸烟、使用明火。因施工等特殊情况需要使用明火作业的，应当按照规定事先办理审批手续，采取相应的消防安全措施；作业人员应当遵守消防安全规定。</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《中华人民共和国消防法》第二十三条第二款</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进入生产、储存易燃易爆危险品的场所，必须执行消防安全规定。禁止非法携带易燃易爆危险品进入公共场所或者乘坐公共交通工具。</w:t>
            </w:r>
          </w:p>
        </w:tc>
        <w:tc>
          <w:tcPr>
            <w:tcW w:w="37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A5637C">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【法律】《中华人民共和国消防法》第六十三条</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违反本法规定，有下列行为之一的，处警告或者五百元以下罚款；情节严重的，处五日以下拘留：</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（一）违反消防安全规定进入生产、储存易燃易爆危险品场所的；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（二）违反规定使用明火作业或者在具有火灾、爆炸危险的场所吸烟、使用明火的。</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B3E0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严重</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0B820">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1.违反规定进入生产、储存易燃易爆危险品场所，经劝阻拒不改正的；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2.违反规定使用明火作业，经劝阻拒不改正的；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3.引发公众聚集场所火灾的；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4.在具有火灾危险的场所吸烟、使用明火的，经劝阻拒不改正的；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5.在易燃易爆危险品场所吸烟、使用明火的，经劝阻拒不改正的。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B162C">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处5日以下行政拘留，移送公安机关办理。</w:t>
            </w:r>
          </w:p>
        </w:tc>
      </w:tr>
      <w:tr w14:paraId="41F5A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40"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F04E09">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1D7019">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3600CE">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003C9A">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7FBD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较重</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CB4C0">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1.违反规定进入生产、储存易燃易爆危险品场所的；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2.违反规定使用明火作业的；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3.引发除公众聚集场所外其他场所火灾的；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4.在易燃易爆危险品场所吸烟、使用明火的。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7C733">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200元≤×≤500元</w:t>
            </w:r>
          </w:p>
        </w:tc>
      </w:tr>
      <w:tr w14:paraId="1EA0C5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10D149">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B3BB5B">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84418D">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2ED69B">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FD41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一般</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2F1C0">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在具有火灾危险的场所吸烟、使用明火的，未造成危害后果的；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D0D01">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100元≤×≤200元</w:t>
            </w:r>
          </w:p>
        </w:tc>
      </w:tr>
      <w:tr w14:paraId="428F59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8CB46C">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74314D">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9BEC96">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DA9726">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7118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较轻</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718C6">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违法行为人经教育后主动改正，并立即加以改正的。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FCE76">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X≤100元</w:t>
            </w:r>
          </w:p>
        </w:tc>
      </w:tr>
      <w:tr w14:paraId="315D28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1EE6F8">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CEF60F">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FD8EF4">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AB9267">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F060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轻微</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E8564">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违法行为人主动认识错误并立即加以改正的。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ABBC7">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警告</w:t>
            </w:r>
          </w:p>
        </w:tc>
      </w:tr>
      <w:tr w14:paraId="71DC9D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C76E2">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Times New Roman" w:hAnsi="Times New Roman" w:eastAsia="方正黑体_GBK" w:cs="Times New Roman"/>
                <w:i w:val="0"/>
                <w:iCs w:val="0"/>
                <w:color w:val="000000"/>
                <w:sz w:val="24"/>
                <w:szCs w:val="24"/>
                <w:highlight w:val="none"/>
                <w:u w:val="none"/>
              </w:rPr>
            </w:pPr>
            <w:r>
              <w:rPr>
                <w:rFonts w:hint="default" w:ascii="Times New Roman" w:hAnsi="Times New Roman" w:eastAsia="方正黑体_GBK" w:cs="Times New Roman"/>
                <w:i w:val="0"/>
                <w:iCs w:val="0"/>
                <w:color w:val="000000"/>
                <w:kern w:val="0"/>
                <w:sz w:val="24"/>
                <w:szCs w:val="24"/>
                <w:highlight w:val="none"/>
                <w:u w:val="none"/>
                <w:lang w:val="en-US" w:eastAsia="zh-CN" w:bidi="ar"/>
              </w:rPr>
              <w:t>备注</w:t>
            </w:r>
          </w:p>
        </w:tc>
        <w:tc>
          <w:tcPr>
            <w:tcW w:w="1956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6CA9929">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sz w:val="24"/>
                <w:szCs w:val="24"/>
                <w:highlight w:val="none"/>
                <w:u w:val="none"/>
              </w:rPr>
              <w:t>涉嫌构成犯罪的，应及时移送司法机关，具体移送标准详见《广东省消防安全行政执法与刑事司法衔接工作实施办法》。</w:t>
            </w:r>
          </w:p>
        </w:tc>
      </w:tr>
      <w:tr w14:paraId="167018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8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A3E1F0">
            <w:pPr>
              <w:keepNext w:val="0"/>
              <w:keepLines w:val="0"/>
              <w:pageBreakBefore w:val="0"/>
              <w:widowControl/>
              <w:numPr>
                <w:ilvl w:val="0"/>
                <w:numId w:val="2"/>
              </w:numPr>
              <w:suppressLineNumbers w:val="0"/>
              <w:kinsoku/>
              <w:wordWrap/>
              <w:overflowPunct/>
              <w:topLinePunct w:val="0"/>
              <w:autoSpaceDE/>
              <w:autoSpaceDN/>
              <w:bidi w:val="0"/>
              <w:adjustRightInd/>
              <w:snapToGrid/>
              <w:ind w:left="0" w:leftChars="0" w:firstLine="0" w:firstLineChars="0"/>
              <w:jc w:val="center"/>
              <w:textAlignment w:val="center"/>
              <w:rPr>
                <w:rFonts w:hint="default" w:ascii="Times New Roman" w:hAnsi="Times New Roman" w:cs="Times New Roman"/>
                <w:i w:val="0"/>
                <w:iCs w:val="0"/>
                <w:color w:val="000000"/>
                <w:sz w:val="24"/>
                <w:szCs w:val="24"/>
                <w:highlight w:val="none"/>
                <w:u w:val="none"/>
              </w:rPr>
            </w:pPr>
          </w:p>
        </w:tc>
        <w:tc>
          <w:tcPr>
            <w:tcW w:w="1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FA5E42">
            <w:pPr>
              <w:pStyle w:val="6"/>
              <w:bidi w:val="0"/>
              <w:jc w:val="left"/>
              <w:rPr>
                <w:rFonts w:hint="eastAsia" w:ascii="方正黑体_GBK" w:hAnsi="方正黑体_GBK" w:eastAsia="方正黑体_GBK" w:cs="方正黑体_GBK"/>
                <w:i w:val="0"/>
                <w:iCs w:val="0"/>
                <w:color w:val="000000"/>
                <w:sz w:val="24"/>
                <w:szCs w:val="24"/>
                <w:highlight w:val="none"/>
                <w:u w:val="none"/>
              </w:rPr>
            </w:pPr>
            <w:bookmarkStart w:id="25" w:name="_Toc6027"/>
            <w:r>
              <w:rPr>
                <w:rFonts w:hint="eastAsia" w:ascii="方正黑体_GBK" w:hAnsi="方正黑体_GBK" w:eastAsia="方正黑体_GBK" w:cs="方正黑体_GBK"/>
                <w:i w:val="0"/>
                <w:iCs w:val="0"/>
                <w:color w:val="000000"/>
                <w:kern w:val="0"/>
                <w:sz w:val="24"/>
                <w:szCs w:val="24"/>
                <w:highlight w:val="none"/>
                <w:u w:val="none"/>
                <w:lang w:val="en-US" w:eastAsia="zh-CN" w:bidi="ar"/>
              </w:rPr>
              <w:t>指使、强令他人违反消防安全规定，冒险作业。</w:t>
            </w:r>
            <w:bookmarkEnd w:id="25"/>
          </w:p>
        </w:tc>
        <w:tc>
          <w:tcPr>
            <w:tcW w:w="36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688E44">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【法律】《中华人民共和国消防法》第二十一条</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禁止在具有火灾、爆炸危险的场所吸烟、使用明火。因施工等特殊情况需要使用明火作业的，应当按照规定事先办理审批手续，采取相应的消防安全措施；作业人员应当遵守消防安全规定。</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进行电焊、气焊等具有火灾危险作业的人员和自动消防系统的操作人员，必须持证上岗，并遵守消防安全操作规程。</w:t>
            </w:r>
          </w:p>
        </w:tc>
        <w:tc>
          <w:tcPr>
            <w:tcW w:w="37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589CC1">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【法律】《中华人民共和国消防法》第六十四条第一款</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违反本法规定，有下列行为之一，尚不构成犯罪的，处十日以上十五日以下拘留，可以并处五百元以下罚款；情节较轻的，处警告或者五百元以下罚款：</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（一）指使、强令他人违反消防安全规定，冒险作业的；</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0D8A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严重</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18655">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违法行为人实施违法行为，引起火灾，造成30万元以上，50万元以下财产损失或者造成重伤2人的。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D9934">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处10日以上15日以下行政拘留，移送公安机关办理；并处罚款250≤X≤500元</w:t>
            </w:r>
          </w:p>
        </w:tc>
      </w:tr>
      <w:tr w14:paraId="6219FF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0"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A9E8D7">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E74651">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9A90A6">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12C713">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C7F1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较重</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9DC01">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违法行为人实施违法行为，引起火灾，造成1万元以上30万元以下财产损失或者造成重伤1人的。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2B088">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处10日以上15日以下行政拘留，移送公安机关办理；并处罚款X≤250元</w:t>
            </w:r>
          </w:p>
        </w:tc>
      </w:tr>
      <w:tr w14:paraId="31D64C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4"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C08308">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F6990B">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26C5A5">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C9969F">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B5F3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一般</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3C4D0">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违法行为人实施违法行为，引起火灾，造成1万元以下财产损失或者造成人员受伤的。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CB911">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处10日以上15日以下行政拘留，移送公安机关办理。</w:t>
            </w:r>
          </w:p>
        </w:tc>
      </w:tr>
      <w:tr w14:paraId="441DF5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1"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FB5202">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93F659">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CB1C37">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AAAB4F">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DC33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较轻</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A6624">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违法行为人实施违法行为，未引起火灾，但未立即改正的。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8E492">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X≤500元</w:t>
            </w:r>
          </w:p>
        </w:tc>
      </w:tr>
      <w:tr w14:paraId="4644F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0BD652">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34598B">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BF2193">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C07B10">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2014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轻微</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85C4C">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违法行为人实施违法行为，未引起火灾，但立即改正的。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FC633">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警告</w:t>
            </w:r>
          </w:p>
        </w:tc>
      </w:tr>
      <w:tr w14:paraId="3CA4D2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8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976CAA">
            <w:pPr>
              <w:keepNext w:val="0"/>
              <w:keepLines w:val="0"/>
              <w:pageBreakBefore w:val="0"/>
              <w:widowControl/>
              <w:numPr>
                <w:ilvl w:val="0"/>
                <w:numId w:val="2"/>
              </w:numPr>
              <w:suppressLineNumbers w:val="0"/>
              <w:kinsoku/>
              <w:wordWrap/>
              <w:overflowPunct/>
              <w:topLinePunct w:val="0"/>
              <w:autoSpaceDE/>
              <w:autoSpaceDN/>
              <w:bidi w:val="0"/>
              <w:adjustRightInd/>
              <w:snapToGrid/>
              <w:ind w:left="0" w:leftChars="0" w:firstLine="0" w:firstLineChars="0"/>
              <w:jc w:val="center"/>
              <w:textAlignment w:val="center"/>
              <w:rPr>
                <w:rFonts w:hint="default" w:ascii="Times New Roman" w:hAnsi="Times New Roman" w:cs="Times New Roman"/>
                <w:i w:val="0"/>
                <w:iCs w:val="0"/>
                <w:color w:val="000000"/>
                <w:sz w:val="24"/>
                <w:szCs w:val="24"/>
                <w:highlight w:val="none"/>
                <w:u w:val="none"/>
              </w:rPr>
            </w:pPr>
          </w:p>
        </w:tc>
        <w:tc>
          <w:tcPr>
            <w:tcW w:w="1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346B84">
            <w:pPr>
              <w:pStyle w:val="6"/>
              <w:bidi w:val="0"/>
              <w:jc w:val="left"/>
              <w:rPr>
                <w:rFonts w:hint="eastAsia" w:ascii="方正黑体_GBK" w:hAnsi="方正黑体_GBK" w:eastAsia="方正黑体_GBK" w:cs="方正黑体_GBK"/>
                <w:i w:val="0"/>
                <w:iCs w:val="0"/>
                <w:color w:val="000000"/>
                <w:sz w:val="24"/>
                <w:szCs w:val="24"/>
                <w:highlight w:val="none"/>
                <w:u w:val="none"/>
              </w:rPr>
            </w:pPr>
            <w:bookmarkStart w:id="26" w:name="_Toc14683"/>
            <w:r>
              <w:rPr>
                <w:rFonts w:hint="eastAsia" w:ascii="方正黑体_GBK" w:hAnsi="方正黑体_GBK" w:eastAsia="方正黑体_GBK" w:cs="方正黑体_GBK"/>
                <w:i w:val="0"/>
                <w:iCs w:val="0"/>
                <w:color w:val="000000"/>
                <w:kern w:val="0"/>
                <w:sz w:val="24"/>
                <w:szCs w:val="24"/>
                <w:highlight w:val="none"/>
                <w:u w:val="none"/>
                <w:lang w:val="en-US" w:eastAsia="zh-CN" w:bidi="ar"/>
              </w:rPr>
              <w:t>过失引起火灾</w:t>
            </w:r>
            <w:bookmarkEnd w:id="26"/>
          </w:p>
        </w:tc>
        <w:tc>
          <w:tcPr>
            <w:tcW w:w="36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32BC28">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w:t>
            </w:r>
          </w:p>
        </w:tc>
        <w:tc>
          <w:tcPr>
            <w:tcW w:w="37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857498">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【法律】《中华人民共和国消防法》第六十四条第一款</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违反本法规定，有下列行为之一，尚不构成犯罪的，处十日以上十五日以下拘留，可以并处五百元以下罚款；情节较轻的，处警告或者五百元以下罚款：</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（二）过失引起火灾的；</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BE50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严重</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182D4">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1.引发人员密集场所火灾，造成30万元以上，50万元以下财产损失的。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F8F18">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处10日以上15日以下行政拘留，移送公安机关办理；并处罚款250≤X≤500元</w:t>
            </w:r>
          </w:p>
        </w:tc>
      </w:tr>
      <w:tr w14:paraId="12012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40"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DD804B">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BF2ABD">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469E95">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1352AE">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23AF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较重</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23B88">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1.引发人员密集场所火灾，造成1万元以上30万元以下财产损失；</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2.引发除人员密集场所外火灾，造成30万元以上，50万元以下财产损失的。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7E297">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处10日以上15日以下行政拘留，移送公安机关办理；并处罚款X≤250元</w:t>
            </w:r>
          </w:p>
        </w:tc>
      </w:tr>
      <w:tr w14:paraId="686AC1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17"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00F06E">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A1D994">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1C03A6">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2BCA7B">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01B9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一般</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ECB73">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1.引发人员密集场所火灾，造成财产损失在1万元以下的；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2.引发除人员密集场所外火灾，造成1万元以上30万元以下财产损失。</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682E3">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处10日以上15日以下行政拘留，移送公安机关办理。</w:t>
            </w:r>
          </w:p>
        </w:tc>
      </w:tr>
      <w:tr w14:paraId="1BF2B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6"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840216">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E71731">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90BDE0">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B3C306">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14FF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较轻</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AF2EA">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1.引发除人员密集场所外火灾，造成财产损失在1万元以下的。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60010">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X≤500元</w:t>
            </w:r>
          </w:p>
        </w:tc>
      </w:tr>
      <w:tr w14:paraId="103ADC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0"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8E8193">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87CDE6">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C9E70B">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479EEA">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7FAB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轻微</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86726">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引发除人员密集场所外火灾，未造成人员伤亡，且财产损失在1千元以下的。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72BD0">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警告</w:t>
            </w:r>
          </w:p>
        </w:tc>
      </w:tr>
      <w:tr w14:paraId="224A88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8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16136D">
            <w:pPr>
              <w:keepNext w:val="0"/>
              <w:keepLines w:val="0"/>
              <w:pageBreakBefore w:val="0"/>
              <w:widowControl/>
              <w:numPr>
                <w:ilvl w:val="0"/>
                <w:numId w:val="2"/>
              </w:numPr>
              <w:suppressLineNumbers w:val="0"/>
              <w:kinsoku/>
              <w:wordWrap/>
              <w:overflowPunct/>
              <w:topLinePunct w:val="0"/>
              <w:autoSpaceDE/>
              <w:autoSpaceDN/>
              <w:bidi w:val="0"/>
              <w:adjustRightInd/>
              <w:snapToGrid/>
              <w:ind w:left="0" w:leftChars="0" w:firstLine="0" w:firstLineChars="0"/>
              <w:jc w:val="center"/>
              <w:textAlignment w:val="center"/>
              <w:rPr>
                <w:rFonts w:hint="default" w:ascii="Times New Roman" w:hAnsi="Times New Roman" w:cs="Times New Roman"/>
                <w:i w:val="0"/>
                <w:iCs w:val="0"/>
                <w:color w:val="000000"/>
                <w:sz w:val="24"/>
                <w:szCs w:val="24"/>
                <w:highlight w:val="none"/>
                <w:u w:val="none"/>
              </w:rPr>
            </w:pPr>
          </w:p>
        </w:tc>
        <w:tc>
          <w:tcPr>
            <w:tcW w:w="1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8203FD">
            <w:pPr>
              <w:pStyle w:val="6"/>
              <w:bidi w:val="0"/>
              <w:jc w:val="left"/>
              <w:rPr>
                <w:rFonts w:hint="eastAsia" w:ascii="方正黑体_GBK" w:hAnsi="方正黑体_GBK" w:eastAsia="方正黑体_GBK" w:cs="方正黑体_GBK"/>
                <w:i w:val="0"/>
                <w:iCs w:val="0"/>
                <w:color w:val="000000"/>
                <w:sz w:val="24"/>
                <w:szCs w:val="24"/>
                <w:highlight w:val="none"/>
                <w:u w:val="none"/>
              </w:rPr>
            </w:pPr>
            <w:bookmarkStart w:id="27" w:name="_Toc4515"/>
            <w:r>
              <w:rPr>
                <w:rFonts w:hint="eastAsia" w:ascii="方正黑体_GBK" w:hAnsi="方正黑体_GBK" w:eastAsia="方正黑体_GBK" w:cs="方正黑体_GBK"/>
                <w:i w:val="0"/>
                <w:iCs w:val="0"/>
                <w:color w:val="000000"/>
                <w:kern w:val="0"/>
                <w:sz w:val="24"/>
                <w:szCs w:val="24"/>
                <w:highlight w:val="none"/>
                <w:u w:val="none"/>
                <w:lang w:val="en-US" w:eastAsia="zh-CN" w:bidi="ar"/>
              </w:rPr>
              <w:t>在火灾发生后阻拦报警，或者负有报告职责的人员不及时报警的；扰乱火灾现场秩序；拒不执行火灾现场指挥员指挥。</w:t>
            </w:r>
            <w:bookmarkEnd w:id="27"/>
          </w:p>
        </w:tc>
        <w:tc>
          <w:tcPr>
            <w:tcW w:w="36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6AD333">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【法律】《中华人民共和国消防法》第四十四条第一款</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任何人发现火灾都应该立即报警。任何单位、个人都应当无偿为报警提供便利，不得阻拦报警。严禁谎报火警。</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《中华人民共和国消防法》第四十五条</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消防救援机构统一组织和指挥火灾现场扑救，应当优先保障遇险人员的生命安全。</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火灾现场总指挥根据扑救火灾的需要，有权决定下列事项：</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（一）使用各种水源；</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（二）截断电力、可燃气体和可燃液体的输送，限制用火用电；</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（三）划定警戒区，实行局部交通管制；</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（四）利用临近建筑物和有关设施；</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（五）为了抢救人员和重要物资，防止火势蔓延，拆除或者破损毗邻火灾现场的建筑物、构筑物或者设施等；</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（六）调动供水、供电、供气、通信、医疗救护、交通运输、环境保护等有关单位协助灭火救援。</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根据扑救火灾的紧急需要，有关地方人民政府应当组织人员、调集所需物资支援灭火。</w:t>
            </w:r>
          </w:p>
        </w:tc>
        <w:tc>
          <w:tcPr>
            <w:tcW w:w="37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3A1538">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【法律】《中华人民共和国消防法》第六十四条第一款</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违反本法规定，有下列行为之一，尚不构成犯罪的，处十日以上十五日以下拘留，可以并处五百元以下罚款；情节较轻的，处警告或者五百元以下罚款：</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（三）在火灾后阻拦报警，或者负有报告职责的人员不及时报警的；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（四）扰乱火灾现场秩序，或者拒不执行火灾现场指挥员指挥，影响灭火救援的；</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D315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严重</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127FD">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火灾造成人员受伤的，且重伤3人以下或者轻伤的。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A3042">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处10日以上15日以下行政拘留，移送公安机关办理；并处罚款250≤X≤500元</w:t>
            </w:r>
          </w:p>
        </w:tc>
      </w:tr>
      <w:tr w14:paraId="3B8882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0"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CEAE01">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726F55">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B77F8C">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611916">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D384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较重</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9A303">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火灾直接经济损失在30万元以上，50万元以下。</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98A98">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处10日以上15日以下行政拘留，移送公安机关办理；并处罚款X≤250元</w:t>
            </w:r>
          </w:p>
        </w:tc>
      </w:tr>
      <w:tr w14:paraId="03C341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3"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248C82">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9132CA">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21F389">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B14FDE">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C1A0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一般</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0D7C9">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火灾直接经济损失在1万元以上30万元以下，且未造成人员伤亡的。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92119">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处10日以上15日以下行政拘留，移送公安机关办理</w:t>
            </w:r>
          </w:p>
        </w:tc>
      </w:tr>
      <w:tr w14:paraId="12B7F3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9"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A480CB">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3B0144">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BA9215">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E22A78">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2CE9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较轻</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23F85">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火灾直接经济损失在1千元以上1万元以下，且未造成人员伤亡的。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B2AF8">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X≤500元</w:t>
            </w:r>
          </w:p>
        </w:tc>
      </w:tr>
      <w:tr w14:paraId="6F97DE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53"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C673CB">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2EC87A">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81A061">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EB9263">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84D1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轻微</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4D38C">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火灾直接经济损失不超过1千元，且未造成人员伤亡的。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B3917">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警告</w:t>
            </w:r>
          </w:p>
        </w:tc>
      </w:tr>
      <w:tr w14:paraId="339FD5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8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231BFC">
            <w:pPr>
              <w:keepNext w:val="0"/>
              <w:keepLines w:val="0"/>
              <w:pageBreakBefore w:val="0"/>
              <w:widowControl/>
              <w:numPr>
                <w:ilvl w:val="0"/>
                <w:numId w:val="2"/>
              </w:numPr>
              <w:suppressLineNumbers w:val="0"/>
              <w:kinsoku/>
              <w:wordWrap/>
              <w:overflowPunct/>
              <w:topLinePunct w:val="0"/>
              <w:autoSpaceDE/>
              <w:autoSpaceDN/>
              <w:bidi w:val="0"/>
              <w:adjustRightInd/>
              <w:snapToGrid/>
              <w:ind w:left="0" w:leftChars="0" w:firstLine="0" w:firstLineChars="0"/>
              <w:jc w:val="center"/>
              <w:textAlignment w:val="center"/>
              <w:rPr>
                <w:rFonts w:hint="default" w:ascii="Times New Roman" w:hAnsi="Times New Roman" w:cs="Times New Roman"/>
                <w:i w:val="0"/>
                <w:iCs w:val="0"/>
                <w:color w:val="000000"/>
                <w:sz w:val="24"/>
                <w:szCs w:val="24"/>
                <w:highlight w:val="none"/>
                <w:u w:val="none"/>
              </w:rPr>
            </w:pPr>
          </w:p>
        </w:tc>
        <w:tc>
          <w:tcPr>
            <w:tcW w:w="1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A40267">
            <w:pPr>
              <w:pStyle w:val="6"/>
              <w:bidi w:val="0"/>
              <w:jc w:val="left"/>
              <w:rPr>
                <w:rFonts w:hint="eastAsia" w:ascii="方正黑体_GBK" w:hAnsi="方正黑体_GBK" w:eastAsia="方正黑体_GBK" w:cs="方正黑体_GBK"/>
                <w:i w:val="0"/>
                <w:iCs w:val="0"/>
                <w:color w:val="000000"/>
                <w:sz w:val="24"/>
                <w:szCs w:val="24"/>
                <w:highlight w:val="none"/>
                <w:u w:val="none"/>
              </w:rPr>
            </w:pPr>
            <w:bookmarkStart w:id="28" w:name="_Toc16209"/>
            <w:r>
              <w:rPr>
                <w:rFonts w:hint="eastAsia" w:ascii="方正黑体_GBK" w:hAnsi="方正黑体_GBK" w:eastAsia="方正黑体_GBK" w:cs="方正黑体_GBK"/>
                <w:i w:val="0"/>
                <w:iCs w:val="0"/>
                <w:color w:val="000000"/>
                <w:kern w:val="0"/>
                <w:sz w:val="24"/>
                <w:szCs w:val="24"/>
                <w:highlight w:val="none"/>
                <w:u w:val="none"/>
                <w:lang w:val="en-US" w:eastAsia="zh-CN" w:bidi="ar"/>
              </w:rPr>
              <w:t>故意破坏、伪造火灾现场</w:t>
            </w:r>
            <w:bookmarkEnd w:id="28"/>
          </w:p>
        </w:tc>
        <w:tc>
          <w:tcPr>
            <w:tcW w:w="36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B6A8E2">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【法律】《中华人民共和国消防法》第五十一条第二款</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火灾扑灭后，发生火灾的单位和相关人员应当按照消防救援机构的要求保护现场，接受事故调查，如实提供与火灾有关的情况。</w:t>
            </w:r>
          </w:p>
        </w:tc>
        <w:tc>
          <w:tcPr>
            <w:tcW w:w="37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96DCAD">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【法律】《中华人民共和国消防法》第六十四条第一款</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违反本法规定，有下列行为之一，尚不构成犯罪的，处十日以上十五日以下拘留，可以并处五百元以下罚款；情节较轻的，处警告或者五百元以下罚款：</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（五）故意破坏或者伪造火灾现场的。</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461D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严重</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9C256">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火灾现场受破坏，无法开展火灾事故调查的。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27D46">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处10日以上15日以下行政拘留，移送公安机关办理；并处罚款250≤X≤500元</w:t>
            </w:r>
          </w:p>
        </w:tc>
      </w:tr>
      <w:tr w14:paraId="415FAD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B27B7D">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77BEB4">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FE5A10">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76EA8B">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B026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较重</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C1C20">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造成火灾现场关键痕迹、关键物证灭失，影响火灾事故原因认定的；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A67A5">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处10日以上15日以下行政拘留，移送公安机关办理；并处罚款X≤250元</w:t>
            </w:r>
          </w:p>
        </w:tc>
      </w:tr>
      <w:tr w14:paraId="63BD6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0"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E43E07">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BBD13A">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B002B7">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61BCE3">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8CB0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一般</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A0C86">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1.造成火灾现场一般痕迹、一般物证灭失，影响火灾事故调查进展的；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2.经指出违法行为后再次发生同类违法行为的。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22E48">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处10日以上15日以下行政拘留，移送公安机关办理。</w:t>
            </w:r>
          </w:p>
        </w:tc>
      </w:tr>
      <w:tr w14:paraId="2EB278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467737">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B4BB8B">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1903E3">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9180C4">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4924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较轻</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97057">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造成火灾现场一般痕迹、一般物证灭失，但尚未对火灾事故调查工作造成影响的。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8B80E">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X≤500元</w:t>
            </w:r>
          </w:p>
        </w:tc>
      </w:tr>
      <w:tr w14:paraId="2E8189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0"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1806A7">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BCA678">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89F8EA">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101999">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9FF7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轻微</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04124">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能立即纠正违法行为，尚未对火灾事故调查工作造成影响的。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85960">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警告</w:t>
            </w:r>
          </w:p>
        </w:tc>
      </w:tr>
      <w:tr w14:paraId="3A3F62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8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235079">
            <w:pPr>
              <w:keepNext w:val="0"/>
              <w:keepLines w:val="0"/>
              <w:pageBreakBefore w:val="0"/>
              <w:widowControl/>
              <w:numPr>
                <w:ilvl w:val="0"/>
                <w:numId w:val="2"/>
              </w:numPr>
              <w:suppressLineNumbers w:val="0"/>
              <w:kinsoku/>
              <w:wordWrap/>
              <w:overflowPunct/>
              <w:topLinePunct w:val="0"/>
              <w:autoSpaceDE/>
              <w:autoSpaceDN/>
              <w:bidi w:val="0"/>
              <w:adjustRightInd/>
              <w:snapToGrid/>
              <w:ind w:left="0" w:leftChars="0" w:firstLine="0" w:firstLineChars="0"/>
              <w:jc w:val="center"/>
              <w:textAlignment w:val="center"/>
              <w:rPr>
                <w:rFonts w:hint="default" w:ascii="Times New Roman" w:hAnsi="Times New Roman" w:cs="Times New Roman"/>
                <w:i w:val="0"/>
                <w:iCs w:val="0"/>
                <w:color w:val="000000"/>
                <w:sz w:val="24"/>
                <w:szCs w:val="24"/>
                <w:highlight w:val="none"/>
                <w:u w:val="none"/>
              </w:rPr>
            </w:pPr>
          </w:p>
        </w:tc>
        <w:tc>
          <w:tcPr>
            <w:tcW w:w="1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A260A4">
            <w:pPr>
              <w:pStyle w:val="6"/>
              <w:bidi w:val="0"/>
              <w:jc w:val="left"/>
              <w:rPr>
                <w:rFonts w:hint="eastAsia" w:ascii="方正黑体_GBK" w:hAnsi="方正黑体_GBK" w:eastAsia="方正黑体_GBK" w:cs="方正黑体_GBK"/>
                <w:i w:val="0"/>
                <w:iCs w:val="0"/>
                <w:color w:val="000000"/>
                <w:sz w:val="24"/>
                <w:szCs w:val="24"/>
                <w:highlight w:val="none"/>
                <w:u w:val="none"/>
              </w:rPr>
            </w:pPr>
            <w:bookmarkStart w:id="29" w:name="_Toc930"/>
            <w:r>
              <w:rPr>
                <w:rFonts w:hint="eastAsia" w:ascii="方正黑体_GBK" w:hAnsi="方正黑体_GBK" w:eastAsia="方正黑体_GBK" w:cs="方正黑体_GBK"/>
                <w:i w:val="0"/>
                <w:iCs w:val="0"/>
                <w:color w:val="000000"/>
                <w:kern w:val="0"/>
                <w:sz w:val="24"/>
                <w:szCs w:val="24"/>
                <w:highlight w:val="none"/>
                <w:u w:val="none"/>
                <w:lang w:val="en-US" w:eastAsia="zh-CN" w:bidi="ar"/>
              </w:rPr>
              <w:t>擅自拆封、使用被查封场所、部位</w:t>
            </w:r>
            <w:bookmarkEnd w:id="29"/>
          </w:p>
        </w:tc>
        <w:tc>
          <w:tcPr>
            <w:tcW w:w="36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F7BD90">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w:t>
            </w:r>
          </w:p>
        </w:tc>
        <w:tc>
          <w:tcPr>
            <w:tcW w:w="37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292655">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【法律】《中华人民共和国消防法》第六十四条第一款</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违反本法规定，有下列行为之一，尚不构成犯罪的，处十日以上十五日以下拘留，可以并处五百元以下罚款；情节较轻的，处警告或者五百元以下罚款：</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（六）擅自拆封或者使用被消防救援机构查封的场所、部位的。</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CDB8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严重</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43858">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人员密集场所擅自拆封被消防救援机构查封的场所、部位，并投入使用的。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76E97">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处10日以上15日以下行政拘留，移送公安机关办理；并处罚款250≤X≤500元</w:t>
            </w:r>
          </w:p>
        </w:tc>
      </w:tr>
      <w:tr w14:paraId="55E98B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866378">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1583CE">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98C61D">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5F70D7">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6A05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较重</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41923">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除人员密集场所外，其他场所擅自拆封被消防救援机构查封的场所、部位，并投入使用的。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B4C4F">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处10日以上15日以下行政拘留，移送公安机关办理；并处罚款X≤250元</w:t>
            </w:r>
          </w:p>
        </w:tc>
      </w:tr>
      <w:tr w14:paraId="34462C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C70473">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BD6525">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09B4FC">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4C08A8">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EE68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一般</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3A668">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擅自拆封被消防救援机构查封的场所、部位，进入现场非整改火灾隐患或消除违法行为的。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34A88">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处10日以上15日以下行政拘留，移送公安机关办理。</w:t>
            </w:r>
          </w:p>
        </w:tc>
      </w:tr>
      <w:tr w14:paraId="7E09E7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3"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CCC151">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A32128">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93DCAA">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B4D8CC">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18F0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较轻</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75D36">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擅自拆封被消防救援机构查封的场所、部位，进入现场整改火灾隐患或消除违法行为的。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D6800">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X≤500元</w:t>
            </w:r>
          </w:p>
        </w:tc>
      </w:tr>
      <w:tr w14:paraId="54BA7A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1"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592574">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D1CF18">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145EF0">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A5AF06">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6D72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轻微</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6E8D5">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擅自拆封被消防救援机构查封的场所、部位，但并未进入现场的。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B7D86">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警告</w:t>
            </w:r>
          </w:p>
        </w:tc>
      </w:tr>
      <w:tr w14:paraId="4E60D8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18" w:hRule="atLeast"/>
        </w:trPr>
        <w:tc>
          <w:tcPr>
            <w:tcW w:w="8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866F68">
            <w:pPr>
              <w:keepNext w:val="0"/>
              <w:keepLines w:val="0"/>
              <w:pageBreakBefore w:val="0"/>
              <w:widowControl/>
              <w:numPr>
                <w:ilvl w:val="0"/>
                <w:numId w:val="2"/>
              </w:numPr>
              <w:suppressLineNumbers w:val="0"/>
              <w:kinsoku/>
              <w:wordWrap/>
              <w:overflowPunct/>
              <w:topLinePunct w:val="0"/>
              <w:autoSpaceDE/>
              <w:autoSpaceDN/>
              <w:bidi w:val="0"/>
              <w:adjustRightInd/>
              <w:snapToGrid/>
              <w:ind w:left="0" w:leftChars="0" w:firstLine="0" w:firstLineChars="0"/>
              <w:jc w:val="center"/>
              <w:textAlignment w:val="center"/>
              <w:rPr>
                <w:rFonts w:hint="default" w:ascii="Times New Roman" w:hAnsi="Times New Roman" w:cs="Times New Roman"/>
                <w:i w:val="0"/>
                <w:iCs w:val="0"/>
                <w:color w:val="000000"/>
                <w:sz w:val="24"/>
                <w:szCs w:val="24"/>
                <w:highlight w:val="none"/>
                <w:u w:val="none"/>
              </w:rPr>
            </w:pPr>
          </w:p>
        </w:tc>
        <w:tc>
          <w:tcPr>
            <w:tcW w:w="1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D50B6A">
            <w:pPr>
              <w:pStyle w:val="6"/>
              <w:bidi w:val="0"/>
              <w:jc w:val="left"/>
              <w:rPr>
                <w:rFonts w:hint="eastAsia" w:ascii="方正黑体_GBK" w:hAnsi="方正黑体_GBK" w:eastAsia="方正黑体_GBK" w:cs="方正黑体_GBK"/>
                <w:i w:val="0"/>
                <w:iCs w:val="0"/>
                <w:color w:val="000000"/>
                <w:sz w:val="24"/>
                <w:szCs w:val="24"/>
                <w:highlight w:val="none"/>
                <w:u w:val="none"/>
              </w:rPr>
            </w:pPr>
            <w:bookmarkStart w:id="30" w:name="_Toc15315"/>
            <w:r>
              <w:rPr>
                <w:rFonts w:hint="eastAsia" w:ascii="方正黑体_GBK" w:hAnsi="方正黑体_GBK" w:eastAsia="方正黑体_GBK" w:cs="方正黑体_GBK"/>
                <w:i w:val="0"/>
                <w:iCs w:val="0"/>
                <w:color w:val="000000"/>
                <w:kern w:val="0"/>
                <w:sz w:val="24"/>
                <w:szCs w:val="24"/>
                <w:highlight w:val="none"/>
                <w:u w:val="none"/>
                <w:lang w:val="en-US" w:eastAsia="zh-CN" w:bidi="ar"/>
              </w:rPr>
              <w:t>人员密集场</w:t>
            </w:r>
            <w:r>
              <w:rPr>
                <w:rFonts w:hint="eastAsia" w:cs="方正黑体_GBK"/>
                <w:i w:val="0"/>
                <w:iCs w:val="0"/>
                <w:color w:val="000000"/>
                <w:kern w:val="0"/>
                <w:sz w:val="24"/>
                <w:szCs w:val="24"/>
                <w:highlight w:val="none"/>
                <w:u w:val="none"/>
                <w:lang w:val="en-US" w:eastAsia="zh-CN" w:bidi="ar"/>
              </w:rPr>
              <w:t>所</w:t>
            </w:r>
            <w:r>
              <w:rPr>
                <w:rFonts w:hint="eastAsia" w:ascii="方正黑体_GBK" w:hAnsi="方正黑体_GBK" w:eastAsia="方正黑体_GBK" w:cs="方正黑体_GBK"/>
                <w:i w:val="0"/>
                <w:iCs w:val="0"/>
                <w:color w:val="000000"/>
                <w:kern w:val="0"/>
                <w:sz w:val="24"/>
                <w:szCs w:val="24"/>
                <w:highlight w:val="none"/>
                <w:u w:val="none"/>
                <w:lang w:val="en-US" w:eastAsia="zh-CN" w:bidi="ar"/>
              </w:rPr>
              <w:t>使用不合格的消防产品或者国家明令淘汰的消防产</w:t>
            </w:r>
            <w:r>
              <w:rPr>
                <w:rFonts w:hint="eastAsia" w:cs="方正黑体_GBK"/>
                <w:i w:val="0"/>
                <w:iCs w:val="0"/>
                <w:color w:val="000000"/>
                <w:kern w:val="0"/>
                <w:sz w:val="24"/>
                <w:szCs w:val="24"/>
                <w:highlight w:val="none"/>
                <w:u w:val="none"/>
                <w:lang w:val="en-US" w:eastAsia="zh-CN" w:bidi="ar"/>
              </w:rPr>
              <w:t>品</w:t>
            </w:r>
            <w:r>
              <w:rPr>
                <w:rFonts w:hint="eastAsia" w:ascii="方正黑体_GBK" w:hAnsi="方正黑体_GBK" w:eastAsia="方正黑体_GBK" w:cs="方正黑体_GBK"/>
                <w:i w:val="0"/>
                <w:iCs w:val="0"/>
                <w:color w:val="000000"/>
                <w:kern w:val="0"/>
                <w:sz w:val="24"/>
                <w:szCs w:val="24"/>
                <w:highlight w:val="none"/>
                <w:u w:val="none"/>
                <w:lang w:val="en-US" w:eastAsia="zh-CN" w:bidi="ar"/>
              </w:rPr>
              <w:t>，责令限期改正，逾期不改正的</w:t>
            </w:r>
            <w:bookmarkEnd w:id="30"/>
          </w:p>
        </w:tc>
        <w:tc>
          <w:tcPr>
            <w:tcW w:w="36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99954F">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【法律】《中华人民共和国消防法》第二十四条第一款</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消防产品必须符合国家标准；没有国家标准的，必须符合行业标准。禁止生产、销售或者使用不合格的消防产品以及国家明令淘汰的消防产品。</w:t>
            </w:r>
          </w:p>
        </w:tc>
        <w:tc>
          <w:tcPr>
            <w:tcW w:w="37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4A0B75">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【法律】《中华人民共和国消防法》第六十五条第二款</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人员密集场所使用不合格的消防产品或者国家明令淘汰的消防产品的，责令限期改正；逾期不改正的，处五千元以上五万元以下罚款，并对其直接负责的主管人员和其他直接责任人员处五百元以上二千元以下罚款；情节严重的，责令停产停业。</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9FDB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严重</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F8D15">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有下列情形之一的：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Style w:val="15"/>
                <w:sz w:val="24"/>
                <w:szCs w:val="24"/>
                <w:highlight w:val="none"/>
                <w:lang w:val="en-US" w:eastAsia="zh-CN" w:bidi="ar"/>
              </w:rPr>
              <w:t>1.未采取任何措施改正的；</w:t>
            </w:r>
            <w:r>
              <w:rPr>
                <w:rStyle w:val="15"/>
                <w:sz w:val="24"/>
                <w:szCs w:val="24"/>
                <w:highlight w:val="none"/>
                <w:lang w:val="en-US" w:eastAsia="zh-CN" w:bidi="ar"/>
              </w:rPr>
              <w:br w:type="textWrapping"/>
            </w:r>
            <w:r>
              <w:rPr>
                <w:rStyle w:val="15"/>
                <w:sz w:val="24"/>
                <w:szCs w:val="24"/>
                <w:highlight w:val="none"/>
                <w:lang w:val="en-US" w:eastAsia="zh-CN" w:bidi="ar"/>
              </w:rPr>
              <w:t>2.仍不合格的消防产品或者国家明令淘汰的消防产品种类，5类以上的；</w:t>
            </w:r>
            <w:r>
              <w:rPr>
                <w:rStyle w:val="15"/>
                <w:sz w:val="24"/>
                <w:szCs w:val="24"/>
                <w:highlight w:val="none"/>
                <w:lang w:val="en-US" w:eastAsia="zh-CN" w:bidi="ar"/>
              </w:rPr>
              <w:br w:type="textWrapping"/>
            </w:r>
            <w:r>
              <w:rPr>
                <w:rStyle w:val="15"/>
                <w:sz w:val="24"/>
                <w:szCs w:val="24"/>
                <w:highlight w:val="none"/>
                <w:lang w:val="en-US" w:eastAsia="zh-CN" w:bidi="ar"/>
              </w:rPr>
              <w:t>3.仍不合格的消防产品或者国家明令淘汰的消防产品数量，40件以上的；</w:t>
            </w:r>
            <w:r>
              <w:rPr>
                <w:rStyle w:val="15"/>
                <w:sz w:val="24"/>
                <w:szCs w:val="24"/>
                <w:highlight w:val="none"/>
                <w:lang w:val="en-US" w:eastAsia="zh-CN" w:bidi="ar"/>
              </w:rPr>
              <w:br w:type="textWrapping"/>
            </w:r>
            <w:r>
              <w:rPr>
                <w:rStyle w:val="15"/>
                <w:sz w:val="24"/>
                <w:szCs w:val="24"/>
                <w:highlight w:val="none"/>
                <w:lang w:val="en-US" w:eastAsia="zh-CN" w:bidi="ar"/>
              </w:rPr>
              <w:t>4.仍不合格的消防产品或者国家明令淘汰的消防产品货值，20万元以上的。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CF877">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对人员密集场所处罚款（</w:t>
            </w:r>
            <w:r>
              <w:rPr>
                <w:rStyle w:val="15"/>
                <w:sz w:val="24"/>
                <w:szCs w:val="24"/>
                <w:highlight w:val="none"/>
                <w:lang w:val="en-US" w:eastAsia="zh-CN" w:bidi="ar"/>
              </w:rPr>
              <w:t>4.1万元≤×≤5万元）；并对其直接负责的主管人员和其他直接责任人员处罚款（1700元≤×≤2000元）</w:t>
            </w:r>
          </w:p>
        </w:tc>
      </w:tr>
      <w:tr w14:paraId="21F919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40"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338718">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6D6921">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64C813">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8AC935">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81C3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较重</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7357B">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有下列情形之一的：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Style w:val="15"/>
                <w:sz w:val="24"/>
                <w:szCs w:val="24"/>
                <w:highlight w:val="none"/>
                <w:lang w:val="en-US" w:eastAsia="zh-CN" w:bidi="ar"/>
              </w:rPr>
              <w:t>1.仍不合格的消防产品或者国家明令淘汰的消防产品种类，4类的；</w:t>
            </w:r>
            <w:r>
              <w:rPr>
                <w:rStyle w:val="15"/>
                <w:sz w:val="24"/>
                <w:szCs w:val="24"/>
                <w:highlight w:val="none"/>
                <w:lang w:val="en-US" w:eastAsia="zh-CN" w:bidi="ar"/>
              </w:rPr>
              <w:br w:type="textWrapping"/>
            </w:r>
            <w:r>
              <w:rPr>
                <w:rStyle w:val="15"/>
                <w:sz w:val="24"/>
                <w:szCs w:val="24"/>
                <w:highlight w:val="none"/>
                <w:lang w:val="en-US" w:eastAsia="zh-CN" w:bidi="ar"/>
              </w:rPr>
              <w:t>2.仍不合格的消防产品或者国家明令淘汰的消防产品数量，30件以上40件以下的；</w:t>
            </w:r>
            <w:r>
              <w:rPr>
                <w:rStyle w:val="15"/>
                <w:sz w:val="24"/>
                <w:szCs w:val="24"/>
                <w:highlight w:val="none"/>
                <w:lang w:val="en-US" w:eastAsia="zh-CN" w:bidi="ar"/>
              </w:rPr>
              <w:br w:type="textWrapping"/>
            </w:r>
            <w:r>
              <w:rPr>
                <w:rStyle w:val="15"/>
                <w:sz w:val="24"/>
                <w:szCs w:val="24"/>
                <w:highlight w:val="none"/>
                <w:lang w:val="en-US" w:eastAsia="zh-CN" w:bidi="ar"/>
              </w:rPr>
              <w:t>3.仍不合格的消防产品或者国家明令淘汰的消防产品货值，5万元以上20万元以下的。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F6BD1">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对人员密集场所处罚款（</w:t>
            </w:r>
            <w:r>
              <w:rPr>
                <w:rStyle w:val="15"/>
                <w:sz w:val="24"/>
                <w:szCs w:val="24"/>
                <w:highlight w:val="none"/>
                <w:lang w:val="en-US" w:eastAsia="zh-CN" w:bidi="ar"/>
              </w:rPr>
              <w:t>3.2万元≤×≤4.1元），并对其直接负责的主管人员和其他直接责任人员处罚款（1400元≤×≤1700元）</w:t>
            </w:r>
          </w:p>
        </w:tc>
      </w:tr>
      <w:tr w14:paraId="226CE2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0"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BFA0DE">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2086B2">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BED946">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D213E1">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F1F8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一般</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99E86">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有下列情形之一的：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Style w:val="15"/>
                <w:sz w:val="24"/>
                <w:szCs w:val="24"/>
                <w:highlight w:val="none"/>
                <w:lang w:val="en-US" w:eastAsia="zh-CN" w:bidi="ar"/>
              </w:rPr>
              <w:t>1.仍不合格的消防产品或者国家明令淘汰的消防产品种类，3类的；</w:t>
            </w:r>
            <w:r>
              <w:rPr>
                <w:rStyle w:val="15"/>
                <w:sz w:val="24"/>
                <w:szCs w:val="24"/>
                <w:highlight w:val="none"/>
                <w:lang w:val="en-US" w:eastAsia="zh-CN" w:bidi="ar"/>
              </w:rPr>
              <w:br w:type="textWrapping"/>
            </w:r>
            <w:r>
              <w:rPr>
                <w:rStyle w:val="15"/>
                <w:sz w:val="24"/>
                <w:szCs w:val="24"/>
                <w:highlight w:val="none"/>
                <w:lang w:val="en-US" w:eastAsia="zh-CN" w:bidi="ar"/>
              </w:rPr>
              <w:t>2.仍不合格的消防产品或者国家明令淘汰的消防产品数量，20件以上30件以下的。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6B481">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对人员密集场所处罚款（</w:t>
            </w:r>
            <w:r>
              <w:rPr>
                <w:rStyle w:val="15"/>
                <w:sz w:val="24"/>
                <w:szCs w:val="24"/>
                <w:highlight w:val="none"/>
                <w:lang w:val="en-US" w:eastAsia="zh-CN" w:bidi="ar"/>
              </w:rPr>
              <w:t>2.3万元≤×≤3.2万元），并对其直接负责的主管人员和其他直接责任人员处罚款（1100元≤×≤1400元）</w:t>
            </w:r>
          </w:p>
        </w:tc>
      </w:tr>
      <w:tr w14:paraId="6395C5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0"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009503">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F70807">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994723">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ABEC95">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3225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较轻</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B0251">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有下列情形之一的：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Style w:val="15"/>
                <w:sz w:val="24"/>
                <w:szCs w:val="24"/>
                <w:highlight w:val="none"/>
                <w:lang w:val="en-US" w:eastAsia="zh-CN" w:bidi="ar"/>
              </w:rPr>
              <w:t>1.仍不合格的消防产品或者国家明令淘汰的消防产品种类，2类的；</w:t>
            </w:r>
            <w:r>
              <w:rPr>
                <w:rStyle w:val="15"/>
                <w:sz w:val="24"/>
                <w:szCs w:val="24"/>
                <w:highlight w:val="none"/>
                <w:lang w:val="en-US" w:eastAsia="zh-CN" w:bidi="ar"/>
              </w:rPr>
              <w:br w:type="textWrapping"/>
            </w:r>
            <w:r>
              <w:rPr>
                <w:rStyle w:val="15"/>
                <w:sz w:val="24"/>
                <w:szCs w:val="24"/>
                <w:highlight w:val="none"/>
                <w:lang w:val="en-US" w:eastAsia="zh-CN" w:bidi="ar"/>
              </w:rPr>
              <w:t>2.仍不合格的消防产品或者国家明令淘汰的消防产品数量，10件以上20件以下的。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00CCC">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对人员密集场所处罚款（</w:t>
            </w:r>
            <w:r>
              <w:rPr>
                <w:rStyle w:val="15"/>
                <w:sz w:val="24"/>
                <w:szCs w:val="24"/>
                <w:highlight w:val="none"/>
                <w:lang w:val="en-US" w:eastAsia="zh-CN" w:bidi="ar"/>
              </w:rPr>
              <w:t>1.4万元≤×≤2.3万元）；并对其直接负责的主管人员和其他直接责任人员处罚款（800元≤×≤1100元）</w:t>
            </w:r>
          </w:p>
        </w:tc>
      </w:tr>
      <w:tr w14:paraId="2AB90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13"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7D7CDF">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C96C6E">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B44C87">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1F9730">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6466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轻微</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F3263">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有下列情形之一的：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Style w:val="15"/>
                <w:sz w:val="24"/>
                <w:szCs w:val="24"/>
                <w:highlight w:val="none"/>
                <w:lang w:val="en-US" w:eastAsia="zh-CN" w:bidi="ar"/>
              </w:rPr>
              <w:t>1.仍不合格的消防产品或者国家明令淘汰的消防产品种类，1类的；</w:t>
            </w:r>
            <w:r>
              <w:rPr>
                <w:rStyle w:val="15"/>
                <w:sz w:val="24"/>
                <w:szCs w:val="24"/>
                <w:highlight w:val="none"/>
                <w:lang w:val="en-US" w:eastAsia="zh-CN" w:bidi="ar"/>
              </w:rPr>
              <w:br w:type="textWrapping"/>
            </w:r>
            <w:r>
              <w:rPr>
                <w:rStyle w:val="15"/>
                <w:sz w:val="24"/>
                <w:szCs w:val="24"/>
                <w:highlight w:val="none"/>
                <w:lang w:val="en-US" w:eastAsia="zh-CN" w:bidi="ar"/>
              </w:rPr>
              <w:t>2.仍不合格的消防产品或者国家明令淘汰的消防产品数量，1件以上10件以下的。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2A1A2">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对人员密集场所处罚款（</w:t>
            </w:r>
            <w:r>
              <w:rPr>
                <w:rStyle w:val="15"/>
                <w:sz w:val="24"/>
                <w:szCs w:val="24"/>
                <w:highlight w:val="none"/>
                <w:lang w:val="en-US" w:eastAsia="zh-CN" w:bidi="ar"/>
              </w:rPr>
              <w:t>5000元≤×≤1.4万元）；并对其直接负责的主管人员和其他直接责任人员处罚款（500元≤×≤800元）</w:t>
            </w:r>
          </w:p>
        </w:tc>
      </w:tr>
      <w:tr w14:paraId="34A3F7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0" w:hRule="atLeast"/>
        </w:trPr>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E09F2">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Times New Roman" w:hAnsi="Times New Roman" w:eastAsia="方正黑体_GBK" w:cs="Times New Roman"/>
                <w:i w:val="0"/>
                <w:iCs w:val="0"/>
                <w:color w:val="000000"/>
                <w:sz w:val="24"/>
                <w:szCs w:val="24"/>
                <w:highlight w:val="none"/>
                <w:u w:val="none"/>
              </w:rPr>
            </w:pPr>
            <w:r>
              <w:rPr>
                <w:rFonts w:hint="default" w:ascii="Times New Roman" w:hAnsi="Times New Roman" w:eastAsia="方正黑体_GBK" w:cs="Times New Roman"/>
                <w:i w:val="0"/>
                <w:iCs w:val="0"/>
                <w:color w:val="000000"/>
                <w:kern w:val="0"/>
                <w:sz w:val="24"/>
                <w:szCs w:val="24"/>
                <w:highlight w:val="none"/>
                <w:u w:val="none"/>
                <w:lang w:val="en-US" w:eastAsia="zh-CN" w:bidi="ar"/>
              </w:rPr>
              <w:t>备注</w:t>
            </w:r>
          </w:p>
        </w:tc>
        <w:tc>
          <w:tcPr>
            <w:tcW w:w="1956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ABD8226">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1.同时满足两种以上严重违法情形的，责令停产停业。</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2.除依法处罚外，还应当将有关情况书面通报同级产品质量监督部门、市场监督管理部门。</w:t>
            </w:r>
          </w:p>
        </w:tc>
      </w:tr>
      <w:tr w14:paraId="35C1FB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95" w:hRule="atLeast"/>
        </w:trPr>
        <w:tc>
          <w:tcPr>
            <w:tcW w:w="8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929B7D">
            <w:pPr>
              <w:keepNext w:val="0"/>
              <w:keepLines w:val="0"/>
              <w:pageBreakBefore w:val="0"/>
              <w:widowControl/>
              <w:numPr>
                <w:ilvl w:val="0"/>
                <w:numId w:val="2"/>
              </w:numPr>
              <w:suppressLineNumbers w:val="0"/>
              <w:kinsoku/>
              <w:wordWrap/>
              <w:overflowPunct/>
              <w:topLinePunct w:val="0"/>
              <w:autoSpaceDE/>
              <w:autoSpaceDN/>
              <w:bidi w:val="0"/>
              <w:adjustRightInd/>
              <w:snapToGrid/>
              <w:ind w:left="0" w:leftChars="0" w:firstLine="0" w:firstLineChars="0"/>
              <w:jc w:val="center"/>
              <w:textAlignment w:val="center"/>
              <w:rPr>
                <w:rFonts w:hint="default" w:ascii="Times New Roman" w:hAnsi="Times New Roman" w:cs="Times New Roman"/>
                <w:i w:val="0"/>
                <w:iCs w:val="0"/>
                <w:color w:val="000000"/>
                <w:sz w:val="24"/>
                <w:szCs w:val="24"/>
                <w:highlight w:val="none"/>
                <w:u w:val="none"/>
              </w:rPr>
            </w:pPr>
          </w:p>
        </w:tc>
        <w:tc>
          <w:tcPr>
            <w:tcW w:w="1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F8DAA2">
            <w:pPr>
              <w:pStyle w:val="6"/>
              <w:bidi w:val="0"/>
              <w:jc w:val="left"/>
              <w:rPr>
                <w:rFonts w:hint="eastAsia" w:ascii="方正黑体_GBK" w:hAnsi="方正黑体_GBK" w:eastAsia="方正黑体_GBK" w:cs="方正黑体_GBK"/>
                <w:i w:val="0"/>
                <w:iCs w:val="0"/>
                <w:color w:val="000000"/>
                <w:sz w:val="24"/>
                <w:szCs w:val="24"/>
                <w:highlight w:val="none"/>
                <w:u w:val="none"/>
              </w:rPr>
            </w:pPr>
            <w:bookmarkStart w:id="31" w:name="_Toc31814"/>
            <w:r>
              <w:rPr>
                <w:rFonts w:hint="eastAsia" w:ascii="方正黑体_GBK" w:hAnsi="方正黑体_GBK" w:eastAsia="方正黑体_GBK" w:cs="方正黑体_GBK"/>
                <w:i w:val="0"/>
                <w:iCs w:val="0"/>
                <w:color w:val="000000"/>
                <w:kern w:val="0"/>
                <w:sz w:val="24"/>
                <w:szCs w:val="24"/>
                <w:highlight w:val="none"/>
                <w:u w:val="none"/>
                <w:lang w:val="en-US" w:eastAsia="zh-CN" w:bidi="ar"/>
              </w:rPr>
              <w:t>电器产品、燃气用具的安装、使用及其线路、管路的设计、敷设、维护保养、检测不符合消防技术标准和管理规定，责令限期改正，逾期不改正的</w:t>
            </w:r>
            <w:bookmarkEnd w:id="31"/>
          </w:p>
        </w:tc>
        <w:tc>
          <w:tcPr>
            <w:tcW w:w="36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4A202D">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【法律】《中华人民共和国消防法》第二十七条第二款</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电器产品、燃气用具的安装、使用及其线路、管路的设计、敷设、维护保养、检测，必须符合消防技术标准和管理规定。</w:t>
            </w:r>
          </w:p>
        </w:tc>
        <w:tc>
          <w:tcPr>
            <w:tcW w:w="37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91B7BE">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【法律】《中华人民共和国消防法》第六十六条</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电器产品、燃气用具的安装、使用及其线路、管路的设计、敷设、维护保养、检测不符合消防技术标准和管理规定的，责令限期改正；逾期不改正的，责令停止使用，可以并处一千</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元以上五千元以下罚款。</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2BB8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严重</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6399C">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有下列情形之一的：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1.未采取任何措施改正的；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2.仍不符合消防技术标准和管理规定，5处以上的。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C374C">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责令停止使用，可以并处罚款（4200元≤×≤5000元）</w:t>
            </w:r>
          </w:p>
        </w:tc>
      </w:tr>
      <w:tr w14:paraId="390E22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6"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3FCA08">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F6420F">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954C94">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0FE7B0">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3595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较重</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37ECC">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仍不符合消防技术标准和管理规定，4处的。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EC696">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责令停止使用，可以并处罚款（3400元≤×≤4200元）</w:t>
            </w:r>
          </w:p>
        </w:tc>
      </w:tr>
      <w:tr w14:paraId="7B747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97"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A3F588">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032E48">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8509CB">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36E3A7">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6381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一般</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43E89">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仍不符合消防技术标准和管理规定，3处的。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B05D3">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责令停止使用，可以并处罚款（2600元≤×≤3400元）</w:t>
            </w:r>
          </w:p>
        </w:tc>
      </w:tr>
      <w:tr w14:paraId="68A8B0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95"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795361">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3C3177">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D67544">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F88228">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2469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较轻</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B2FC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仍不符合消防技术标准和管理规定，2处的。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3A0B5">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责令停止使用，可以并处罚款（1800元≤×≤2600元）</w:t>
            </w:r>
          </w:p>
        </w:tc>
      </w:tr>
      <w:tr w14:paraId="53AF87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7"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A3B182">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FBE2A5">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48FED4">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5C313E">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BF48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轻微</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219C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仍不符合消防技术标准和管理规定，1处的。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2B7DD">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责令停止使用，可以并处罚款（1000元≤×≤1800元）</w:t>
            </w:r>
          </w:p>
        </w:tc>
      </w:tr>
      <w:tr w14:paraId="0D95FA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5" w:hRule="atLeast"/>
        </w:trPr>
        <w:tc>
          <w:tcPr>
            <w:tcW w:w="8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0740E7">
            <w:pPr>
              <w:keepNext w:val="0"/>
              <w:keepLines w:val="0"/>
              <w:pageBreakBefore w:val="0"/>
              <w:widowControl/>
              <w:numPr>
                <w:ilvl w:val="0"/>
                <w:numId w:val="2"/>
              </w:numPr>
              <w:suppressLineNumbers w:val="0"/>
              <w:kinsoku/>
              <w:wordWrap/>
              <w:overflowPunct/>
              <w:topLinePunct w:val="0"/>
              <w:autoSpaceDE/>
              <w:autoSpaceDN/>
              <w:bidi w:val="0"/>
              <w:adjustRightInd/>
              <w:snapToGrid/>
              <w:ind w:left="0" w:leftChars="0" w:firstLine="0" w:firstLineChars="0"/>
              <w:jc w:val="center"/>
              <w:textAlignment w:val="center"/>
              <w:rPr>
                <w:rFonts w:hint="default" w:ascii="Times New Roman" w:hAnsi="Times New Roman" w:cs="Times New Roman"/>
                <w:i w:val="0"/>
                <w:iCs w:val="0"/>
                <w:color w:val="000000"/>
                <w:sz w:val="24"/>
                <w:szCs w:val="24"/>
                <w:highlight w:val="none"/>
                <w:u w:val="none"/>
              </w:rPr>
            </w:pPr>
          </w:p>
        </w:tc>
        <w:tc>
          <w:tcPr>
            <w:tcW w:w="1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6437F4">
            <w:pPr>
              <w:pStyle w:val="6"/>
              <w:bidi w:val="0"/>
              <w:jc w:val="left"/>
              <w:rPr>
                <w:rFonts w:hint="eastAsia" w:ascii="方正黑体_GBK" w:hAnsi="方正黑体_GBK" w:eastAsia="方正黑体_GBK" w:cs="方正黑体_GBK"/>
                <w:i w:val="0"/>
                <w:iCs w:val="0"/>
                <w:color w:val="000000"/>
                <w:sz w:val="24"/>
                <w:szCs w:val="24"/>
                <w:highlight w:val="none"/>
                <w:u w:val="none"/>
              </w:rPr>
            </w:pPr>
            <w:bookmarkStart w:id="32" w:name="_Toc22154"/>
            <w:r>
              <w:rPr>
                <w:rFonts w:hint="eastAsia" w:ascii="方正黑体_GBK" w:hAnsi="方正黑体_GBK" w:eastAsia="方正黑体_GBK" w:cs="方正黑体_GBK"/>
                <w:i w:val="0"/>
                <w:iCs w:val="0"/>
                <w:color w:val="000000"/>
                <w:kern w:val="0"/>
                <w:sz w:val="24"/>
                <w:szCs w:val="24"/>
                <w:highlight w:val="none"/>
                <w:u w:val="none"/>
                <w:lang w:val="en-US" w:eastAsia="zh-CN" w:bidi="ar"/>
              </w:rPr>
              <w:t>消防设施维护保养检测、消防安全评估等消防技术服务机构，不具备从业条件从事消防技术服务</w:t>
            </w:r>
            <w:r>
              <w:rPr>
                <w:rFonts w:hint="eastAsia" w:ascii="方正黑体_GBK" w:hAnsi="方正黑体_GBK" w:eastAsia="方正黑体_GBK" w:cs="方正黑体_GBK"/>
                <w:i w:val="0"/>
                <w:iCs w:val="0"/>
                <w:color w:val="000000"/>
                <w:kern w:val="0"/>
                <w:sz w:val="24"/>
                <w:szCs w:val="24"/>
                <w:highlight w:val="none"/>
                <w:u w:val="none"/>
                <w:lang w:val="en-US" w:eastAsia="zh-CN" w:bidi="ar"/>
              </w:rPr>
              <w:br w:type="textWrapping"/>
            </w:r>
            <w:r>
              <w:rPr>
                <w:rFonts w:hint="eastAsia" w:ascii="方正黑体_GBK" w:hAnsi="方正黑体_GBK" w:eastAsia="方正黑体_GBK" w:cs="方正黑体_GBK"/>
                <w:i w:val="0"/>
                <w:iCs w:val="0"/>
                <w:color w:val="000000"/>
                <w:kern w:val="0"/>
                <w:sz w:val="24"/>
                <w:szCs w:val="24"/>
                <w:highlight w:val="none"/>
                <w:u w:val="none"/>
                <w:lang w:val="en-US" w:eastAsia="zh-CN" w:bidi="ar"/>
              </w:rPr>
              <w:t>活动的</w:t>
            </w:r>
            <w:bookmarkEnd w:id="32"/>
          </w:p>
        </w:tc>
        <w:tc>
          <w:tcPr>
            <w:tcW w:w="36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91BB9D">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【法律】《中华人民共和国消防法》第三十四条</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消防设施维护保养检测、消防安全评估等消防技术服务机构应当符合从业条件，执业人员应当依法获得相应的资格；依照法律、行政法规、国家标准、行业标准和执业准则，接受委托提供消防技术服务，并对服务质量负责。</w:t>
            </w:r>
          </w:p>
        </w:tc>
        <w:tc>
          <w:tcPr>
            <w:tcW w:w="37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C0FCBC">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【法律】《中华人民共和国消防法》第六十九条第一款</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消防设施维护保养检测、消防安全评估等消防技术服务机构，不具备从业条件从事消防技术服务活动或者出具虚假文件的，由消防救援机构责令改正，处五万元以上十万元以下罚款，并对直接负责的主管人员和其他直接责任人员处一万元以上五万元以下罚款；不按照国家标准、行业标准开展消防技术服务活动的，责令改正，处五万元以下罚款，并对直接负责的主管人员和其他直接责任人员处一万元以下罚款；有违法所得的，并处没收违法所得；给他人造成损失的，依法承担赔偿责任；情节严重的，依法责令停止执业或者吊销相应资格；造成重大损失的，由相关部门吊销营业执照，并对有关责任人员采取终身市场禁入措施。</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19F7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严重</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FC5F8">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有下列情形之一的：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1.不具备从业条件为生产、储存、经营易燃易爆危险品的场所或者消防安全重点单位提供消防技术服务，3家以上的；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2.不具备从业条件为其他场所提供消防技术服务活动，7家以上的。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E24CF">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对消防技术服务机构处罚款（9万元≤×≤10万元），并对直接负责的主管人员和其他直接责任人员处罚款（4.2万元≤×≤5万元）</w:t>
            </w:r>
          </w:p>
        </w:tc>
      </w:tr>
      <w:tr w14:paraId="688CB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0"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F6AE5A">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85C89F">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E0B661">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F2AAB5">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A9D3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较重</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A909E">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有下列情形之一的：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1.不具备从业条件为生产、储存、经营易燃易爆危险品的场所或者消防安全重点单位提供消防技术服务，1家以上3家以下的；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2.不具备从业条件为其他场所提供消防技术服务活动，5家以上7家以下的。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C9181">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对消防技术服务机构处罚款（8万元≤×≤9万元），并对直接负责的主管人员和其他直接责任人员处罚款（3.4万元≤×≤4.2万元）</w:t>
            </w:r>
          </w:p>
        </w:tc>
      </w:tr>
      <w:tr w14:paraId="0E800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5"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A8DC12">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E071EF">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54E900">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4B7AA2">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3508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一般</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34347">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不具备从业条件为其他场所提供消防技术服务活动，3家以上5家以下的。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85944">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对消防技术服务机构处罚款（7万元≤×≤8万元），并对直接负责的主管人员和其他直接责任人员处罚款（2.6万元≤×≤3.4万元）</w:t>
            </w:r>
          </w:p>
        </w:tc>
      </w:tr>
      <w:tr w14:paraId="119EFD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602EAE">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3BA61F">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71681E">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B70F72">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C1D1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较轻</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8F223">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不具备从业条件为其他场所提供消防技术服务活动，2家的。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94D7F">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对消防技术服务机构处罚款（6万元≤×≤7万元），并对直接负责的主管人员和其他直接责任人员处罚款（1.8万元≤×≤2.6万元）</w:t>
            </w:r>
          </w:p>
        </w:tc>
      </w:tr>
      <w:tr w14:paraId="0AB638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A88AA0">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B5247F">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03B5CF">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CB07EE">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8FA8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轻微</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8DFD8">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不具备从业条件为其他场所提供消防技术服务活动，1家的。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70166">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对消防技术服务机构处罚款（5万元≤×≤6万元），并对直接负责的主管人员和其他直接责任人员处罚款（1万元≤×≤1.8万元）</w:t>
            </w:r>
          </w:p>
        </w:tc>
      </w:tr>
      <w:tr w14:paraId="02DDCE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20" w:hRule="atLeast"/>
        </w:trPr>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1889C">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Times New Roman" w:hAnsi="Times New Roman" w:eastAsia="方正黑体_GBK" w:cs="Times New Roman"/>
                <w:i w:val="0"/>
                <w:iCs w:val="0"/>
                <w:color w:val="000000"/>
                <w:sz w:val="24"/>
                <w:szCs w:val="24"/>
                <w:highlight w:val="none"/>
                <w:u w:val="none"/>
              </w:rPr>
            </w:pPr>
            <w:r>
              <w:rPr>
                <w:rFonts w:hint="default" w:ascii="Times New Roman" w:hAnsi="Times New Roman" w:eastAsia="方正黑体_GBK" w:cs="Times New Roman"/>
                <w:i w:val="0"/>
                <w:iCs w:val="0"/>
                <w:color w:val="000000"/>
                <w:kern w:val="0"/>
                <w:sz w:val="24"/>
                <w:szCs w:val="24"/>
                <w:highlight w:val="none"/>
                <w:u w:val="none"/>
                <w:lang w:val="en-US" w:eastAsia="zh-CN" w:bidi="ar"/>
              </w:rPr>
              <w:t>备注</w:t>
            </w:r>
          </w:p>
        </w:tc>
        <w:tc>
          <w:tcPr>
            <w:tcW w:w="1956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3193AF1">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方正仿宋_GBK" w:hAnsi="方正仿宋_GBK" w:eastAsia="方正仿宋_GBK" w:cs="方正仿宋_GBK"/>
                <w:i w:val="0"/>
                <w:iCs w:val="0"/>
                <w:color w:val="000000"/>
                <w:sz w:val="24"/>
                <w:szCs w:val="24"/>
                <w:highlight w:val="none"/>
                <w:u w:val="none"/>
                <w:lang w:val="en-US"/>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1.有下列情形之一的，属于情节严重，依法责令停止执业或者吊销相应资格：（1）已被省级、市级消防救援机构通报，不具备从业条件或者已被责令停止执业、吊销营业执照，仍违法执业的；（2）服务的社会单位因消防设施问题被判定为重大火灾隐患，与消防技术服务机构违法对其开展消防技术服务活动存在直接关系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2.符合下列情形之一的，属于造成重大损失，由相关部门吊销营业执照，并对有关责任人员采取终身市场禁入措施：（1）造成重伤3人以下的；（2）造成火灾直接财产损失50万元以上、100万元以下等严重后果的。涉嫌构成犯罪的，应及时移送司法机关，具体移送标准详见《广东省消防安全行政执法与刑事司法衔接工作实施办法》。</w:t>
            </w:r>
          </w:p>
        </w:tc>
      </w:tr>
      <w:tr w14:paraId="3D8C03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trPr>
        <w:tc>
          <w:tcPr>
            <w:tcW w:w="8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725CDC">
            <w:pPr>
              <w:keepNext w:val="0"/>
              <w:keepLines w:val="0"/>
              <w:pageBreakBefore w:val="0"/>
              <w:widowControl/>
              <w:numPr>
                <w:ilvl w:val="0"/>
                <w:numId w:val="2"/>
              </w:numPr>
              <w:suppressLineNumbers w:val="0"/>
              <w:kinsoku/>
              <w:wordWrap/>
              <w:overflowPunct/>
              <w:topLinePunct w:val="0"/>
              <w:autoSpaceDE/>
              <w:autoSpaceDN/>
              <w:bidi w:val="0"/>
              <w:adjustRightInd/>
              <w:snapToGrid/>
              <w:ind w:left="0" w:leftChars="0" w:firstLine="0" w:firstLineChars="0"/>
              <w:jc w:val="center"/>
              <w:textAlignment w:val="center"/>
              <w:rPr>
                <w:rFonts w:hint="default" w:ascii="Times New Roman" w:hAnsi="Times New Roman" w:cs="Times New Roman"/>
                <w:i w:val="0"/>
                <w:iCs w:val="0"/>
                <w:color w:val="000000"/>
                <w:sz w:val="24"/>
                <w:szCs w:val="24"/>
                <w:highlight w:val="none"/>
                <w:u w:val="none"/>
              </w:rPr>
            </w:pPr>
          </w:p>
        </w:tc>
        <w:tc>
          <w:tcPr>
            <w:tcW w:w="1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2664E6">
            <w:pPr>
              <w:pStyle w:val="6"/>
              <w:bidi w:val="0"/>
              <w:jc w:val="left"/>
              <w:rPr>
                <w:rFonts w:hint="eastAsia" w:ascii="方正黑体_GBK" w:hAnsi="方正黑体_GBK" w:eastAsia="方正黑体_GBK" w:cs="方正黑体_GBK"/>
                <w:i w:val="0"/>
                <w:iCs w:val="0"/>
                <w:color w:val="000000"/>
                <w:sz w:val="24"/>
                <w:szCs w:val="24"/>
                <w:highlight w:val="none"/>
                <w:u w:val="none"/>
              </w:rPr>
            </w:pPr>
            <w:bookmarkStart w:id="33" w:name="_Toc12500"/>
            <w:r>
              <w:rPr>
                <w:rFonts w:hint="eastAsia" w:ascii="方正黑体_GBK" w:hAnsi="方正黑体_GBK" w:eastAsia="方正黑体_GBK" w:cs="方正黑体_GBK"/>
                <w:i w:val="0"/>
                <w:iCs w:val="0"/>
                <w:color w:val="000000"/>
                <w:kern w:val="0"/>
                <w:sz w:val="24"/>
                <w:szCs w:val="24"/>
                <w:highlight w:val="none"/>
                <w:u w:val="none"/>
                <w:lang w:val="en-US" w:eastAsia="zh-CN" w:bidi="ar"/>
              </w:rPr>
              <w:t>消防设施维护保养检测、消防安全评估等消防技术服务机构出具虚假文件、失实文件的</w:t>
            </w:r>
            <w:bookmarkEnd w:id="33"/>
          </w:p>
        </w:tc>
        <w:tc>
          <w:tcPr>
            <w:tcW w:w="36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34607A">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【法律】《中华人民共和国消防法》第三十四条</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消防设施维护保养检测、消防安全评估等消防技术服务机构应当符合从业条件，执业人员应当依法获得相应的资格；依照法律、行政法规、国家标准、行业标准和执业准则，接受委托提供消防技术服务，并对服务质量负责。</w:t>
            </w:r>
          </w:p>
        </w:tc>
        <w:tc>
          <w:tcPr>
            <w:tcW w:w="37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DB44BA">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【法律】《中华人民共和国消防法》第六十九条</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消防设施维护保养检测、消防安全评估等消防技术服务机构，不具备从业条件从事消防技术服务活动或者出具虚假文件的，由消防救援机构责令改正，处五万元以上十万元以下罚款，并对直接负责的主管人员和其他直接责任人员处一万元以上五万元以下罚款；不按照国家标准、行业标准开展消防技术服务活动的，责令改正，处五万元以下罚款，并对直接负责的主管人员和其他直接责任人员处一万元以下罚款；有违法所得的，并处没收违法所得；给他人造成损失的，依法承担赔偿责任；情节严重的，依法责令停止执业或者吊销相应资格；造成重大损失的，由相关部门吊销营业执照，并对有关责任人员采取终身市场禁入措施。</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前款规定的机构出具失实文件，给他人造成损失的，依法承担赔偿责任；造成重大损失的，由消防救援机构依法责令停止执业或者吊销相应资格，由相关部门吊销营业执照，并对有关责任人员采取终身市场禁入措施。</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C952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严重</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3EA17">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未提供服务或者以篡改结果方式出具消防技术服务文件。</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4A740">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对消防技术服务机构处罚款（9万元≤×≤10万元），并对直接负责的主管人员和其他直接责任人员处罚款（4.2万元≤×≤5万元）</w:t>
            </w:r>
          </w:p>
        </w:tc>
      </w:tr>
      <w:tr w14:paraId="4A3544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0"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34FC1B">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6BC75A">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AEC38A">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83569C">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0D11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较重</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BF7A9">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有下列情形之一的：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1.在为生产、储存、经营易燃易爆危险品的场所或者消防安全重点单位提供消防技术服务中，出具的消防技术服务文件内容与实际情况严重不符、结论定性严重偏离客观实际的；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2.出具的消防技术服务文件内容与实际情况严重不符、结论定性严重偏离客观实际，6处以上。</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E9B5C">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对消防技术服务机构处罚款（8万元≤×≤9万元），并对直接负责的主管人员和其他直接责任人员处罚款（3.4万元≤×≤4.2万元）</w:t>
            </w:r>
          </w:p>
        </w:tc>
      </w:tr>
      <w:tr w14:paraId="023670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5"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FF4E7B">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782ECB">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91EFF5">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F998AC">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DD64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一般</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EDE9F">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出具的消防技术服务文件内容与实际情况严重不符、结论定性严重偏离客观实际，4处以上6处以下的。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4A382">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对消防技术服务机构处罚款（7万元≤×≤8万元），并对直接负责的主管人员和其他直接责任人员处罚款（2.6万元≤×≤3.4万元）</w:t>
            </w:r>
          </w:p>
        </w:tc>
      </w:tr>
      <w:tr w14:paraId="2C20A3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0"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7CBF61">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8160B2">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BC331B">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342C2E">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12F2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较轻</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48698">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出具的消防技术服务文件内容与实际情况严重不符、结论定性严重偏离客观实际，2处以上4处以下的。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AA553">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对消防技术服务机构处罚款（6万元≤×≤7万元），并对直接负责的主管人员和其他直接责任人员处罚款（1.8万元≤×≤2.6万元）</w:t>
            </w:r>
          </w:p>
        </w:tc>
      </w:tr>
      <w:tr w14:paraId="70C290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3"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8EFDCF">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D38D31">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02FADB">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EC4A32">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4D77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轻微</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4FBF3">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出具的消防技术服务文件内容与实际情况严重不符、结论定性严重偏离客观实际，1处的。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E5BDA">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对消防技术服务机构处罚款（5万元≤×≤6万元），并对直接负责的主管人员和其他直接责任人员处罚款（1万元≤×≤1.8万元）</w:t>
            </w:r>
          </w:p>
        </w:tc>
      </w:tr>
      <w:tr w14:paraId="584D8D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20" w:hRule="atLeast"/>
        </w:trPr>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BD7BF">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Times New Roman" w:hAnsi="Times New Roman" w:eastAsia="方正黑体_GBK" w:cs="Times New Roman"/>
                <w:i w:val="0"/>
                <w:iCs w:val="0"/>
                <w:color w:val="000000"/>
                <w:sz w:val="24"/>
                <w:szCs w:val="24"/>
                <w:highlight w:val="none"/>
                <w:u w:val="none"/>
              </w:rPr>
            </w:pPr>
            <w:r>
              <w:rPr>
                <w:rFonts w:hint="default" w:ascii="Times New Roman" w:hAnsi="Times New Roman" w:eastAsia="方正黑体_GBK" w:cs="Times New Roman"/>
                <w:i w:val="0"/>
                <w:iCs w:val="0"/>
                <w:color w:val="000000"/>
                <w:kern w:val="0"/>
                <w:sz w:val="24"/>
                <w:szCs w:val="24"/>
                <w:highlight w:val="none"/>
                <w:u w:val="none"/>
                <w:lang w:val="en-US" w:eastAsia="zh-CN" w:bidi="ar"/>
              </w:rPr>
              <w:t>备注</w:t>
            </w:r>
          </w:p>
        </w:tc>
        <w:tc>
          <w:tcPr>
            <w:tcW w:w="1956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8B94AC7">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1.有下列情形之一的，属于情节严重，依法责令停止执业或者吊销相应资格：（1）已被省级、市级消防救援机构通报，不具备从业条件或者已被责令停止执业、吊销营业执照，仍违法执业的；（2）服务的社会单位因消防设施问题被判定为重大火灾隐患，与消防技术服务机构违法对其开展消防技术服务活动存在直接关系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2.符合下列情形之一的，属于造成重大损失，由相关部门吊销营业执照，并对有关责任人员采取终身市场禁入措施：（1）造成重伤3人以下的；（2）造成火灾直接财产损失50万元以上、100万元以下等严重后果的。涉嫌构成犯罪的，应及时移送司法机关，具体移送标准详见《广东省消防安全行政执法与刑事司法衔接工作实施办法》。</w:t>
            </w:r>
          </w:p>
        </w:tc>
      </w:tr>
      <w:tr w14:paraId="14BDE3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0" w:hRule="atLeast"/>
        </w:trPr>
        <w:tc>
          <w:tcPr>
            <w:tcW w:w="8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A62E8C">
            <w:pPr>
              <w:keepNext w:val="0"/>
              <w:keepLines w:val="0"/>
              <w:pageBreakBefore w:val="0"/>
              <w:widowControl/>
              <w:numPr>
                <w:ilvl w:val="0"/>
                <w:numId w:val="2"/>
              </w:numPr>
              <w:suppressLineNumbers w:val="0"/>
              <w:kinsoku/>
              <w:wordWrap/>
              <w:overflowPunct/>
              <w:topLinePunct w:val="0"/>
              <w:autoSpaceDE/>
              <w:autoSpaceDN/>
              <w:bidi w:val="0"/>
              <w:adjustRightInd/>
              <w:snapToGrid/>
              <w:ind w:left="0" w:leftChars="0" w:firstLine="0" w:firstLineChars="0"/>
              <w:jc w:val="center"/>
              <w:textAlignment w:val="center"/>
              <w:rPr>
                <w:rFonts w:hint="default" w:ascii="Times New Roman" w:hAnsi="Times New Roman" w:cs="Times New Roman"/>
                <w:i w:val="0"/>
                <w:iCs w:val="0"/>
                <w:color w:val="000000"/>
                <w:sz w:val="24"/>
                <w:szCs w:val="24"/>
                <w:highlight w:val="none"/>
                <w:u w:val="none"/>
              </w:rPr>
            </w:pPr>
          </w:p>
        </w:tc>
        <w:tc>
          <w:tcPr>
            <w:tcW w:w="1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D2B253">
            <w:pPr>
              <w:pStyle w:val="6"/>
              <w:bidi w:val="0"/>
              <w:jc w:val="left"/>
              <w:rPr>
                <w:rFonts w:hint="eastAsia" w:ascii="方正黑体_GBK" w:hAnsi="方正黑体_GBK" w:eastAsia="方正黑体_GBK" w:cs="方正黑体_GBK"/>
                <w:i w:val="0"/>
                <w:iCs w:val="0"/>
                <w:color w:val="000000"/>
                <w:sz w:val="24"/>
                <w:szCs w:val="24"/>
                <w:highlight w:val="none"/>
                <w:u w:val="none"/>
              </w:rPr>
            </w:pPr>
            <w:bookmarkStart w:id="34" w:name="_Toc29414"/>
            <w:r>
              <w:rPr>
                <w:rFonts w:hint="eastAsia" w:ascii="方正黑体_GBK" w:hAnsi="方正黑体_GBK" w:eastAsia="方正黑体_GBK" w:cs="方正黑体_GBK"/>
                <w:i w:val="0"/>
                <w:iCs w:val="0"/>
                <w:color w:val="000000"/>
                <w:kern w:val="0"/>
                <w:sz w:val="24"/>
                <w:szCs w:val="24"/>
                <w:highlight w:val="none"/>
                <w:u w:val="none"/>
                <w:lang w:val="en-US" w:eastAsia="zh-CN" w:bidi="ar"/>
              </w:rPr>
              <w:t>消防设施维护保养检测、消防安全评估等消防技术服务机构不按照国家标准、行业标准开展消防技术服务活动的</w:t>
            </w:r>
            <w:bookmarkEnd w:id="34"/>
          </w:p>
        </w:tc>
        <w:tc>
          <w:tcPr>
            <w:tcW w:w="36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A64013">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【法律】《中华人民共和国消防法》第三十四条</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消防设施维护保养检测、消防技术服务机构不按照国家标准、行业标准开展消防技术服务活动的安全评估等消防技术服务机构应当符合从业条件，执业人员应当依法获得相应的资格；依照法律、行政法规、国家标准、行业标准和执业准则，接受委托提供消防技术服务，并对服务质量负责。</w:t>
            </w:r>
          </w:p>
        </w:tc>
        <w:tc>
          <w:tcPr>
            <w:tcW w:w="37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1B000B">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【法律】《中华人民共和国消防法》第六十九条第一款</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消防设施维护保养检测、消防安全评估等消防技术服务机构，不具备从业条件从事消防技术服务活动或者出具虚假文件的，由消防救援机构责令改正，处五万元以上十万元以下罚款，并对直接负责的主管人员和其他直接责任人员处一万元以上五万元以下罚款；不按照国家标准、行业标准开展消防技术服务活动的，责令改正，处五万元以下罚款，并对直接负责的主管人员和其他直接责任人员处一万元以下罚款；有违法所得的，并处没收违法所得；给他人造成损失的，依法承担赔偿责任；情节严重的，依法责令停止执业或者吊销相应资格；造成重大损失的，由相关部门吊销营业执照，并对有关责任人员采取终身市场禁入措施。</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3910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严重</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E634D">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有下列情形之一的：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1.对生产、储存、经营易燃易爆危险品的场所或者消防安全重点单位，不按照国家标准、行业标准开展消防技术服务活动情形，3处以上的；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2.对其他场所，不按照国家标准、行业标准开展消防技术服务活动情形，7处以上的。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2E829">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对消防技术服务机构处罚款（4万元≤×≤5万元），并对直接负责的主管人员和其他直接责任人员处罚款（8000元≤×≤1万元）</w:t>
            </w:r>
          </w:p>
        </w:tc>
      </w:tr>
      <w:tr w14:paraId="003290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60"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940D7A">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7A7AC7">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970BE4">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89FEDB">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357C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较重</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3BE0D">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有下列情形之一的：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1.对生产、储存、经营易燃易爆危险品的场所或者消防安全重点单位，不按照国家标准、行业标准开展消防技术服务活动情形，1处以上3处以下的；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2.对其他场所，不按照国家标准、行业标准开展消防技术服务活动情形，5处以上7处以下的。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9E937">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对消防技术服务机构处罚款（3万元≤×≤4万元），并对直接负责的主管人员和其他直接责任人员处罚款（6000元≤×≤8000元）</w:t>
            </w:r>
          </w:p>
        </w:tc>
      </w:tr>
      <w:tr w14:paraId="04648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60"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102838">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D1EA67">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CC3F88">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7CC134">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056D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一般</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DD56C">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对其他场所，不按照国家标准、行业标准开展消防技术服务活动情形，3处以上5处以下的。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700B0">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对消防技术服务机构处罚款（2万元≤×≤3万元），并对直接负责的主管人员和其他直接责任人员处罚款（4000元×≤6000元）</w:t>
            </w:r>
          </w:p>
        </w:tc>
      </w:tr>
      <w:tr w14:paraId="57C52B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60"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CBCD4E">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AE5FCF">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CB4ED3">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1A11E4">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3874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较轻</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E39F1">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对其他场所，不按照国家标准、行业标准开展消防技术服务活动情形，2处的。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1E714">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对消防技术服务机构处罚款（1万元≤×≤2万元），并对直接负责的主管人员和其他直接责任人员处罚款（2000元≤×≤4000元）</w:t>
            </w:r>
          </w:p>
        </w:tc>
      </w:tr>
      <w:tr w14:paraId="41E450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0"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EC37BC">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60D4DF">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189AD6">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FC2041">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F63A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轻微</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DE89D">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对其他场所，不按照国家标准、行业标准开展消防技术服务活动情形，1处的。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11FC9">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对消防技术服务机构处罚款（×≤1万元），并对直接负责的主管人员和其他直接责任人员处罚款（×≤2000元）</w:t>
            </w:r>
          </w:p>
        </w:tc>
      </w:tr>
      <w:tr w14:paraId="7C9EC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00" w:hRule="atLeast"/>
        </w:trPr>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9ACD3">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Times New Roman" w:hAnsi="Times New Roman" w:eastAsia="方正黑体_GBK" w:cs="Times New Roman"/>
                <w:i w:val="0"/>
                <w:iCs w:val="0"/>
                <w:color w:val="000000"/>
                <w:sz w:val="24"/>
                <w:szCs w:val="24"/>
                <w:highlight w:val="none"/>
                <w:u w:val="none"/>
              </w:rPr>
            </w:pPr>
            <w:r>
              <w:rPr>
                <w:rFonts w:hint="default" w:ascii="Times New Roman" w:hAnsi="Times New Roman" w:eastAsia="方正黑体_GBK" w:cs="Times New Roman"/>
                <w:i w:val="0"/>
                <w:iCs w:val="0"/>
                <w:color w:val="000000"/>
                <w:kern w:val="0"/>
                <w:sz w:val="24"/>
                <w:szCs w:val="24"/>
                <w:highlight w:val="none"/>
                <w:u w:val="none"/>
                <w:lang w:val="en-US" w:eastAsia="zh-CN" w:bidi="ar"/>
              </w:rPr>
              <w:t>备注</w:t>
            </w:r>
          </w:p>
        </w:tc>
        <w:tc>
          <w:tcPr>
            <w:tcW w:w="1956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0B9EF01">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1.有下列情形之一的，属于情节严重，依法责令停止执业或者吊销相应资格：（1）已被省级、市级消防救援机构通报，不具备从业条件或者已被责令停止执业、吊销营业执照，仍违法执业的；（2）服务的社会单位因消防设施问题被判定为重大火灾隐患，与消防技术服务机构违法对其开展消防技术服务活动存在直接关系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2.符合下列情形之一的，属于造成重大损失，由相关部门吊销营业执照，并对有关责任人员采取终身市场禁入措施：（1）造成重伤3人以下的；（2）造成火灾直接财产损失50万元以上、100万元以下等严重后果的。涉嫌构成犯罪的，应及时移送司法机关，具体移送标准详见《广东省消防安全行政执法与刑事司法衔接工作实施办法》。</w:t>
            </w:r>
          </w:p>
        </w:tc>
      </w:tr>
      <w:tr w14:paraId="1F63CD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76" w:hRule="atLeast"/>
        </w:trPr>
        <w:tc>
          <w:tcPr>
            <w:tcW w:w="8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5DD2E2">
            <w:pPr>
              <w:keepNext w:val="0"/>
              <w:keepLines w:val="0"/>
              <w:pageBreakBefore w:val="0"/>
              <w:widowControl/>
              <w:numPr>
                <w:ilvl w:val="0"/>
                <w:numId w:val="2"/>
              </w:numPr>
              <w:suppressLineNumbers w:val="0"/>
              <w:kinsoku/>
              <w:wordWrap/>
              <w:overflowPunct/>
              <w:topLinePunct w:val="0"/>
              <w:autoSpaceDE/>
              <w:autoSpaceDN/>
              <w:bidi w:val="0"/>
              <w:adjustRightInd/>
              <w:snapToGrid/>
              <w:ind w:left="0" w:leftChars="0" w:firstLine="0" w:firstLineChars="0"/>
              <w:jc w:val="center"/>
              <w:textAlignment w:val="center"/>
              <w:rPr>
                <w:rFonts w:hint="default" w:ascii="Times New Roman" w:hAnsi="Times New Roman" w:cs="Times New Roman"/>
                <w:i w:val="0"/>
                <w:iCs w:val="0"/>
                <w:color w:val="000000"/>
                <w:sz w:val="24"/>
                <w:szCs w:val="24"/>
                <w:highlight w:val="none"/>
                <w:u w:val="none"/>
              </w:rPr>
            </w:pPr>
          </w:p>
        </w:tc>
        <w:tc>
          <w:tcPr>
            <w:tcW w:w="1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A32446">
            <w:pPr>
              <w:pStyle w:val="6"/>
              <w:bidi w:val="0"/>
              <w:jc w:val="left"/>
              <w:rPr>
                <w:rFonts w:hint="eastAsia" w:ascii="方正黑体_GBK" w:hAnsi="方正黑体_GBK" w:eastAsia="方正黑体_GBK" w:cs="方正黑体_GBK"/>
                <w:i w:val="0"/>
                <w:iCs w:val="0"/>
                <w:color w:val="000000"/>
                <w:sz w:val="24"/>
                <w:szCs w:val="24"/>
                <w:highlight w:val="none"/>
                <w:u w:val="none"/>
              </w:rPr>
            </w:pPr>
            <w:bookmarkStart w:id="35" w:name="_Toc21839"/>
            <w:r>
              <w:rPr>
                <w:rFonts w:hint="eastAsia" w:ascii="方正黑体_GBK" w:hAnsi="方正黑体_GBK" w:eastAsia="方正黑体_GBK" w:cs="方正黑体_GBK"/>
                <w:i w:val="0"/>
                <w:iCs w:val="0"/>
                <w:color w:val="000000"/>
                <w:kern w:val="0"/>
                <w:sz w:val="24"/>
                <w:szCs w:val="24"/>
                <w:highlight w:val="none"/>
                <w:u w:val="none"/>
                <w:lang w:val="en-US" w:eastAsia="zh-CN" w:bidi="ar"/>
              </w:rPr>
              <w:t>人员密集场所使用不符合市场准入的消防产品，责令限期改正，逾期不改正的</w:t>
            </w:r>
            <w:bookmarkEnd w:id="35"/>
          </w:p>
        </w:tc>
        <w:tc>
          <w:tcPr>
            <w:tcW w:w="36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B76706">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【部门规章】《消防产品监督管</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理规定》第十九条第一款</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消防产品使用者应当查验产品合格证明、产品标识和有关证书，选用符合市场准入的、合格的消防产品。</w:t>
            </w:r>
          </w:p>
        </w:tc>
        <w:tc>
          <w:tcPr>
            <w:tcW w:w="37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BA5FF9">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【部门规章】《消防产品监督管理规定》第三十六条第一款</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人员密集场所使用不符合市场准入的消防产品的，由公安机关消防机构责令限期改正；逾期不改正的，依照《中华人民共和国消防法》第六十五条第二款处罚。</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【法律】《中华人民共和国消防法》第六十五条第二款</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人员密集场所使用不合格的消防产品或者国家明令淘汰的消防产品的，责令限期改正；逾期不改正的，处五千元以上五万元以下罚款，并对其直接负责的主管人员和其他直接责任人员处五百元以上二千元以下罚款；情节严重的，责令停产停业。</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8DE8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严重</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49F72">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有下列情形之一的：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1.未采取任何措施改正的；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2.仍不符合市场准入的消防产品种类，5类以上的；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3.仍不符合市场准入的消防产品数量，40件以上的；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4.仍不符合市场准入的消防产品货值，20万元以上的。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3CC67">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对人员密集场所处罚款（4.1万元≤×≤5万元），并对其直接负责的主管人员和其他直接责任人员处罚款（1700元≤×≤2000元）</w:t>
            </w:r>
          </w:p>
        </w:tc>
      </w:tr>
      <w:tr w14:paraId="76E20E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6"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1C3444">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4E3E27">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FB320F">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69C9B9">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EFDA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较重</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A1F37">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有下列情形之一的：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1.仍不符合市场准入的消防产品种类，4类的；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2.仍不符合市场准入的消防产品数量，30件以上40件以下的；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3.仍不符合市场准入的消防产品货值，5万元以上20万元以下的。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6C858">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对人员密集场所处罚款（3.2万元≤×≤4.1元），并对其直接负责的主管人员和其他直接责任人员处罚款（1400元≤×≤1700元）</w:t>
            </w:r>
          </w:p>
        </w:tc>
      </w:tr>
      <w:tr w14:paraId="137554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9"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492588">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3DC771">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4ADEFE">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888645">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A9BB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一般</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B814D">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有下列情形之一的：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1.仍不符合市场准入的消防产品种类，3类的；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2.仍不符合市场准入的消防产品数量，20件以上30件以下的。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BF511">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对人员密集场所处罚款（2.3万元≤×≤3.2万元），并对其直接负责的主管人员和其他直接责任人员处罚款（1100元≤×≤1400元）</w:t>
            </w:r>
          </w:p>
        </w:tc>
      </w:tr>
      <w:tr w14:paraId="583F0A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9"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98A0EE">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D9CC9D">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038FC8">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EAC789">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F0A2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较轻</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8A1FC">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有下列情形之一的：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1.仍不符合市场准入的消防产品种类，2类的；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2.仍不符合市场准入的消防产品数量，10件以上20件以下的。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3847D">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对人员密集场所处罚款（1.4万元≤×≤2.3万元），并对其直接负责的主管人员和其他直接责任人员处罚款（800元≤×≤1100元）</w:t>
            </w:r>
          </w:p>
        </w:tc>
      </w:tr>
      <w:tr w14:paraId="63891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76"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EFC9F1">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3CAB98">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1E08BB">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250549">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8E9A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轻微</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65C35">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有下列情形之一的：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1.仍不符合市场准入的消防产品种类，1类的；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2.仍不符合市场准入的消防产品数量，1件以上10件以下的。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28585">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对人员密集场所处罚款（5000元≤×≤1.4万元），并对其直接负责的主管人员和其他直接责任人员处罚款（500元≤×≤800元）</w:t>
            </w:r>
          </w:p>
        </w:tc>
      </w:tr>
      <w:tr w14:paraId="6D02A4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3" w:hRule="atLeast"/>
        </w:trPr>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97DD7">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Times New Roman" w:hAnsi="Times New Roman" w:eastAsia="方正黑体_GBK" w:cs="Times New Roman"/>
                <w:i w:val="0"/>
                <w:iCs w:val="0"/>
                <w:color w:val="000000"/>
                <w:sz w:val="24"/>
                <w:szCs w:val="24"/>
                <w:highlight w:val="none"/>
                <w:u w:val="none"/>
              </w:rPr>
            </w:pPr>
            <w:r>
              <w:rPr>
                <w:rFonts w:hint="default" w:ascii="Times New Roman" w:hAnsi="Times New Roman" w:eastAsia="方正黑体_GBK" w:cs="Times New Roman"/>
                <w:i w:val="0"/>
                <w:iCs w:val="0"/>
                <w:color w:val="000000"/>
                <w:kern w:val="0"/>
                <w:sz w:val="24"/>
                <w:szCs w:val="24"/>
                <w:highlight w:val="none"/>
                <w:u w:val="none"/>
                <w:lang w:val="en-US" w:eastAsia="zh-CN" w:bidi="ar"/>
              </w:rPr>
              <w:t>备注</w:t>
            </w:r>
          </w:p>
        </w:tc>
        <w:tc>
          <w:tcPr>
            <w:tcW w:w="1956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4B4C31B">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1.实行强制性产品认证的消防产品目录由</w:t>
            </w:r>
            <w:r>
              <w:rPr>
                <w:rStyle w:val="16"/>
                <w:rFonts w:eastAsia="方正仿宋_GBK"/>
                <w:sz w:val="24"/>
                <w:szCs w:val="24"/>
                <w:highlight w:val="none"/>
                <w:lang w:val="en-US" w:eastAsia="zh-CN" w:bidi="ar"/>
              </w:rPr>
              <w:t>‌</w:t>
            </w:r>
            <w:r>
              <w:rPr>
                <w:rStyle w:val="15"/>
                <w:sz w:val="24"/>
                <w:szCs w:val="24"/>
                <w:highlight w:val="none"/>
                <w:lang w:val="en-US" w:eastAsia="zh-CN" w:bidi="ar"/>
              </w:rPr>
              <w:t>国家市场监督管理总局（原国家认监委）</w:t>
            </w:r>
            <w:r>
              <w:rPr>
                <w:rStyle w:val="16"/>
                <w:rFonts w:eastAsia="方正仿宋_GBK"/>
                <w:sz w:val="24"/>
                <w:szCs w:val="24"/>
                <w:highlight w:val="none"/>
                <w:lang w:val="en-US" w:eastAsia="zh-CN" w:bidi="ar"/>
              </w:rPr>
              <w:t>‌</w:t>
            </w:r>
            <w:r>
              <w:rPr>
                <w:rStyle w:val="15"/>
                <w:sz w:val="24"/>
                <w:szCs w:val="24"/>
                <w:highlight w:val="none"/>
                <w:lang w:val="en-US" w:eastAsia="zh-CN" w:bidi="ar"/>
              </w:rPr>
              <w:t>制定并公布。</w:t>
            </w:r>
            <w:r>
              <w:rPr>
                <w:rStyle w:val="15"/>
                <w:sz w:val="24"/>
                <w:szCs w:val="24"/>
                <w:highlight w:val="none"/>
                <w:lang w:val="en-US" w:eastAsia="zh-CN" w:bidi="ar"/>
              </w:rPr>
              <w:br w:type="textWrapping"/>
            </w:r>
            <w:r>
              <w:rPr>
                <w:rStyle w:val="15"/>
                <w:sz w:val="24"/>
                <w:szCs w:val="24"/>
                <w:highlight w:val="none"/>
                <w:lang w:val="en-US" w:eastAsia="zh-CN" w:bidi="ar"/>
              </w:rPr>
              <w:t>2.除依法处罚外，还应当将有关情况书面通报同级产品质量监督部门、市场监督管理部门。</w:t>
            </w:r>
          </w:p>
        </w:tc>
      </w:tr>
      <w:tr w14:paraId="788361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5" w:hRule="atLeast"/>
        </w:trPr>
        <w:tc>
          <w:tcPr>
            <w:tcW w:w="8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B5D6F8">
            <w:pPr>
              <w:keepNext w:val="0"/>
              <w:keepLines w:val="0"/>
              <w:pageBreakBefore w:val="0"/>
              <w:widowControl/>
              <w:numPr>
                <w:ilvl w:val="0"/>
                <w:numId w:val="2"/>
              </w:numPr>
              <w:suppressLineNumbers w:val="0"/>
              <w:kinsoku/>
              <w:wordWrap/>
              <w:overflowPunct/>
              <w:topLinePunct w:val="0"/>
              <w:autoSpaceDE/>
              <w:autoSpaceDN/>
              <w:bidi w:val="0"/>
              <w:adjustRightInd/>
              <w:snapToGrid/>
              <w:ind w:left="0" w:leftChars="0" w:firstLine="0" w:firstLineChars="0"/>
              <w:jc w:val="center"/>
              <w:textAlignment w:val="center"/>
              <w:rPr>
                <w:rFonts w:hint="default" w:ascii="Times New Roman" w:hAnsi="Times New Roman" w:cs="Times New Roman"/>
                <w:i w:val="0"/>
                <w:iCs w:val="0"/>
                <w:color w:val="000000"/>
                <w:sz w:val="24"/>
                <w:szCs w:val="24"/>
                <w:highlight w:val="none"/>
                <w:u w:val="none"/>
              </w:rPr>
            </w:pPr>
          </w:p>
        </w:tc>
        <w:tc>
          <w:tcPr>
            <w:tcW w:w="1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B7290E">
            <w:pPr>
              <w:pStyle w:val="6"/>
              <w:bidi w:val="0"/>
              <w:jc w:val="left"/>
              <w:rPr>
                <w:rFonts w:hint="eastAsia" w:ascii="方正黑体_GBK" w:hAnsi="方正黑体_GBK" w:eastAsia="方正黑体_GBK" w:cs="方正黑体_GBK"/>
                <w:i w:val="0"/>
                <w:iCs w:val="0"/>
                <w:color w:val="000000"/>
                <w:sz w:val="24"/>
                <w:szCs w:val="24"/>
                <w:highlight w:val="none"/>
                <w:u w:val="none"/>
              </w:rPr>
            </w:pPr>
            <w:bookmarkStart w:id="36" w:name="_Toc8678"/>
            <w:r>
              <w:rPr>
                <w:rFonts w:hint="eastAsia" w:ascii="方正黑体_GBK" w:hAnsi="方正黑体_GBK" w:eastAsia="方正黑体_GBK" w:cs="方正黑体_GBK"/>
                <w:i w:val="0"/>
                <w:iCs w:val="0"/>
                <w:color w:val="000000"/>
                <w:kern w:val="0"/>
                <w:sz w:val="24"/>
                <w:szCs w:val="24"/>
                <w:highlight w:val="none"/>
                <w:u w:val="none"/>
                <w:lang w:val="en-US" w:eastAsia="zh-CN" w:bidi="ar"/>
              </w:rPr>
              <w:t>非人员密集场所使用不符合市场准入的消防产品、不合格的消防产品或者国家明令淘汰的消防产品，责令限期改正，逾期不改正的</w:t>
            </w:r>
            <w:bookmarkEnd w:id="36"/>
          </w:p>
        </w:tc>
        <w:tc>
          <w:tcPr>
            <w:tcW w:w="36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8FB68D">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【部门规章】《消防产品监督管</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理规定》第十九条第一款</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消防产品使用者应当查验产品合格证明、产品标识和有关证书，选用符合市场准入的、合格的消防产品。</w:t>
            </w:r>
          </w:p>
        </w:tc>
        <w:tc>
          <w:tcPr>
            <w:tcW w:w="37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F752BA">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【部门规章】《消防产品监督管理规定》第三十六条第二款</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非人员密集场所使用不符合市场准入的消防产品、不合格的消防产品或者国家明令淘汰的消防产品的，由公安机关消防机构责令限期改正；逾期不改正的，对非经营性场所处五百元以上一千元以下罚款，对经营性场所处五千元以上一万元以下罚款，并对直接负责的主管人员和其他直接责任人员处五百元以下罚款。</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93AF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严重</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5F1FD">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有下列情形之一的：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1.未采取任何措施改正的；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2.仍不符合市场准入的消防产品、不合格的消防产品或者国家明令淘汰的消防产品种类，5类以上的；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3.仍不符合市场准入的消防产品、不合格的消防产品或者国家明令淘汰的消防产品数量，40件以上的；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4.仍不符合市场准入的消防产品、不合格的消防产品或者国家明令淘汰的消防产品货值，20万元以上的。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FB433">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对非经营性场所处罚款（900元≤×≤1000元），对经营性场所处罚款9000元≤×≤1万元），并对直接负责的主管人员和其他直接责任人员处罚款（400元≤×≤500元）</w:t>
            </w:r>
          </w:p>
        </w:tc>
      </w:tr>
      <w:tr w14:paraId="2D0DFF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25"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0AE794">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E71CF8">
            <w:pPr>
              <w:keepNext w:val="0"/>
              <w:keepLines w:val="0"/>
              <w:pageBreakBefore w:val="0"/>
              <w:widowControl/>
              <w:kinsoku/>
              <w:wordWrap/>
              <w:overflowPunct/>
              <w:topLinePunct w:val="0"/>
              <w:autoSpaceDE/>
              <w:autoSpaceDN/>
              <w:bidi w:val="0"/>
              <w:adjustRightInd/>
              <w:snapToGrid/>
              <w:ind w:firstLine="0" w:firstLineChars="0"/>
              <w:jc w:val="center"/>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1AF79B">
            <w:pPr>
              <w:keepNext w:val="0"/>
              <w:keepLines w:val="0"/>
              <w:pageBreakBefore w:val="0"/>
              <w:widowControl/>
              <w:kinsoku/>
              <w:wordWrap/>
              <w:overflowPunct/>
              <w:topLinePunct w:val="0"/>
              <w:autoSpaceDE/>
              <w:autoSpaceDN/>
              <w:bidi w:val="0"/>
              <w:adjustRightInd/>
              <w:snapToGrid/>
              <w:ind w:firstLine="0" w:firstLineChars="0"/>
              <w:jc w:val="center"/>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E45B11">
            <w:pPr>
              <w:keepNext w:val="0"/>
              <w:keepLines w:val="0"/>
              <w:pageBreakBefore w:val="0"/>
              <w:widowControl/>
              <w:kinsoku/>
              <w:wordWrap/>
              <w:overflowPunct/>
              <w:topLinePunct w:val="0"/>
              <w:autoSpaceDE/>
              <w:autoSpaceDN/>
              <w:bidi w:val="0"/>
              <w:adjustRightInd/>
              <w:snapToGrid/>
              <w:ind w:firstLine="0" w:firstLineChars="0"/>
              <w:jc w:val="center"/>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A661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较重</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26EA0">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有下列情形之一的：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1.仍不符合市场准入的消防产品、不合格的消防产品或者国家明令淘汰的消防产品种类，4类的；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2.仍不符合市场准入的消防产品、不合格的消防产品或者国家明令淘汰的消防产品数量，30件以上40件以下；</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3.仍不符合市场准入的消防产品、不合格的消防产品或者国家明令淘汰的消防产品货值，5万元以上20万元以下的。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03742">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对非经营性场所处罚款（800元≤×≤900元），对经营性场所处罚款（8000元≤×≤9000元），并对直接负责的主管人员和其他直接责任人员处罚款（300元≤×≤400元）</w:t>
            </w:r>
          </w:p>
        </w:tc>
      </w:tr>
      <w:tr w14:paraId="2523E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5"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9F7D46">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476232">
            <w:pPr>
              <w:keepNext w:val="0"/>
              <w:keepLines w:val="0"/>
              <w:pageBreakBefore w:val="0"/>
              <w:widowControl/>
              <w:kinsoku/>
              <w:wordWrap/>
              <w:overflowPunct/>
              <w:topLinePunct w:val="0"/>
              <w:autoSpaceDE/>
              <w:autoSpaceDN/>
              <w:bidi w:val="0"/>
              <w:adjustRightInd/>
              <w:snapToGrid/>
              <w:ind w:firstLine="0" w:firstLineChars="0"/>
              <w:jc w:val="center"/>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0CA7D6">
            <w:pPr>
              <w:keepNext w:val="0"/>
              <w:keepLines w:val="0"/>
              <w:pageBreakBefore w:val="0"/>
              <w:widowControl/>
              <w:kinsoku/>
              <w:wordWrap/>
              <w:overflowPunct/>
              <w:topLinePunct w:val="0"/>
              <w:autoSpaceDE/>
              <w:autoSpaceDN/>
              <w:bidi w:val="0"/>
              <w:adjustRightInd/>
              <w:snapToGrid/>
              <w:ind w:firstLine="0" w:firstLineChars="0"/>
              <w:jc w:val="center"/>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CC0A70">
            <w:pPr>
              <w:keepNext w:val="0"/>
              <w:keepLines w:val="0"/>
              <w:pageBreakBefore w:val="0"/>
              <w:widowControl/>
              <w:kinsoku/>
              <w:wordWrap/>
              <w:overflowPunct/>
              <w:topLinePunct w:val="0"/>
              <w:autoSpaceDE/>
              <w:autoSpaceDN/>
              <w:bidi w:val="0"/>
              <w:adjustRightInd/>
              <w:snapToGrid/>
              <w:ind w:firstLine="0" w:firstLineChars="0"/>
              <w:jc w:val="center"/>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F5B1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一般</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474CD">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有下列情形之一的：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1.仍不符合市场准入的消防产品、不合格的消防产品或者国家明令淘汰的消防产品种类，3类的；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2.仍不符合市场准入的消防产品、不合格的消防产品或者国家明令淘汰的消防产品数量，20件以上30件以下的。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E2DA9">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对非经营性场所处罚款（700元≤×≤800元），对经营性场所处罚款（7000元≤×≤8000元），并对直接负责的主管人员和其他直接责任人员处罚款（200元≤×≤300元）</w:t>
            </w:r>
          </w:p>
        </w:tc>
      </w:tr>
      <w:tr w14:paraId="3B3926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6"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988BBA">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B97276">
            <w:pPr>
              <w:keepNext w:val="0"/>
              <w:keepLines w:val="0"/>
              <w:pageBreakBefore w:val="0"/>
              <w:widowControl/>
              <w:kinsoku/>
              <w:wordWrap/>
              <w:overflowPunct/>
              <w:topLinePunct w:val="0"/>
              <w:autoSpaceDE/>
              <w:autoSpaceDN/>
              <w:bidi w:val="0"/>
              <w:adjustRightInd/>
              <w:snapToGrid/>
              <w:ind w:firstLine="0" w:firstLineChars="0"/>
              <w:jc w:val="center"/>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6CFA82">
            <w:pPr>
              <w:keepNext w:val="0"/>
              <w:keepLines w:val="0"/>
              <w:pageBreakBefore w:val="0"/>
              <w:widowControl/>
              <w:kinsoku/>
              <w:wordWrap/>
              <w:overflowPunct/>
              <w:topLinePunct w:val="0"/>
              <w:autoSpaceDE/>
              <w:autoSpaceDN/>
              <w:bidi w:val="0"/>
              <w:adjustRightInd/>
              <w:snapToGrid/>
              <w:ind w:firstLine="0" w:firstLineChars="0"/>
              <w:jc w:val="center"/>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68B518">
            <w:pPr>
              <w:keepNext w:val="0"/>
              <w:keepLines w:val="0"/>
              <w:pageBreakBefore w:val="0"/>
              <w:widowControl/>
              <w:kinsoku/>
              <w:wordWrap/>
              <w:overflowPunct/>
              <w:topLinePunct w:val="0"/>
              <w:autoSpaceDE/>
              <w:autoSpaceDN/>
              <w:bidi w:val="0"/>
              <w:adjustRightInd/>
              <w:snapToGrid/>
              <w:ind w:firstLine="0" w:firstLineChars="0"/>
              <w:jc w:val="center"/>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2E70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较轻</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8D81E">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有下列情形之一的：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1.仍不符合市场准入的消防产品、不合格的消防产品或者国家明令淘汰的消防产品种类，2类的；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2.仍不符合市场准入的消防产品、不合格的消防产品或者国家明令淘汰的消防产品数量，10件以上20件以下的。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C4727">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对非经营性场所处罚款（600元≤×≤700元），对经营性场所处罚款（6000元≤×≤7000元），并对直接负责的主管人员和其他直接责任人员处罚款（100元≤×≤200元）</w:t>
            </w:r>
          </w:p>
        </w:tc>
      </w:tr>
      <w:tr w14:paraId="641B37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6"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572CE6">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90B169">
            <w:pPr>
              <w:keepNext w:val="0"/>
              <w:keepLines w:val="0"/>
              <w:pageBreakBefore w:val="0"/>
              <w:widowControl/>
              <w:kinsoku/>
              <w:wordWrap/>
              <w:overflowPunct/>
              <w:topLinePunct w:val="0"/>
              <w:autoSpaceDE/>
              <w:autoSpaceDN/>
              <w:bidi w:val="0"/>
              <w:adjustRightInd/>
              <w:snapToGrid/>
              <w:ind w:firstLine="0" w:firstLineChars="0"/>
              <w:jc w:val="center"/>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5050F3">
            <w:pPr>
              <w:keepNext w:val="0"/>
              <w:keepLines w:val="0"/>
              <w:pageBreakBefore w:val="0"/>
              <w:widowControl/>
              <w:kinsoku/>
              <w:wordWrap/>
              <w:overflowPunct/>
              <w:topLinePunct w:val="0"/>
              <w:autoSpaceDE/>
              <w:autoSpaceDN/>
              <w:bidi w:val="0"/>
              <w:adjustRightInd/>
              <w:snapToGrid/>
              <w:ind w:firstLine="0" w:firstLineChars="0"/>
              <w:jc w:val="center"/>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8CC352">
            <w:pPr>
              <w:keepNext w:val="0"/>
              <w:keepLines w:val="0"/>
              <w:pageBreakBefore w:val="0"/>
              <w:widowControl/>
              <w:kinsoku/>
              <w:wordWrap/>
              <w:overflowPunct/>
              <w:topLinePunct w:val="0"/>
              <w:autoSpaceDE/>
              <w:autoSpaceDN/>
              <w:bidi w:val="0"/>
              <w:adjustRightInd/>
              <w:snapToGrid/>
              <w:ind w:firstLine="0" w:firstLineChars="0"/>
              <w:jc w:val="center"/>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3EED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轻微</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79D93">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有下列情形之一的：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1.仍不符合市场准入的消防产品、不合格的消防产品或者国家明令淘汰的消防产品种类，1类的；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2.仍不符合市场准入的消防产品、不合格的消防产品或者国家明令淘汰的消防产品数量，1件以上10件以下的。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5623A">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对非经营性场所处罚款（500元≤×≤600元），对经营性场所处罚款（5000元≤×≤6000元），并对直接负责的主管人员和其他直接责任人员处罚款（×≤100元）</w:t>
            </w:r>
          </w:p>
        </w:tc>
      </w:tr>
      <w:tr w14:paraId="7B17C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0" w:hRule="atLeast"/>
        </w:trPr>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70548">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Times New Roman" w:hAnsi="Times New Roman" w:eastAsia="方正黑体_GBK" w:cs="Times New Roman"/>
                <w:i w:val="0"/>
                <w:iCs w:val="0"/>
                <w:color w:val="000000"/>
                <w:sz w:val="24"/>
                <w:szCs w:val="24"/>
                <w:highlight w:val="none"/>
                <w:u w:val="none"/>
              </w:rPr>
            </w:pPr>
            <w:r>
              <w:rPr>
                <w:rFonts w:hint="default" w:ascii="Times New Roman" w:hAnsi="Times New Roman" w:eastAsia="方正黑体_GBK" w:cs="Times New Roman"/>
                <w:i w:val="0"/>
                <w:iCs w:val="0"/>
                <w:color w:val="000000"/>
                <w:kern w:val="0"/>
                <w:sz w:val="24"/>
                <w:szCs w:val="24"/>
                <w:highlight w:val="none"/>
                <w:u w:val="none"/>
                <w:lang w:val="en-US" w:eastAsia="zh-CN" w:bidi="ar"/>
              </w:rPr>
              <w:t>备注</w:t>
            </w:r>
          </w:p>
        </w:tc>
        <w:tc>
          <w:tcPr>
            <w:tcW w:w="1956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5F30E77">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1.实行强制性产品认证的消防产品目录由</w:t>
            </w:r>
            <w:r>
              <w:rPr>
                <w:rStyle w:val="17"/>
                <w:rFonts w:eastAsia="方正仿宋_GBK"/>
                <w:sz w:val="24"/>
                <w:szCs w:val="24"/>
                <w:highlight w:val="none"/>
                <w:lang w:val="en-US" w:eastAsia="zh-CN" w:bidi="ar"/>
              </w:rPr>
              <w:t>‌</w:t>
            </w:r>
            <w:r>
              <w:rPr>
                <w:rStyle w:val="15"/>
                <w:sz w:val="24"/>
                <w:szCs w:val="24"/>
                <w:highlight w:val="none"/>
                <w:lang w:val="en-US" w:eastAsia="zh-CN" w:bidi="ar"/>
              </w:rPr>
              <w:t>国家市场监督管理总局（原国家认监委）</w:t>
            </w:r>
            <w:r>
              <w:rPr>
                <w:rStyle w:val="17"/>
                <w:rFonts w:eastAsia="方正仿宋_GBK"/>
                <w:sz w:val="24"/>
                <w:szCs w:val="24"/>
                <w:highlight w:val="none"/>
                <w:lang w:val="en-US" w:eastAsia="zh-CN" w:bidi="ar"/>
              </w:rPr>
              <w:t>‌</w:t>
            </w:r>
            <w:r>
              <w:rPr>
                <w:rStyle w:val="15"/>
                <w:sz w:val="24"/>
                <w:szCs w:val="24"/>
                <w:highlight w:val="none"/>
                <w:lang w:val="en-US" w:eastAsia="zh-CN" w:bidi="ar"/>
              </w:rPr>
              <w:t>制定并公布。</w:t>
            </w:r>
            <w:r>
              <w:rPr>
                <w:rStyle w:val="15"/>
                <w:sz w:val="24"/>
                <w:szCs w:val="24"/>
                <w:highlight w:val="none"/>
                <w:lang w:val="en-US" w:eastAsia="zh-CN" w:bidi="ar"/>
              </w:rPr>
              <w:br w:type="textWrapping"/>
            </w:r>
            <w:r>
              <w:rPr>
                <w:rStyle w:val="15"/>
                <w:sz w:val="24"/>
                <w:szCs w:val="24"/>
                <w:highlight w:val="none"/>
                <w:lang w:val="en-US" w:eastAsia="zh-CN" w:bidi="ar"/>
              </w:rPr>
              <w:t>2.除依法处罚外，还应当将有关情况书面通报同级产品质量监督部门、市场监督管理部门。</w:t>
            </w:r>
          </w:p>
        </w:tc>
      </w:tr>
      <w:tr w14:paraId="5686E8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75" w:hRule="atLeast"/>
        </w:trPr>
        <w:tc>
          <w:tcPr>
            <w:tcW w:w="8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847DDF">
            <w:pPr>
              <w:keepNext w:val="0"/>
              <w:keepLines w:val="0"/>
              <w:pageBreakBefore w:val="0"/>
              <w:widowControl/>
              <w:numPr>
                <w:ilvl w:val="0"/>
                <w:numId w:val="2"/>
              </w:numPr>
              <w:suppressLineNumbers w:val="0"/>
              <w:kinsoku/>
              <w:wordWrap/>
              <w:overflowPunct/>
              <w:topLinePunct w:val="0"/>
              <w:autoSpaceDE/>
              <w:autoSpaceDN/>
              <w:bidi w:val="0"/>
              <w:adjustRightInd/>
              <w:snapToGrid/>
              <w:ind w:left="0" w:leftChars="0" w:firstLine="0" w:firstLineChars="0"/>
              <w:jc w:val="center"/>
              <w:textAlignment w:val="center"/>
              <w:rPr>
                <w:rFonts w:hint="default" w:ascii="Times New Roman" w:hAnsi="Times New Roman" w:cs="Times New Roman"/>
                <w:i w:val="0"/>
                <w:iCs w:val="0"/>
                <w:color w:val="000000"/>
                <w:sz w:val="24"/>
                <w:szCs w:val="24"/>
                <w:highlight w:val="none"/>
                <w:u w:val="none"/>
              </w:rPr>
            </w:pPr>
          </w:p>
        </w:tc>
        <w:tc>
          <w:tcPr>
            <w:tcW w:w="1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2702CC">
            <w:pPr>
              <w:pStyle w:val="6"/>
              <w:bidi w:val="0"/>
              <w:jc w:val="left"/>
              <w:rPr>
                <w:rFonts w:hint="eastAsia" w:ascii="方正黑体_GBK" w:hAnsi="方正黑体_GBK" w:eastAsia="方正黑体_GBK" w:cs="方正黑体_GBK"/>
                <w:i w:val="0"/>
                <w:iCs w:val="0"/>
                <w:color w:val="000000"/>
                <w:sz w:val="24"/>
                <w:szCs w:val="24"/>
                <w:highlight w:val="none"/>
                <w:u w:val="none"/>
              </w:rPr>
            </w:pPr>
            <w:bookmarkStart w:id="37" w:name="_Toc22428"/>
            <w:r>
              <w:rPr>
                <w:rFonts w:hint="eastAsia" w:ascii="方正黑体_GBK" w:hAnsi="方正黑体_GBK" w:eastAsia="方正黑体_GBK" w:cs="方正黑体_GBK"/>
                <w:i w:val="0"/>
                <w:iCs w:val="0"/>
                <w:color w:val="000000"/>
                <w:kern w:val="0"/>
                <w:sz w:val="24"/>
                <w:szCs w:val="24"/>
                <w:highlight w:val="none"/>
                <w:u w:val="none"/>
                <w:lang w:val="en-US" w:eastAsia="zh-CN" w:bidi="ar"/>
              </w:rPr>
              <w:t>消防技术服务机构冒用其他消防技术服务机构名义从事社会消防技术服务活动的</w:t>
            </w:r>
            <w:bookmarkEnd w:id="37"/>
          </w:p>
        </w:tc>
        <w:tc>
          <w:tcPr>
            <w:tcW w:w="36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408D4E">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【部门规章】《社会消防技术服务管理规定》第十八条第六项</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消防技术服务机构在从事社会消防技术服务活动中，不得有下列行为：（六）冒用其他消防技术服务机构名义从事社会消防技术服务活动。</w:t>
            </w:r>
          </w:p>
        </w:tc>
        <w:tc>
          <w:tcPr>
            <w:tcW w:w="37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A7FB07">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【部门规章】《社会消防技术服务管理规定》第二十六条</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消防技术服务机构违反本规定，冒用其他消防技术服务机构名义从事社会消防技术服务活动的，责令改正，处2万元以上3万元以下罚款。</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1CB8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严重</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90AEC">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有下列情形之一的：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1.冒名为生产、储存、经营易燃易爆危险品的场所或者消防安全重点单位提供消防技术服务，3次以上的；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2.冒名为其他场所提供消防技术服务，10次以上的；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3.冒名从事社会消防技术服务活动时长，6个月以上的。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8AF65">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2.8万元≤×≤3万元</w:t>
            </w:r>
          </w:p>
        </w:tc>
      </w:tr>
      <w:tr w14:paraId="536963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0"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ABA29C">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276A95">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92373A">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E726D2">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C0B8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较重</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2B01D">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有下列情形之一的：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1.冒名为生产、储存、经营易燃易爆危险品的场所或者消防安全重点单位提供消防技术服务，1次以上3次以下的；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2.冒名为其他场所提供消防技术服务，5次以上10次以下的；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3.冒名从事社会消防技术服务活动时长，3个月以上6个月以下的。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6602D">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2.6万元≤×≤2.8万元</w:t>
            </w:r>
          </w:p>
        </w:tc>
      </w:tr>
      <w:tr w14:paraId="18808F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B89A74">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C1F889">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43686A">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8862A2">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A179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一般</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34A9D">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有下列情形之一的：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1.冒名为其他场所提供消防技术服务，3次以上5次以下的；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2.冒名从事社会消防技术服务活动时长，2个月以上3个月以下的。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3C928">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2.4万元≤×≤2.6万元</w:t>
            </w:r>
          </w:p>
        </w:tc>
      </w:tr>
      <w:tr w14:paraId="3A16AC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0"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882F2B">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C8E71C">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BEA625">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9828AA">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9084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较轻</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BE5F0">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有下列情形之一的：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1.冒名为其他场所提供消防技术服务，2次的；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2.冒名从事社会消防技术服务活动时长，1个月以上2个月以下的。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11E4D">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2.2万元≤×≤2.4万元</w:t>
            </w:r>
          </w:p>
        </w:tc>
      </w:tr>
      <w:tr w14:paraId="3C66B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5"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CDF574">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6C4995">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83E700">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972320">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54B4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轻微</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B4A79">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有下列情形之一的：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1.冒名为其他场所提供消防技术服务，1次的；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2.冒名从事社会消防技术服务活动时长，1个月以下的。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40A7B">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2万元≤×≤2.2万元</w:t>
            </w:r>
          </w:p>
        </w:tc>
      </w:tr>
      <w:tr w14:paraId="77F978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EB652">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Times New Roman" w:hAnsi="Times New Roman" w:eastAsia="方正黑体_GBK" w:cs="Times New Roman"/>
                <w:i w:val="0"/>
                <w:iCs w:val="0"/>
                <w:color w:val="000000"/>
                <w:sz w:val="24"/>
                <w:szCs w:val="24"/>
                <w:highlight w:val="none"/>
                <w:u w:val="none"/>
              </w:rPr>
            </w:pPr>
            <w:r>
              <w:rPr>
                <w:rFonts w:hint="default" w:ascii="Times New Roman" w:hAnsi="Times New Roman" w:eastAsia="方正黑体_GBK" w:cs="Times New Roman"/>
                <w:i w:val="0"/>
                <w:iCs w:val="0"/>
                <w:color w:val="000000"/>
                <w:kern w:val="0"/>
                <w:sz w:val="24"/>
                <w:szCs w:val="24"/>
                <w:highlight w:val="none"/>
                <w:u w:val="none"/>
                <w:lang w:val="en-US" w:eastAsia="zh-CN" w:bidi="ar"/>
              </w:rPr>
              <w:t>备注</w:t>
            </w:r>
          </w:p>
        </w:tc>
        <w:tc>
          <w:tcPr>
            <w:tcW w:w="1956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B8ABF59">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1.执业活动次数：为服务对象或者项目的数量；2.追诉期：自发现违法行为之日往前追溯二年。</w:t>
            </w:r>
          </w:p>
        </w:tc>
      </w:tr>
      <w:tr w14:paraId="45A5CB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5" w:hRule="atLeast"/>
        </w:trPr>
        <w:tc>
          <w:tcPr>
            <w:tcW w:w="8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232E4D">
            <w:pPr>
              <w:keepNext w:val="0"/>
              <w:keepLines w:val="0"/>
              <w:pageBreakBefore w:val="0"/>
              <w:widowControl/>
              <w:numPr>
                <w:ilvl w:val="0"/>
                <w:numId w:val="2"/>
              </w:numPr>
              <w:suppressLineNumbers w:val="0"/>
              <w:kinsoku/>
              <w:wordWrap/>
              <w:overflowPunct/>
              <w:topLinePunct w:val="0"/>
              <w:autoSpaceDE/>
              <w:autoSpaceDN/>
              <w:bidi w:val="0"/>
              <w:adjustRightInd/>
              <w:snapToGrid/>
              <w:ind w:left="0" w:leftChars="0" w:firstLine="0" w:firstLineChars="0"/>
              <w:jc w:val="center"/>
              <w:textAlignment w:val="center"/>
              <w:rPr>
                <w:rFonts w:hint="default" w:ascii="Times New Roman" w:hAnsi="Times New Roman" w:cs="Times New Roman"/>
                <w:i w:val="0"/>
                <w:iCs w:val="0"/>
                <w:color w:val="000000"/>
                <w:sz w:val="24"/>
                <w:szCs w:val="24"/>
                <w:highlight w:val="none"/>
                <w:u w:val="none"/>
              </w:rPr>
            </w:pPr>
          </w:p>
        </w:tc>
        <w:tc>
          <w:tcPr>
            <w:tcW w:w="1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6A170D">
            <w:pPr>
              <w:pStyle w:val="6"/>
              <w:bidi w:val="0"/>
              <w:jc w:val="left"/>
              <w:rPr>
                <w:rFonts w:hint="eastAsia" w:ascii="方正黑体_GBK" w:hAnsi="方正黑体_GBK" w:eastAsia="方正黑体_GBK" w:cs="方正黑体_GBK"/>
                <w:i w:val="0"/>
                <w:iCs w:val="0"/>
                <w:color w:val="000000"/>
                <w:sz w:val="24"/>
                <w:szCs w:val="24"/>
                <w:highlight w:val="none"/>
                <w:u w:val="none"/>
              </w:rPr>
            </w:pPr>
            <w:bookmarkStart w:id="38" w:name="_Toc16180"/>
            <w:r>
              <w:rPr>
                <w:rFonts w:hint="eastAsia" w:ascii="方正黑体_GBK" w:hAnsi="方正黑体_GBK" w:eastAsia="方正黑体_GBK" w:cs="方正黑体_GBK"/>
                <w:i w:val="0"/>
                <w:iCs w:val="0"/>
                <w:color w:val="000000"/>
                <w:kern w:val="0"/>
                <w:sz w:val="24"/>
                <w:szCs w:val="24"/>
                <w:highlight w:val="none"/>
                <w:u w:val="none"/>
                <w:lang w:val="en-US" w:eastAsia="zh-CN" w:bidi="ar"/>
              </w:rPr>
              <w:t>消防技术服务机构所属注册消防工程师同时在两个以上社会组织执业的</w:t>
            </w:r>
            <w:bookmarkEnd w:id="38"/>
          </w:p>
        </w:tc>
        <w:tc>
          <w:tcPr>
            <w:tcW w:w="36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6EE69F">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【部门规章】《社会消防技术服务管理规定》第十一条</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消防技术服务机构应当依法与从业人员签订劳动合同，加强对所属从业人员的管理。注册消防工程师不得同时在两个以上社会组织执业。</w:t>
            </w:r>
          </w:p>
        </w:tc>
        <w:tc>
          <w:tcPr>
            <w:tcW w:w="37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CFD4A5">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【部门规章】《社会消防技术服务管理规定》第二十七条第一款第一</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项、第二款</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消防技术服务机构违反本规定，有下列情形之一的，责令改正，处1万元以上2万元以下罚款：（一）所属注册消防工程师同时在两个以上社会组织执业的。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对有前款第一项行为的注册消防工程师，处5000元以上1万元以下罚款。</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0E0A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严重</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91671">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有下列情形之一的：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1.兼职执业时长，12个月以上的；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2.兼职执业从事社会消防技术服务活动，10次以上的。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CFFF9">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对消防技术服务机构处罚款（1.8万元≤×≤2万元）；</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对注册消防工程师处罚款（9000元≤×≤1万元）</w:t>
            </w:r>
          </w:p>
        </w:tc>
      </w:tr>
      <w:tr w14:paraId="206F2A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5"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D45B59">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39A93C">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74C7B9">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5C11E0">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2F18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较重</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5B835">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有下列情形之一的：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1.兼职执业时长，6个月以上12个月以下的；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2.兼职执业从事社会消防技术服务活动，5次以上10次以下的。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B6579">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对消防技术服务机构处罚款（1.6万元≤×≤1.8万元）</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对注册消防工程师处罚款（8000元≤×≤9000元）</w:t>
            </w:r>
          </w:p>
        </w:tc>
      </w:tr>
      <w:tr w14:paraId="2B8990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5"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011455">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2FC4C3">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DC8CE2">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A1B1DC">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703C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一般</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087E0">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有下列情形之一的：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1.兼职执业时长，3个月以上6个月以下的；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2.兼职执业从事社会消防技术服务活动，3次以上5次以下的。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05E71">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对消防技术服务机构处罚款（1.4万元≤×≤1.6万元）；</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对注册消防工程师处罚款（7000元≤×≤8000元）</w:t>
            </w:r>
          </w:p>
        </w:tc>
      </w:tr>
      <w:tr w14:paraId="130152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5"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6904FF">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73464C">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C42ED3">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78EE5C">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189B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较轻</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D9EF3">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有下列情形之一的：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1.兼职执业时长，1个月以上3个月以下的；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2.兼职执业从事社会消防技术服务活动，2次的。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3A197">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对消防技术服务机构处罚款（1.2万元≤×≤1.4万元）；</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对注册消防工程师处罚款（6000元≤×≤7000元）</w:t>
            </w:r>
          </w:p>
        </w:tc>
      </w:tr>
      <w:tr w14:paraId="5C0892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5"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7CEAAB">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AD0885">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11E110">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69B184">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4A46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轻微</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A6EB0">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有下列情形之一的：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1.兼职执业时长，1个月以下的；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2.兼职执业从事社会消防技术服务活动，1次的。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A8509">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对消防技术服务机构处罚款（1万元≤×≤1.2万元）；</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对注册消防工程师处罚款（5000元≤×≤6000元）</w:t>
            </w:r>
          </w:p>
        </w:tc>
      </w:tr>
      <w:tr w14:paraId="39F5CC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F4652">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Times New Roman" w:hAnsi="Times New Roman" w:eastAsia="方正黑体_GBK" w:cs="Times New Roman"/>
                <w:i w:val="0"/>
                <w:iCs w:val="0"/>
                <w:color w:val="000000"/>
                <w:sz w:val="24"/>
                <w:szCs w:val="24"/>
                <w:highlight w:val="none"/>
                <w:u w:val="none"/>
              </w:rPr>
            </w:pPr>
            <w:r>
              <w:rPr>
                <w:rFonts w:hint="default" w:ascii="Times New Roman" w:hAnsi="Times New Roman" w:eastAsia="方正黑体_GBK" w:cs="Times New Roman"/>
                <w:i w:val="0"/>
                <w:iCs w:val="0"/>
                <w:color w:val="000000"/>
                <w:kern w:val="0"/>
                <w:sz w:val="24"/>
                <w:szCs w:val="24"/>
                <w:highlight w:val="none"/>
                <w:u w:val="none"/>
                <w:lang w:val="en-US" w:eastAsia="zh-CN" w:bidi="ar"/>
              </w:rPr>
              <w:t>备注</w:t>
            </w:r>
          </w:p>
        </w:tc>
        <w:tc>
          <w:tcPr>
            <w:tcW w:w="1956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8B7E003">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1.执业活动次数：为服务对象或者项目的数量；2.追诉期：自发现违法行为之日往前追溯二年。</w:t>
            </w:r>
          </w:p>
        </w:tc>
      </w:tr>
      <w:tr w14:paraId="05065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5" w:hRule="atLeast"/>
        </w:trPr>
        <w:tc>
          <w:tcPr>
            <w:tcW w:w="8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9D1821">
            <w:pPr>
              <w:keepNext w:val="0"/>
              <w:keepLines w:val="0"/>
              <w:pageBreakBefore w:val="0"/>
              <w:widowControl/>
              <w:numPr>
                <w:ilvl w:val="0"/>
                <w:numId w:val="2"/>
              </w:numPr>
              <w:suppressLineNumbers w:val="0"/>
              <w:kinsoku/>
              <w:wordWrap/>
              <w:overflowPunct/>
              <w:topLinePunct w:val="0"/>
              <w:autoSpaceDE/>
              <w:autoSpaceDN/>
              <w:bidi w:val="0"/>
              <w:adjustRightInd/>
              <w:snapToGrid/>
              <w:ind w:left="0" w:leftChars="0" w:firstLine="0" w:firstLineChars="0"/>
              <w:jc w:val="center"/>
              <w:textAlignment w:val="center"/>
              <w:rPr>
                <w:rFonts w:hint="default" w:ascii="Times New Roman" w:hAnsi="Times New Roman" w:cs="Times New Roman"/>
                <w:i w:val="0"/>
                <w:iCs w:val="0"/>
                <w:color w:val="000000"/>
                <w:sz w:val="24"/>
                <w:szCs w:val="24"/>
                <w:highlight w:val="none"/>
                <w:u w:val="none"/>
              </w:rPr>
            </w:pPr>
          </w:p>
        </w:tc>
        <w:tc>
          <w:tcPr>
            <w:tcW w:w="1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30F10E">
            <w:pPr>
              <w:pStyle w:val="6"/>
              <w:bidi w:val="0"/>
              <w:jc w:val="left"/>
              <w:rPr>
                <w:rFonts w:hint="eastAsia" w:ascii="方正黑体_GBK" w:hAnsi="方正黑体_GBK" w:eastAsia="方正黑体_GBK" w:cs="方正黑体_GBK"/>
                <w:i w:val="0"/>
                <w:iCs w:val="0"/>
                <w:color w:val="000000"/>
                <w:sz w:val="24"/>
                <w:szCs w:val="24"/>
                <w:highlight w:val="none"/>
                <w:u w:val="none"/>
              </w:rPr>
            </w:pPr>
            <w:bookmarkStart w:id="39" w:name="_Toc7346"/>
            <w:r>
              <w:rPr>
                <w:rFonts w:hint="eastAsia" w:ascii="方正黑体_GBK" w:hAnsi="方正黑体_GBK" w:eastAsia="方正黑体_GBK" w:cs="方正黑体_GBK"/>
                <w:i w:val="0"/>
                <w:iCs w:val="0"/>
                <w:color w:val="000000"/>
                <w:kern w:val="0"/>
                <w:sz w:val="24"/>
                <w:szCs w:val="24"/>
                <w:highlight w:val="none"/>
                <w:u w:val="none"/>
                <w:lang w:val="en-US" w:eastAsia="zh-CN" w:bidi="ar"/>
              </w:rPr>
              <w:t>消防技术服务机构指派无相应资格从业人员从事社会消防技术服务活动的</w:t>
            </w:r>
            <w:bookmarkEnd w:id="39"/>
          </w:p>
        </w:tc>
        <w:tc>
          <w:tcPr>
            <w:tcW w:w="36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63E068">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【部门规章】《社会消防技术服务管理规定》第十八条第五项</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消防技术服务机构在从事社会消防技术服务活动中，不得有下列行为：（五）指派无相应资格从业人员从事社会消防技术服务活动。</w:t>
            </w:r>
          </w:p>
        </w:tc>
        <w:tc>
          <w:tcPr>
            <w:tcW w:w="37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6764F3">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【部门规章】《社会消防技术服务管理规定》第二十七条第一款第二项</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消防技术服务机构违反本规定，有下列情形之一的，责令改正，处1万元以上2万元以下罚款：（二）指派无相应资格从业人员从事社会消防技术服务活动的。</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58B3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严重</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8AC51">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有下列情形之一的：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1.指派无资格人员为生产、储存、经营易燃易爆危险品的场所或者消防安全重点单位提供消防技术服务，3次以上的；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2.指派无资格人员从事社会消防技术服务活动，10次以上的。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860D8">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1.8万元≤×≤2万元</w:t>
            </w:r>
          </w:p>
        </w:tc>
      </w:tr>
      <w:tr w14:paraId="517E42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75"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4411E3">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C5899E">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3BA875">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638408">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EC18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较重</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ACC09">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有下列情形之一的：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1.指派无资格人员为生产、储存、经营易燃易爆危险品的场所或者消防安全重点单位提供消防技术服务，1次以上3次以下的；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2.指派无资格人员从事社会消防技术服务活动，5次以上10次以下的。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36110">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1.6万元≤×≤1.8万元</w:t>
            </w:r>
          </w:p>
        </w:tc>
      </w:tr>
      <w:tr w14:paraId="269DC6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6C60FD">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6C7999">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9B845C">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2B62EB">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7BEE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一般</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88990">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指派无资格人员从事社会消防技术服务活动，3次以上5次以下的。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A1458">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1.4万元≤×≤1.6万元</w:t>
            </w:r>
          </w:p>
        </w:tc>
      </w:tr>
      <w:tr w14:paraId="6D307A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0E3D03">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49278C">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B9CC40">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0FCEB0">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D506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较轻</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C4578">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指派无资格人员从事社会消防技术服务活动，2次的。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5B686">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1.2万元≤×≤1.4万元</w:t>
            </w:r>
          </w:p>
        </w:tc>
      </w:tr>
      <w:tr w14:paraId="76C59E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86B3DD">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280490">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CE532D">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BFEA8E">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8F76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轻微</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9FBCD">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指派无资格人员从事社会消防技术服务活动，1次的。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179B1">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1万元≤×≤1.2万元</w:t>
            </w:r>
          </w:p>
        </w:tc>
      </w:tr>
      <w:tr w14:paraId="4AF3DC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73371">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Times New Roman" w:hAnsi="Times New Roman" w:eastAsia="方正黑体_GBK" w:cs="Times New Roman"/>
                <w:i w:val="0"/>
                <w:iCs w:val="0"/>
                <w:color w:val="000000"/>
                <w:sz w:val="24"/>
                <w:szCs w:val="24"/>
                <w:highlight w:val="none"/>
                <w:u w:val="none"/>
              </w:rPr>
            </w:pPr>
            <w:r>
              <w:rPr>
                <w:rFonts w:hint="default" w:ascii="Times New Roman" w:hAnsi="Times New Roman" w:eastAsia="方正黑体_GBK" w:cs="Times New Roman"/>
                <w:i w:val="0"/>
                <w:iCs w:val="0"/>
                <w:color w:val="000000"/>
                <w:kern w:val="0"/>
                <w:sz w:val="24"/>
                <w:szCs w:val="24"/>
                <w:highlight w:val="none"/>
                <w:u w:val="none"/>
                <w:lang w:val="en-US" w:eastAsia="zh-CN" w:bidi="ar"/>
              </w:rPr>
              <w:t>备注</w:t>
            </w:r>
          </w:p>
        </w:tc>
        <w:tc>
          <w:tcPr>
            <w:tcW w:w="1956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2FC032E">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1.执业活动次数：为服务对象或者项目的数量；2.追诉期：自发现违法行为之日往前追溯二年。</w:t>
            </w:r>
          </w:p>
        </w:tc>
      </w:tr>
      <w:tr w14:paraId="789B2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5" w:hRule="atLeast"/>
        </w:trPr>
        <w:tc>
          <w:tcPr>
            <w:tcW w:w="8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02B023">
            <w:pPr>
              <w:keepNext w:val="0"/>
              <w:keepLines w:val="0"/>
              <w:pageBreakBefore w:val="0"/>
              <w:widowControl/>
              <w:numPr>
                <w:ilvl w:val="0"/>
                <w:numId w:val="2"/>
              </w:numPr>
              <w:suppressLineNumbers w:val="0"/>
              <w:kinsoku/>
              <w:wordWrap/>
              <w:overflowPunct/>
              <w:topLinePunct w:val="0"/>
              <w:autoSpaceDE/>
              <w:autoSpaceDN/>
              <w:bidi w:val="0"/>
              <w:adjustRightInd/>
              <w:snapToGrid/>
              <w:ind w:left="0" w:leftChars="0" w:firstLine="0" w:firstLineChars="0"/>
              <w:jc w:val="center"/>
              <w:textAlignment w:val="center"/>
              <w:rPr>
                <w:rFonts w:hint="default" w:ascii="Times New Roman" w:hAnsi="Times New Roman" w:cs="Times New Roman"/>
                <w:i w:val="0"/>
                <w:iCs w:val="0"/>
                <w:color w:val="000000"/>
                <w:sz w:val="24"/>
                <w:szCs w:val="24"/>
                <w:highlight w:val="none"/>
                <w:u w:val="none"/>
              </w:rPr>
            </w:pPr>
          </w:p>
        </w:tc>
        <w:tc>
          <w:tcPr>
            <w:tcW w:w="1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969457">
            <w:pPr>
              <w:pStyle w:val="6"/>
              <w:bidi w:val="0"/>
              <w:jc w:val="left"/>
              <w:rPr>
                <w:rFonts w:hint="eastAsia" w:ascii="方正黑体_GBK" w:hAnsi="方正黑体_GBK" w:eastAsia="方正黑体_GBK" w:cs="方正黑体_GBK"/>
                <w:i w:val="0"/>
                <w:iCs w:val="0"/>
                <w:color w:val="000000"/>
                <w:sz w:val="24"/>
                <w:szCs w:val="24"/>
                <w:highlight w:val="none"/>
                <w:u w:val="none"/>
              </w:rPr>
            </w:pPr>
            <w:bookmarkStart w:id="40" w:name="_Toc31766"/>
            <w:r>
              <w:rPr>
                <w:rFonts w:hint="eastAsia" w:ascii="方正黑体_GBK" w:hAnsi="方正黑体_GBK" w:eastAsia="方正黑体_GBK" w:cs="方正黑体_GBK"/>
                <w:i w:val="0"/>
                <w:iCs w:val="0"/>
                <w:color w:val="000000"/>
                <w:kern w:val="0"/>
                <w:sz w:val="24"/>
                <w:szCs w:val="24"/>
                <w:highlight w:val="none"/>
                <w:u w:val="none"/>
                <w:lang w:val="en-US" w:eastAsia="zh-CN" w:bidi="ar"/>
              </w:rPr>
              <w:t>消防技术服务机构转包、分包消防技术服务项目的</w:t>
            </w:r>
            <w:bookmarkEnd w:id="40"/>
          </w:p>
        </w:tc>
        <w:tc>
          <w:tcPr>
            <w:tcW w:w="36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B26744">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【部门规章】《社会消防技术服务管理规定》第十三条第二款</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消防技术服务机构不得转包、分包消防技术服务项目。</w:t>
            </w:r>
          </w:p>
        </w:tc>
        <w:tc>
          <w:tcPr>
            <w:tcW w:w="37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F31230">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【部门规章】《社会消防技术服务管理规定》第二十七条第一款第三项</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消防技术服务机构违反本规定，有下列情形之一的，责令改正，处1万元以上2万元以下罚款：（三）转包、分包消防技术服务项目的。</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281B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严重</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AE180">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有下列情形之一的：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1.转包、分包涉及生产、储存、经营易燃易爆危险品的场所或者消防安全重点单位的消防技术服务项目，3个以上的；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2.转包、分包消防技术服务项目，10个以上的。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2B2AF">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1.8万元≤×≤2万元</w:t>
            </w:r>
          </w:p>
        </w:tc>
      </w:tr>
      <w:tr w14:paraId="45EF17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5"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EC706C">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C51288">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F2C6EA">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D7046E">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E031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较重</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7CD0F">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有下列情形之一的：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1.转包、分包涉及生产、储存、经营易燃易爆危险品的场所或者消防安全重点单位的消防技术服务项目，1个以上3个以下的；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2.转包、分包消防技术服务项目，5个以上10个以下的。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FA01B">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1.6万元≤×≤1.8万元</w:t>
            </w:r>
          </w:p>
        </w:tc>
      </w:tr>
      <w:tr w14:paraId="403DEC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0ABC04">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6FAA3E">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84CEBF">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1694F7">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CECA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一般</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C1AEF">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转包、分包消防技术服务项目，3个以上5个以下的。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0060D">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1.4万元≤×≤1.6万元</w:t>
            </w:r>
          </w:p>
        </w:tc>
      </w:tr>
      <w:tr w14:paraId="124D6F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C8DE18">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F11C28">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EEAF98">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618B57">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1B66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较轻</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0912D">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转包、分包消防技术服务项目，2个的。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EA6FE">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1.2万元≤×≤1.4万元</w:t>
            </w:r>
          </w:p>
        </w:tc>
      </w:tr>
      <w:tr w14:paraId="6AE9BC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510C86">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C48638">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26799A">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111CC3">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6FF0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轻微</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B2537">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转包、分包消防技术服务项目，1个的。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12BC1">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1万元≤×≤1.2万元</w:t>
            </w:r>
          </w:p>
        </w:tc>
      </w:tr>
      <w:tr w14:paraId="2D0A0F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5D562">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Times New Roman" w:hAnsi="Times New Roman" w:eastAsia="方正黑体_GBK" w:cs="Times New Roman"/>
                <w:i w:val="0"/>
                <w:iCs w:val="0"/>
                <w:color w:val="000000"/>
                <w:sz w:val="24"/>
                <w:szCs w:val="24"/>
                <w:highlight w:val="none"/>
                <w:u w:val="none"/>
              </w:rPr>
            </w:pPr>
            <w:r>
              <w:rPr>
                <w:rFonts w:hint="default" w:ascii="Times New Roman" w:hAnsi="Times New Roman" w:eastAsia="方正黑体_GBK" w:cs="Times New Roman"/>
                <w:i w:val="0"/>
                <w:iCs w:val="0"/>
                <w:color w:val="000000"/>
                <w:kern w:val="0"/>
                <w:sz w:val="24"/>
                <w:szCs w:val="24"/>
                <w:highlight w:val="none"/>
                <w:u w:val="none"/>
                <w:lang w:val="en-US" w:eastAsia="zh-CN" w:bidi="ar"/>
              </w:rPr>
              <w:t>备注</w:t>
            </w:r>
          </w:p>
        </w:tc>
        <w:tc>
          <w:tcPr>
            <w:tcW w:w="1956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102BDA5">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追诉期：自发现违法行为之日往前追溯二年。</w:t>
            </w:r>
          </w:p>
        </w:tc>
      </w:tr>
      <w:tr w14:paraId="1627BE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0" w:hRule="atLeast"/>
        </w:trPr>
        <w:tc>
          <w:tcPr>
            <w:tcW w:w="8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F70B66">
            <w:pPr>
              <w:keepNext w:val="0"/>
              <w:keepLines w:val="0"/>
              <w:pageBreakBefore w:val="0"/>
              <w:widowControl/>
              <w:numPr>
                <w:ilvl w:val="0"/>
                <w:numId w:val="2"/>
              </w:numPr>
              <w:suppressLineNumbers w:val="0"/>
              <w:kinsoku/>
              <w:wordWrap/>
              <w:overflowPunct/>
              <w:topLinePunct w:val="0"/>
              <w:autoSpaceDE/>
              <w:autoSpaceDN/>
              <w:bidi w:val="0"/>
              <w:adjustRightInd/>
              <w:snapToGrid/>
              <w:ind w:left="0" w:leftChars="0" w:firstLine="0" w:firstLineChars="0"/>
              <w:jc w:val="center"/>
              <w:textAlignment w:val="center"/>
              <w:rPr>
                <w:rFonts w:hint="default" w:ascii="Times New Roman" w:hAnsi="Times New Roman" w:cs="Times New Roman"/>
                <w:i w:val="0"/>
                <w:iCs w:val="0"/>
                <w:color w:val="000000"/>
                <w:sz w:val="24"/>
                <w:szCs w:val="24"/>
                <w:highlight w:val="none"/>
                <w:u w:val="none"/>
              </w:rPr>
            </w:pPr>
          </w:p>
        </w:tc>
        <w:tc>
          <w:tcPr>
            <w:tcW w:w="1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49F8FE">
            <w:pPr>
              <w:pStyle w:val="6"/>
              <w:bidi w:val="0"/>
              <w:jc w:val="left"/>
              <w:rPr>
                <w:rFonts w:hint="eastAsia" w:ascii="方正黑体_GBK" w:hAnsi="方正黑体_GBK" w:eastAsia="方正黑体_GBK" w:cs="方正黑体_GBK"/>
                <w:i w:val="0"/>
                <w:iCs w:val="0"/>
                <w:color w:val="000000"/>
                <w:sz w:val="24"/>
                <w:szCs w:val="24"/>
                <w:highlight w:val="none"/>
                <w:u w:val="none"/>
              </w:rPr>
            </w:pPr>
            <w:bookmarkStart w:id="41" w:name="_Toc6203"/>
            <w:r>
              <w:rPr>
                <w:rFonts w:hint="eastAsia" w:ascii="方正黑体_GBK" w:hAnsi="方正黑体_GBK" w:eastAsia="方正黑体_GBK" w:cs="方正黑体_GBK"/>
                <w:i w:val="0"/>
                <w:iCs w:val="0"/>
                <w:color w:val="000000"/>
                <w:kern w:val="0"/>
                <w:sz w:val="24"/>
                <w:szCs w:val="24"/>
                <w:highlight w:val="none"/>
                <w:u w:val="none"/>
                <w:lang w:val="en-US" w:eastAsia="zh-CN" w:bidi="ar"/>
              </w:rPr>
              <w:t>消防技术服务机构未设立技术负责人、未明确项目负责人的</w:t>
            </w:r>
            <w:bookmarkEnd w:id="41"/>
          </w:p>
        </w:tc>
        <w:tc>
          <w:tcPr>
            <w:tcW w:w="36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E0FE11">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【部门规章】《社会消防技术服务管理规定》第十二条</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消防技术服务机构应当设立技术负责人，对本机构的消防技术服务实施质量监督管理，对出具的书面结论文件进行技术审核。技术负责人应当具备一级注册消防工程师资格。</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第十三条第一款</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消防技术服务机构承接业务，应当与委托人签订消防技术服务合同，并明确项目负责人。项目负责人应当具备相应的注册消防工程师资格。</w:t>
            </w:r>
          </w:p>
        </w:tc>
        <w:tc>
          <w:tcPr>
            <w:tcW w:w="37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5C52A3">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【部门规章】《社会消防技术服务管理规定》第二十八条第一项</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消防技术服务机构违反本规定，有下列情形之一的，责令改正，处1万元以下罚款：（一）未设立技术负责人、未明确项目负责人的。</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57A8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严重</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EEB6F">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有下列情形之一的：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1.未设立技术负责人、未明确项目负责人，涉及生产、储存、经营易燃易爆危险品的场所或者消防安全重点单位的消防技术服务项目，3个以上的；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2.未设立技术负责人、未明确项目负责人的项目数，10个以上的。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C1B57">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8000元≤×≤1万元</w:t>
            </w:r>
          </w:p>
        </w:tc>
      </w:tr>
      <w:tr w14:paraId="05D555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75"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AC1A50">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4137CE">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AB1ADA">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16F6DA">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7277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较重</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A12D1">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有下列情形之一的：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1.未设立技术负责人、未明确项目负责人，涉及生产、储存、经营易燃易爆危险品的场所或者消防安全重点单位的消防技术服务项目，1个以上3个以下的；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2.未设立技术负责人、未明确项目负责人的项目数，5个以上10个以下的。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C62F4">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6000元≤×≤8000元</w:t>
            </w:r>
          </w:p>
        </w:tc>
      </w:tr>
      <w:tr w14:paraId="6F9EB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DFBA1A">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9B6275">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1B2B49">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33C5F1">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8CCF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一般</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6B305">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未设立技术负责人、未明确项目负责人的项目数，3个以上5个以下的。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19156">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4000元≤×≤6000元</w:t>
            </w:r>
          </w:p>
        </w:tc>
      </w:tr>
      <w:tr w14:paraId="26CCC1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6C09E0">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E22E3B">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DC95E4">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F3A39D">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6FE7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较轻</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F51A6">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未设立技术负责人、未明确项目负责人的项目数，2个的。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67A19">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2000元≤×≤4000元</w:t>
            </w:r>
          </w:p>
        </w:tc>
      </w:tr>
      <w:tr w14:paraId="5B4B01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C7E7D4">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B2C3FB">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3F0E34">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855E78">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89C5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轻微</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2EB83">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未设立技术负责人、未明确项目负责人的项目数，1个的。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F0394">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×≤2000元</w:t>
            </w:r>
          </w:p>
        </w:tc>
      </w:tr>
      <w:tr w14:paraId="00DD6D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526F8">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Times New Roman" w:hAnsi="Times New Roman" w:eastAsia="方正黑体_GBK" w:cs="Times New Roman"/>
                <w:i w:val="0"/>
                <w:iCs w:val="0"/>
                <w:color w:val="000000"/>
                <w:sz w:val="24"/>
                <w:szCs w:val="24"/>
                <w:highlight w:val="none"/>
                <w:u w:val="none"/>
              </w:rPr>
            </w:pPr>
            <w:r>
              <w:rPr>
                <w:rFonts w:hint="default" w:ascii="Times New Roman" w:hAnsi="Times New Roman" w:eastAsia="方正黑体_GBK" w:cs="Times New Roman"/>
                <w:i w:val="0"/>
                <w:iCs w:val="0"/>
                <w:color w:val="000000"/>
                <w:kern w:val="0"/>
                <w:sz w:val="24"/>
                <w:szCs w:val="24"/>
                <w:highlight w:val="none"/>
                <w:u w:val="none"/>
                <w:lang w:val="en-US" w:eastAsia="zh-CN" w:bidi="ar"/>
              </w:rPr>
              <w:t>备注</w:t>
            </w:r>
          </w:p>
        </w:tc>
        <w:tc>
          <w:tcPr>
            <w:tcW w:w="1956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19C7474">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1.违法行为含有未设立技术负责人、未明确项目负责人情形之一的，符合违法构成要件；</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2.追诉期：自发现违法行为之日往前追溯二年。</w:t>
            </w:r>
          </w:p>
        </w:tc>
      </w:tr>
      <w:tr w14:paraId="41AF9B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0" w:hRule="atLeast"/>
        </w:trPr>
        <w:tc>
          <w:tcPr>
            <w:tcW w:w="8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0D36D6">
            <w:pPr>
              <w:keepNext w:val="0"/>
              <w:keepLines w:val="0"/>
              <w:pageBreakBefore w:val="0"/>
              <w:widowControl/>
              <w:numPr>
                <w:ilvl w:val="0"/>
                <w:numId w:val="2"/>
              </w:numPr>
              <w:suppressLineNumbers w:val="0"/>
              <w:kinsoku/>
              <w:wordWrap/>
              <w:overflowPunct/>
              <w:topLinePunct w:val="0"/>
              <w:autoSpaceDE/>
              <w:autoSpaceDN/>
              <w:bidi w:val="0"/>
              <w:adjustRightInd/>
              <w:snapToGrid/>
              <w:ind w:left="0" w:leftChars="0" w:firstLine="0" w:firstLineChars="0"/>
              <w:jc w:val="center"/>
              <w:textAlignment w:val="center"/>
              <w:rPr>
                <w:rFonts w:hint="default" w:ascii="Times New Roman" w:hAnsi="Times New Roman" w:cs="Times New Roman"/>
                <w:i w:val="0"/>
                <w:iCs w:val="0"/>
                <w:color w:val="000000"/>
                <w:sz w:val="24"/>
                <w:szCs w:val="24"/>
                <w:highlight w:val="none"/>
                <w:u w:val="none"/>
              </w:rPr>
            </w:pPr>
          </w:p>
        </w:tc>
        <w:tc>
          <w:tcPr>
            <w:tcW w:w="1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ED59B7">
            <w:pPr>
              <w:pStyle w:val="6"/>
              <w:bidi w:val="0"/>
              <w:jc w:val="left"/>
              <w:rPr>
                <w:rFonts w:hint="eastAsia" w:ascii="方正黑体_GBK" w:hAnsi="方正黑体_GBK" w:eastAsia="方正黑体_GBK" w:cs="方正黑体_GBK"/>
                <w:i w:val="0"/>
                <w:iCs w:val="0"/>
                <w:color w:val="000000"/>
                <w:sz w:val="24"/>
                <w:szCs w:val="24"/>
                <w:highlight w:val="none"/>
                <w:u w:val="none"/>
              </w:rPr>
            </w:pPr>
            <w:bookmarkStart w:id="42" w:name="_Toc28426"/>
            <w:r>
              <w:rPr>
                <w:rFonts w:hint="eastAsia" w:ascii="方正黑体_GBK" w:hAnsi="方正黑体_GBK" w:eastAsia="方正黑体_GBK" w:cs="方正黑体_GBK"/>
                <w:i w:val="0"/>
                <w:iCs w:val="0"/>
                <w:color w:val="000000"/>
                <w:kern w:val="0"/>
                <w:sz w:val="24"/>
                <w:szCs w:val="24"/>
                <w:highlight w:val="none"/>
                <w:u w:val="none"/>
                <w:lang w:val="en-US" w:eastAsia="zh-CN" w:bidi="ar"/>
              </w:rPr>
              <w:t>消防技术服务机构出具的书面结论文件未经技术负责人、项目负责人签名、盖章，或者未加盖消防技术服务机构印章的</w:t>
            </w:r>
            <w:bookmarkEnd w:id="42"/>
          </w:p>
        </w:tc>
        <w:tc>
          <w:tcPr>
            <w:tcW w:w="36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5BE441">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【部门规章】《社会消防技术服务管理规定》第十四条第一款</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消防技术服务机构出具的书面结论文件应当由技术负责人、项目负责人签名并加盖执业印章，同时加盖消防技术服务机构印章。</w:t>
            </w:r>
          </w:p>
        </w:tc>
        <w:tc>
          <w:tcPr>
            <w:tcW w:w="37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3C70CD">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【部门规章】《社会消防技术服务管理规定》第二十八条第二项</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消防技术服务机构违反本规定，有下列情形之一的，责令改正，处1万元以下罚款：（二）出具的书面结论文件未经技术负责人、项目负责人签名、盖章，或者未加盖消防技术服务机构印章的。</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F608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严重</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59661">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有下列情形之一的：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1.涉及生产、储存、经营易燃易爆危险品的场所或者消防安全重点单位的消防技术服务项目，书面结论文件未签名、盖章，3份以上的；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2.书面结论文件未签名、盖章，10份以上的。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132C9">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8000元≤×≤1万元</w:t>
            </w:r>
          </w:p>
        </w:tc>
      </w:tr>
      <w:tr w14:paraId="55C243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0"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9060CB">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DFF65C">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FB0F6C">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14D5A7">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E592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较重</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4C109">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有下列情形之一的：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1.涉及生产、储存、经营易燃易爆危险品的场所或者消防安全重点单位的消防技术服务项目，书面结论文件未签名、盖章，1份以上3份以下的；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2.书面结论文件未签名、盖章，5份以上10份以下的。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AAF95">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6000元≤×≤8000元</w:t>
            </w:r>
          </w:p>
        </w:tc>
      </w:tr>
      <w:tr w14:paraId="17B044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84C82C">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486EA7">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CD89D9">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D13298">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7048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一般</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CDF1E">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书面结论文件未签名、盖章，3份以上5份以下的。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A63F9">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4000元≤×≤6000元</w:t>
            </w:r>
          </w:p>
        </w:tc>
      </w:tr>
      <w:tr w14:paraId="6F5CB6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DC7E12">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439A37">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072E39">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89342B">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49E2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较轻</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5145C">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书面结论文件未签名、盖章，2份的。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985A7">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2000元≤×≤4000元</w:t>
            </w:r>
          </w:p>
        </w:tc>
      </w:tr>
      <w:tr w14:paraId="13F2A1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4D383C">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E911D5">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7E32E7">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59AA40">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FA70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轻微</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5C7C3">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书面结论文件未签名、盖章，1份的。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254EC">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×≤2000元</w:t>
            </w:r>
          </w:p>
        </w:tc>
      </w:tr>
      <w:tr w14:paraId="15713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9" w:hRule="atLeast"/>
        </w:trPr>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2A30E">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Times New Roman" w:hAnsi="Times New Roman" w:eastAsia="方正黑体_GBK" w:cs="Times New Roman"/>
                <w:i w:val="0"/>
                <w:iCs w:val="0"/>
                <w:color w:val="000000"/>
                <w:sz w:val="24"/>
                <w:szCs w:val="24"/>
                <w:highlight w:val="none"/>
                <w:u w:val="none"/>
              </w:rPr>
            </w:pPr>
            <w:r>
              <w:rPr>
                <w:rFonts w:hint="default" w:ascii="Times New Roman" w:hAnsi="Times New Roman" w:eastAsia="方正黑体_GBK" w:cs="Times New Roman"/>
                <w:i w:val="0"/>
                <w:iCs w:val="0"/>
                <w:color w:val="000000"/>
                <w:kern w:val="0"/>
                <w:sz w:val="24"/>
                <w:szCs w:val="24"/>
                <w:highlight w:val="none"/>
                <w:u w:val="none"/>
                <w:lang w:val="en-US" w:eastAsia="zh-CN" w:bidi="ar"/>
              </w:rPr>
              <w:t>备注</w:t>
            </w:r>
          </w:p>
        </w:tc>
        <w:tc>
          <w:tcPr>
            <w:tcW w:w="1956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0CFDFE8">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1.违法行为含有书面结论文件未签名、盖章情形之一的，符合违法构成要件；</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2.追诉期：自发现违法行为之日往前追溯二年。</w:t>
            </w:r>
          </w:p>
        </w:tc>
      </w:tr>
      <w:tr w14:paraId="616398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5" w:hRule="atLeast"/>
        </w:trPr>
        <w:tc>
          <w:tcPr>
            <w:tcW w:w="8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869CDC">
            <w:pPr>
              <w:keepNext w:val="0"/>
              <w:keepLines w:val="0"/>
              <w:pageBreakBefore w:val="0"/>
              <w:widowControl/>
              <w:numPr>
                <w:ilvl w:val="0"/>
                <w:numId w:val="2"/>
              </w:numPr>
              <w:suppressLineNumbers w:val="0"/>
              <w:kinsoku/>
              <w:wordWrap/>
              <w:overflowPunct/>
              <w:topLinePunct w:val="0"/>
              <w:autoSpaceDE/>
              <w:autoSpaceDN/>
              <w:bidi w:val="0"/>
              <w:adjustRightInd/>
              <w:snapToGrid/>
              <w:ind w:left="0" w:leftChars="0" w:firstLine="0" w:firstLineChars="0"/>
              <w:jc w:val="center"/>
              <w:textAlignment w:val="center"/>
              <w:rPr>
                <w:rFonts w:hint="default" w:ascii="Times New Roman" w:hAnsi="Times New Roman" w:cs="Times New Roman"/>
                <w:i w:val="0"/>
                <w:iCs w:val="0"/>
                <w:color w:val="000000"/>
                <w:sz w:val="24"/>
                <w:szCs w:val="24"/>
                <w:highlight w:val="none"/>
                <w:u w:val="none"/>
              </w:rPr>
            </w:pPr>
          </w:p>
        </w:tc>
        <w:tc>
          <w:tcPr>
            <w:tcW w:w="1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9574A6">
            <w:pPr>
              <w:pStyle w:val="6"/>
              <w:bidi w:val="0"/>
              <w:jc w:val="left"/>
              <w:rPr>
                <w:rFonts w:hint="eastAsia" w:ascii="方正黑体_GBK" w:hAnsi="方正黑体_GBK" w:eastAsia="方正黑体_GBK" w:cs="方正黑体_GBK"/>
                <w:i w:val="0"/>
                <w:iCs w:val="0"/>
                <w:color w:val="000000"/>
                <w:sz w:val="24"/>
                <w:szCs w:val="24"/>
                <w:highlight w:val="none"/>
                <w:u w:val="none"/>
              </w:rPr>
            </w:pPr>
            <w:bookmarkStart w:id="43" w:name="_Toc6742"/>
            <w:r>
              <w:rPr>
                <w:rFonts w:hint="eastAsia" w:ascii="方正黑体_GBK" w:hAnsi="方正黑体_GBK" w:eastAsia="方正黑体_GBK" w:cs="方正黑体_GBK"/>
                <w:i w:val="0"/>
                <w:iCs w:val="0"/>
                <w:color w:val="000000"/>
                <w:kern w:val="0"/>
                <w:sz w:val="24"/>
                <w:szCs w:val="24"/>
                <w:highlight w:val="none"/>
                <w:u w:val="none"/>
                <w:lang w:val="en-US" w:eastAsia="zh-CN" w:bidi="ar"/>
              </w:rPr>
              <w:t>消防技术服务机构承接业务未依法与委托人签订消防技术服务合同的</w:t>
            </w:r>
            <w:bookmarkEnd w:id="43"/>
          </w:p>
        </w:tc>
        <w:tc>
          <w:tcPr>
            <w:tcW w:w="36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5EDAFC">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【部门规章】《社会消防技术服务管理规定》第十三条第一款</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消防技术服务机构承接业务，应当与委托人签订消防技术服务合同，并明确项目负责人。项目负责人应当具备相应的注册消防工程师资格。</w:t>
            </w:r>
          </w:p>
        </w:tc>
        <w:tc>
          <w:tcPr>
            <w:tcW w:w="37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AE6383">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【部门规章】《社会消防技术服务管理规定》第二十八条第三项</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消防技术服务机构违反本规定，有下列情形之一的，责令改正，处1万元以下罚款：（三）承接业务未依法与委托人签订消防技术服务合同的。</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A7F9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严重</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B3C6D">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有下列情形之一的：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1.为生产、储存、经营易燃易爆危险品的场所或者消防安全重点单位提供消防技术服务，未签订消防技术服务合同，3份以上的；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2.提供消防技术服务，未签订消防技术服务合同，10份以上的。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A7922">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8000元≤×≤1万元</w:t>
            </w:r>
          </w:p>
        </w:tc>
      </w:tr>
      <w:tr w14:paraId="647658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75"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0B5C71">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7866B4">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95789F">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828BA1">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2BC3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较重</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ACD3E">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有下列情形之一的：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1.为生产、储存、经营易燃易爆危险品的场所或者消防安全重点单位提供消防技术服务，未签订消防技术服务合同，1份以上3份以下的；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2.提供消防技术服务，未签订消防技术服务合同，5份以上10份以下的。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70C49">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6000元≤×≤8000元</w:t>
            </w:r>
          </w:p>
        </w:tc>
      </w:tr>
      <w:tr w14:paraId="3BD19D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CB8C75">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AEDD3C">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0945A4">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1A8A6D">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003F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一般</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267C0">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提供消防技术服务，未签订消防技术服务合同，3份以上5份以下的。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4B730">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4000元≤×≤6000元</w:t>
            </w:r>
          </w:p>
        </w:tc>
      </w:tr>
      <w:tr w14:paraId="5BD56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3684EB">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1D698C">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33C584">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59F8C5">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DF2C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较轻</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833AD">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提供消防技术服务，未签订消防技术服务合同，2份的。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29D5D">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2000元≤×≤4000元</w:t>
            </w:r>
          </w:p>
        </w:tc>
      </w:tr>
      <w:tr w14:paraId="5B520C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026B91">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86CE0F">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DF5C87">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35773D">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1642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轻微</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E49CE">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提供消防技术服务，未签订消防技术服务合同，1份的。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68FAA">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×≤2000元</w:t>
            </w:r>
          </w:p>
        </w:tc>
      </w:tr>
      <w:tr w14:paraId="3AB9E8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5" w:hRule="atLeast"/>
        </w:trPr>
        <w:tc>
          <w:tcPr>
            <w:tcW w:w="8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1BEAE1">
            <w:pPr>
              <w:keepNext w:val="0"/>
              <w:keepLines w:val="0"/>
              <w:pageBreakBefore w:val="0"/>
              <w:widowControl/>
              <w:numPr>
                <w:ilvl w:val="0"/>
                <w:numId w:val="2"/>
              </w:numPr>
              <w:suppressLineNumbers w:val="0"/>
              <w:kinsoku/>
              <w:wordWrap/>
              <w:overflowPunct/>
              <w:topLinePunct w:val="0"/>
              <w:autoSpaceDE/>
              <w:autoSpaceDN/>
              <w:bidi w:val="0"/>
              <w:adjustRightInd/>
              <w:snapToGrid/>
              <w:ind w:left="0" w:leftChars="0" w:firstLine="0" w:firstLineChars="0"/>
              <w:jc w:val="center"/>
              <w:textAlignment w:val="center"/>
              <w:rPr>
                <w:rFonts w:hint="default" w:ascii="Times New Roman" w:hAnsi="Times New Roman" w:cs="Times New Roman"/>
                <w:i w:val="0"/>
                <w:iCs w:val="0"/>
                <w:color w:val="000000"/>
                <w:sz w:val="24"/>
                <w:szCs w:val="24"/>
                <w:highlight w:val="none"/>
                <w:u w:val="none"/>
              </w:rPr>
            </w:pPr>
          </w:p>
        </w:tc>
        <w:tc>
          <w:tcPr>
            <w:tcW w:w="1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560914">
            <w:pPr>
              <w:pStyle w:val="6"/>
              <w:bidi w:val="0"/>
              <w:jc w:val="left"/>
              <w:rPr>
                <w:rFonts w:hint="eastAsia" w:ascii="方正黑体_GBK" w:hAnsi="方正黑体_GBK" w:eastAsia="方正黑体_GBK" w:cs="方正黑体_GBK"/>
                <w:i w:val="0"/>
                <w:iCs w:val="0"/>
                <w:color w:val="000000"/>
                <w:sz w:val="24"/>
                <w:szCs w:val="24"/>
                <w:highlight w:val="none"/>
                <w:u w:val="none"/>
              </w:rPr>
            </w:pPr>
            <w:bookmarkStart w:id="44" w:name="_Toc13564"/>
            <w:r>
              <w:rPr>
                <w:rFonts w:hint="eastAsia" w:ascii="方正黑体_GBK" w:hAnsi="方正黑体_GBK" w:eastAsia="方正黑体_GBK" w:cs="方正黑体_GBK"/>
                <w:i w:val="0"/>
                <w:iCs w:val="0"/>
                <w:color w:val="000000"/>
                <w:kern w:val="0"/>
                <w:sz w:val="24"/>
                <w:szCs w:val="24"/>
                <w:highlight w:val="none"/>
                <w:u w:val="none"/>
                <w:lang w:val="en-US" w:eastAsia="zh-CN" w:bidi="ar"/>
              </w:rPr>
              <w:t>消防设施维护保养检测机构的项目负责人或者消防设施操作员未到现场实地开展工作的</w:t>
            </w:r>
            <w:bookmarkEnd w:id="44"/>
          </w:p>
        </w:tc>
        <w:tc>
          <w:tcPr>
            <w:tcW w:w="36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EAC3EE">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【部门规章】《社会消防技术服务管理规定》第十八条第三项</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消防技术服务机构在从事社会消防技术服务活动中，不得有下列行为：（三）消防设施维护保养检测机构的项目负责人或者消防设施操作员未到现场实地开展工作。</w:t>
            </w:r>
          </w:p>
        </w:tc>
        <w:tc>
          <w:tcPr>
            <w:tcW w:w="37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A1BC84">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【部门规章】《社会消防技术服务管理规定》第二十八条第四项</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消防技术服务机构违反本规定，有下列情形之一的，责令改正，处1万元以下罚款：（四）消防设施维护保养检测机构的项目负责人或者消防设施操作员未到现场实地开展工作的。</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F60B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严重</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A22AB">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有下列情形之一的：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1.为生产、储存、经营易燃易爆危险品的场所或者消防安全重点单位提供消防技术服务，未到现场实地开展工作，6人次以上的；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2.未到现场实地开展工作，12人次以上的。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B3374">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8000元≤×≤1万元</w:t>
            </w:r>
          </w:p>
        </w:tc>
      </w:tr>
      <w:tr w14:paraId="7D38FF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0"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E67DAA">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7C69EE">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CCB178">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4962B4">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4BF0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较重</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8635D">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有下列情形之一的：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1.为生产、储存、经营易燃易爆危险品的场所或者消防安全重点单位提供消防技术服务，未到现场实地开展工作，1人次以上6人次以下的；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2.未到现场实地开展工作，6人次以上12人次以下的。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A3630">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6000元≤×≤8000元</w:t>
            </w:r>
          </w:p>
        </w:tc>
      </w:tr>
      <w:tr w14:paraId="23263F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B07D30">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03C7EE">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D8451A">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EC3869">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52E8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一般</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C396F">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未到现场实地开展工作，4人次以上6人次以下的。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AD196">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4000元≤×≤6000元</w:t>
            </w:r>
          </w:p>
        </w:tc>
      </w:tr>
      <w:tr w14:paraId="28B17A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FB47B7">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51C05E">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005917">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EEC593">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591E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较轻</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216F7">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未到现场实地开展工作，2人次以上4人次以下的。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32CFA">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2000元≤×≤4000元</w:t>
            </w:r>
          </w:p>
        </w:tc>
      </w:tr>
      <w:tr w14:paraId="610929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C2E63E">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395415">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3C3966">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06B3F3">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303D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轻微</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A383F">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未到现场实地开展工作，2人次以下的。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813BA">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×≤2000元</w:t>
            </w:r>
          </w:p>
        </w:tc>
      </w:tr>
      <w:tr w14:paraId="2F0EC6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0" w:hRule="atLeast"/>
        </w:trPr>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E3449">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Times New Roman" w:hAnsi="Times New Roman" w:eastAsia="方正黑体_GBK" w:cs="Times New Roman"/>
                <w:i w:val="0"/>
                <w:iCs w:val="0"/>
                <w:color w:val="000000"/>
                <w:sz w:val="24"/>
                <w:szCs w:val="24"/>
                <w:highlight w:val="none"/>
                <w:u w:val="none"/>
              </w:rPr>
            </w:pPr>
            <w:r>
              <w:rPr>
                <w:rFonts w:hint="default" w:ascii="Times New Roman" w:hAnsi="Times New Roman" w:eastAsia="方正黑体_GBK" w:cs="Times New Roman"/>
                <w:i w:val="0"/>
                <w:iCs w:val="0"/>
                <w:color w:val="000000"/>
                <w:kern w:val="0"/>
                <w:sz w:val="24"/>
                <w:szCs w:val="24"/>
                <w:highlight w:val="none"/>
                <w:u w:val="none"/>
                <w:lang w:val="en-US" w:eastAsia="zh-CN" w:bidi="ar"/>
              </w:rPr>
              <w:t>备注</w:t>
            </w:r>
          </w:p>
        </w:tc>
        <w:tc>
          <w:tcPr>
            <w:tcW w:w="1956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5B1B47D">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方正仿宋_GBK" w:hAnsi="方正仿宋_GBK" w:eastAsia="方正仿宋_GBK" w:cs="方正仿宋_GBK"/>
                <w:i w:val="0"/>
                <w:iCs w:val="0"/>
                <w:color w:val="000000"/>
                <w:sz w:val="24"/>
                <w:szCs w:val="24"/>
                <w:highlight w:val="none"/>
                <w:u w:val="none"/>
                <w:lang w:val="en-US"/>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1.追诉期：自发现违法行为之日往前追溯二年。</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2.注册消防工程师和消防设施操作员均未到场实地开展工作，且出具书面结论性文件的，按照裁量基准实施细则第25项未提供服务出具虚假文件的情形处罚。</w:t>
            </w:r>
          </w:p>
        </w:tc>
      </w:tr>
      <w:tr w14:paraId="62044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8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7B1704">
            <w:pPr>
              <w:keepNext w:val="0"/>
              <w:keepLines w:val="0"/>
              <w:pageBreakBefore w:val="0"/>
              <w:widowControl/>
              <w:numPr>
                <w:ilvl w:val="0"/>
                <w:numId w:val="2"/>
              </w:numPr>
              <w:suppressLineNumbers w:val="0"/>
              <w:kinsoku/>
              <w:wordWrap/>
              <w:overflowPunct/>
              <w:topLinePunct w:val="0"/>
              <w:autoSpaceDE/>
              <w:autoSpaceDN/>
              <w:bidi w:val="0"/>
              <w:adjustRightInd/>
              <w:snapToGrid/>
              <w:ind w:left="0" w:leftChars="0" w:firstLine="0" w:firstLineChars="0"/>
              <w:jc w:val="center"/>
              <w:textAlignment w:val="center"/>
              <w:rPr>
                <w:rFonts w:hint="default" w:ascii="Times New Roman" w:hAnsi="Times New Roman" w:cs="Times New Roman"/>
                <w:i w:val="0"/>
                <w:iCs w:val="0"/>
                <w:color w:val="000000"/>
                <w:sz w:val="24"/>
                <w:szCs w:val="24"/>
                <w:highlight w:val="none"/>
                <w:u w:val="none"/>
              </w:rPr>
            </w:pPr>
          </w:p>
        </w:tc>
        <w:tc>
          <w:tcPr>
            <w:tcW w:w="1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34E49E">
            <w:pPr>
              <w:pStyle w:val="6"/>
              <w:bidi w:val="0"/>
              <w:jc w:val="left"/>
              <w:rPr>
                <w:rFonts w:hint="eastAsia" w:ascii="方正黑体_GBK" w:hAnsi="方正黑体_GBK" w:eastAsia="方正黑体_GBK" w:cs="方正黑体_GBK"/>
                <w:i w:val="0"/>
                <w:iCs w:val="0"/>
                <w:color w:val="000000"/>
                <w:sz w:val="24"/>
                <w:szCs w:val="24"/>
                <w:highlight w:val="none"/>
                <w:u w:val="none"/>
              </w:rPr>
            </w:pPr>
            <w:bookmarkStart w:id="45" w:name="_Toc19547"/>
            <w:r>
              <w:rPr>
                <w:rFonts w:hint="eastAsia" w:ascii="方正黑体_GBK" w:hAnsi="方正黑体_GBK" w:eastAsia="方正黑体_GBK" w:cs="方正黑体_GBK"/>
                <w:i w:val="0"/>
                <w:iCs w:val="0"/>
                <w:color w:val="000000"/>
                <w:kern w:val="0"/>
                <w:sz w:val="24"/>
                <w:szCs w:val="24"/>
                <w:highlight w:val="none"/>
                <w:u w:val="none"/>
                <w:lang w:val="en-US" w:eastAsia="zh-CN" w:bidi="ar"/>
              </w:rPr>
              <w:t>消防技术服务机构未建立或者保管消防技术服务档案的</w:t>
            </w:r>
            <w:bookmarkEnd w:id="45"/>
          </w:p>
        </w:tc>
        <w:tc>
          <w:tcPr>
            <w:tcW w:w="36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8452F8">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【部门规章】《社会消防技术服务管理规定》第十五条</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消防技术服务机构应当对服务情况作出客观、真实、完整的记录，按消防技术服务项目建立消防技术服务档案。</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消防技术服务档案保管期限为6年。</w:t>
            </w:r>
          </w:p>
        </w:tc>
        <w:tc>
          <w:tcPr>
            <w:tcW w:w="37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75587B">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【部门规章】《社会消防技术服务管理规定》第二十八条第五项</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消防技术服务机构违反本规定，有下列情形之一的，责令改正，处1万元以下罚款：（五）未建立或者保管消防技术服务档案的。</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BEC9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严重</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A6D16">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未建立或者保管消防技术服务档案，10个以上的。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74617">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8000元≤×≤1万元</w:t>
            </w:r>
          </w:p>
        </w:tc>
      </w:tr>
      <w:tr w14:paraId="3BD924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3184DB">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D57FD0">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E38306">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17DE0F">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FDFB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较重</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5497D">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未建立或者保管消防技术服务档案，5个以上10个以下的。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E8D88">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6000元≤×≤8000元</w:t>
            </w:r>
          </w:p>
        </w:tc>
      </w:tr>
      <w:tr w14:paraId="32E2B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FD6055">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13687F">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FD519F">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62A847">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8D9A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一般</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345EC">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未建立或者保管消防技术服务档案，3个以上5个以下的。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9F0B8">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4000元≤×≤6000元</w:t>
            </w:r>
          </w:p>
        </w:tc>
      </w:tr>
      <w:tr w14:paraId="3674A8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1743CA">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487F05">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0FD3AD">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414859">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866A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较轻</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823CB">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未建立或者保管消防技术服务档案，2个的。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1C8D8">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2000元≤×≤4000元</w:t>
            </w:r>
          </w:p>
        </w:tc>
      </w:tr>
      <w:tr w14:paraId="47B361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8"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55B260">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7D1250">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0CA199">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53C2DD">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3ADF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轻微</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A8ADE">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未建立或者保管消防技术服务档案，1个的。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C52AA">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×≤2000元</w:t>
            </w:r>
          </w:p>
        </w:tc>
      </w:tr>
      <w:tr w14:paraId="309EE4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8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CE616D">
            <w:pPr>
              <w:keepNext w:val="0"/>
              <w:keepLines w:val="0"/>
              <w:pageBreakBefore w:val="0"/>
              <w:widowControl/>
              <w:numPr>
                <w:ilvl w:val="0"/>
                <w:numId w:val="2"/>
              </w:numPr>
              <w:suppressLineNumbers w:val="0"/>
              <w:kinsoku/>
              <w:wordWrap/>
              <w:overflowPunct/>
              <w:topLinePunct w:val="0"/>
              <w:autoSpaceDE/>
              <w:autoSpaceDN/>
              <w:bidi w:val="0"/>
              <w:adjustRightInd/>
              <w:snapToGrid/>
              <w:ind w:left="0" w:leftChars="0" w:firstLine="0" w:firstLineChars="0"/>
              <w:jc w:val="center"/>
              <w:textAlignment w:val="center"/>
              <w:rPr>
                <w:rFonts w:hint="default" w:ascii="Times New Roman" w:hAnsi="Times New Roman" w:cs="Times New Roman"/>
                <w:i w:val="0"/>
                <w:iCs w:val="0"/>
                <w:color w:val="000000"/>
                <w:sz w:val="24"/>
                <w:szCs w:val="24"/>
                <w:highlight w:val="none"/>
                <w:u w:val="none"/>
              </w:rPr>
            </w:pPr>
          </w:p>
        </w:tc>
        <w:tc>
          <w:tcPr>
            <w:tcW w:w="1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3C2D57">
            <w:pPr>
              <w:pStyle w:val="6"/>
              <w:bidi w:val="0"/>
              <w:jc w:val="left"/>
              <w:rPr>
                <w:rFonts w:hint="eastAsia" w:ascii="方正黑体_GBK" w:hAnsi="方正黑体_GBK" w:eastAsia="方正黑体_GBK" w:cs="方正黑体_GBK"/>
                <w:i w:val="0"/>
                <w:iCs w:val="0"/>
                <w:color w:val="000000"/>
                <w:sz w:val="24"/>
                <w:szCs w:val="24"/>
                <w:highlight w:val="none"/>
                <w:u w:val="none"/>
              </w:rPr>
            </w:pPr>
            <w:bookmarkStart w:id="46" w:name="_Toc22907"/>
            <w:r>
              <w:rPr>
                <w:rFonts w:hint="eastAsia" w:ascii="方正黑体_GBK" w:hAnsi="方正黑体_GBK" w:eastAsia="方正黑体_GBK" w:cs="方正黑体_GBK"/>
                <w:i w:val="0"/>
                <w:iCs w:val="0"/>
                <w:color w:val="000000"/>
                <w:kern w:val="0"/>
                <w:sz w:val="24"/>
                <w:szCs w:val="24"/>
                <w:highlight w:val="none"/>
                <w:u w:val="none"/>
                <w:lang w:val="en-US" w:eastAsia="zh-CN" w:bidi="ar"/>
              </w:rPr>
              <w:t>消防技术服务机构未公示营业执照、工作程序、收费标准、从业守则、注册消防工程师注册证书、投诉电话等事项的</w:t>
            </w:r>
            <w:bookmarkEnd w:id="46"/>
          </w:p>
        </w:tc>
        <w:tc>
          <w:tcPr>
            <w:tcW w:w="36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22E566">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【部门规章】《社会消防技术服务管理规定》第十六条</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消防技术服务机构应当在其经营场所的醒目位置公示营业执照、工作程序、收费标准、从业守则、注册消防工程师注册证书、投诉电话等事项。</w:t>
            </w:r>
          </w:p>
        </w:tc>
        <w:tc>
          <w:tcPr>
            <w:tcW w:w="37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3ED08D">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【部门规章】《社会消防技术服务管理规定》第二十八条第六项</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消防技术服务机构违反本规定，有下列情形之一的，责令改正，处1万元以下罚款：（六）未公示营业执照、工作程序、收费标准、从业守则、注册消防工程师注册证书、投诉电话等事项的。</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FC87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严重</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CF166">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未公示的事项，5项以上的。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A7FB6">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8000元≤×≤1万元</w:t>
            </w:r>
          </w:p>
        </w:tc>
      </w:tr>
      <w:tr w14:paraId="1992C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666051">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38C666">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760127">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E2E546">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69FF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较重</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B7956">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未公示的事项，4项的。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03E7F">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6000元≤×≤8000元</w:t>
            </w:r>
          </w:p>
        </w:tc>
      </w:tr>
      <w:tr w14:paraId="6467A8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A6E28D">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288908">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302D31">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CB6882">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77C6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一般</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73F62">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未公示的事项，3项的。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97C16">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4000元≤×≤6000元</w:t>
            </w:r>
          </w:p>
        </w:tc>
      </w:tr>
      <w:tr w14:paraId="214BFF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BBCFEE">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107C3A">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395453">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226559">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CCFF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较轻</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D1FFE">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未公示的事项，2项的。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0460F">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2000元≤×≤4000元</w:t>
            </w:r>
          </w:p>
        </w:tc>
      </w:tr>
      <w:tr w14:paraId="62916F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9"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7C78A3">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E37A8E">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639946">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CBFC32">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6AD0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轻微</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59F08">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未公示的事项，1项的。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2E10D">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×≤2000元</w:t>
            </w:r>
          </w:p>
        </w:tc>
      </w:tr>
      <w:tr w14:paraId="6D3E0C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8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7AF852">
            <w:pPr>
              <w:keepNext w:val="0"/>
              <w:keepLines w:val="0"/>
              <w:pageBreakBefore w:val="0"/>
              <w:widowControl/>
              <w:numPr>
                <w:ilvl w:val="0"/>
                <w:numId w:val="2"/>
              </w:numPr>
              <w:suppressLineNumbers w:val="0"/>
              <w:kinsoku/>
              <w:wordWrap/>
              <w:overflowPunct/>
              <w:topLinePunct w:val="0"/>
              <w:autoSpaceDE/>
              <w:autoSpaceDN/>
              <w:bidi w:val="0"/>
              <w:adjustRightInd/>
              <w:snapToGrid/>
              <w:ind w:left="0" w:leftChars="0" w:firstLine="0" w:firstLineChars="0"/>
              <w:jc w:val="center"/>
              <w:textAlignment w:val="center"/>
              <w:rPr>
                <w:rFonts w:hint="default" w:ascii="Times New Roman" w:hAnsi="Times New Roman" w:cs="Times New Roman"/>
                <w:i w:val="0"/>
                <w:iCs w:val="0"/>
                <w:color w:val="000000"/>
                <w:sz w:val="24"/>
                <w:szCs w:val="24"/>
                <w:highlight w:val="none"/>
                <w:u w:val="none"/>
              </w:rPr>
            </w:pPr>
          </w:p>
        </w:tc>
        <w:tc>
          <w:tcPr>
            <w:tcW w:w="1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9B4345">
            <w:pPr>
              <w:pStyle w:val="6"/>
              <w:bidi w:val="0"/>
              <w:jc w:val="left"/>
              <w:rPr>
                <w:rFonts w:hint="eastAsia" w:ascii="方正黑体_GBK" w:hAnsi="方正黑体_GBK" w:eastAsia="方正黑体_GBK" w:cs="方正黑体_GBK"/>
                <w:i w:val="0"/>
                <w:iCs w:val="0"/>
                <w:color w:val="000000"/>
                <w:sz w:val="24"/>
                <w:szCs w:val="24"/>
                <w:highlight w:val="none"/>
                <w:u w:val="none"/>
              </w:rPr>
            </w:pPr>
            <w:bookmarkStart w:id="47" w:name="_Toc23761"/>
            <w:r>
              <w:rPr>
                <w:rFonts w:hint="eastAsia" w:ascii="方正黑体_GBK" w:hAnsi="方正黑体_GBK" w:eastAsia="方正黑体_GBK" w:cs="方正黑体_GBK"/>
                <w:i w:val="0"/>
                <w:iCs w:val="0"/>
                <w:color w:val="000000"/>
                <w:kern w:val="0"/>
                <w:sz w:val="24"/>
                <w:szCs w:val="24"/>
                <w:highlight w:val="none"/>
                <w:u w:val="none"/>
                <w:lang w:val="en-US" w:eastAsia="zh-CN" w:bidi="ar"/>
              </w:rPr>
              <w:t>消防设施维护保养检测机构未按照规定要求在经其维护保养的消防设施所在建筑的醒目位置上公示消防技术服务信息的</w:t>
            </w:r>
            <w:bookmarkEnd w:id="47"/>
          </w:p>
        </w:tc>
        <w:tc>
          <w:tcPr>
            <w:tcW w:w="36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A5A6DD">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【部门规章】《社会消防技术服务管理规定》第十四条第二款</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消防设施维护保养检测机构对建筑消防设施进行维护保养后，应当制作包含消防技术服务机构名称及项目负责人维护保养日期等信息的标识，在消防设施所在建筑的醒目位置上予以公示。</w:t>
            </w:r>
          </w:p>
        </w:tc>
        <w:tc>
          <w:tcPr>
            <w:tcW w:w="37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55DD06">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【部门规章】《社会消防技术服务管理规定》第三十条</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消防设施维护保养检测机构未按照本规定要求在经其维护保养的消防设施所在建筑的醒目位置上公示消防技术服务信息的，责令改正，处5000元以下罚款。</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B0B2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严重</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3EC3A">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在为生产、储存、经营易燃易爆危险品的场所提供消防技术服务中，未依法公示消防技术服务信息的。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17D68">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4000元≤×≤5000元</w:t>
            </w:r>
          </w:p>
        </w:tc>
      </w:tr>
      <w:tr w14:paraId="26465C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75"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FFAEEB">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3A8D67">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5C21F7">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165478">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7A6D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较重</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32B7F">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在为消防安全重点单位提供消防技术服务中，未依法公示消防技术服务信息的。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5AD48">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3000元≤×≤4000元</w:t>
            </w:r>
          </w:p>
        </w:tc>
      </w:tr>
      <w:tr w14:paraId="4AD13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5"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FF9C7C">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E1411D">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87754C">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F046B2">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3300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一般</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B76B8">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在为公众聚集场所提供消防技术服务中，未依法公示消防技术服务信息的。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11524">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2000元≤×≤3000元</w:t>
            </w:r>
          </w:p>
        </w:tc>
      </w:tr>
      <w:tr w14:paraId="091DD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5"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451150">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5B2C67">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1634F1">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C23FD7">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04AC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较轻</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F8CE1">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在为人员密集场所提供消防技术服务中，未依法公示消防技术服务信息的。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32383">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1000元≤×≤2000元</w:t>
            </w:r>
          </w:p>
        </w:tc>
      </w:tr>
      <w:tr w14:paraId="681258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5"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4F8F75">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43998E">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228844">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8FE91C">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C8CA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轻微</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8A7AC">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在为其他场所提供消防技术服务中，未依法公示消防技术服务信息的。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F153A">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×≤1000元</w:t>
            </w:r>
          </w:p>
        </w:tc>
      </w:tr>
      <w:tr w14:paraId="3A8AE1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0" w:hRule="atLeast"/>
        </w:trPr>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03BC0">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Times New Roman" w:hAnsi="Times New Roman" w:eastAsia="方正黑体_GBK" w:cs="Times New Roman"/>
                <w:i w:val="0"/>
                <w:iCs w:val="0"/>
                <w:color w:val="000000"/>
                <w:sz w:val="24"/>
                <w:szCs w:val="24"/>
                <w:highlight w:val="none"/>
                <w:u w:val="none"/>
              </w:rPr>
            </w:pPr>
            <w:r>
              <w:rPr>
                <w:rFonts w:hint="default" w:ascii="Times New Roman" w:hAnsi="Times New Roman" w:eastAsia="方正黑体_GBK" w:cs="Times New Roman"/>
                <w:i w:val="0"/>
                <w:iCs w:val="0"/>
                <w:color w:val="000000"/>
                <w:kern w:val="0"/>
                <w:sz w:val="24"/>
                <w:szCs w:val="24"/>
                <w:highlight w:val="none"/>
                <w:u w:val="none"/>
                <w:lang w:val="en-US" w:eastAsia="zh-CN" w:bidi="ar"/>
              </w:rPr>
              <w:t>备注</w:t>
            </w:r>
          </w:p>
        </w:tc>
        <w:tc>
          <w:tcPr>
            <w:tcW w:w="1956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F5EDE2A">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该项若提供服务的场所既为生产、储存、经营易燃易爆危险品的场所又为消防安全重点单位的，则按照生产、储存、经营易燃易爆危险品的场所的严重违法情节来裁量。</w:t>
            </w:r>
          </w:p>
        </w:tc>
      </w:tr>
      <w:tr w14:paraId="3A78DD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8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D778C6">
            <w:pPr>
              <w:keepNext w:val="0"/>
              <w:keepLines w:val="0"/>
              <w:pageBreakBefore w:val="0"/>
              <w:widowControl/>
              <w:numPr>
                <w:ilvl w:val="0"/>
                <w:numId w:val="2"/>
              </w:numPr>
              <w:suppressLineNumbers w:val="0"/>
              <w:kinsoku/>
              <w:wordWrap/>
              <w:overflowPunct/>
              <w:topLinePunct w:val="0"/>
              <w:autoSpaceDE/>
              <w:autoSpaceDN/>
              <w:bidi w:val="0"/>
              <w:adjustRightInd/>
              <w:snapToGrid/>
              <w:ind w:left="0" w:leftChars="0" w:firstLine="0" w:firstLineChars="0"/>
              <w:jc w:val="center"/>
              <w:textAlignment w:val="center"/>
              <w:rPr>
                <w:rFonts w:hint="default" w:ascii="Times New Roman" w:hAnsi="Times New Roman" w:cs="Times New Roman"/>
                <w:i w:val="0"/>
                <w:iCs w:val="0"/>
                <w:color w:val="000000"/>
                <w:sz w:val="24"/>
                <w:szCs w:val="24"/>
                <w:highlight w:val="none"/>
                <w:u w:val="none"/>
              </w:rPr>
            </w:pPr>
          </w:p>
        </w:tc>
        <w:tc>
          <w:tcPr>
            <w:tcW w:w="1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E9B86D">
            <w:pPr>
              <w:pStyle w:val="6"/>
              <w:bidi w:val="0"/>
              <w:jc w:val="left"/>
              <w:rPr>
                <w:rFonts w:hint="eastAsia" w:ascii="方正黑体_GBK" w:hAnsi="方正黑体_GBK" w:eastAsia="方正黑体_GBK" w:cs="方正黑体_GBK"/>
                <w:i w:val="0"/>
                <w:iCs w:val="0"/>
                <w:color w:val="000000"/>
                <w:sz w:val="24"/>
                <w:szCs w:val="24"/>
                <w:highlight w:val="none"/>
                <w:u w:val="none"/>
              </w:rPr>
            </w:pPr>
            <w:bookmarkStart w:id="48" w:name="_Toc9567"/>
            <w:r>
              <w:rPr>
                <w:rFonts w:hint="eastAsia" w:ascii="方正黑体_GBK" w:hAnsi="方正黑体_GBK" w:eastAsia="方正黑体_GBK" w:cs="方正黑体_GBK"/>
                <w:i w:val="0"/>
                <w:iCs w:val="0"/>
                <w:color w:val="000000"/>
                <w:kern w:val="0"/>
                <w:sz w:val="24"/>
                <w:szCs w:val="24"/>
                <w:highlight w:val="none"/>
                <w:u w:val="none"/>
                <w:lang w:val="en-US" w:eastAsia="zh-CN" w:bidi="ar"/>
              </w:rPr>
              <w:t>聘用单位为申请人提供虚假注册申请材料的</w:t>
            </w:r>
            <w:bookmarkEnd w:id="48"/>
          </w:p>
        </w:tc>
        <w:tc>
          <w:tcPr>
            <w:tcW w:w="36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A7DC89">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【部门规章】《注册消防工程师管理规定》第十二条</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申请注册的人员，应当通过聘用单位向单位所在地（企业工商注册地）的省级或者地市级公安机关消防机构提交注册申请材料。</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申请注册的人员，拟在消防技术服务机构的分支机构所在地开展执业活动的，应当通过该分支机构向其所在地的省级或者地市级公安机关消防机构提交注册申请材料。</w:t>
            </w:r>
          </w:p>
        </w:tc>
        <w:tc>
          <w:tcPr>
            <w:tcW w:w="37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806257">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【部门规章】《注册消防工程师管理规定》第四十九条</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隐瞒有关情况或者提供虚假材料申请注册的，公安机关消防机构不予受理或者不予许可，申请人在一年内不得再次申请注册；聘用单位为申请人提供虚假注册申请材料的，同时对聘用单位处一万元以上三万元以下罚款。</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CAAA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严重</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BF2A9">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聘用单位提供虚假注册申请材料，5份以上的。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E6053">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2.6万元≤×≤3万元</w:t>
            </w:r>
          </w:p>
        </w:tc>
      </w:tr>
      <w:tr w14:paraId="5FD010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4DADED">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463F29">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D177A3">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5F41BA">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3452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较重</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B7575">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聘用单位提供虚假注册申请材料，4份的。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5A3B3">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2.2万元≤×≤2.6万元</w:t>
            </w:r>
          </w:p>
        </w:tc>
      </w:tr>
      <w:tr w14:paraId="172A7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583959">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614463">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B7A682">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028339">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A389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一般</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9992C">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聘用单位提供虚假注册申请材料，3份的。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F7661">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1.8万元≤×≤2.2万元</w:t>
            </w:r>
          </w:p>
        </w:tc>
      </w:tr>
      <w:tr w14:paraId="07192B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0DA783">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696A77">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7A21F4">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47F11A">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FAED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较轻</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DB7EB">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聘用单位提供虚假注册申请材料，2份的。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2FB72">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1.4万元≤×≤1.8万元</w:t>
            </w:r>
          </w:p>
        </w:tc>
      </w:tr>
      <w:tr w14:paraId="01EA7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3FBE5A">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94343D">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B0EA2E">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8B4EFE">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513D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轻微</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CF651">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聘用单位提供虚假注册申请材料，1份的。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A5EAA">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1万元≤×≤1.4万元</w:t>
            </w:r>
          </w:p>
        </w:tc>
      </w:tr>
      <w:tr w14:paraId="3FE437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8D9AF">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Times New Roman" w:hAnsi="Times New Roman" w:eastAsia="方正黑体_GBK" w:cs="Times New Roman"/>
                <w:i w:val="0"/>
                <w:iCs w:val="0"/>
                <w:color w:val="000000"/>
                <w:sz w:val="24"/>
                <w:szCs w:val="24"/>
                <w:highlight w:val="none"/>
                <w:u w:val="none"/>
              </w:rPr>
            </w:pPr>
            <w:r>
              <w:rPr>
                <w:rFonts w:hint="default" w:ascii="Times New Roman" w:hAnsi="Times New Roman" w:eastAsia="方正黑体_GBK" w:cs="Times New Roman"/>
                <w:i w:val="0"/>
                <w:iCs w:val="0"/>
                <w:color w:val="000000"/>
                <w:kern w:val="0"/>
                <w:sz w:val="24"/>
                <w:szCs w:val="24"/>
                <w:highlight w:val="none"/>
                <w:u w:val="none"/>
                <w:lang w:val="en-US" w:eastAsia="zh-CN" w:bidi="ar"/>
              </w:rPr>
              <w:t>备注</w:t>
            </w:r>
          </w:p>
        </w:tc>
        <w:tc>
          <w:tcPr>
            <w:tcW w:w="1956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78B700F">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提供虚假申请材料通常包括：聘用单位与注册消防工程师签订的劳动合同、聘用文件、人事证明、业绩证明，注册消防工程师资格证书及复印件，注册消防工程师完成继续教育学习证明等。</w:t>
            </w:r>
          </w:p>
        </w:tc>
      </w:tr>
      <w:tr w14:paraId="1EF47B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80" w:hRule="atLeast"/>
        </w:trPr>
        <w:tc>
          <w:tcPr>
            <w:tcW w:w="8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EBC8F1">
            <w:pPr>
              <w:keepNext w:val="0"/>
              <w:keepLines w:val="0"/>
              <w:pageBreakBefore w:val="0"/>
              <w:widowControl/>
              <w:numPr>
                <w:ilvl w:val="0"/>
                <w:numId w:val="2"/>
              </w:numPr>
              <w:suppressLineNumbers w:val="0"/>
              <w:kinsoku/>
              <w:wordWrap/>
              <w:overflowPunct/>
              <w:topLinePunct w:val="0"/>
              <w:autoSpaceDE/>
              <w:autoSpaceDN/>
              <w:bidi w:val="0"/>
              <w:adjustRightInd/>
              <w:snapToGrid/>
              <w:ind w:left="0" w:leftChars="0" w:firstLine="0" w:firstLineChars="0"/>
              <w:jc w:val="center"/>
              <w:textAlignment w:val="center"/>
              <w:rPr>
                <w:rFonts w:hint="default" w:ascii="Times New Roman" w:hAnsi="Times New Roman" w:cs="Times New Roman"/>
                <w:i w:val="0"/>
                <w:iCs w:val="0"/>
                <w:color w:val="000000"/>
                <w:sz w:val="24"/>
                <w:szCs w:val="24"/>
                <w:highlight w:val="none"/>
                <w:u w:val="none"/>
              </w:rPr>
            </w:pPr>
          </w:p>
        </w:tc>
        <w:tc>
          <w:tcPr>
            <w:tcW w:w="1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F59F72">
            <w:pPr>
              <w:pStyle w:val="6"/>
              <w:bidi w:val="0"/>
              <w:jc w:val="left"/>
              <w:rPr>
                <w:rFonts w:hint="eastAsia" w:ascii="方正黑体_GBK" w:hAnsi="方正黑体_GBK" w:eastAsia="方正黑体_GBK" w:cs="方正黑体_GBK"/>
                <w:i w:val="0"/>
                <w:iCs w:val="0"/>
                <w:color w:val="000000"/>
                <w:sz w:val="24"/>
                <w:szCs w:val="24"/>
                <w:highlight w:val="none"/>
                <w:u w:val="none"/>
              </w:rPr>
            </w:pPr>
            <w:bookmarkStart w:id="49" w:name="_Toc7155"/>
            <w:r>
              <w:rPr>
                <w:rFonts w:hint="eastAsia" w:ascii="方正黑体_GBK" w:hAnsi="方正黑体_GBK" w:eastAsia="方正黑体_GBK" w:cs="方正黑体_GBK"/>
                <w:i w:val="0"/>
                <w:iCs w:val="0"/>
                <w:color w:val="000000"/>
                <w:kern w:val="0"/>
                <w:sz w:val="24"/>
                <w:szCs w:val="24"/>
                <w:highlight w:val="none"/>
                <w:u w:val="none"/>
                <w:lang w:val="en-US" w:eastAsia="zh-CN" w:bidi="ar"/>
              </w:rPr>
              <w:t>申请人以欺骗、贿赂等不正当手段取得注册消防工程师资格注册的</w:t>
            </w:r>
            <w:bookmarkEnd w:id="49"/>
          </w:p>
        </w:tc>
        <w:tc>
          <w:tcPr>
            <w:tcW w:w="36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DC1EB1">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【部门规章】《注册消防工程师管理规定》第十一条</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申请注册的人员，应当同时具备以下条件：</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（一）依法取得注册消防工程师资格证书；</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（二）受聘于一个消防技术服务机构或者消防安全重点单位，并担任技术负责人、项目负责人或者消防安全管理人；</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（三）无本规定第二十三条所列情形。</w:t>
            </w:r>
          </w:p>
        </w:tc>
        <w:tc>
          <w:tcPr>
            <w:tcW w:w="37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6E015E">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【部门规章】《注册消防工程师管理规定》第五十条</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申请人以欺骗、贿赂等不正当手段取得注册消防工程师资格注册的，原注册审批部门应当撤销其注册，并处一万元以下罚款；申请人在三年内不得再次申请注册。</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C131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严重</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128F6">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有下列情形之一的：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1.以欺骗、贿赂等不正当手段取得注册，并已开展执业活动，6个月以上的；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2.以欺骗、贿赂等不正当手段取得注册，并已开展执业活动，10次以上的。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7CA6D">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8000元≤×≤1万元；申请人在三年内不得再次申请注册</w:t>
            </w:r>
          </w:p>
        </w:tc>
      </w:tr>
      <w:tr w14:paraId="56DA81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0"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D9E3A5">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E92CA4">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AB74B7">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2A5211">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D103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较重</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97B7A">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有下列情形之一的：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1.以欺骗、贿赂等不正当手段取得注册，并已开展执业活动，4个月以上6个月以下的；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2.以欺骗、贿赂等不正当手段取得注册，并已开展执业活动，5次以上10次以下的。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7B72A">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6000元≤×≤8000元；申请人在三年内不得再次申请注册</w:t>
            </w:r>
          </w:p>
        </w:tc>
      </w:tr>
      <w:tr w14:paraId="120EC8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0"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6FEF49">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683112">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5ABDA1">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B7A7BF">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4C88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一般</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32D4E">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有下列情形之一的：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1.以欺骗、贿赂等不正当手段取得注册，并已开展执业活动，3个月以上4个月以下的；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2.以欺骗、贿赂等不正当手段取得注册，并已开展执业活动，3次以上5次以下的。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32268">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4000元≤×≤6000元；申请人在三年内不得再次申请注册</w:t>
            </w:r>
          </w:p>
        </w:tc>
      </w:tr>
      <w:tr w14:paraId="1EA37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0"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492070">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37911C">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C51812">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2D886F">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5829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较轻</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98789">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有下列情形之一的：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1.以欺骗、贿赂等不正当手段取得注册，并已开展执业活动，2个月以上3个月以下的；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2.以欺骗、贿赂等不正当手段取得注册，并已开展执业活动，2次的。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8B895">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2000元≤×≤4000元；申请人在三年内不得再次申请注册</w:t>
            </w:r>
          </w:p>
        </w:tc>
      </w:tr>
      <w:tr w14:paraId="475F65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0"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B0F26E">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F572A6">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E8F1E3">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5FDC8B">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6C47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轻微</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7D141">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有下列情形之一的：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1.以欺骗、贿赂等不正当手段取得注册，并已开展执业活动，2个月以下的；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2.以欺骗、贿赂等不正当手段取得注册，并已开展执业活动，1次的。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C8494">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×≤2000元；申请人在三年内不得再次申请注册</w:t>
            </w:r>
          </w:p>
        </w:tc>
      </w:tr>
      <w:tr w14:paraId="41D4B3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570E5">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Times New Roman" w:hAnsi="Times New Roman" w:eastAsia="方正黑体_GBK" w:cs="Times New Roman"/>
                <w:i w:val="0"/>
                <w:iCs w:val="0"/>
                <w:color w:val="000000"/>
                <w:sz w:val="24"/>
                <w:szCs w:val="24"/>
                <w:highlight w:val="none"/>
                <w:u w:val="none"/>
              </w:rPr>
            </w:pPr>
            <w:r>
              <w:rPr>
                <w:rFonts w:hint="default" w:ascii="Times New Roman" w:hAnsi="Times New Roman" w:eastAsia="方正黑体_GBK" w:cs="Times New Roman"/>
                <w:i w:val="0"/>
                <w:iCs w:val="0"/>
                <w:color w:val="000000"/>
                <w:kern w:val="0"/>
                <w:sz w:val="24"/>
                <w:szCs w:val="24"/>
                <w:highlight w:val="none"/>
                <w:u w:val="none"/>
                <w:lang w:val="en-US" w:eastAsia="zh-CN" w:bidi="ar"/>
              </w:rPr>
              <w:t>备注</w:t>
            </w:r>
          </w:p>
        </w:tc>
        <w:tc>
          <w:tcPr>
            <w:tcW w:w="1956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DB8635E">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1.执业活动次数：是指以每次执业活动后出具的书面结论性文件次数定义执业活动次数。</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2.追诉期：自发现违法行为之日往前追溯二年。</w:t>
            </w:r>
          </w:p>
        </w:tc>
      </w:tr>
      <w:tr w14:paraId="44EAFA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0" w:hRule="atLeast"/>
        </w:trPr>
        <w:tc>
          <w:tcPr>
            <w:tcW w:w="8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66D144">
            <w:pPr>
              <w:keepNext w:val="0"/>
              <w:keepLines w:val="0"/>
              <w:pageBreakBefore w:val="0"/>
              <w:widowControl/>
              <w:numPr>
                <w:ilvl w:val="0"/>
                <w:numId w:val="2"/>
              </w:numPr>
              <w:suppressLineNumbers w:val="0"/>
              <w:kinsoku/>
              <w:wordWrap/>
              <w:overflowPunct/>
              <w:topLinePunct w:val="0"/>
              <w:autoSpaceDE/>
              <w:autoSpaceDN/>
              <w:bidi w:val="0"/>
              <w:adjustRightInd/>
              <w:snapToGrid/>
              <w:ind w:left="0" w:leftChars="0" w:firstLine="0" w:firstLineChars="0"/>
              <w:jc w:val="center"/>
              <w:textAlignment w:val="center"/>
              <w:rPr>
                <w:rFonts w:hint="default" w:ascii="Times New Roman" w:hAnsi="Times New Roman" w:cs="Times New Roman"/>
                <w:i w:val="0"/>
                <w:iCs w:val="0"/>
                <w:color w:val="000000"/>
                <w:sz w:val="24"/>
                <w:szCs w:val="24"/>
                <w:highlight w:val="none"/>
                <w:u w:val="none"/>
              </w:rPr>
            </w:pPr>
          </w:p>
        </w:tc>
        <w:tc>
          <w:tcPr>
            <w:tcW w:w="1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849F35">
            <w:pPr>
              <w:pStyle w:val="6"/>
              <w:bidi w:val="0"/>
              <w:jc w:val="left"/>
              <w:rPr>
                <w:rFonts w:hint="eastAsia" w:ascii="方正黑体_GBK" w:hAnsi="方正黑体_GBK" w:eastAsia="方正黑体_GBK" w:cs="方正黑体_GBK"/>
                <w:i w:val="0"/>
                <w:iCs w:val="0"/>
                <w:color w:val="000000"/>
                <w:sz w:val="24"/>
                <w:szCs w:val="24"/>
                <w:highlight w:val="none"/>
                <w:u w:val="none"/>
              </w:rPr>
            </w:pPr>
            <w:bookmarkStart w:id="50" w:name="_Toc12210"/>
            <w:r>
              <w:rPr>
                <w:rFonts w:hint="eastAsia" w:ascii="方正黑体_GBK" w:hAnsi="方正黑体_GBK" w:eastAsia="方正黑体_GBK" w:cs="方正黑体_GBK"/>
                <w:i w:val="0"/>
                <w:iCs w:val="0"/>
                <w:color w:val="000000"/>
                <w:kern w:val="0"/>
                <w:sz w:val="24"/>
                <w:szCs w:val="24"/>
                <w:highlight w:val="none"/>
                <w:u w:val="none"/>
                <w:lang w:val="en-US" w:eastAsia="zh-CN" w:bidi="ar"/>
              </w:rPr>
              <w:t>未经注册擅自以注册消防工程师名义执业的</w:t>
            </w:r>
            <w:bookmarkEnd w:id="50"/>
          </w:p>
        </w:tc>
        <w:tc>
          <w:tcPr>
            <w:tcW w:w="36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77D978">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【部门规章】《注册消防工程师</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管理规定》第八条第二款</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未经注册，不得以注册消防</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工程师的名义开展执业活动。</w:t>
            </w:r>
          </w:p>
        </w:tc>
        <w:tc>
          <w:tcPr>
            <w:tcW w:w="37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FB5E9C">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【部门规章】《注册消防工程师管理规定》第五十一条</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未经注册擅自以注册消防工程师名义执业，或者被依法注销注册后继续执业的，责令停止违法活动，处一万元以上三万元以下罚款。</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0ACE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严重</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CC0C1">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有下列情形之一的：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1.未经注册擅自以注册消防工程师名义，为生产、储存、经营易燃易爆危险品的场所或者消防安全重点单位提供消防技术服务，3次以上的；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2.未经注册擅自以注册消防工程师名义，为其他场所提供消防技术服务，5次以上的。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12DA6">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2.6万元≤×≤3万元</w:t>
            </w:r>
          </w:p>
        </w:tc>
      </w:tr>
      <w:tr w14:paraId="37C0E8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0"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7524B5">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13102E">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3E7F3D">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DE0CA8">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6299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较重</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23D4D">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有下列情形之一的：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1.未经注册擅自以注册消防工程师名义，为生产、储存、经营易燃易爆危险品的场所或者消防安全重点单位提供消防技术服务，1次以上3次以下的；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2.未经注册擅自以注册消防工程师名义，为其他场所提供消防技术服务，4次的。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4591C">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2.2万元≤×≤2.6万元</w:t>
            </w:r>
          </w:p>
        </w:tc>
      </w:tr>
      <w:tr w14:paraId="69754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7"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00B478">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C69CA3">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2B31F2">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6536B3">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B805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一般</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EFC2F">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未经注册擅自以注册消防工程师名义，为其他场所提供消防技术服务，3次的。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F537C">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1.8万元≤×≤2.2万元</w:t>
            </w:r>
          </w:p>
        </w:tc>
      </w:tr>
      <w:tr w14:paraId="38B51D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8"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3D27C8">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C67CF5">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76D298">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963BF9">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E627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较轻</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F234C">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未经注册擅自以注册消防工程师名义，为其他场所提供消防技术服务，2次的。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26955">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1.4万元≤×≤1.8万元</w:t>
            </w:r>
          </w:p>
        </w:tc>
      </w:tr>
      <w:tr w14:paraId="65BB7F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36"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98549A">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2009DB">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AF96A4">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26D450">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0F51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轻微</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E9113">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未经注册擅自以注册消防工程师名义，为其他场所提供消防技术服务，1次的。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0A51B">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1万元≤×≤1.4万元</w:t>
            </w:r>
          </w:p>
        </w:tc>
      </w:tr>
      <w:tr w14:paraId="05F3B9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E3193">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Times New Roman" w:hAnsi="Times New Roman" w:eastAsia="方正黑体_GBK" w:cs="Times New Roman"/>
                <w:i w:val="0"/>
                <w:iCs w:val="0"/>
                <w:color w:val="000000"/>
                <w:sz w:val="24"/>
                <w:szCs w:val="24"/>
                <w:highlight w:val="none"/>
                <w:u w:val="none"/>
              </w:rPr>
            </w:pPr>
            <w:r>
              <w:rPr>
                <w:rFonts w:hint="default" w:ascii="Times New Roman" w:hAnsi="Times New Roman" w:eastAsia="方正黑体_GBK" w:cs="Times New Roman"/>
                <w:i w:val="0"/>
                <w:iCs w:val="0"/>
                <w:color w:val="000000"/>
                <w:kern w:val="0"/>
                <w:sz w:val="24"/>
                <w:szCs w:val="24"/>
                <w:highlight w:val="none"/>
                <w:u w:val="none"/>
                <w:lang w:val="en-US" w:eastAsia="zh-CN" w:bidi="ar"/>
              </w:rPr>
              <w:t>备注</w:t>
            </w:r>
          </w:p>
        </w:tc>
        <w:tc>
          <w:tcPr>
            <w:tcW w:w="1956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09F7126">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1.执业活动次数：是指以每次执业活动后出具的书面结论性文件次数定义执业活动次数。</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2.追诉期：自发现违法行为之日往前追溯二年。</w:t>
            </w:r>
          </w:p>
        </w:tc>
      </w:tr>
      <w:tr w14:paraId="2D432B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60" w:hRule="atLeast"/>
        </w:trPr>
        <w:tc>
          <w:tcPr>
            <w:tcW w:w="8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BA4DE9">
            <w:pPr>
              <w:keepNext w:val="0"/>
              <w:keepLines w:val="0"/>
              <w:pageBreakBefore w:val="0"/>
              <w:widowControl/>
              <w:numPr>
                <w:ilvl w:val="0"/>
                <w:numId w:val="2"/>
              </w:numPr>
              <w:suppressLineNumbers w:val="0"/>
              <w:kinsoku/>
              <w:wordWrap/>
              <w:overflowPunct/>
              <w:topLinePunct w:val="0"/>
              <w:autoSpaceDE/>
              <w:autoSpaceDN/>
              <w:bidi w:val="0"/>
              <w:adjustRightInd/>
              <w:snapToGrid/>
              <w:ind w:left="0" w:leftChars="0" w:firstLine="0" w:firstLineChars="0"/>
              <w:jc w:val="center"/>
              <w:textAlignment w:val="center"/>
              <w:rPr>
                <w:rFonts w:hint="default" w:ascii="Times New Roman" w:hAnsi="Times New Roman" w:cs="Times New Roman"/>
                <w:i w:val="0"/>
                <w:iCs w:val="0"/>
                <w:color w:val="000000"/>
                <w:sz w:val="24"/>
                <w:szCs w:val="24"/>
                <w:highlight w:val="none"/>
                <w:u w:val="none"/>
              </w:rPr>
            </w:pPr>
          </w:p>
        </w:tc>
        <w:tc>
          <w:tcPr>
            <w:tcW w:w="1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068D94">
            <w:pPr>
              <w:pStyle w:val="6"/>
              <w:bidi w:val="0"/>
              <w:jc w:val="left"/>
              <w:rPr>
                <w:rFonts w:hint="eastAsia" w:ascii="方正黑体_GBK" w:hAnsi="方正黑体_GBK" w:eastAsia="方正黑体_GBK" w:cs="方正黑体_GBK"/>
                <w:i w:val="0"/>
                <w:iCs w:val="0"/>
                <w:color w:val="000000"/>
                <w:sz w:val="24"/>
                <w:szCs w:val="24"/>
                <w:highlight w:val="none"/>
                <w:u w:val="none"/>
              </w:rPr>
            </w:pPr>
            <w:bookmarkStart w:id="51" w:name="_Toc5492"/>
            <w:r>
              <w:rPr>
                <w:rFonts w:hint="eastAsia" w:ascii="方正黑体_GBK" w:hAnsi="方正黑体_GBK" w:eastAsia="方正黑体_GBK" w:cs="方正黑体_GBK"/>
                <w:i w:val="0"/>
                <w:iCs w:val="0"/>
                <w:color w:val="000000"/>
                <w:kern w:val="0"/>
                <w:sz w:val="24"/>
                <w:szCs w:val="24"/>
                <w:highlight w:val="none"/>
                <w:u w:val="none"/>
                <w:lang w:val="en-US" w:eastAsia="zh-CN" w:bidi="ar"/>
              </w:rPr>
              <w:t>被依法注销注册后继续执业的</w:t>
            </w:r>
            <w:bookmarkEnd w:id="51"/>
          </w:p>
        </w:tc>
        <w:tc>
          <w:tcPr>
            <w:tcW w:w="36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15CF90">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【部门规章】《注册消防工程师管理规定》第八条第一款</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取得注册消防工程师资格证书的人员，必须经过注册，方能以相应级别注册消防工程师的名义执业。</w:t>
            </w:r>
          </w:p>
        </w:tc>
        <w:tc>
          <w:tcPr>
            <w:tcW w:w="37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0F27DF">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【部门规章】《注册消防工程师管理规定》第五十一条</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未经注册擅自以注册消防工程师名义执业，或者被依法注销注册后继续执业的，责令停止违法活动，处一万元以上三万元以下罚款。</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E3F3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严重</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2F727">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有下列情形之一的：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1.被注销注册后，继续以注册消防工程师名义为生产、储存、经营易燃易爆危险品的场所或者消防安全重点单位提供消防技术服务，3次以上的；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2.被注销注册后，继续以注册消防工程师名义为其他场所提供消防技术服务，5次以上。</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548EC">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2.6万元≤×≤3万元</w:t>
            </w:r>
          </w:p>
        </w:tc>
      </w:tr>
      <w:tr w14:paraId="31CFDF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40"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5BC49C">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F1853D">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F65AA4">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E99AFC">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0183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较重</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2FE9C">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1.被注销注册后，继续以注册消防工程师名义为生产、储存、经营易燃易爆危险品的场所或者消防安全重点单位提供消防技术服务，1次以上3次以下的；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2.被注销注册后，继续以注册消防工程师名义为其他场所提供消防技术服务，4次的。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F6616">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2.2万元≤×≤2.6万元</w:t>
            </w:r>
          </w:p>
        </w:tc>
      </w:tr>
      <w:tr w14:paraId="2A4537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1"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25DC22">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E9BC2F">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8525B5">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【部门规章】《注册消防工程师</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管理规定》第八条第一款</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取得注册消防工程师资格证</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书的人员，必须经过注册，方能</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以相应级别注册消防工程师的名</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义执业。</w:t>
            </w:r>
          </w:p>
        </w:tc>
        <w:tc>
          <w:tcPr>
            <w:tcW w:w="37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A91914">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【部门规章】《注册消防工程师管理规定》第五十一条</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未经注册擅自以注册消防工程师名义执业，或者被依法注销注册后继续执业的，责令停止违法活动，处一万元以上三万元以下罚款。</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A3B7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一般</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7F0EB">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被注销注册后，继续以注册消防工程师名义为其他场所提供消防技术服务，3次的。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E9E8C">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1.8万元≤×≤2.2万元</w:t>
            </w:r>
          </w:p>
        </w:tc>
      </w:tr>
      <w:tr w14:paraId="56648C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9"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D1529F">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6FCEE1">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A9080E">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08C564">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2EF5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较轻</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B2637">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被注销注册后，继续以注册消防工程师名义为其他场所提供消防技术服务，2次的。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C7088">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1.4万元≤×≤1.8万元</w:t>
            </w:r>
          </w:p>
        </w:tc>
      </w:tr>
      <w:tr w14:paraId="2C4712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37"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135AC9">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294F35">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DC2291">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1349C9">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05A6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轻微</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E60B7">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被注销注册后，继续以注册消防工程师名义为其他场所提供消防技术服务，1次的。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15DB1">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1万元≤×≤1.4万元</w:t>
            </w:r>
          </w:p>
        </w:tc>
      </w:tr>
      <w:tr w14:paraId="6D23D4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E0CFE">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Times New Roman" w:hAnsi="Times New Roman" w:eastAsia="方正黑体_GBK" w:cs="Times New Roman"/>
                <w:i w:val="0"/>
                <w:iCs w:val="0"/>
                <w:color w:val="000000"/>
                <w:sz w:val="24"/>
                <w:szCs w:val="24"/>
                <w:highlight w:val="none"/>
                <w:u w:val="none"/>
              </w:rPr>
            </w:pPr>
            <w:r>
              <w:rPr>
                <w:rFonts w:hint="default" w:ascii="Times New Roman" w:hAnsi="Times New Roman" w:eastAsia="方正黑体_GBK" w:cs="Times New Roman"/>
                <w:i w:val="0"/>
                <w:iCs w:val="0"/>
                <w:color w:val="000000"/>
                <w:kern w:val="0"/>
                <w:sz w:val="24"/>
                <w:szCs w:val="24"/>
                <w:highlight w:val="none"/>
                <w:u w:val="none"/>
                <w:lang w:val="en-US" w:eastAsia="zh-CN" w:bidi="ar"/>
              </w:rPr>
              <w:t>备注</w:t>
            </w:r>
          </w:p>
        </w:tc>
        <w:tc>
          <w:tcPr>
            <w:tcW w:w="1956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2C6A77A">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1.执业活动次数：是指以每次执业活动后出具的书面结论性文件次数定义执业活动次数；</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2.追诉期：自发现违法行为之日往前追溯二年。</w:t>
            </w:r>
          </w:p>
        </w:tc>
      </w:tr>
      <w:tr w14:paraId="5736C1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0" w:hRule="atLeast"/>
        </w:trPr>
        <w:tc>
          <w:tcPr>
            <w:tcW w:w="8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D0439A">
            <w:pPr>
              <w:keepNext w:val="0"/>
              <w:keepLines w:val="0"/>
              <w:pageBreakBefore w:val="0"/>
              <w:widowControl/>
              <w:numPr>
                <w:ilvl w:val="0"/>
                <w:numId w:val="2"/>
              </w:numPr>
              <w:suppressLineNumbers w:val="0"/>
              <w:kinsoku/>
              <w:wordWrap/>
              <w:overflowPunct/>
              <w:topLinePunct w:val="0"/>
              <w:autoSpaceDE/>
              <w:autoSpaceDN/>
              <w:bidi w:val="0"/>
              <w:adjustRightInd/>
              <w:snapToGrid/>
              <w:ind w:left="0" w:leftChars="0" w:firstLine="0" w:firstLineChars="0"/>
              <w:jc w:val="center"/>
              <w:textAlignment w:val="center"/>
              <w:rPr>
                <w:rFonts w:hint="default" w:ascii="Times New Roman" w:hAnsi="Times New Roman" w:cs="Times New Roman"/>
                <w:i w:val="0"/>
                <w:iCs w:val="0"/>
                <w:color w:val="000000"/>
                <w:sz w:val="24"/>
                <w:szCs w:val="24"/>
                <w:highlight w:val="none"/>
                <w:u w:val="none"/>
              </w:rPr>
            </w:pPr>
          </w:p>
        </w:tc>
        <w:tc>
          <w:tcPr>
            <w:tcW w:w="1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A59DDD">
            <w:pPr>
              <w:pStyle w:val="6"/>
              <w:bidi w:val="0"/>
              <w:jc w:val="left"/>
              <w:rPr>
                <w:rFonts w:hint="eastAsia" w:ascii="方正黑体_GBK" w:hAnsi="方正黑体_GBK" w:eastAsia="方正黑体_GBK" w:cs="方正黑体_GBK"/>
                <w:i w:val="0"/>
                <w:iCs w:val="0"/>
                <w:color w:val="000000"/>
                <w:sz w:val="24"/>
                <w:szCs w:val="24"/>
                <w:highlight w:val="none"/>
                <w:u w:val="none"/>
              </w:rPr>
            </w:pPr>
            <w:bookmarkStart w:id="52" w:name="_Toc10978"/>
            <w:r>
              <w:rPr>
                <w:rFonts w:hint="eastAsia" w:ascii="方正黑体_GBK" w:hAnsi="方正黑体_GBK" w:eastAsia="方正黑体_GBK" w:cs="方正黑体_GBK"/>
                <w:i w:val="0"/>
                <w:iCs w:val="0"/>
                <w:color w:val="000000"/>
                <w:kern w:val="0"/>
                <w:sz w:val="24"/>
                <w:szCs w:val="24"/>
                <w:highlight w:val="none"/>
                <w:u w:val="none"/>
                <w:lang w:val="en-US" w:eastAsia="zh-CN" w:bidi="ar"/>
              </w:rPr>
              <w:t>注册消防工程师有需要变更注册的情形，未经注册审批部门准予变更注册而继续执业的</w:t>
            </w:r>
            <w:bookmarkEnd w:id="52"/>
          </w:p>
        </w:tc>
        <w:tc>
          <w:tcPr>
            <w:tcW w:w="36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763D62">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【部门规章】《注册消防工程师</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管理规定》第二十二条</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注册消防工程师在申请变更注册之日起，至注册审批部门准予其变更注册之前不得执业。</w:t>
            </w:r>
          </w:p>
        </w:tc>
        <w:tc>
          <w:tcPr>
            <w:tcW w:w="37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C84CE7">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【部门规章】《注册消</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防工程师管理规定》第</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五十二条</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注册消防工程师有需要变更注册的情形，未经注册审批部门准予变更注册而继续执业的，责令改正，处一千元以上一万元以下罚款。</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1EEC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严重</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7F896">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有下列情形之一的：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1.未经准予变更，继续为生产、储存、经营易燃易爆危险品的场所或者消防安全重点单位提供消防技术服务的；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2.未经准予变更，继续为其他场所提供消防技术服务，5次以上的。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22C11">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8200元≤×≤1万元</w:t>
            </w:r>
          </w:p>
        </w:tc>
      </w:tr>
      <w:tr w14:paraId="38742A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2"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52AD18">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AB84F0">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11E848">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12F501">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4D97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较重</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3433F">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未经准予变更，继续为其他场所提供消防技术服务，4次的。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54423">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6400元≤×≤8200元</w:t>
            </w:r>
          </w:p>
        </w:tc>
      </w:tr>
      <w:tr w14:paraId="7A0DD8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8"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D8F66E">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0DFCD9">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E7271E">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8D2049">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6A90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一般</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2EA46">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未经准予变更，继续为其他场所提供消防技术服务，3次。</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802CA">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4600元≤×≤6400元</w:t>
            </w:r>
          </w:p>
        </w:tc>
      </w:tr>
      <w:tr w14:paraId="177679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5"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F56F6C">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81B841">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77713B">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604F40">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6F0B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较轻</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1BAAF">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未经准予变更，继续为其他场所提供消防技术服务，2次。</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36AA8">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2800元≤×≤4600元</w:t>
            </w:r>
          </w:p>
        </w:tc>
      </w:tr>
      <w:tr w14:paraId="49BCD2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0"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518569">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28C2C8">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4501F9">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4D447B">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EB04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轻微</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ADB1C">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未经准予变更，继续为其他场所提供消防技术服务，1次。</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A4E4C">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1000元≤×≤2800元</w:t>
            </w:r>
          </w:p>
        </w:tc>
      </w:tr>
      <w:tr w14:paraId="70F813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52BD5">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Times New Roman" w:hAnsi="Times New Roman" w:eastAsia="方正黑体_GBK" w:cs="Times New Roman"/>
                <w:i w:val="0"/>
                <w:iCs w:val="0"/>
                <w:color w:val="000000"/>
                <w:sz w:val="24"/>
                <w:szCs w:val="24"/>
                <w:highlight w:val="none"/>
                <w:u w:val="none"/>
              </w:rPr>
            </w:pPr>
            <w:r>
              <w:rPr>
                <w:rFonts w:hint="default" w:ascii="Times New Roman" w:hAnsi="Times New Roman" w:eastAsia="方正黑体_GBK" w:cs="Times New Roman"/>
                <w:i w:val="0"/>
                <w:iCs w:val="0"/>
                <w:color w:val="000000"/>
                <w:kern w:val="0"/>
                <w:sz w:val="24"/>
                <w:szCs w:val="24"/>
                <w:highlight w:val="none"/>
                <w:u w:val="none"/>
                <w:lang w:val="en-US" w:eastAsia="zh-CN" w:bidi="ar"/>
              </w:rPr>
              <w:t>备注</w:t>
            </w:r>
          </w:p>
        </w:tc>
        <w:tc>
          <w:tcPr>
            <w:tcW w:w="1956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8532CF9">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1.执业活动次数：是指以每次执业活动后出具的书面结论性文件次数定义执业活动次数；</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2.追诉期：自发现违法行为之日往前追溯二年。</w:t>
            </w:r>
          </w:p>
        </w:tc>
      </w:tr>
      <w:tr w14:paraId="1D9913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0" w:hRule="atLeast"/>
        </w:trPr>
        <w:tc>
          <w:tcPr>
            <w:tcW w:w="8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7061ED">
            <w:pPr>
              <w:keepNext w:val="0"/>
              <w:keepLines w:val="0"/>
              <w:pageBreakBefore w:val="0"/>
              <w:widowControl/>
              <w:numPr>
                <w:ilvl w:val="0"/>
                <w:numId w:val="2"/>
              </w:numPr>
              <w:suppressLineNumbers w:val="0"/>
              <w:kinsoku/>
              <w:wordWrap/>
              <w:overflowPunct/>
              <w:topLinePunct w:val="0"/>
              <w:autoSpaceDE/>
              <w:autoSpaceDN/>
              <w:bidi w:val="0"/>
              <w:adjustRightInd/>
              <w:snapToGrid/>
              <w:ind w:left="0" w:leftChars="0" w:firstLine="0" w:firstLineChars="0"/>
              <w:jc w:val="center"/>
              <w:textAlignment w:val="center"/>
              <w:rPr>
                <w:rFonts w:hint="default" w:ascii="Times New Roman" w:hAnsi="Times New Roman" w:cs="Times New Roman"/>
                <w:i w:val="0"/>
                <w:iCs w:val="0"/>
                <w:color w:val="000000"/>
                <w:sz w:val="24"/>
                <w:szCs w:val="24"/>
                <w:highlight w:val="none"/>
                <w:u w:val="none"/>
              </w:rPr>
            </w:pPr>
          </w:p>
        </w:tc>
        <w:tc>
          <w:tcPr>
            <w:tcW w:w="1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88341D">
            <w:pPr>
              <w:pStyle w:val="6"/>
              <w:bidi w:val="0"/>
              <w:jc w:val="left"/>
              <w:rPr>
                <w:rFonts w:hint="eastAsia" w:ascii="方正黑体_GBK" w:hAnsi="方正黑体_GBK" w:eastAsia="方正黑体_GBK" w:cs="方正黑体_GBK"/>
                <w:i w:val="0"/>
                <w:iCs w:val="0"/>
                <w:color w:val="000000"/>
                <w:sz w:val="24"/>
                <w:szCs w:val="24"/>
                <w:highlight w:val="none"/>
                <w:u w:val="none"/>
              </w:rPr>
            </w:pPr>
            <w:bookmarkStart w:id="53" w:name="_Toc22890"/>
            <w:r>
              <w:rPr>
                <w:rFonts w:hint="eastAsia" w:ascii="方正黑体_GBK" w:hAnsi="方正黑体_GBK" w:eastAsia="方正黑体_GBK" w:cs="方正黑体_GBK"/>
                <w:i w:val="0"/>
                <w:iCs w:val="0"/>
                <w:color w:val="000000"/>
                <w:kern w:val="0"/>
                <w:sz w:val="24"/>
                <w:szCs w:val="24"/>
                <w:highlight w:val="none"/>
                <w:u w:val="none"/>
                <w:lang w:val="en-US" w:eastAsia="zh-CN" w:bidi="ar"/>
              </w:rPr>
              <w:t>注册消防工程师聘用单位出具的消防安全技术文件未经注册消防工程师签名、加盖执业印章的</w:t>
            </w:r>
            <w:bookmarkEnd w:id="53"/>
          </w:p>
        </w:tc>
        <w:tc>
          <w:tcPr>
            <w:tcW w:w="36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43A6EB">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【部门规章】《注册消防工程师管理规定》第三十条第一款</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下列消防安全技术文件应当以注册消防工程师聘用单位的名义出具，并由担任技术负责人、项目负责人或者消防安全管理人的注册消防工程师签名，加盖执业印章：</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（一）消防技术咨询、消防安全评估、火灾事故技术分析等书面结论文件；</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（二）消防安全重点单位年度消防工作综合报告；</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（三）消防设施维护保养检测书面结论文件；</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（四）灭火器维修合格证；</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（五）法律、法规规定的其他消防安全技术文件。</w:t>
            </w:r>
          </w:p>
        </w:tc>
        <w:tc>
          <w:tcPr>
            <w:tcW w:w="37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C3D58C">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【部门规章】《注册消防工程师管理规定》第五十三条</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注册消防工程师聘用单位出具的消防安全技术文件，未经注册消防工程师签名或者加盖执业印章的，责令改正，处一千元以上一万元以下罚款。</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6BF1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严重</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738E0">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有下列情形之一的：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1.未经签名、盖章的消防安全技术文件，涉及生产、储存、经营易燃易爆危险品的场所或者消防安全重点单位的；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2.涉及其他场所的消防安全技术文件，未经注册消防工程师签名、盖章，5份以上的。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89102">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8200元≤×≤1万元</w:t>
            </w:r>
          </w:p>
        </w:tc>
      </w:tr>
      <w:tr w14:paraId="42E10B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2F7884">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A0AD2B">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0B5FF5">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A2AA15">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AB41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较重</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5DE3F">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涉及其他场所的消防安全技术文件，未经注册消防工程师签名、盖章，4份的。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06E4A">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6400元≤×≤8200元</w:t>
            </w:r>
          </w:p>
        </w:tc>
      </w:tr>
      <w:tr w14:paraId="576F5C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0"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CEF370">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1F1D89">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F90EB3">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5B2393">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F30D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一般</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9C99C">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涉及其他场所的消防安全技术文件，未经注册消防工程师签名、盖章，3份的。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B73AA">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4600元≤×≤6400元</w:t>
            </w:r>
          </w:p>
        </w:tc>
      </w:tr>
      <w:tr w14:paraId="7E6B3E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A777F6">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F012E7">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D88D27">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383013">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0813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较轻</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5E03D">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涉及其他场所的消防安全技术文件，未经注册消防工程师签名、盖章，2份的。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6D519">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2800元≤×≤4600元</w:t>
            </w:r>
          </w:p>
        </w:tc>
      </w:tr>
      <w:tr w14:paraId="58FE61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0"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79FAE9">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83593B">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FF2681">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196B82">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66A1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轻微</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056F3">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涉及其他场所的消防安全技术文件，未经注册消防工程师签名、盖章，1份的。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1003A">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1000元≤×≤2800元</w:t>
            </w:r>
          </w:p>
        </w:tc>
      </w:tr>
      <w:tr w14:paraId="1F0D34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8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4F7854">
            <w:pPr>
              <w:keepNext w:val="0"/>
              <w:keepLines w:val="0"/>
              <w:pageBreakBefore w:val="0"/>
              <w:widowControl/>
              <w:numPr>
                <w:ilvl w:val="0"/>
                <w:numId w:val="2"/>
              </w:numPr>
              <w:suppressLineNumbers w:val="0"/>
              <w:kinsoku/>
              <w:wordWrap/>
              <w:overflowPunct/>
              <w:topLinePunct w:val="0"/>
              <w:autoSpaceDE/>
              <w:autoSpaceDN/>
              <w:bidi w:val="0"/>
              <w:adjustRightInd/>
              <w:snapToGrid/>
              <w:ind w:left="0" w:leftChars="0" w:firstLine="0" w:firstLineChars="0"/>
              <w:jc w:val="center"/>
              <w:textAlignment w:val="center"/>
              <w:rPr>
                <w:rFonts w:hint="default" w:ascii="Times New Roman" w:hAnsi="Times New Roman" w:cs="Times New Roman"/>
                <w:i w:val="0"/>
                <w:iCs w:val="0"/>
                <w:color w:val="000000"/>
                <w:sz w:val="24"/>
                <w:szCs w:val="24"/>
                <w:highlight w:val="none"/>
                <w:u w:val="none"/>
              </w:rPr>
            </w:pPr>
          </w:p>
        </w:tc>
        <w:tc>
          <w:tcPr>
            <w:tcW w:w="1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BE440F">
            <w:pPr>
              <w:pStyle w:val="6"/>
              <w:bidi w:val="0"/>
              <w:jc w:val="left"/>
              <w:rPr>
                <w:rFonts w:hint="eastAsia" w:ascii="方正黑体_GBK" w:hAnsi="方正黑体_GBK" w:eastAsia="方正黑体_GBK" w:cs="方正黑体_GBK"/>
                <w:i w:val="0"/>
                <w:iCs w:val="0"/>
                <w:color w:val="000000"/>
                <w:sz w:val="24"/>
                <w:szCs w:val="24"/>
                <w:highlight w:val="none"/>
                <w:u w:val="none"/>
              </w:rPr>
            </w:pPr>
            <w:bookmarkStart w:id="54" w:name="_Toc30854"/>
            <w:r>
              <w:rPr>
                <w:rFonts w:hint="eastAsia" w:ascii="方正黑体_GBK" w:hAnsi="方正黑体_GBK" w:eastAsia="方正黑体_GBK" w:cs="方正黑体_GBK"/>
                <w:i w:val="0"/>
                <w:iCs w:val="0"/>
                <w:color w:val="000000"/>
                <w:kern w:val="0"/>
                <w:sz w:val="24"/>
                <w:szCs w:val="24"/>
                <w:highlight w:val="none"/>
                <w:u w:val="none"/>
                <w:lang w:val="en-US" w:eastAsia="zh-CN" w:bidi="ar"/>
              </w:rPr>
              <w:t>注册消防工程师未按照国家标准、行业标准开展执业活动的</w:t>
            </w:r>
            <w:bookmarkEnd w:id="54"/>
          </w:p>
        </w:tc>
        <w:tc>
          <w:tcPr>
            <w:tcW w:w="36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3E8C8D">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【部门规章】《注册消防工程师管理规定》第三十三条第六项</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注册消防工程师不得有下列行为：（六）不按照国家标准、行业标准开展执业活动，减少执业活动项目内容、数量，或者降低执业活动质量。</w:t>
            </w:r>
          </w:p>
        </w:tc>
        <w:tc>
          <w:tcPr>
            <w:tcW w:w="37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1F1205">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【部门规章】《注册消防工程师管理规定》第五十四条</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注册消防工程师未按照国家标准、行业标准开展执业活动，减少执业活动项目内容、数量，或者执业活动质量不符合国家标准、行业标准的，责令改正，处一千元以上一万元以下罚款。</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851D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严重</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73437">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未按照国家标准、行业标准，为生产、储存、经营易燃易爆危险品的场所或者消防安全重点单位提供消防技术服务的。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FE902">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8200元≤×≤1万元</w:t>
            </w:r>
          </w:p>
        </w:tc>
      </w:tr>
      <w:tr w14:paraId="17AFC0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0"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3746E9">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ED281C">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7A2476">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366AC7">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7A1E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较重</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E1905">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为其他场所提供消防技术服务，未按照国家标准、行业标准情形，5处以上的。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20BA1">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6400元≤×≤8200元</w:t>
            </w:r>
          </w:p>
        </w:tc>
      </w:tr>
      <w:tr w14:paraId="07809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E879CA">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A47269">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2D77B5">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A67759">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DF04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一般</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9555C">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为其他场所提供消防技术服务，未按照国家标准、行业标准情形，3处以上5处以下的。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08E89">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4600元≤×≤6400元</w:t>
            </w:r>
          </w:p>
        </w:tc>
      </w:tr>
      <w:tr w14:paraId="61DD02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EF0FD8">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DF3E75">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96BD98">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7004B9">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D361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较轻</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F7D76">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为其他场所提供消防技术服务，未按照国家标准、行业标准情形，2处的。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F5833">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2800元≤×≤4600元</w:t>
            </w:r>
          </w:p>
        </w:tc>
      </w:tr>
      <w:tr w14:paraId="361E0D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980C3A">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02FBBD">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74AF97">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2AF9A2">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3577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轻微</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F9153">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为其他场所提供消防技术服务，未按照国家标准、行业标准情形，1处的。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7F6B2">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1000元≤×≤2800元</w:t>
            </w:r>
          </w:p>
        </w:tc>
      </w:tr>
      <w:tr w14:paraId="5E5F73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8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FBACB3">
            <w:pPr>
              <w:keepNext w:val="0"/>
              <w:keepLines w:val="0"/>
              <w:pageBreakBefore w:val="0"/>
              <w:widowControl/>
              <w:numPr>
                <w:ilvl w:val="0"/>
                <w:numId w:val="2"/>
              </w:numPr>
              <w:suppressLineNumbers w:val="0"/>
              <w:kinsoku/>
              <w:wordWrap/>
              <w:overflowPunct/>
              <w:topLinePunct w:val="0"/>
              <w:autoSpaceDE/>
              <w:autoSpaceDN/>
              <w:bidi w:val="0"/>
              <w:adjustRightInd/>
              <w:snapToGrid/>
              <w:ind w:left="0" w:leftChars="0" w:firstLine="0" w:firstLineChars="0"/>
              <w:jc w:val="center"/>
              <w:textAlignment w:val="center"/>
              <w:rPr>
                <w:rFonts w:hint="default" w:ascii="Times New Roman" w:hAnsi="Times New Roman" w:cs="Times New Roman"/>
                <w:i w:val="0"/>
                <w:iCs w:val="0"/>
                <w:color w:val="000000"/>
                <w:sz w:val="24"/>
                <w:szCs w:val="24"/>
                <w:highlight w:val="none"/>
                <w:u w:val="none"/>
              </w:rPr>
            </w:pPr>
          </w:p>
        </w:tc>
        <w:tc>
          <w:tcPr>
            <w:tcW w:w="1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D13004">
            <w:pPr>
              <w:pStyle w:val="6"/>
              <w:bidi w:val="0"/>
              <w:jc w:val="left"/>
              <w:rPr>
                <w:rFonts w:hint="eastAsia" w:ascii="方正黑体_GBK" w:hAnsi="方正黑体_GBK" w:eastAsia="方正黑体_GBK" w:cs="方正黑体_GBK"/>
                <w:i w:val="0"/>
                <w:iCs w:val="0"/>
                <w:color w:val="000000"/>
                <w:sz w:val="24"/>
                <w:szCs w:val="24"/>
                <w:highlight w:val="none"/>
                <w:u w:val="none"/>
              </w:rPr>
            </w:pPr>
            <w:bookmarkStart w:id="55" w:name="_Toc30087"/>
            <w:r>
              <w:rPr>
                <w:rFonts w:hint="eastAsia" w:ascii="方正黑体_GBK" w:hAnsi="方正黑体_GBK" w:eastAsia="方正黑体_GBK" w:cs="方正黑体_GBK"/>
                <w:i w:val="0"/>
                <w:iCs w:val="0"/>
                <w:color w:val="000000"/>
                <w:kern w:val="0"/>
                <w:sz w:val="24"/>
                <w:szCs w:val="24"/>
                <w:highlight w:val="none"/>
                <w:u w:val="none"/>
                <w:lang w:val="en-US" w:eastAsia="zh-CN" w:bidi="ar"/>
              </w:rPr>
              <w:t>注册消防工程师减少执业活动项目内容、数量的</w:t>
            </w:r>
            <w:bookmarkEnd w:id="55"/>
          </w:p>
        </w:tc>
        <w:tc>
          <w:tcPr>
            <w:tcW w:w="36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58A019">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【部门规章】《注册消防工程师管理规定》第三十三条第六项</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注册消防工程师不得有下列行为：（六）不按照国家标准、行业标准开展执业活动，减少执业活动项目内容、数量，或者降低执业活动质量。</w:t>
            </w:r>
          </w:p>
        </w:tc>
        <w:tc>
          <w:tcPr>
            <w:tcW w:w="37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E27C68">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【部门规章】《注册消防工程师管理规定》第五十四条</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注册消防工程师未按照国家标准、行业标准开展执业活动，减少执业活动项目内容、数量，或者执业活动质量不符合国家标准、行业标准的，责令改正，处一千元以上一万元以下罚款。</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AAA8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严重</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46F03">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减少项目内容、数量开展执业，涉及生产、储存、经营易燃易爆危险品的场所或者消防安全重点单位的。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ADAE8">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8200元≤×≤1万元</w:t>
            </w:r>
          </w:p>
        </w:tc>
      </w:tr>
      <w:tr w14:paraId="17C7DD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1BB5BA">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21915F">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69ABAF">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3735BC">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32FE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较重</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D2825">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为其他场所提供消防技术服务，减少项目内容、数量，5处以上的。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C558A">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6400元≤×≤8200元</w:t>
            </w:r>
          </w:p>
        </w:tc>
      </w:tr>
      <w:tr w14:paraId="24CFD5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0"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152D8B">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126680">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D92EA2">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00D44B">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C730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一般</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C690F">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为其他场所提供消防技术服务，减少项目内容、数量，3处以上5处以下的。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DE7DA">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4600元≤×≤6400元</w:t>
            </w:r>
          </w:p>
        </w:tc>
      </w:tr>
      <w:tr w14:paraId="5FDC8D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0F40EF">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5DE584">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D4B518">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A7E453">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85D0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较轻</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DBAF5">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为其他场所提供消防技术服务，减少项目内容、数量，2处的。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1FB0D">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2800元≤×≤4600元</w:t>
            </w:r>
          </w:p>
        </w:tc>
      </w:tr>
      <w:tr w14:paraId="3DE333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0F459D">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C163D5">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4DE94D">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D32A72">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5031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轻微</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C5FCE">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为其他场所提供消防技术服务，减少项目内容、数量，1处的。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FABF1">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1000元≤×≤2800元</w:t>
            </w:r>
          </w:p>
        </w:tc>
      </w:tr>
      <w:tr w14:paraId="0DFFA3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20" w:hRule="atLeast"/>
        </w:trPr>
        <w:tc>
          <w:tcPr>
            <w:tcW w:w="8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E5F787">
            <w:pPr>
              <w:keepNext w:val="0"/>
              <w:keepLines w:val="0"/>
              <w:pageBreakBefore w:val="0"/>
              <w:widowControl/>
              <w:numPr>
                <w:ilvl w:val="0"/>
                <w:numId w:val="2"/>
              </w:numPr>
              <w:suppressLineNumbers w:val="0"/>
              <w:kinsoku/>
              <w:wordWrap/>
              <w:overflowPunct/>
              <w:topLinePunct w:val="0"/>
              <w:autoSpaceDE/>
              <w:autoSpaceDN/>
              <w:bidi w:val="0"/>
              <w:adjustRightInd/>
              <w:snapToGrid/>
              <w:ind w:left="0" w:leftChars="0" w:firstLine="0" w:firstLineChars="0"/>
              <w:jc w:val="center"/>
              <w:textAlignment w:val="center"/>
              <w:rPr>
                <w:rFonts w:hint="default" w:ascii="Times New Roman" w:hAnsi="Times New Roman" w:cs="Times New Roman"/>
                <w:i w:val="0"/>
                <w:iCs w:val="0"/>
                <w:color w:val="000000"/>
                <w:sz w:val="24"/>
                <w:szCs w:val="24"/>
                <w:highlight w:val="none"/>
                <w:u w:val="none"/>
              </w:rPr>
            </w:pPr>
          </w:p>
        </w:tc>
        <w:tc>
          <w:tcPr>
            <w:tcW w:w="1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658761">
            <w:pPr>
              <w:pStyle w:val="6"/>
              <w:bidi w:val="0"/>
              <w:jc w:val="left"/>
              <w:rPr>
                <w:rFonts w:hint="eastAsia" w:ascii="方正黑体_GBK" w:hAnsi="方正黑体_GBK" w:eastAsia="方正黑体_GBK" w:cs="方正黑体_GBK"/>
                <w:i w:val="0"/>
                <w:iCs w:val="0"/>
                <w:color w:val="000000"/>
                <w:sz w:val="24"/>
                <w:szCs w:val="24"/>
                <w:highlight w:val="none"/>
                <w:u w:val="none"/>
              </w:rPr>
            </w:pPr>
            <w:bookmarkStart w:id="56" w:name="_Toc8247"/>
            <w:r>
              <w:rPr>
                <w:rFonts w:hint="eastAsia" w:ascii="方正黑体_GBK" w:hAnsi="方正黑体_GBK" w:eastAsia="方正黑体_GBK" w:cs="方正黑体_GBK"/>
                <w:i w:val="0"/>
                <w:iCs w:val="0"/>
                <w:color w:val="000000"/>
                <w:kern w:val="0"/>
                <w:sz w:val="24"/>
                <w:szCs w:val="24"/>
                <w:highlight w:val="none"/>
                <w:u w:val="none"/>
                <w:lang w:val="en-US" w:eastAsia="zh-CN" w:bidi="ar"/>
              </w:rPr>
              <w:t>注册消防工程师执业活动质量不符合国家标准、行业标准的</w:t>
            </w:r>
            <w:bookmarkEnd w:id="56"/>
          </w:p>
        </w:tc>
        <w:tc>
          <w:tcPr>
            <w:tcW w:w="36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59F253">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【部门规章】《注册消防工程师管理规定》第三十三条第六项</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注册消防工程师不得有下列行为：（六）不按照国家标准、行业标准开展执业活动，减少执业活动项目内容、数量，或者降低执业活动质量。</w:t>
            </w:r>
          </w:p>
        </w:tc>
        <w:tc>
          <w:tcPr>
            <w:tcW w:w="37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966752">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【部门规章】《注册消防工程师管理规定》第五十四条</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注册消防工程师未按照国家标准、行业标准开展执业活动，减少执业活动项目内容、数量，或者执业活动质量不符合国家标准、行业标准的，责令改正，处一千元以上一万元以下罚款。</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211A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严重</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A90D2">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为生产、储存、经营易燃易爆危险品的场所或者消防安全重点单位提供消防技术服务，执业活动质量不符合国家标准、行业标准的。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48A99">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8200元≤×≤1万元</w:t>
            </w:r>
          </w:p>
        </w:tc>
      </w:tr>
      <w:tr w14:paraId="3934E9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3CAD1D">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DCF5C6">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113E0E">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55213D">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7D49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较重</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1664D">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为其他场所提供消防技术服务，执业活动质量不符合国家标准、行业标准，5处以上的。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DE662">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6400元≤×≤8200元</w:t>
            </w:r>
          </w:p>
        </w:tc>
      </w:tr>
      <w:tr w14:paraId="79C78E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21CF55">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26E4F8">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BA654D">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2A9856">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DA6C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一般</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7D316">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为其他场所提供消防技术服务，执业活动质量不符合国家标准、行业标准，3处以上5处以下的。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90A26">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4600元≤×≤6400元</w:t>
            </w:r>
          </w:p>
        </w:tc>
      </w:tr>
      <w:tr w14:paraId="73E54C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3EB43B">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A7A293">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A9B38C">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1D9BB9">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5650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较轻</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420F4">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为其他场所提供消防技术服务，执业活动质量不符合国家标准、行业标准，2处的。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386B4">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2800元≤×≤4600元</w:t>
            </w:r>
          </w:p>
        </w:tc>
      </w:tr>
      <w:tr w14:paraId="6C7C0A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0"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C89583">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63777C">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9AC1A2">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C2B040">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3A9D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轻微</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D5DDB">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为其他场所提供消防技术服务，执业活动质量不符合国家标准、行业标准，1处的。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DFA53">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1000元≤×≤2800元</w:t>
            </w:r>
          </w:p>
        </w:tc>
      </w:tr>
      <w:tr w14:paraId="00F8CE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8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57F635">
            <w:pPr>
              <w:keepNext w:val="0"/>
              <w:keepLines w:val="0"/>
              <w:pageBreakBefore w:val="0"/>
              <w:widowControl/>
              <w:numPr>
                <w:ilvl w:val="0"/>
                <w:numId w:val="2"/>
              </w:numPr>
              <w:suppressLineNumbers w:val="0"/>
              <w:kinsoku/>
              <w:wordWrap/>
              <w:overflowPunct/>
              <w:topLinePunct w:val="0"/>
              <w:autoSpaceDE/>
              <w:autoSpaceDN/>
              <w:bidi w:val="0"/>
              <w:adjustRightInd/>
              <w:snapToGrid/>
              <w:ind w:left="0" w:leftChars="0" w:firstLine="0" w:firstLineChars="0"/>
              <w:jc w:val="center"/>
              <w:textAlignment w:val="center"/>
              <w:rPr>
                <w:rFonts w:hint="default" w:ascii="Times New Roman" w:hAnsi="Times New Roman" w:cs="Times New Roman"/>
                <w:i w:val="0"/>
                <w:iCs w:val="0"/>
                <w:color w:val="000000"/>
                <w:sz w:val="24"/>
                <w:szCs w:val="24"/>
                <w:highlight w:val="none"/>
                <w:u w:val="none"/>
              </w:rPr>
            </w:pPr>
          </w:p>
        </w:tc>
        <w:tc>
          <w:tcPr>
            <w:tcW w:w="1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2C4545">
            <w:pPr>
              <w:pStyle w:val="6"/>
              <w:bidi w:val="0"/>
              <w:jc w:val="left"/>
              <w:rPr>
                <w:rFonts w:hint="eastAsia" w:ascii="方正黑体_GBK" w:hAnsi="方正黑体_GBK" w:eastAsia="方正黑体_GBK" w:cs="方正黑体_GBK"/>
                <w:i w:val="0"/>
                <w:iCs w:val="0"/>
                <w:color w:val="000000"/>
                <w:sz w:val="24"/>
                <w:szCs w:val="24"/>
                <w:highlight w:val="none"/>
                <w:u w:val="none"/>
              </w:rPr>
            </w:pPr>
            <w:bookmarkStart w:id="57" w:name="_Toc26879"/>
            <w:r>
              <w:rPr>
                <w:rFonts w:hint="eastAsia" w:ascii="方正黑体_GBK" w:hAnsi="方正黑体_GBK" w:eastAsia="方正黑体_GBK" w:cs="方正黑体_GBK"/>
                <w:i w:val="0"/>
                <w:iCs w:val="0"/>
                <w:color w:val="000000"/>
                <w:kern w:val="0"/>
                <w:sz w:val="24"/>
                <w:szCs w:val="24"/>
                <w:highlight w:val="none"/>
                <w:u w:val="none"/>
                <w:lang w:val="en-US" w:eastAsia="zh-CN" w:bidi="ar"/>
              </w:rPr>
              <w:t>注册消防工程师以个人名义承接执业业务、开展执业活动的</w:t>
            </w:r>
            <w:bookmarkEnd w:id="57"/>
          </w:p>
        </w:tc>
        <w:tc>
          <w:tcPr>
            <w:tcW w:w="36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CF8AC8">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【部门规章】《注册消防工程师管理规定》第三十三条第二项</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注册消防工程师不得有下列行为：（二）以个人名义承接执业业务、开展执业活动。</w:t>
            </w:r>
          </w:p>
        </w:tc>
        <w:tc>
          <w:tcPr>
            <w:tcW w:w="37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9EEF57">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【部门规章】《注册消防工程师管理规定》第五十五条第一项</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注册消防工程师有下列行为之一的，责令改正，处一万元以上二万元以下罚款：（一）以个人名义承接执业业务、开展执业活动的。</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1E19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严重</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64D7C">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以个人名义承接生产、储存、经营易燃易爆危险品的场所或者消防安全重点单位的消防技术服务业务、开展执业活动的。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58946">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1.8万元≤×≤2万元</w:t>
            </w:r>
          </w:p>
        </w:tc>
      </w:tr>
      <w:tr w14:paraId="403167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0"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40442B">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225A81">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09D016">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BA53B7">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222C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较重</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E50B5">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以个人名义承接其他场所的消防技术服务业务、开展执业活动，5次以上的。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189AA">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1.6万元≤×≤1.8万元</w:t>
            </w:r>
          </w:p>
        </w:tc>
      </w:tr>
      <w:tr w14:paraId="43E7CB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0"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DA1622">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8A0F54">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B930CF">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733C7E">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DDAB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一般</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8EDC1">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以个人名义承接其他场所的消防技术服务业务、开展执业活动，3次以上5次以下的。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6E09C">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1.4万元≤×≤1.6万元</w:t>
            </w:r>
          </w:p>
        </w:tc>
      </w:tr>
      <w:tr w14:paraId="14D2A3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C89A69">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1247C0">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9BC12B">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5CD4DA">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4370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较轻</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149BD">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以个人名义承接其他场所的消防技术服务业务、开展执业活动，2次的。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8F8F9">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1.2万元≤×≤1.4万元</w:t>
            </w:r>
          </w:p>
        </w:tc>
      </w:tr>
      <w:tr w14:paraId="694A7C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4F90A0">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885867">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C52FB1">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E794B0">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A52E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轻微</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73CCD">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以个人名义承接其他场所的消防技术服务业务、开展执业活动，1次的。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782B0">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1万元≤×≤1.2万元</w:t>
            </w:r>
          </w:p>
        </w:tc>
      </w:tr>
      <w:tr w14:paraId="43C3ED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A71BE">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Times New Roman" w:hAnsi="Times New Roman" w:cs="Times New Roman"/>
                <w:i w:val="0"/>
                <w:iCs w:val="0"/>
                <w:color w:val="000000"/>
                <w:sz w:val="24"/>
                <w:szCs w:val="24"/>
                <w:highlight w:val="none"/>
                <w:u w:val="none"/>
              </w:rPr>
            </w:pPr>
            <w:r>
              <w:rPr>
                <w:rFonts w:hint="default" w:ascii="Times New Roman" w:hAnsi="Times New Roman" w:eastAsia="方正黑体_GBK" w:cs="Times New Roman"/>
                <w:i w:val="0"/>
                <w:iCs w:val="0"/>
                <w:color w:val="000000"/>
                <w:kern w:val="0"/>
                <w:sz w:val="24"/>
                <w:szCs w:val="24"/>
                <w:highlight w:val="none"/>
                <w:u w:val="none"/>
                <w:lang w:val="en-US" w:eastAsia="zh-CN" w:bidi="ar"/>
              </w:rPr>
              <w:t>备注</w:t>
            </w:r>
          </w:p>
        </w:tc>
        <w:tc>
          <w:tcPr>
            <w:tcW w:w="1956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72EFEF2">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kern w:val="0"/>
                <w:sz w:val="24"/>
                <w:szCs w:val="24"/>
                <w:highlight w:val="none"/>
                <w:u w:val="none"/>
                <w:lang w:val="en-US" w:eastAsia="zh-CN" w:bidi="ar"/>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追诉期：自发现违法行为之日往前追溯二年。</w:t>
            </w:r>
          </w:p>
        </w:tc>
      </w:tr>
      <w:tr w14:paraId="531EAA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8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81F2B2">
            <w:pPr>
              <w:keepNext w:val="0"/>
              <w:keepLines w:val="0"/>
              <w:pageBreakBefore w:val="0"/>
              <w:widowControl/>
              <w:numPr>
                <w:ilvl w:val="0"/>
                <w:numId w:val="2"/>
              </w:numPr>
              <w:suppressLineNumbers w:val="0"/>
              <w:kinsoku/>
              <w:wordWrap/>
              <w:overflowPunct/>
              <w:topLinePunct w:val="0"/>
              <w:autoSpaceDE/>
              <w:autoSpaceDN/>
              <w:bidi w:val="0"/>
              <w:adjustRightInd/>
              <w:snapToGrid/>
              <w:ind w:left="0" w:leftChars="0" w:firstLine="0" w:firstLineChars="0"/>
              <w:jc w:val="center"/>
              <w:textAlignment w:val="center"/>
              <w:rPr>
                <w:rFonts w:hint="default" w:ascii="Times New Roman" w:hAnsi="Times New Roman" w:cs="Times New Roman"/>
                <w:i w:val="0"/>
                <w:iCs w:val="0"/>
                <w:color w:val="000000"/>
                <w:sz w:val="24"/>
                <w:szCs w:val="24"/>
                <w:highlight w:val="none"/>
                <w:u w:val="none"/>
              </w:rPr>
            </w:pPr>
          </w:p>
        </w:tc>
        <w:tc>
          <w:tcPr>
            <w:tcW w:w="1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D6FA55">
            <w:pPr>
              <w:pStyle w:val="6"/>
              <w:bidi w:val="0"/>
              <w:jc w:val="left"/>
              <w:rPr>
                <w:rFonts w:hint="eastAsia" w:ascii="方正黑体_GBK" w:hAnsi="方正黑体_GBK" w:eastAsia="方正黑体_GBK" w:cs="方正黑体_GBK"/>
                <w:i w:val="0"/>
                <w:iCs w:val="0"/>
                <w:color w:val="000000"/>
                <w:sz w:val="24"/>
                <w:szCs w:val="24"/>
                <w:highlight w:val="none"/>
                <w:u w:val="none"/>
              </w:rPr>
            </w:pPr>
            <w:bookmarkStart w:id="58" w:name="_Toc27215"/>
            <w:r>
              <w:rPr>
                <w:rFonts w:hint="eastAsia" w:ascii="方正黑体_GBK" w:hAnsi="方正黑体_GBK" w:eastAsia="方正黑体_GBK" w:cs="方正黑体_GBK"/>
                <w:i w:val="0"/>
                <w:iCs w:val="0"/>
                <w:color w:val="000000"/>
                <w:kern w:val="0"/>
                <w:sz w:val="24"/>
                <w:szCs w:val="24"/>
                <w:highlight w:val="none"/>
                <w:u w:val="none"/>
                <w:lang w:val="en-US" w:eastAsia="zh-CN" w:bidi="ar"/>
              </w:rPr>
              <w:t>注册消防工程师变造、倒卖、出租、出借或者以其他形式转让资格证书、注册证、执业印章</w:t>
            </w:r>
            <w:bookmarkEnd w:id="58"/>
          </w:p>
        </w:tc>
        <w:tc>
          <w:tcPr>
            <w:tcW w:w="36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765C63">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【部门规章】《注册消防工程师管理规定》第三十三条第四项</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注册消防工程师不得有下列行为：（四）变造、倒卖、出租、出借，或者以其他形式转让资格证书、注册证或者执业印章。</w:t>
            </w:r>
          </w:p>
        </w:tc>
        <w:tc>
          <w:tcPr>
            <w:tcW w:w="37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B1CB24">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【部门规章】《注册消防工程师管理规定》第五十五条第二项</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注册消防工程师有下列行为之一的，责令改正，处一万元以上二万元以下罚款：（二）变造、倒卖、出租、出借或者以其他形式转让资格证书、注册证、执业印章的。</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97FB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严重</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5995D">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变造、倒卖、出租、出借或者以其他形式转让资格证书、注册证、执业印章，6个月以上的。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86F26">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1.8万元≤×≤2万元</w:t>
            </w:r>
          </w:p>
        </w:tc>
      </w:tr>
      <w:tr w14:paraId="30746D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7"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22656B">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1F8EB9">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7EA105">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4368BB">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18DE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较重</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5318C">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变造、倒卖、出租、出借或者以其他形式转让资格证书、注册证、执业印章，3个月以上6个月以下的。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04918">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1.6万元≤×≤1.8万元</w:t>
            </w:r>
          </w:p>
        </w:tc>
      </w:tr>
      <w:tr w14:paraId="1C13F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AEB735">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461E86">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BEB988">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9D7CC2">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3DEB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一般</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A2E37">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变造、倒卖、出租、出借或者以其他形式转让资格证书、注册证、执业印章，2个月以上3个月以下的。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EDF58">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1.4万元≤×≤1.6万元</w:t>
            </w:r>
          </w:p>
        </w:tc>
      </w:tr>
      <w:tr w14:paraId="627D0C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88A2DD">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5799AC">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29F8BC">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BB3450">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7CBC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较轻</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42E39">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变造、倒卖、出租、出借或者以其他形式转让资格证书、注册证、执业印章，1个月以上2个月以下的。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CAE35">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1.2万元≤×≤1.4万元</w:t>
            </w:r>
          </w:p>
        </w:tc>
      </w:tr>
      <w:tr w14:paraId="1CAA15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871DC0">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FF617D">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65A5D2">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876393">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9449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轻微</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24B61">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变造、倒卖、出租、出借或者以其他形式转让资格证书、注册证、执业印章，1个月以下的。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4CA1B">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1万元≤×≤1.2万元</w:t>
            </w:r>
          </w:p>
        </w:tc>
      </w:tr>
      <w:tr w14:paraId="59CF09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8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DEF9E2">
            <w:pPr>
              <w:keepNext w:val="0"/>
              <w:keepLines w:val="0"/>
              <w:pageBreakBefore w:val="0"/>
              <w:widowControl/>
              <w:numPr>
                <w:ilvl w:val="0"/>
                <w:numId w:val="2"/>
              </w:numPr>
              <w:suppressLineNumbers w:val="0"/>
              <w:kinsoku/>
              <w:wordWrap/>
              <w:overflowPunct/>
              <w:topLinePunct w:val="0"/>
              <w:autoSpaceDE/>
              <w:autoSpaceDN/>
              <w:bidi w:val="0"/>
              <w:adjustRightInd/>
              <w:snapToGrid/>
              <w:ind w:left="0" w:leftChars="0" w:firstLine="0" w:firstLineChars="0"/>
              <w:jc w:val="center"/>
              <w:textAlignment w:val="center"/>
              <w:rPr>
                <w:rFonts w:hint="default" w:ascii="Times New Roman" w:hAnsi="Times New Roman" w:cs="Times New Roman"/>
                <w:i w:val="0"/>
                <w:iCs w:val="0"/>
                <w:color w:val="000000"/>
                <w:sz w:val="24"/>
                <w:szCs w:val="24"/>
                <w:highlight w:val="none"/>
                <w:u w:val="none"/>
              </w:rPr>
            </w:pPr>
          </w:p>
        </w:tc>
        <w:tc>
          <w:tcPr>
            <w:tcW w:w="1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78A05D">
            <w:pPr>
              <w:pStyle w:val="6"/>
              <w:bidi w:val="0"/>
              <w:jc w:val="left"/>
              <w:rPr>
                <w:rFonts w:hint="eastAsia" w:ascii="方正黑体_GBK" w:hAnsi="方正黑体_GBK" w:eastAsia="方正黑体_GBK" w:cs="方正黑体_GBK"/>
                <w:i w:val="0"/>
                <w:iCs w:val="0"/>
                <w:color w:val="000000"/>
                <w:sz w:val="24"/>
                <w:szCs w:val="24"/>
                <w:highlight w:val="none"/>
                <w:u w:val="none"/>
              </w:rPr>
            </w:pPr>
            <w:bookmarkStart w:id="59" w:name="_Toc28885"/>
            <w:r>
              <w:rPr>
                <w:rFonts w:hint="eastAsia" w:ascii="方正黑体_GBK" w:hAnsi="方正黑体_GBK" w:eastAsia="方正黑体_GBK" w:cs="方正黑体_GBK"/>
                <w:i w:val="0"/>
                <w:iCs w:val="0"/>
                <w:color w:val="000000"/>
                <w:kern w:val="0"/>
                <w:sz w:val="24"/>
                <w:szCs w:val="24"/>
                <w:highlight w:val="none"/>
                <w:u w:val="none"/>
                <w:lang w:val="en-US" w:eastAsia="zh-CN" w:bidi="ar"/>
              </w:rPr>
              <w:t>注册消防工程师超出聘用单位业务范围开展执业活动的</w:t>
            </w:r>
            <w:bookmarkEnd w:id="59"/>
          </w:p>
        </w:tc>
        <w:tc>
          <w:tcPr>
            <w:tcW w:w="36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B4705F">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【部门规章】《注册消防工程师管理规定》第三十三条第五项</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注册消防工程师不得有下列行为：（五）超出本人执业范围或者聘用单位业务范围开展执业活动。</w:t>
            </w:r>
          </w:p>
        </w:tc>
        <w:tc>
          <w:tcPr>
            <w:tcW w:w="37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89FAAD">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【部门规章】《注册消防工程师管理规定》第五十五条第三项</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注册消防工程师有下列行为之一的，责令改正，处一万元以上二万元以下罚款：（三）超出本人执业范围或者聘用单位业务范围开展执业活动的。</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74F5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严重</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290B4">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超出聘用单位业务范围开展执业活动，10次以上的。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6E8EB">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1.8万元≤×≤2万元</w:t>
            </w:r>
          </w:p>
        </w:tc>
      </w:tr>
      <w:tr w14:paraId="652870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2CBEB2">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9C0D7F">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FEC500">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9DB110">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6F0B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较重</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74188">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超出聘用单位业务范围开展执业活动，5次以上10次以下的。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DED48">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1.6万元≤×≤1.8万元</w:t>
            </w:r>
          </w:p>
        </w:tc>
      </w:tr>
      <w:tr w14:paraId="13322D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1CF843">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3F029B">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39C3A3">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2CDEFB">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4C3B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一般</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F93A0">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超出聘用单位业务范围开展执业活动，3次以上5次以下的。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8E321">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1.4万元≤×≤1.6万元</w:t>
            </w:r>
          </w:p>
        </w:tc>
      </w:tr>
      <w:tr w14:paraId="25D5F7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0"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8D8794">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6C7133">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FE9C12">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3DA0CF">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2A11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较轻</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5A3D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超出聘用单位业务范围开展执业活动，2次的。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C7429">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1.2万元≤×≤1.4万元</w:t>
            </w:r>
          </w:p>
        </w:tc>
      </w:tr>
      <w:tr w14:paraId="4DB21B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94D03F">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4B0F59">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94F346">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7C6EE0">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E3A2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轻微</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819B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超出聘用单位业务范围开展执业活动，1次的。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E6F70">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1万元≤×≤1.2万元</w:t>
            </w:r>
          </w:p>
        </w:tc>
      </w:tr>
      <w:tr w14:paraId="295DC2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5107A">
            <w:pPr>
              <w:keepNext w:val="0"/>
              <w:keepLines w:val="0"/>
              <w:pageBreakBefore w:val="0"/>
              <w:widowControl/>
              <w:numPr>
                <w:ilvl w:val="0"/>
                <w:numId w:val="0"/>
              </w:numPr>
              <w:suppressLineNumbers w:val="0"/>
              <w:kinsoku/>
              <w:wordWrap/>
              <w:overflowPunct/>
              <w:topLinePunct w:val="0"/>
              <w:autoSpaceDE/>
              <w:autoSpaceDN/>
              <w:bidi w:val="0"/>
              <w:adjustRightInd/>
              <w:snapToGrid/>
              <w:ind w:leftChars="0"/>
              <w:jc w:val="center"/>
              <w:textAlignment w:val="center"/>
              <w:rPr>
                <w:rFonts w:hint="eastAsia" w:ascii="Times New Roman" w:hAnsi="Times New Roman" w:eastAsia="仿宋_GB2312" w:cs="Times New Roman"/>
                <w:i w:val="0"/>
                <w:iCs w:val="0"/>
                <w:color w:val="000000"/>
                <w:sz w:val="24"/>
                <w:szCs w:val="24"/>
                <w:highlight w:val="none"/>
                <w:u w:val="none"/>
                <w:lang w:eastAsia="zh-CN"/>
              </w:rPr>
            </w:pPr>
            <w:r>
              <w:rPr>
                <w:rFonts w:hint="eastAsia" w:ascii="方正黑体_GBK" w:hAnsi="方正黑体_GBK" w:eastAsia="方正黑体_GBK" w:cs="方正黑体_GBK"/>
                <w:i w:val="0"/>
                <w:iCs w:val="0"/>
                <w:color w:val="000000"/>
                <w:sz w:val="24"/>
                <w:szCs w:val="24"/>
                <w:highlight w:val="none"/>
                <w:u w:val="none"/>
                <w:lang w:val="en-US" w:eastAsia="zh-CN"/>
              </w:rPr>
              <w:t>备注</w:t>
            </w:r>
          </w:p>
        </w:tc>
        <w:tc>
          <w:tcPr>
            <w:tcW w:w="1956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4F85166">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kern w:val="0"/>
                <w:sz w:val="24"/>
                <w:szCs w:val="24"/>
                <w:highlight w:val="none"/>
                <w:u w:val="none"/>
                <w:lang w:val="en-US" w:eastAsia="zh-CN" w:bidi="ar"/>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追诉期：自发现违法行为之日往前追溯二年。</w:t>
            </w:r>
          </w:p>
        </w:tc>
      </w:tr>
      <w:tr w14:paraId="33759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8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FDEA64">
            <w:pPr>
              <w:keepNext w:val="0"/>
              <w:keepLines w:val="0"/>
              <w:pageBreakBefore w:val="0"/>
              <w:widowControl/>
              <w:numPr>
                <w:ilvl w:val="0"/>
                <w:numId w:val="2"/>
              </w:numPr>
              <w:suppressLineNumbers w:val="0"/>
              <w:kinsoku/>
              <w:wordWrap/>
              <w:overflowPunct/>
              <w:topLinePunct w:val="0"/>
              <w:autoSpaceDE/>
              <w:autoSpaceDN/>
              <w:bidi w:val="0"/>
              <w:adjustRightInd/>
              <w:snapToGrid/>
              <w:ind w:left="0" w:leftChars="0" w:firstLine="0" w:firstLineChars="0"/>
              <w:jc w:val="center"/>
              <w:textAlignment w:val="center"/>
              <w:rPr>
                <w:rFonts w:hint="default" w:ascii="Times New Roman" w:hAnsi="Times New Roman" w:cs="Times New Roman"/>
                <w:i w:val="0"/>
                <w:iCs w:val="0"/>
                <w:color w:val="000000"/>
                <w:sz w:val="24"/>
                <w:szCs w:val="24"/>
                <w:highlight w:val="none"/>
                <w:u w:val="none"/>
              </w:rPr>
            </w:pPr>
          </w:p>
        </w:tc>
        <w:tc>
          <w:tcPr>
            <w:tcW w:w="1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481623">
            <w:pPr>
              <w:pStyle w:val="6"/>
              <w:bidi w:val="0"/>
              <w:jc w:val="left"/>
              <w:rPr>
                <w:rFonts w:hint="eastAsia" w:ascii="方正黑体_GBK" w:hAnsi="方正黑体_GBK" w:eastAsia="方正黑体_GBK" w:cs="方正黑体_GBK"/>
                <w:i w:val="0"/>
                <w:iCs w:val="0"/>
                <w:color w:val="000000"/>
                <w:sz w:val="24"/>
                <w:szCs w:val="24"/>
                <w:highlight w:val="none"/>
                <w:u w:val="none"/>
              </w:rPr>
            </w:pPr>
            <w:bookmarkStart w:id="60" w:name="_Toc9616"/>
            <w:r>
              <w:rPr>
                <w:rFonts w:hint="eastAsia" w:ascii="方正黑体_GBK" w:hAnsi="方正黑体_GBK" w:eastAsia="方正黑体_GBK" w:cs="方正黑体_GBK"/>
                <w:i w:val="0"/>
                <w:iCs w:val="0"/>
                <w:color w:val="000000"/>
                <w:kern w:val="0"/>
                <w:sz w:val="24"/>
                <w:szCs w:val="24"/>
                <w:highlight w:val="none"/>
                <w:u w:val="none"/>
                <w:lang w:val="en-US" w:eastAsia="zh-CN" w:bidi="ar"/>
              </w:rPr>
              <w:t>在高层民用建筑内进行电焊、气焊等明火作业，未履行动火审批手续、进行公告，或者未落实消防现场监护措施的</w:t>
            </w:r>
            <w:bookmarkEnd w:id="60"/>
          </w:p>
        </w:tc>
        <w:tc>
          <w:tcPr>
            <w:tcW w:w="36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8C579E">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【部门规章】《高层民用建筑消防安全管理规定》第十五条第一款</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高层民用建筑的业主、使用人或者物业服务企业、统一管理人应当对动用明火作业实行严格的消防安全管理，不得在具有火灾、爆炸危险的场所使用明火；因施工等特殊情况需要进行电焊、气焊等明火作业的，应当按照规定办理动火审批手续，落实现场监护人，配备消防器材，并在建筑主入口和作业现场显著位置公告。作业人员应当依法持证上岗，严格遵守消防安全规定，清除周围及下方的易燃、可燃物，采取防火隔离措施。作业完毕后，应当进行全面检查，消除遗留火种。</w:t>
            </w:r>
          </w:p>
        </w:tc>
        <w:tc>
          <w:tcPr>
            <w:tcW w:w="37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F8E845">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【部门规章】《高层民用建筑消防安全管理规定》第四十七条第一项</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违反本规定，有下列行为之一的，由消防救援机构责令改正，对经营性单位和个人处2000元以上10000元以下罚款，对非经营性单位和个人处500元以上1000元以下罚款：（一）在高层民用建筑内进行电焊、气焊等明火作业，未履行动火审批手续、进行公告，或者未落实消防现场监护措施的。</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EA7E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严重</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2CE27">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在建筑高度大于100米的高层民用建筑内进行电焊、气焊等明火作业，未履行动火审批手续，或者未落实消防现场监护措施的。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28092">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对经营性单位和个人处罚款（8400元≤×≤1万元），对非经营性单位和个人处罚款（900元≤×≤1000元）</w:t>
            </w:r>
          </w:p>
        </w:tc>
      </w:tr>
      <w:tr w14:paraId="3CDC3B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88D375">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F527D4">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AEA4D4">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790BA1">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A3C3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较重</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E8C59">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在一类高层公共建筑内进行电焊、气焊等明火作业，未履行动火审批手续，或者未落实消防现场监护措施的。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13A24">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对经营性单位和个人处罚款（6800元≤×≤8400元），对非经营性单位和个人处罚款（800元≤×≤900元）</w:t>
            </w:r>
          </w:p>
        </w:tc>
      </w:tr>
      <w:tr w14:paraId="101BEE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E3A5C5">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AE6B85">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1FD3FB">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EE5A20">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662B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一般</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98595">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在二类高层公共建筑内进行电焊、气焊等明火作业，未履行动火审批手续，或者未落实消防现场监护措施的。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D6017">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对经营性单位和个人处罚款（5200元≤×≤6800元），对非经营性单位和个人处罚款（700元≤×≤800元）</w:t>
            </w:r>
          </w:p>
        </w:tc>
      </w:tr>
      <w:tr w14:paraId="2E3925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E437D3">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F12B6B">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8592E8">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DD9D71">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B29E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较轻</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C72F0">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在一类高层住宅建筑内进行电焊、气焊等明火作业，未履行动火审批手续，或者未落实消防现场监护措施的。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88820">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对经营性单位和个人处罚款（3600元≤×≤5200元），对非经营性单位和个人处罚款（600元≤×≤700元）</w:t>
            </w:r>
          </w:p>
        </w:tc>
      </w:tr>
      <w:tr w14:paraId="133903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75"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E3DB8A">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04C649">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06128A">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95FB81">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5646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轻微</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7B35D">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有下列情形之一的：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1.在二类高层住宅建筑内进行电焊、气焊等明火作业，未履行动火审批手续，或者未落实消防现场监护措施的；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2.在高层民用建筑内进行电焊、气焊等明火作业，已履行动火审批手续，并落实消防现场监护措施，但未进行公告的。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4DEF7">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对经营性单位和个人处罚款（2000元≤×≤3600元），对非经营性单位和个人处罚款（500元≤×≤600元）</w:t>
            </w:r>
          </w:p>
        </w:tc>
      </w:tr>
      <w:tr w14:paraId="04C43E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C23E7">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Times New Roman" w:hAnsi="Times New Roman" w:eastAsia="方正黑体_GBK" w:cs="Times New Roman"/>
                <w:i w:val="0"/>
                <w:iCs w:val="0"/>
                <w:color w:val="000000"/>
                <w:sz w:val="24"/>
                <w:szCs w:val="24"/>
                <w:highlight w:val="none"/>
                <w:u w:val="none"/>
              </w:rPr>
            </w:pPr>
            <w:r>
              <w:rPr>
                <w:rFonts w:hint="default" w:ascii="Times New Roman" w:hAnsi="Times New Roman" w:eastAsia="方正黑体_GBK" w:cs="Times New Roman"/>
                <w:i w:val="0"/>
                <w:iCs w:val="0"/>
                <w:color w:val="000000"/>
                <w:kern w:val="0"/>
                <w:sz w:val="24"/>
                <w:szCs w:val="24"/>
                <w:highlight w:val="none"/>
                <w:u w:val="none"/>
                <w:lang w:val="en-US" w:eastAsia="zh-CN" w:bidi="ar"/>
              </w:rPr>
              <w:t>备注</w:t>
            </w:r>
          </w:p>
        </w:tc>
        <w:tc>
          <w:tcPr>
            <w:tcW w:w="1956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F63DDD1">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高层民用建筑消防安全管理规定》第四十七条“经营性单位和个人”中的“个人”指的是作为经营主体的个人，而不是指经营性单位的责任人。“非经营性单位和个人”中的“个人”指的是作为非经营主体的个人，而不是指非经营性单位的责任人。</w:t>
            </w:r>
          </w:p>
        </w:tc>
      </w:tr>
      <w:tr w14:paraId="0AE511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5" w:hRule="atLeast"/>
        </w:trPr>
        <w:tc>
          <w:tcPr>
            <w:tcW w:w="8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C820E2">
            <w:pPr>
              <w:keepNext w:val="0"/>
              <w:keepLines w:val="0"/>
              <w:pageBreakBefore w:val="0"/>
              <w:widowControl/>
              <w:numPr>
                <w:ilvl w:val="0"/>
                <w:numId w:val="2"/>
              </w:numPr>
              <w:suppressLineNumbers w:val="0"/>
              <w:kinsoku/>
              <w:wordWrap/>
              <w:overflowPunct/>
              <w:topLinePunct w:val="0"/>
              <w:autoSpaceDE/>
              <w:autoSpaceDN/>
              <w:bidi w:val="0"/>
              <w:adjustRightInd/>
              <w:snapToGrid/>
              <w:ind w:left="0" w:leftChars="0" w:firstLine="0" w:firstLineChars="0"/>
              <w:jc w:val="center"/>
              <w:textAlignment w:val="center"/>
              <w:rPr>
                <w:rFonts w:hint="default" w:ascii="Times New Roman" w:hAnsi="Times New Roman" w:cs="Times New Roman"/>
                <w:i w:val="0"/>
                <w:iCs w:val="0"/>
                <w:color w:val="000000"/>
                <w:sz w:val="24"/>
                <w:szCs w:val="24"/>
                <w:highlight w:val="none"/>
                <w:u w:val="none"/>
              </w:rPr>
            </w:pPr>
          </w:p>
        </w:tc>
        <w:tc>
          <w:tcPr>
            <w:tcW w:w="1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E014B9">
            <w:pPr>
              <w:pStyle w:val="6"/>
              <w:bidi w:val="0"/>
              <w:jc w:val="left"/>
              <w:rPr>
                <w:rFonts w:hint="eastAsia" w:ascii="方正黑体_GBK" w:hAnsi="方正黑体_GBK" w:eastAsia="方正黑体_GBK" w:cs="方正黑体_GBK"/>
                <w:i w:val="0"/>
                <w:iCs w:val="0"/>
                <w:color w:val="000000"/>
                <w:sz w:val="24"/>
                <w:szCs w:val="24"/>
                <w:highlight w:val="none"/>
                <w:u w:val="none"/>
              </w:rPr>
            </w:pPr>
            <w:bookmarkStart w:id="61" w:name="_Toc14184"/>
            <w:r>
              <w:rPr>
                <w:rFonts w:hint="eastAsia" w:ascii="方正黑体_GBK" w:hAnsi="方正黑体_GBK" w:eastAsia="方正黑体_GBK" w:cs="方正黑体_GBK"/>
                <w:i w:val="0"/>
                <w:iCs w:val="0"/>
                <w:color w:val="000000"/>
                <w:kern w:val="0"/>
                <w:sz w:val="24"/>
                <w:szCs w:val="24"/>
                <w:highlight w:val="none"/>
                <w:u w:val="none"/>
                <w:lang w:val="en-US" w:eastAsia="zh-CN" w:bidi="ar"/>
              </w:rPr>
              <w:t>高层民用建筑设置的户外广告牌、外装饰妨碍防烟排烟、逃生和灭火救援，或者改变、破坏建筑立面防火结构的</w:t>
            </w:r>
            <w:bookmarkEnd w:id="61"/>
          </w:p>
        </w:tc>
        <w:tc>
          <w:tcPr>
            <w:tcW w:w="36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2E8932">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【部门规章】《高层民用建筑消防安全管理规定》第二十一条第一款</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高层民用建筑的户外广告牌、外装饰不得采用易燃、可燃材料，不得妨碍防烟排烟、逃生和灭火救援，不得改变或者破坏建筑立面防火结构。</w:t>
            </w:r>
          </w:p>
        </w:tc>
        <w:tc>
          <w:tcPr>
            <w:tcW w:w="37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499811">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【部门规章】《高层民用建筑消防安全管理规定》第四十七条第二项</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违反本规定，有下列行为之一的，由消防救援机构责令改正，对经营性单位和个人处2000元以上10000元以下罚款，对非经营性单位和个人处500元以上1000元以下罚款：（二）高层民用建筑设置的户外广告牌、外装饰妨碍防烟排烟、逃生和灭火救援，或者改变、破坏建筑立面防火结构的。</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0D3E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严重</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CD868">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建筑高度大于100米的高层民用建筑设置的户外广告牌、外装饰妨碍防烟排烟、逃生和灭火救援，或者改变、破坏建筑立面防火结构的。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E1051">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对经营性单位和个人处罚款（8400元≤×≤1万元），对非经营性单位和个人处罚款（900元≤×≤1000元）</w:t>
            </w:r>
          </w:p>
        </w:tc>
      </w:tr>
      <w:tr w14:paraId="383126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EF44C0">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134517">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F1CC26">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003393">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4915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较重</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B5F07">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一类高层公共建筑设置的户外广告牌、外装饰妨碍防烟排烟、逃生和灭火救援，或者改变、破坏建筑立面防火结构的。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B629B">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对经营性单位和个人处罚款（6800元≤×≤8400元），对非经营性单位和个人处罚款（800元≤×≤900元）</w:t>
            </w:r>
          </w:p>
        </w:tc>
      </w:tr>
      <w:tr w14:paraId="11FC22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5DE7A0">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BD783E">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654710">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6B0F5D">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D98A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一般</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BB27E">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二类高层公共建筑设置的户外广告牌、外装饰妨碍防烟排烟、逃生和灭火救援，或者改变、破坏建筑立面防火结构的。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7FC01">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对经营性单位和个人处罚款（5200元≤×≤6800元），对非经营性单位和个人处罚款（700元≤×≤800元）</w:t>
            </w:r>
          </w:p>
        </w:tc>
      </w:tr>
      <w:tr w14:paraId="47C0E4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4EDC98">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5FF753">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8CF84B">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7118CB">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80DB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较轻</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CA455">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一类高层住宅建筑设置的户外广告牌、外装饰妨碍防烟排烟、逃生和灭火救援，或者改变、破坏建筑立面防火结构的。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8D13B">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对经营性单位和个人处罚款（3600元≤×≤5200元），对非经营性单位和个人处罚款（600元≤×≤700元）</w:t>
            </w:r>
          </w:p>
        </w:tc>
      </w:tr>
      <w:tr w14:paraId="2AC27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AD6AD3">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C58162">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38432B">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E10DA9">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9FD6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轻微</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CB5EC">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二类高层住宅建筑设置的户外广告牌、外装饰妨碍防烟排烟、逃生和灭火救援，或者改变、破坏建筑立面防火结构的。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D6A6C">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对经营性单位和个人处罚款（2000元≤×≤3600元），对非经营性单位和个人处罚款（500元≤×≤600元）</w:t>
            </w:r>
          </w:p>
        </w:tc>
      </w:tr>
      <w:tr w14:paraId="07834E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atLeast"/>
        </w:trPr>
        <w:tc>
          <w:tcPr>
            <w:tcW w:w="8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864C6B">
            <w:pPr>
              <w:keepNext w:val="0"/>
              <w:keepLines w:val="0"/>
              <w:pageBreakBefore w:val="0"/>
              <w:widowControl/>
              <w:numPr>
                <w:ilvl w:val="0"/>
                <w:numId w:val="2"/>
              </w:numPr>
              <w:suppressLineNumbers w:val="0"/>
              <w:kinsoku/>
              <w:wordWrap/>
              <w:overflowPunct/>
              <w:topLinePunct w:val="0"/>
              <w:autoSpaceDE/>
              <w:autoSpaceDN/>
              <w:bidi w:val="0"/>
              <w:adjustRightInd/>
              <w:snapToGrid/>
              <w:ind w:left="0" w:leftChars="0" w:firstLine="0" w:firstLineChars="0"/>
              <w:jc w:val="center"/>
              <w:textAlignment w:val="center"/>
              <w:rPr>
                <w:rFonts w:hint="default" w:ascii="Times New Roman" w:hAnsi="Times New Roman" w:cs="Times New Roman"/>
                <w:i w:val="0"/>
                <w:iCs w:val="0"/>
                <w:color w:val="000000"/>
                <w:sz w:val="24"/>
                <w:szCs w:val="24"/>
                <w:highlight w:val="none"/>
                <w:u w:val="none"/>
              </w:rPr>
            </w:pPr>
          </w:p>
        </w:tc>
        <w:tc>
          <w:tcPr>
            <w:tcW w:w="1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5AF5CD">
            <w:pPr>
              <w:pStyle w:val="6"/>
              <w:bidi w:val="0"/>
              <w:jc w:val="left"/>
              <w:rPr>
                <w:rFonts w:hint="eastAsia" w:ascii="方正黑体_GBK" w:hAnsi="方正黑体_GBK" w:eastAsia="方正黑体_GBK" w:cs="方正黑体_GBK"/>
                <w:i w:val="0"/>
                <w:iCs w:val="0"/>
                <w:color w:val="000000"/>
                <w:sz w:val="24"/>
                <w:szCs w:val="24"/>
                <w:highlight w:val="none"/>
                <w:u w:val="none"/>
              </w:rPr>
            </w:pPr>
            <w:bookmarkStart w:id="62" w:name="_Toc5880"/>
            <w:r>
              <w:rPr>
                <w:rFonts w:hint="eastAsia" w:ascii="方正黑体_GBK" w:hAnsi="方正黑体_GBK" w:eastAsia="方正黑体_GBK" w:cs="方正黑体_GBK"/>
                <w:i w:val="0"/>
                <w:iCs w:val="0"/>
                <w:color w:val="000000"/>
                <w:kern w:val="0"/>
                <w:sz w:val="24"/>
                <w:szCs w:val="24"/>
                <w:highlight w:val="none"/>
                <w:u w:val="none"/>
                <w:lang w:val="en-US" w:eastAsia="zh-CN" w:bidi="ar"/>
              </w:rPr>
              <w:t>未设置外墙外保温材料提示性和警示性标识，或者未及时修复破损、开裂和脱落的外墙外保温系统的</w:t>
            </w:r>
            <w:bookmarkEnd w:id="62"/>
          </w:p>
        </w:tc>
        <w:tc>
          <w:tcPr>
            <w:tcW w:w="36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9FEA73">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【部门规章】《高层民用建筑消防安全管理规定》第十九条第一款</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设有建筑外墙外保温系统的高层民用建筑，其管理单位应当在主入口及周边相关显著位置，设置提示性和警示性标识，标示外墙外保温材料的燃烧性能、防火要求。对高层民用建筑外墙外保温系统破损、开裂和脱落的，应当及时修复。高层民用建筑在进行外墙外保温系统施工时，建设单位应当采取必要的防火隔离以及限制住人和使用的措施，确保建筑内人员安全。</w:t>
            </w:r>
          </w:p>
        </w:tc>
        <w:tc>
          <w:tcPr>
            <w:tcW w:w="37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84F127">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【部门规章】《高层民用建筑消防安全管理规定》第四十七条第三项</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违反本规定，有下列行为之一的，由消防救援机构责令改正，对经营性单位和个人处2000元以上10000元以下罚款，对非经营性单位和个人处500元以上1000元以下罚款：（三）未设置外墙外保温材料提示性和警示性标识，或者未及时修复破损、开裂和脱落的外墙外保温系统的。</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4FED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严重</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60CF3">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建筑高度大于100米的高层民用建筑未及时修复破损、开裂和脱落的外墙外保温系统的。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2CE6F">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对经营性单位和个人处罚款（8400元≤×≤1万元），对非经营性单位和个人处罚款（900元≤×≤1000元）</w:t>
            </w:r>
          </w:p>
        </w:tc>
      </w:tr>
      <w:tr w14:paraId="207F1E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BFDD82">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FE444D">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A50782">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24D94A">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0EC8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较重</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497F0">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一类高层公共建筑未及时修复破损、开裂和脱落的外墙外保温系统的。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A69D2">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对经营性单位和个人处罚款（6800元≤×≤8400元），对非经营性单位和个人处罚款（800元≤×≤900元）</w:t>
            </w:r>
          </w:p>
        </w:tc>
      </w:tr>
      <w:tr w14:paraId="59563B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11D99E">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A926F2">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A86769">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15EEFF">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D6AF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一般</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47B93">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二类高层公共建筑未及时修复破损、开裂和脱落的外墙外保温系统的。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7869B">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对经营性单位和个人处罚款（5200元≤×≤6800元），对非经营性单位和个人处罚款（700元≤×≤800元）</w:t>
            </w:r>
          </w:p>
        </w:tc>
      </w:tr>
      <w:tr w14:paraId="5950BC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82F447">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4FE19D">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87B578">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D18E13">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9D9E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较轻</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62958">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一类高层住宅建筑未及时修复破损、开裂和脱落的外墙外保温系统的。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651D7">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对经营性单位和个人处罚款（3600元≤×≤5200元），对非经营性单位和个人处罚款（600元≤×≤700元）</w:t>
            </w:r>
          </w:p>
        </w:tc>
      </w:tr>
      <w:tr w14:paraId="2B2E7F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0"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9A3EC4">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9F9EC2">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28D004">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ED4A91">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7C35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轻微</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CF331">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有下列情形之一的：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1.二类高层住宅建筑未及时修复破损、开裂和脱落的外墙外保温系统的；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2.高层民用建筑已及时修复破损、开裂和脱落的外墙外保温系统，但未设置外墙外保温材料提示性和警示性标识的。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8268A">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对经营性单位和个人处罚款（2000元≤×≤3600元），对非经营性单位和个人处罚款（500元≤×≤600元）</w:t>
            </w:r>
          </w:p>
        </w:tc>
      </w:tr>
      <w:tr w14:paraId="372FA1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8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EDD241">
            <w:pPr>
              <w:keepNext w:val="0"/>
              <w:keepLines w:val="0"/>
              <w:pageBreakBefore w:val="0"/>
              <w:widowControl/>
              <w:numPr>
                <w:ilvl w:val="0"/>
                <w:numId w:val="2"/>
              </w:numPr>
              <w:suppressLineNumbers w:val="0"/>
              <w:kinsoku/>
              <w:wordWrap/>
              <w:overflowPunct/>
              <w:topLinePunct w:val="0"/>
              <w:autoSpaceDE/>
              <w:autoSpaceDN/>
              <w:bidi w:val="0"/>
              <w:adjustRightInd/>
              <w:snapToGrid/>
              <w:ind w:left="0" w:leftChars="0" w:firstLine="0" w:firstLineChars="0"/>
              <w:jc w:val="center"/>
              <w:textAlignment w:val="center"/>
              <w:rPr>
                <w:rFonts w:hint="default" w:ascii="Times New Roman" w:hAnsi="Times New Roman" w:cs="Times New Roman"/>
                <w:i w:val="0"/>
                <w:iCs w:val="0"/>
                <w:color w:val="000000"/>
                <w:sz w:val="24"/>
                <w:szCs w:val="24"/>
                <w:highlight w:val="none"/>
                <w:u w:val="none"/>
              </w:rPr>
            </w:pPr>
          </w:p>
        </w:tc>
        <w:tc>
          <w:tcPr>
            <w:tcW w:w="1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1C14B0">
            <w:pPr>
              <w:pStyle w:val="6"/>
              <w:bidi w:val="0"/>
              <w:jc w:val="left"/>
              <w:rPr>
                <w:rFonts w:hint="eastAsia" w:ascii="方正黑体_GBK" w:hAnsi="方正黑体_GBK" w:eastAsia="方正黑体_GBK" w:cs="方正黑体_GBK"/>
                <w:i w:val="0"/>
                <w:iCs w:val="0"/>
                <w:color w:val="000000"/>
                <w:sz w:val="24"/>
                <w:szCs w:val="24"/>
                <w:highlight w:val="none"/>
                <w:u w:val="none"/>
              </w:rPr>
            </w:pPr>
            <w:bookmarkStart w:id="63" w:name="_Toc2412"/>
            <w:r>
              <w:rPr>
                <w:rFonts w:hint="eastAsia" w:ascii="方正黑体_GBK" w:hAnsi="方正黑体_GBK" w:eastAsia="方正黑体_GBK" w:cs="方正黑体_GBK"/>
                <w:i w:val="0"/>
                <w:iCs w:val="0"/>
                <w:color w:val="000000"/>
                <w:kern w:val="0"/>
                <w:sz w:val="24"/>
                <w:szCs w:val="24"/>
                <w:highlight w:val="none"/>
                <w:u w:val="none"/>
                <w:lang w:val="en-US" w:eastAsia="zh-CN" w:bidi="ar"/>
              </w:rPr>
              <w:t>未按照规定落实消防控制室值班制度，或者安排不具备相应条件的人员值班的</w:t>
            </w:r>
            <w:bookmarkEnd w:id="63"/>
          </w:p>
        </w:tc>
        <w:tc>
          <w:tcPr>
            <w:tcW w:w="36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11A147">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【部门规章】《高层民用建筑消防安全管理规定》第二十六条第一款、第二款</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高层民用建筑消防控制室应当由其管理单位实行24小时值班制度，每班不应少于2名值班人员。</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消防控制室值班操作人员应当依法取得相应等级的消防行业特有工种职业资格证书，熟练掌握火警处置程序和要求，按照有关规定检查自动消防设施、联动控制设备运行情况，确保其处于正常工作状态。</w:t>
            </w:r>
          </w:p>
        </w:tc>
        <w:tc>
          <w:tcPr>
            <w:tcW w:w="37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1FD800">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【部门规章】《高层民用建筑消防安全管理规定》第四十七条第四项</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违反本规定，有下列行为之一的，由消防救援机构责令改正，对经营性单位和个人处2000元以上10000元以下罚款，对非经营性单位和个人处500元以上1000元以下罚款：（四）未按照规定落实消防控制室值班制度，或者安排不具备相应条件的人员值班的。</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679A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严重</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EE09F">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建筑高度大于100米的高层民用建筑未按照规定落实消防控制室值班制度，或者安排不具备相应条件的人员值班的。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8AB31">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对经营性单位和个人处罚款（8400元≤×≤1万元），对非经营性单位和个人处罚款（900元≤×≤1000元）</w:t>
            </w:r>
          </w:p>
        </w:tc>
      </w:tr>
      <w:tr w14:paraId="2E7884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4D83AE">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A76D0D">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3077DC">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AE8275">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6618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较重</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952D9">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一类高层公共建筑未按照规定落实消防控制室值班制度，或者安排不具备相应条件的人员值班的。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B0F9A">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对经营性单位和个人处罚款（6800元≤×≤8400元），对非经营性单位和个人处罚款（800元≤×≤900元）</w:t>
            </w:r>
          </w:p>
        </w:tc>
      </w:tr>
      <w:tr w14:paraId="5F5775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565865">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3B5C42">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91DE9E">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B12441">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B4F2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一般</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6BF7D">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二类高层公共建筑未按照规定落实消防控制室值班制度，或者安排不具备相应条件的人员值班的。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5CAC8">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对经营性单位和个人处罚款（5200元≤×≤6800元），对非经营性单位和个人处罚款（700元≤×≤800元）</w:t>
            </w:r>
          </w:p>
        </w:tc>
      </w:tr>
      <w:tr w14:paraId="4724E1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EC5BA9">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7A1DF6">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B6C096">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F6407D">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7FB0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较轻</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EBED4">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一类高层住宅建筑未按照规定落实消防控制室值班制度，或者安排不具备相应条件的人员值班的。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5F7A9">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对经营性单位和个人处罚款（3600元≤×≤5200元），对非经营性单位和个人处罚款（600元≤×≤700元）</w:t>
            </w:r>
          </w:p>
        </w:tc>
      </w:tr>
      <w:tr w14:paraId="18AE73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2A8D12">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B40864">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D4E3DE">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CA766C">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34EB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轻微</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4D068">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二类高层住宅建筑未按照规定落实消防控制室值班制度，或者安排不具备相应条件的人员值班的。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7DACF">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对经营性单位和个人处罚款（2000元≤×≤3600元），对非经营性单位和个人处罚款（500元≤×≤600元）</w:t>
            </w:r>
          </w:p>
        </w:tc>
      </w:tr>
      <w:tr w14:paraId="3E405A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8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D5A90D">
            <w:pPr>
              <w:keepNext w:val="0"/>
              <w:keepLines w:val="0"/>
              <w:pageBreakBefore w:val="0"/>
              <w:widowControl/>
              <w:numPr>
                <w:ilvl w:val="0"/>
                <w:numId w:val="2"/>
              </w:numPr>
              <w:suppressLineNumbers w:val="0"/>
              <w:kinsoku/>
              <w:wordWrap/>
              <w:overflowPunct/>
              <w:topLinePunct w:val="0"/>
              <w:autoSpaceDE/>
              <w:autoSpaceDN/>
              <w:bidi w:val="0"/>
              <w:adjustRightInd/>
              <w:snapToGrid/>
              <w:ind w:left="0" w:leftChars="0" w:firstLine="0" w:firstLineChars="0"/>
              <w:jc w:val="center"/>
              <w:textAlignment w:val="center"/>
              <w:rPr>
                <w:rFonts w:hint="default" w:ascii="Times New Roman" w:hAnsi="Times New Roman" w:cs="Times New Roman"/>
                <w:i w:val="0"/>
                <w:iCs w:val="0"/>
                <w:color w:val="000000"/>
                <w:sz w:val="24"/>
                <w:szCs w:val="24"/>
                <w:highlight w:val="none"/>
                <w:u w:val="none"/>
              </w:rPr>
            </w:pPr>
          </w:p>
        </w:tc>
        <w:tc>
          <w:tcPr>
            <w:tcW w:w="1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7DA78D">
            <w:pPr>
              <w:pStyle w:val="6"/>
              <w:bidi w:val="0"/>
              <w:jc w:val="left"/>
              <w:rPr>
                <w:rFonts w:hint="eastAsia" w:ascii="方正黑体_GBK" w:hAnsi="方正黑体_GBK" w:eastAsia="方正黑体_GBK" w:cs="方正黑体_GBK"/>
                <w:i w:val="0"/>
                <w:iCs w:val="0"/>
                <w:color w:val="000000"/>
                <w:sz w:val="24"/>
                <w:szCs w:val="24"/>
                <w:highlight w:val="none"/>
                <w:u w:val="none"/>
              </w:rPr>
            </w:pPr>
            <w:bookmarkStart w:id="64" w:name="_Toc19798"/>
            <w:r>
              <w:rPr>
                <w:rFonts w:hint="eastAsia" w:ascii="方正黑体_GBK" w:hAnsi="方正黑体_GBK" w:eastAsia="方正黑体_GBK" w:cs="方正黑体_GBK"/>
                <w:i w:val="0"/>
                <w:iCs w:val="0"/>
                <w:color w:val="000000"/>
                <w:kern w:val="0"/>
                <w:sz w:val="24"/>
                <w:szCs w:val="24"/>
                <w:highlight w:val="none"/>
                <w:u w:val="none"/>
                <w:lang w:val="en-US" w:eastAsia="zh-CN" w:bidi="ar"/>
              </w:rPr>
              <w:t>未按照规定建立专职消防队、志愿消防队等消防组织的</w:t>
            </w:r>
            <w:bookmarkEnd w:id="64"/>
          </w:p>
        </w:tc>
        <w:tc>
          <w:tcPr>
            <w:tcW w:w="36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9A5DE8">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【部门规章】《高层民用建筑消防安全管理规定》第二十七条</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高层公共建筑内有关单位、高层住宅建筑所在社区居民委员会或者物业服务企业按照规定建立的专职消防队、志愿消防队（微型消防站）等消防组织，应当配备必要的人员、场所和器材、装备，定期进行消防技能培训和演练，开展防火巡查、消防宣传，及时处置、扑救初起火灾。</w:t>
            </w:r>
          </w:p>
        </w:tc>
        <w:tc>
          <w:tcPr>
            <w:tcW w:w="37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9A4C58">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【部门规章】《高层民用建筑消防安全管理规定》第四十七条第五项</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违反本规定，有下列行为之一的，由消防救援机构责令改正，对经营性单位和个人处2000元以上10000元以下罚款，对非经营性单位和个人处500元以上1000元以下罚款：（五）未按照规定建立专职消防队、志愿消防队等消防组织的。</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E032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严重</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B19BA">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涉及建筑高度大于100米的高层民用建筑，未按照规定建立专职消防队、志愿消防队等消防组织的。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76913">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对经营性单位和个人处罚款（8400元≤×≤1万元），对非经营性单位和个人处罚款（900元≤×≤1000元）</w:t>
            </w:r>
          </w:p>
        </w:tc>
      </w:tr>
      <w:tr w14:paraId="531520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3086A2">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4E68AF">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AAF380">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C258DF">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3D7C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较重</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AA8DF">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涉及一类高层公共建筑，未按照规定建立专职消防队、志愿消防队等消防组织的。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F5CD6">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对经营性单位和个人处罚款（6800元≤×≤8400元），对非经营性单位和个人处罚款（800元≤×≤900元）</w:t>
            </w:r>
          </w:p>
        </w:tc>
      </w:tr>
      <w:tr w14:paraId="4A0B2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1B10D6">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5D4333">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C4891E">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F21C65">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9F1A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一般</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73014">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涉及二类高层公共建筑，未按照规定建立专职消防队、志愿消防队等消防组织的。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820F5">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对经营性单位和个人处罚款（5200元≤×≤6800元），对非经营性单位和个人处罚款（700元≤×≤800元）</w:t>
            </w:r>
          </w:p>
        </w:tc>
      </w:tr>
      <w:tr w14:paraId="76FF1A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9AA99B">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1FE1C0">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24981F">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FC73B1">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038E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较轻</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B3959">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涉及一类高层住宅建筑，未按照规定建立专职消防队、志愿消防队等消防组织的。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8E7C1">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对经营性单位和个人处罚款（3600元≤×≤5200元），对非经营性单位和个人处罚款（600元≤×≤700元）</w:t>
            </w:r>
          </w:p>
        </w:tc>
      </w:tr>
      <w:tr w14:paraId="498222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349CBF">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D950DB">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15DE00">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78DDC3">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6A75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轻微</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B0564">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涉及二类高层住宅建筑，未按照规定建立专职消防队、志愿消防队等消防组织的。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998FF">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对经营性单位和个人处罚款（2000元≤×≤3600元），对非经营性单位和个人处罚款（500元≤×≤600元）</w:t>
            </w:r>
          </w:p>
        </w:tc>
      </w:tr>
      <w:tr w14:paraId="6F2ED8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8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105D8B">
            <w:pPr>
              <w:keepNext w:val="0"/>
              <w:keepLines w:val="0"/>
              <w:pageBreakBefore w:val="0"/>
              <w:widowControl/>
              <w:numPr>
                <w:ilvl w:val="0"/>
                <w:numId w:val="2"/>
              </w:numPr>
              <w:suppressLineNumbers w:val="0"/>
              <w:kinsoku/>
              <w:wordWrap/>
              <w:overflowPunct/>
              <w:topLinePunct w:val="0"/>
              <w:autoSpaceDE/>
              <w:autoSpaceDN/>
              <w:bidi w:val="0"/>
              <w:adjustRightInd/>
              <w:snapToGrid/>
              <w:ind w:left="0" w:leftChars="0" w:firstLine="0" w:firstLineChars="0"/>
              <w:jc w:val="center"/>
              <w:textAlignment w:val="center"/>
              <w:rPr>
                <w:rFonts w:hint="default" w:ascii="Times New Roman" w:hAnsi="Times New Roman" w:cs="Times New Roman"/>
                <w:i w:val="0"/>
                <w:iCs w:val="0"/>
                <w:color w:val="000000"/>
                <w:sz w:val="24"/>
                <w:szCs w:val="24"/>
                <w:highlight w:val="none"/>
                <w:u w:val="none"/>
              </w:rPr>
            </w:pPr>
          </w:p>
        </w:tc>
        <w:tc>
          <w:tcPr>
            <w:tcW w:w="1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C508E6">
            <w:pPr>
              <w:pStyle w:val="6"/>
              <w:bidi w:val="0"/>
              <w:jc w:val="left"/>
              <w:rPr>
                <w:rFonts w:hint="eastAsia" w:ascii="方正黑体_GBK" w:hAnsi="方正黑体_GBK" w:eastAsia="方正黑体_GBK" w:cs="方正黑体_GBK"/>
                <w:i w:val="0"/>
                <w:iCs w:val="0"/>
                <w:color w:val="000000"/>
                <w:sz w:val="24"/>
                <w:szCs w:val="24"/>
                <w:highlight w:val="none"/>
                <w:u w:val="none"/>
              </w:rPr>
            </w:pPr>
            <w:bookmarkStart w:id="65" w:name="_Toc953"/>
            <w:r>
              <w:rPr>
                <w:rFonts w:hint="eastAsia" w:ascii="方正黑体_GBK" w:hAnsi="方正黑体_GBK" w:eastAsia="方正黑体_GBK" w:cs="方正黑体_GBK"/>
                <w:i w:val="0"/>
                <w:iCs w:val="0"/>
                <w:color w:val="000000"/>
                <w:kern w:val="0"/>
                <w:sz w:val="24"/>
                <w:szCs w:val="24"/>
                <w:highlight w:val="none"/>
                <w:u w:val="none"/>
                <w:lang w:val="en-US" w:eastAsia="zh-CN" w:bidi="ar"/>
              </w:rPr>
              <w:t>因维修等需要停用建筑消防设施未进行公告、未制定应急预案或者未落实防范措施的</w:t>
            </w:r>
            <w:bookmarkEnd w:id="65"/>
          </w:p>
        </w:tc>
        <w:tc>
          <w:tcPr>
            <w:tcW w:w="36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D77A42">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【部门规章】《高层民用建筑消防安全管理规定》第三十二条第二款</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因维修等需要停用建筑消防设施的，高层民用建筑的管理单位应当严格履行内部审批手续，制定应急方案，落实防范措施，并在建筑入口处等显著位置公告。</w:t>
            </w:r>
          </w:p>
        </w:tc>
        <w:tc>
          <w:tcPr>
            <w:tcW w:w="37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695861">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【部门规章】《高层民用建筑消防安全管理规定》第四十七条第六项</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违反本规定，有下列行为之一的，由消防救援机构责令改正，对经营性单位和个人处2000元以上10000元以下罚款，对非经营性单位和个人处500元以上1000元以下罚款：（六）因维修等需要停用建筑消防设施未进行公告、未制定应急预案或者未落实防范措施的。</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5F0A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严重</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A311B">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建筑高度大于100米的高层民用建筑因维修等需要停用建筑消防设施，未制定应急预案或者未落实防范措施的。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2CB04">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对经营性单位和个人处罚款（8400元≤×≤1万元），对非经营性单位和个人处罚款（900元≤×≤1000元）</w:t>
            </w:r>
          </w:p>
        </w:tc>
      </w:tr>
      <w:tr w14:paraId="2EC4D1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17D2E2">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9E0D9C">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3C392C">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E46342">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3C50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较重</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77AD6">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一类高层公共建筑因维修等需要停用建筑消防设施，未制定应急预案或者未落实防范措施的。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3E901">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对经营性单位和个人处罚款（6800元≤×≤8400元），对非经营性单位和个人处罚款（800元≤×≤900元）</w:t>
            </w:r>
          </w:p>
        </w:tc>
      </w:tr>
      <w:tr w14:paraId="5E8398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434C95">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6167B2">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99F871">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9A9F6F">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DE97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一般</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8F292">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二类高层公共建筑因维修等需要停用建筑消防设施，未制定应急预案或者未落实防范措施的。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02C72">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对经营性单位和个人处罚款（5200元≤×≤6800元），对非经营性单位和个人处罚款（700元≤×≤800元）</w:t>
            </w:r>
          </w:p>
        </w:tc>
      </w:tr>
      <w:tr w14:paraId="77E10B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CBEA89">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B2E1EE">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0B522D">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FE55B1">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1CDE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较轻</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0F40E">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一类高层住宅建筑因维修等需要停用建筑消防设施，未制定应急预案或者未落实防范措施的。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96A12">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对经营性单位和个人处罚款（3600元≤×≤5200元），对非经营性单位和个人处罚款（600元≤×≤700元）</w:t>
            </w:r>
          </w:p>
        </w:tc>
      </w:tr>
      <w:tr w14:paraId="2B80E8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0"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449BED">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4F244C">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2DE17B">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DF2723">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C215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轻微</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097C2">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有下列情形之一的：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1.二类高层住宅建筑因维修等需要停用建筑消防设施，未制定应急预案或者未落实防范措施的；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2.高层民用建筑因维修等需要停用建筑消防设施，已制定应急预案，并落实防范措施，但未进行公告的。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2B83D">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对经营性单位和个人处罚款（2000元≤×≤3600元），对非经营性单位和个人处罚款（500元≤×≤600元）</w:t>
            </w:r>
          </w:p>
        </w:tc>
      </w:tr>
      <w:tr w14:paraId="21F7D0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5" w:hRule="atLeast"/>
        </w:trPr>
        <w:tc>
          <w:tcPr>
            <w:tcW w:w="8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312F97">
            <w:pPr>
              <w:keepNext w:val="0"/>
              <w:keepLines w:val="0"/>
              <w:pageBreakBefore w:val="0"/>
              <w:widowControl/>
              <w:numPr>
                <w:ilvl w:val="0"/>
                <w:numId w:val="2"/>
              </w:numPr>
              <w:suppressLineNumbers w:val="0"/>
              <w:kinsoku/>
              <w:wordWrap/>
              <w:overflowPunct/>
              <w:topLinePunct w:val="0"/>
              <w:autoSpaceDE/>
              <w:autoSpaceDN/>
              <w:bidi w:val="0"/>
              <w:adjustRightInd/>
              <w:snapToGrid/>
              <w:ind w:left="0" w:leftChars="0" w:firstLine="0" w:firstLineChars="0"/>
              <w:jc w:val="center"/>
              <w:textAlignment w:val="center"/>
              <w:rPr>
                <w:rFonts w:hint="default" w:ascii="Times New Roman" w:hAnsi="Times New Roman" w:cs="Times New Roman"/>
                <w:i w:val="0"/>
                <w:iCs w:val="0"/>
                <w:color w:val="000000"/>
                <w:sz w:val="24"/>
                <w:szCs w:val="24"/>
                <w:highlight w:val="none"/>
                <w:u w:val="none"/>
              </w:rPr>
            </w:pPr>
          </w:p>
        </w:tc>
        <w:tc>
          <w:tcPr>
            <w:tcW w:w="1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D4C874">
            <w:pPr>
              <w:pStyle w:val="6"/>
              <w:bidi w:val="0"/>
              <w:jc w:val="left"/>
              <w:rPr>
                <w:rFonts w:hint="eastAsia" w:ascii="方正黑体_GBK" w:hAnsi="方正黑体_GBK" w:eastAsia="方正黑体_GBK" w:cs="方正黑体_GBK"/>
                <w:i w:val="0"/>
                <w:iCs w:val="0"/>
                <w:color w:val="000000"/>
                <w:sz w:val="24"/>
                <w:szCs w:val="24"/>
                <w:highlight w:val="none"/>
                <w:u w:val="none"/>
              </w:rPr>
            </w:pPr>
            <w:bookmarkStart w:id="66" w:name="_Toc7766"/>
            <w:r>
              <w:rPr>
                <w:rFonts w:hint="eastAsia" w:ascii="方正黑体_GBK" w:hAnsi="方正黑体_GBK" w:eastAsia="方正黑体_GBK" w:cs="方正黑体_GBK"/>
                <w:i w:val="0"/>
                <w:iCs w:val="0"/>
                <w:color w:val="000000"/>
                <w:kern w:val="0"/>
                <w:sz w:val="24"/>
                <w:szCs w:val="24"/>
                <w:highlight w:val="none"/>
                <w:u w:val="none"/>
                <w:lang w:val="en-US" w:eastAsia="zh-CN" w:bidi="ar"/>
              </w:rPr>
              <w:t>在高层民用建筑的公共门厅、疏散走道、楼梯间、安全出口停放电动自行车或者为电动自行车充电，拒不改正的</w:t>
            </w:r>
            <w:bookmarkEnd w:id="66"/>
          </w:p>
        </w:tc>
        <w:tc>
          <w:tcPr>
            <w:tcW w:w="36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ECDB42">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【部门规章】《高层民用建筑消防安全管理规定》第三十七条第一款</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禁止在高层民用建筑公共门厅、疏散走道、楼梯间、安全出口停放电动自行车或者为电动自行车充电。</w:t>
            </w:r>
          </w:p>
        </w:tc>
        <w:tc>
          <w:tcPr>
            <w:tcW w:w="37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46086B">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【部门规章】《高层民用建筑消防安全管理规定》第四十七条第七项</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违反本规定，有下列行为之一的，由消防救援机构责令改正，对经营性单位和个人处2000元以上10000元以下罚款，对非经营性单位和个人处500元以上1000元以下罚款：（七）在高层民用建筑的公共门厅、疏散走道、楼梯间、安全出口停放电动自行车或者为电动自行车充电，拒不改正的。</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93F3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严重</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34403">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在建筑高度大于100米的高层民用建筑的公共门厅、疏散走道、楼梯间、安全出口停放电动自行车或者为电动自行车充电，拒不改正的。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81F60">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对经营性单位和个人处罚款（8400元≤×≤1万元），对非经营性单位和个人处罚款（900元≤×≤1000元）</w:t>
            </w:r>
          </w:p>
        </w:tc>
      </w:tr>
      <w:tr w14:paraId="73A90D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9E41F8">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D785A6">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07DA83">
            <w:pPr>
              <w:keepNext w:val="0"/>
              <w:keepLines w:val="0"/>
              <w:pageBreakBefore w:val="0"/>
              <w:widowControl/>
              <w:kinsoku/>
              <w:wordWrap/>
              <w:overflowPunct/>
              <w:topLinePunct w:val="0"/>
              <w:autoSpaceDE/>
              <w:autoSpaceDN/>
              <w:bidi w:val="0"/>
              <w:adjustRightInd/>
              <w:snapToGrid/>
              <w:ind w:firstLine="0" w:firstLineChars="0"/>
              <w:jc w:val="center"/>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A261F4">
            <w:pPr>
              <w:keepNext w:val="0"/>
              <w:keepLines w:val="0"/>
              <w:pageBreakBefore w:val="0"/>
              <w:widowControl/>
              <w:kinsoku/>
              <w:wordWrap/>
              <w:overflowPunct/>
              <w:topLinePunct w:val="0"/>
              <w:autoSpaceDE/>
              <w:autoSpaceDN/>
              <w:bidi w:val="0"/>
              <w:adjustRightInd/>
              <w:snapToGrid/>
              <w:ind w:firstLine="0" w:firstLineChars="0"/>
              <w:jc w:val="center"/>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410C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较重</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23394">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在一类高层公共建筑的公共门厅、疏散走道、楼梯间、安全出口停放电动自行车或者为电动自行车充电，拒不改正的。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55F54">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对经营性单位和个人处罚款（6800元≤×≤8400元），对非经营性单位和个人处罚款（800元≤×≤900元）</w:t>
            </w:r>
          </w:p>
        </w:tc>
      </w:tr>
      <w:tr w14:paraId="7A85E0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A89465">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551C36">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32FA4C">
            <w:pPr>
              <w:keepNext w:val="0"/>
              <w:keepLines w:val="0"/>
              <w:pageBreakBefore w:val="0"/>
              <w:widowControl/>
              <w:kinsoku/>
              <w:wordWrap/>
              <w:overflowPunct/>
              <w:topLinePunct w:val="0"/>
              <w:autoSpaceDE/>
              <w:autoSpaceDN/>
              <w:bidi w:val="0"/>
              <w:adjustRightInd/>
              <w:snapToGrid/>
              <w:ind w:firstLine="0" w:firstLineChars="0"/>
              <w:jc w:val="center"/>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A19889">
            <w:pPr>
              <w:keepNext w:val="0"/>
              <w:keepLines w:val="0"/>
              <w:pageBreakBefore w:val="0"/>
              <w:widowControl/>
              <w:kinsoku/>
              <w:wordWrap/>
              <w:overflowPunct/>
              <w:topLinePunct w:val="0"/>
              <w:autoSpaceDE/>
              <w:autoSpaceDN/>
              <w:bidi w:val="0"/>
              <w:adjustRightInd/>
              <w:snapToGrid/>
              <w:ind w:firstLine="0" w:firstLineChars="0"/>
              <w:jc w:val="center"/>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4A21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一般</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3C8EB">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在二类高层公共建筑的公共门厅、疏散走道、楼梯间、安全出口停放电动自行车或者为电动自行车充电，拒不改正的。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4A67A">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对经营性单位和个人处罚款（5200元≤×≤6800元），对非经营性单位和个人处罚款（700元≤×≤800元）</w:t>
            </w:r>
          </w:p>
        </w:tc>
      </w:tr>
      <w:tr w14:paraId="23B729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87043E">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E74006">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6FD01E">
            <w:pPr>
              <w:keepNext w:val="0"/>
              <w:keepLines w:val="0"/>
              <w:pageBreakBefore w:val="0"/>
              <w:widowControl/>
              <w:kinsoku/>
              <w:wordWrap/>
              <w:overflowPunct/>
              <w:topLinePunct w:val="0"/>
              <w:autoSpaceDE/>
              <w:autoSpaceDN/>
              <w:bidi w:val="0"/>
              <w:adjustRightInd/>
              <w:snapToGrid/>
              <w:ind w:firstLine="0" w:firstLineChars="0"/>
              <w:jc w:val="center"/>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68BFBA">
            <w:pPr>
              <w:keepNext w:val="0"/>
              <w:keepLines w:val="0"/>
              <w:pageBreakBefore w:val="0"/>
              <w:widowControl/>
              <w:kinsoku/>
              <w:wordWrap/>
              <w:overflowPunct/>
              <w:topLinePunct w:val="0"/>
              <w:autoSpaceDE/>
              <w:autoSpaceDN/>
              <w:bidi w:val="0"/>
              <w:adjustRightInd/>
              <w:snapToGrid/>
              <w:ind w:firstLine="0" w:firstLineChars="0"/>
              <w:jc w:val="center"/>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28FB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较轻</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B864D">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在一类高层住宅建筑的公共门厅、疏散走道、楼梯间、安全出口停放电动自行车或者为电动自行车充电，拒不改正的。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CD8CA">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对经营性单位和个人处罚款（3600元≤×≤5200元），对非经营性单位和个人处罚款（600元≤×≤700元）</w:t>
            </w:r>
          </w:p>
        </w:tc>
      </w:tr>
      <w:tr w14:paraId="785AC2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AFD648">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CE3CF3">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B34B88">
            <w:pPr>
              <w:keepNext w:val="0"/>
              <w:keepLines w:val="0"/>
              <w:pageBreakBefore w:val="0"/>
              <w:widowControl/>
              <w:kinsoku/>
              <w:wordWrap/>
              <w:overflowPunct/>
              <w:topLinePunct w:val="0"/>
              <w:autoSpaceDE/>
              <w:autoSpaceDN/>
              <w:bidi w:val="0"/>
              <w:adjustRightInd/>
              <w:snapToGrid/>
              <w:ind w:firstLine="0" w:firstLineChars="0"/>
              <w:jc w:val="center"/>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D71123">
            <w:pPr>
              <w:keepNext w:val="0"/>
              <w:keepLines w:val="0"/>
              <w:pageBreakBefore w:val="0"/>
              <w:widowControl/>
              <w:kinsoku/>
              <w:wordWrap/>
              <w:overflowPunct/>
              <w:topLinePunct w:val="0"/>
              <w:autoSpaceDE/>
              <w:autoSpaceDN/>
              <w:bidi w:val="0"/>
              <w:adjustRightInd/>
              <w:snapToGrid/>
              <w:ind w:firstLine="0" w:firstLineChars="0"/>
              <w:jc w:val="center"/>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443B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轻微</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67B25">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在二类高层住宅建筑的公共门厅、疏散走道、楼梯间、安全出口停放电动自行车或者为电动自行车充电，拒不改正的。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6BEC3">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对经营性单位和个人处罚款（2000元≤×≤3600元），对非经营性单位和个人处罚款（500元≤×≤600元）</w:t>
            </w:r>
          </w:p>
        </w:tc>
      </w:tr>
      <w:tr w14:paraId="013F9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20" w:hRule="atLeast"/>
        </w:trPr>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79575">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Times New Roman" w:hAnsi="Times New Roman" w:eastAsia="方正黑体_GBK" w:cs="Times New Roman"/>
                <w:i w:val="0"/>
                <w:iCs w:val="0"/>
                <w:color w:val="000000"/>
                <w:sz w:val="24"/>
                <w:szCs w:val="24"/>
                <w:highlight w:val="none"/>
                <w:u w:val="none"/>
              </w:rPr>
            </w:pPr>
            <w:r>
              <w:rPr>
                <w:rFonts w:hint="default" w:ascii="Times New Roman" w:hAnsi="Times New Roman" w:eastAsia="方正黑体_GBK" w:cs="Times New Roman"/>
                <w:i w:val="0"/>
                <w:iCs w:val="0"/>
                <w:color w:val="000000"/>
                <w:kern w:val="0"/>
                <w:sz w:val="24"/>
                <w:szCs w:val="24"/>
                <w:highlight w:val="none"/>
                <w:u w:val="none"/>
                <w:lang w:val="en-US" w:eastAsia="zh-CN" w:bidi="ar"/>
              </w:rPr>
              <w:t>备注</w:t>
            </w:r>
          </w:p>
        </w:tc>
        <w:tc>
          <w:tcPr>
            <w:tcW w:w="1956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793157F">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1.</w:t>
            </w:r>
            <w:r>
              <w:rPr>
                <w:rStyle w:val="19"/>
                <w:sz w:val="24"/>
                <w:szCs w:val="24"/>
                <w:highlight w:val="none"/>
                <w:lang w:val="en-US" w:eastAsia="zh-CN" w:bidi="ar"/>
              </w:rPr>
              <w:t>“拒不改正”：是指消防执法人员在开展消防监督检查和举报投诉核查时，发现电动自行车违规停放或充电，口头责令改正或下发书面法律文书责令立即改正后，违法对象用语言或者行动表示不执行整改要求、拖延整改的，可认定为拒不改正，应当依法予以处罚。</w:t>
            </w:r>
            <w:r>
              <w:rPr>
                <w:rStyle w:val="19"/>
                <w:sz w:val="24"/>
                <w:szCs w:val="24"/>
                <w:highlight w:val="none"/>
                <w:lang w:val="en-US" w:eastAsia="zh-CN" w:bidi="ar"/>
              </w:rPr>
              <w:br w:type="textWrapping"/>
            </w:r>
            <w:r>
              <w:rPr>
                <w:rStyle w:val="19"/>
                <w:sz w:val="24"/>
                <w:szCs w:val="24"/>
                <w:highlight w:val="none"/>
                <w:lang w:val="en-US" w:eastAsia="zh-CN" w:bidi="ar"/>
              </w:rPr>
              <w:t>2.本规定中的“单位”与“个人”，指违法停放电动自行车或违法为电动自行车充电的实施主体。</w:t>
            </w:r>
          </w:p>
        </w:tc>
      </w:tr>
      <w:tr w14:paraId="76CC34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81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4E1D9DA">
            <w:pPr>
              <w:keepNext w:val="0"/>
              <w:keepLines w:val="0"/>
              <w:pageBreakBefore w:val="0"/>
              <w:widowControl/>
              <w:numPr>
                <w:ilvl w:val="0"/>
                <w:numId w:val="2"/>
              </w:numPr>
              <w:suppressLineNumbers w:val="0"/>
              <w:kinsoku/>
              <w:wordWrap/>
              <w:overflowPunct/>
              <w:topLinePunct w:val="0"/>
              <w:autoSpaceDE/>
              <w:autoSpaceDN/>
              <w:bidi w:val="0"/>
              <w:adjustRightInd/>
              <w:snapToGrid/>
              <w:ind w:left="0" w:leftChars="0" w:firstLine="0" w:firstLineChars="0"/>
              <w:jc w:val="center"/>
              <w:textAlignment w:val="center"/>
              <w:rPr>
                <w:rFonts w:hint="default" w:ascii="Times New Roman" w:hAnsi="Times New Roman" w:eastAsia="仿宋_GB2312" w:cs="Times New Roman"/>
                <w:i w:val="0"/>
                <w:iCs w:val="0"/>
                <w:color w:val="000000"/>
                <w:kern w:val="2"/>
                <w:sz w:val="24"/>
                <w:szCs w:val="24"/>
                <w:highlight w:val="none"/>
                <w:u w:val="none"/>
                <w:lang w:val="en-US" w:eastAsia="zh-CN" w:bidi="ar-SA"/>
              </w:rPr>
            </w:pPr>
          </w:p>
        </w:tc>
        <w:tc>
          <w:tcPr>
            <w:tcW w:w="19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A13C53A">
            <w:pPr>
              <w:pStyle w:val="6"/>
              <w:bidi w:val="0"/>
              <w:jc w:val="left"/>
              <w:rPr>
                <w:rFonts w:hint="eastAsia" w:ascii="方正黑体_GBK" w:hAnsi="方正黑体_GBK" w:eastAsia="方正黑体_GBK" w:cs="方正黑体_GBK"/>
                <w:i w:val="0"/>
                <w:iCs w:val="0"/>
                <w:color w:val="000000"/>
                <w:kern w:val="0"/>
                <w:sz w:val="24"/>
                <w:szCs w:val="24"/>
                <w:highlight w:val="none"/>
                <w:u w:val="none"/>
                <w:lang w:val="en-US" w:eastAsia="zh-CN" w:bidi="ar"/>
              </w:rPr>
            </w:pPr>
            <w:bookmarkStart w:id="67" w:name="_Toc2206"/>
            <w:r>
              <w:rPr>
                <w:rFonts w:hint="eastAsia" w:ascii="方正黑体_GBK" w:hAnsi="方正黑体_GBK" w:eastAsia="方正黑体_GBK" w:cs="方正黑体_GBK"/>
                <w:i w:val="0"/>
                <w:iCs w:val="0"/>
                <w:color w:val="000000"/>
                <w:kern w:val="0"/>
                <w:sz w:val="24"/>
                <w:szCs w:val="24"/>
                <w:highlight w:val="none"/>
                <w:u w:val="none"/>
                <w:lang w:val="en-US" w:eastAsia="zh-CN" w:bidi="ar"/>
              </w:rPr>
              <w:t>居民住宅区的物业服务人未履行消防安全责任的</w:t>
            </w:r>
            <w:bookmarkEnd w:id="67"/>
          </w:p>
        </w:tc>
        <w:tc>
          <w:tcPr>
            <w:tcW w:w="363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3C21051">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kern w:val="2"/>
                <w:sz w:val="24"/>
                <w:szCs w:val="24"/>
                <w:highlight w:val="none"/>
                <w:u w:val="none"/>
                <w:lang w:val="en-US" w:eastAsia="zh-CN" w:bidi="ar-SA"/>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【省级地方性法规】《广东省实施〈中华人民共和国消防法〉办法》第十二条第一款第一项、第二项、第五项以及第三款</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在物业服务区域内，居民住宅区的物业服务人应当履行下列消防安全责任：</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（一）负责共用消防设施、器材的维护管理；</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（二）保障公共疏散通道、安全出口、消防车通道畅通，确保避难设施、消防车登高操作场地不被占用、堵塞、封闭；</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（五）加强日常防火巡查，及时劝阻违反消防安全管理规定的行为，及时制止擅自改变建筑物消防安全条件的行为；</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物业服务人劝阻、制止违反消防安全管理规定行为无效的，应当及时报告乡镇人民政府、街道办事处，接到报告的机关应当及时依法处理。</w:t>
            </w:r>
          </w:p>
        </w:tc>
        <w:tc>
          <w:tcPr>
            <w:tcW w:w="379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40BC297">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kern w:val="2"/>
                <w:sz w:val="24"/>
                <w:szCs w:val="24"/>
                <w:highlight w:val="none"/>
                <w:u w:val="none"/>
                <w:lang w:val="en-US" w:eastAsia="zh-CN" w:bidi="ar-SA"/>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【省级地方性法规】《广东省实施〈中华人民共和国消防法〉办法》第四十四条第一款、第二款</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物业服务人违反本办法第十二条第一款第一项、第二项、第五项以及第三款规定，未履行消防安全责任的，由消防救援机构或者住房城乡建设主管部门按照职权责令限期改正；逾期不改正的，处五千元以上二万元以下罚款；情节严重的，处二万元以上五万元以下罚款。</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违反前款规定，物业服务人为个人的，处警告或者五百元以下罚款。</w:t>
            </w:r>
          </w:p>
        </w:tc>
        <w:tc>
          <w:tcPr>
            <w:tcW w:w="82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AB05A8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kern w:val="2"/>
                <w:sz w:val="24"/>
                <w:szCs w:val="24"/>
                <w:highlight w:val="none"/>
                <w:u w:val="none"/>
                <w:lang w:val="en-US" w:eastAsia="zh-CN" w:bidi="ar-SA"/>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严重</w:t>
            </w:r>
          </w:p>
        </w:tc>
        <w:tc>
          <w:tcPr>
            <w:tcW w:w="5294" w:type="dxa"/>
            <w:tcBorders>
              <w:top w:val="single" w:color="000000" w:sz="4" w:space="0"/>
              <w:left w:val="single" w:color="auto" w:sz="4" w:space="0"/>
              <w:bottom w:val="single" w:color="000000" w:sz="4" w:space="0"/>
              <w:right w:val="single" w:color="000000" w:sz="4" w:space="0"/>
            </w:tcBorders>
            <w:shd w:val="clear" w:color="auto" w:fill="auto"/>
            <w:vAlign w:val="center"/>
          </w:tcPr>
          <w:p w14:paraId="0B2D27E9">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kern w:val="2"/>
                <w:sz w:val="24"/>
                <w:szCs w:val="24"/>
                <w:highlight w:val="none"/>
                <w:u w:val="none"/>
                <w:lang w:val="en-US" w:eastAsia="zh-CN" w:bidi="ar-SA"/>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违法行为直接影响的防灭火功能的建筑面积7万㎡以上。</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72340">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kern w:val="2"/>
                <w:sz w:val="24"/>
                <w:szCs w:val="24"/>
                <w:highlight w:val="none"/>
                <w:u w:val="none"/>
                <w:lang w:val="en-US" w:eastAsia="zh-CN" w:bidi="ar-SA"/>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对单位处罚款（4万元≤×≤5万元），对个人处罚款（450元≤×≤500元）</w:t>
            </w:r>
          </w:p>
        </w:tc>
      </w:tr>
      <w:tr w14:paraId="703D6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818"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14:paraId="1611D49E">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E31859C">
            <w:pPr>
              <w:pStyle w:val="6"/>
              <w:bidi w:val="0"/>
              <w:jc w:val="left"/>
              <w:rPr>
                <w:rFonts w:hint="eastAsia" w:ascii="方正黑体_GBK" w:hAnsi="方正黑体_GBK" w:eastAsia="方正黑体_GBK" w:cs="方正黑体_GBK"/>
                <w:i w:val="0"/>
                <w:iCs w:val="0"/>
                <w:color w:val="000000"/>
                <w:kern w:val="0"/>
                <w:sz w:val="24"/>
                <w:szCs w:val="24"/>
                <w:highlight w:val="none"/>
                <w:u w:val="none"/>
                <w:lang w:val="en-US" w:eastAsia="zh-CN" w:bidi="ar"/>
              </w:rPr>
            </w:pPr>
          </w:p>
        </w:tc>
        <w:tc>
          <w:tcPr>
            <w:tcW w:w="3633"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4E245DF6">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kern w:val="0"/>
                <w:sz w:val="24"/>
                <w:szCs w:val="24"/>
                <w:highlight w:val="none"/>
                <w:u w:val="none"/>
                <w:lang w:val="en-US" w:eastAsia="zh-CN" w:bidi="ar"/>
              </w:rPr>
            </w:pPr>
          </w:p>
        </w:tc>
        <w:tc>
          <w:tcPr>
            <w:tcW w:w="3793"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9BF2542">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kern w:val="0"/>
                <w:sz w:val="24"/>
                <w:szCs w:val="24"/>
                <w:highlight w:val="none"/>
                <w:u w:val="none"/>
                <w:lang w:val="en-US" w:eastAsia="zh-CN" w:bidi="ar"/>
              </w:rPr>
            </w:pPr>
          </w:p>
        </w:tc>
        <w:tc>
          <w:tcPr>
            <w:tcW w:w="828"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14:paraId="3E2166C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kern w:val="0"/>
                <w:sz w:val="24"/>
                <w:szCs w:val="24"/>
                <w:highlight w:val="none"/>
                <w:u w:val="none"/>
                <w:lang w:val="en-US" w:eastAsia="zh-CN" w:bidi="ar"/>
              </w:rPr>
            </w:pPr>
          </w:p>
        </w:tc>
        <w:tc>
          <w:tcPr>
            <w:tcW w:w="5294" w:type="dxa"/>
            <w:tcBorders>
              <w:top w:val="single" w:color="000000" w:sz="4" w:space="0"/>
              <w:left w:val="single" w:color="auto" w:sz="4" w:space="0"/>
              <w:bottom w:val="single" w:color="000000" w:sz="4" w:space="0"/>
              <w:right w:val="single" w:color="000000" w:sz="4" w:space="0"/>
            </w:tcBorders>
            <w:shd w:val="clear" w:color="auto" w:fill="auto"/>
            <w:vAlign w:val="center"/>
          </w:tcPr>
          <w:p w14:paraId="5619959D">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kern w:val="2"/>
                <w:sz w:val="24"/>
                <w:szCs w:val="24"/>
                <w:highlight w:val="none"/>
                <w:u w:val="none"/>
                <w:lang w:val="en-US" w:eastAsia="zh-CN" w:bidi="ar-SA"/>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违法行为直接影响的防灭火功能的建筑面积6万㎡以上，7万㎡以下。</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F0758">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kern w:val="2"/>
                <w:sz w:val="24"/>
                <w:szCs w:val="24"/>
                <w:highlight w:val="none"/>
                <w:u w:val="none"/>
                <w:lang w:val="en-US" w:eastAsia="zh-CN" w:bidi="ar-SA"/>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对单位处罚款（3万元≤×≤4万元），对个人处罚款（400元≤×≤450元）</w:t>
            </w:r>
          </w:p>
        </w:tc>
      </w:tr>
      <w:tr w14:paraId="534988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818"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14:paraId="021EDC9A">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555D7B99">
            <w:pPr>
              <w:pStyle w:val="6"/>
              <w:bidi w:val="0"/>
              <w:jc w:val="left"/>
              <w:rPr>
                <w:rFonts w:hint="eastAsia" w:ascii="方正黑体_GBK" w:hAnsi="方正黑体_GBK" w:eastAsia="方正黑体_GBK" w:cs="方正黑体_GBK"/>
                <w:i w:val="0"/>
                <w:iCs w:val="0"/>
                <w:color w:val="000000"/>
                <w:kern w:val="0"/>
                <w:sz w:val="24"/>
                <w:szCs w:val="24"/>
                <w:highlight w:val="none"/>
                <w:u w:val="none"/>
                <w:lang w:val="en-US" w:eastAsia="zh-CN" w:bidi="ar"/>
              </w:rPr>
            </w:pPr>
          </w:p>
        </w:tc>
        <w:tc>
          <w:tcPr>
            <w:tcW w:w="3633"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4972C02F">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kern w:val="0"/>
                <w:sz w:val="24"/>
                <w:szCs w:val="24"/>
                <w:highlight w:val="none"/>
                <w:u w:val="none"/>
                <w:lang w:val="en-US" w:eastAsia="zh-CN" w:bidi="ar"/>
              </w:rPr>
            </w:pPr>
          </w:p>
        </w:tc>
        <w:tc>
          <w:tcPr>
            <w:tcW w:w="3793"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404440F5">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kern w:val="0"/>
                <w:sz w:val="24"/>
                <w:szCs w:val="24"/>
                <w:highlight w:val="none"/>
                <w:u w:val="none"/>
                <w:lang w:val="en-US" w:eastAsia="zh-CN" w:bidi="ar"/>
              </w:rPr>
            </w:pPr>
          </w:p>
        </w:tc>
        <w:tc>
          <w:tcPr>
            <w:tcW w:w="828"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14:paraId="08D2AF2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kern w:val="0"/>
                <w:sz w:val="24"/>
                <w:szCs w:val="24"/>
                <w:highlight w:val="none"/>
                <w:u w:val="none"/>
                <w:lang w:val="en-US" w:eastAsia="zh-CN" w:bidi="ar"/>
              </w:rPr>
            </w:pPr>
          </w:p>
        </w:tc>
        <w:tc>
          <w:tcPr>
            <w:tcW w:w="5294" w:type="dxa"/>
            <w:tcBorders>
              <w:top w:val="single" w:color="000000" w:sz="4" w:space="0"/>
              <w:left w:val="single" w:color="auto" w:sz="4" w:space="0"/>
              <w:bottom w:val="single" w:color="000000" w:sz="4" w:space="0"/>
              <w:right w:val="single" w:color="000000" w:sz="4" w:space="0"/>
            </w:tcBorders>
            <w:shd w:val="clear" w:color="auto" w:fill="auto"/>
            <w:vAlign w:val="center"/>
          </w:tcPr>
          <w:p w14:paraId="00914EED">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kern w:val="2"/>
                <w:sz w:val="24"/>
                <w:szCs w:val="24"/>
                <w:highlight w:val="none"/>
                <w:u w:val="none"/>
                <w:lang w:val="en-US" w:eastAsia="zh-CN" w:bidi="ar-SA"/>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违法行为直接影响的防灭火功能的建筑面积5万㎡以上，6万㎡以下。</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D4685">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kern w:val="2"/>
                <w:sz w:val="24"/>
                <w:szCs w:val="24"/>
                <w:highlight w:val="none"/>
                <w:u w:val="none"/>
                <w:lang w:val="en-US" w:eastAsia="zh-CN" w:bidi="ar-SA"/>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对单位处罚款（2万元≤×≤3万元），对个人处罚款（350元≤×≤400元）</w:t>
            </w:r>
          </w:p>
        </w:tc>
      </w:tr>
      <w:tr w14:paraId="4FFEE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818" w:type="dxa"/>
            <w:vMerge w:val="continue"/>
            <w:tcBorders>
              <w:top w:val="single" w:color="auto" w:sz="4" w:space="0"/>
              <w:left w:val="single" w:color="auto" w:sz="4" w:space="0"/>
              <w:right w:val="single" w:color="000000" w:sz="4" w:space="0"/>
            </w:tcBorders>
            <w:shd w:val="clear" w:color="auto" w:fill="auto"/>
            <w:vAlign w:val="center"/>
          </w:tcPr>
          <w:p w14:paraId="5C8AE324">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auto" w:sz="4" w:space="0"/>
              <w:left w:val="single" w:color="000000" w:sz="4" w:space="0"/>
              <w:right w:val="single" w:color="000000" w:sz="4" w:space="0"/>
            </w:tcBorders>
            <w:shd w:val="clear" w:color="auto" w:fill="auto"/>
            <w:vAlign w:val="center"/>
          </w:tcPr>
          <w:p w14:paraId="507CAB01">
            <w:pPr>
              <w:pStyle w:val="6"/>
              <w:bidi w:val="0"/>
              <w:jc w:val="left"/>
              <w:rPr>
                <w:rFonts w:hint="eastAsia" w:ascii="方正黑体_GBK" w:hAnsi="方正黑体_GBK" w:eastAsia="方正黑体_GBK" w:cs="方正黑体_GBK"/>
                <w:i w:val="0"/>
                <w:iCs w:val="0"/>
                <w:color w:val="000000"/>
                <w:kern w:val="0"/>
                <w:sz w:val="24"/>
                <w:szCs w:val="24"/>
                <w:highlight w:val="none"/>
                <w:u w:val="none"/>
                <w:lang w:val="en-US" w:eastAsia="zh-CN" w:bidi="ar"/>
              </w:rPr>
            </w:pPr>
          </w:p>
        </w:tc>
        <w:tc>
          <w:tcPr>
            <w:tcW w:w="3633" w:type="dxa"/>
            <w:vMerge w:val="continue"/>
            <w:tcBorders>
              <w:top w:val="single" w:color="auto" w:sz="4" w:space="0"/>
              <w:left w:val="single" w:color="000000" w:sz="4" w:space="0"/>
              <w:right w:val="single" w:color="000000" w:sz="4" w:space="0"/>
            </w:tcBorders>
            <w:shd w:val="clear" w:color="auto" w:fill="auto"/>
            <w:vAlign w:val="center"/>
          </w:tcPr>
          <w:p w14:paraId="31C339C9">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kern w:val="0"/>
                <w:sz w:val="24"/>
                <w:szCs w:val="24"/>
                <w:highlight w:val="none"/>
                <w:u w:val="none"/>
                <w:lang w:val="en-US" w:eastAsia="zh-CN" w:bidi="ar"/>
              </w:rPr>
            </w:pPr>
          </w:p>
        </w:tc>
        <w:tc>
          <w:tcPr>
            <w:tcW w:w="3793" w:type="dxa"/>
            <w:vMerge w:val="continue"/>
            <w:tcBorders>
              <w:top w:val="single" w:color="auto" w:sz="4" w:space="0"/>
              <w:left w:val="single" w:color="000000" w:sz="4" w:space="0"/>
              <w:right w:val="single" w:color="000000" w:sz="4" w:space="0"/>
            </w:tcBorders>
            <w:shd w:val="clear" w:color="auto" w:fill="auto"/>
            <w:vAlign w:val="center"/>
          </w:tcPr>
          <w:p w14:paraId="4B1BB747">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kern w:val="0"/>
                <w:sz w:val="24"/>
                <w:szCs w:val="24"/>
                <w:highlight w:val="none"/>
                <w:u w:val="none"/>
                <w:lang w:val="en-US" w:eastAsia="zh-CN" w:bidi="ar"/>
              </w:rPr>
            </w:pPr>
          </w:p>
        </w:tc>
        <w:tc>
          <w:tcPr>
            <w:tcW w:w="828" w:type="dxa"/>
            <w:tcBorders>
              <w:top w:val="single" w:color="auto" w:sz="4" w:space="0"/>
              <w:left w:val="single" w:color="000000" w:sz="4" w:space="0"/>
              <w:bottom w:val="single" w:color="000000" w:sz="4" w:space="0"/>
              <w:right w:val="single" w:color="000000" w:sz="4" w:space="0"/>
            </w:tcBorders>
            <w:shd w:val="clear" w:color="auto" w:fill="auto"/>
            <w:vAlign w:val="center"/>
          </w:tcPr>
          <w:p w14:paraId="7AE2D38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kern w:val="0"/>
                <w:sz w:val="24"/>
                <w:szCs w:val="24"/>
                <w:highlight w:val="none"/>
                <w:u w:val="none"/>
                <w:lang w:val="en-US" w:eastAsia="zh-CN" w:bidi="ar"/>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较重</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3463D">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kern w:val="0"/>
                <w:sz w:val="24"/>
                <w:szCs w:val="24"/>
                <w:highlight w:val="none"/>
                <w:u w:val="none"/>
                <w:lang w:val="en-US" w:eastAsia="zh-CN" w:bidi="ar"/>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违法行为直接影响的防灭火功能的建筑面积3.5万㎡以上，5万㎡以下。</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6988A">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kern w:val="0"/>
                <w:sz w:val="24"/>
                <w:szCs w:val="24"/>
                <w:highlight w:val="none"/>
                <w:u w:val="none"/>
                <w:lang w:val="en-US" w:eastAsia="zh-CN" w:bidi="ar"/>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对单位处罚款（1.625万元≤×≤2万元），对个人处罚款（200元≤×≤350元）</w:t>
            </w:r>
          </w:p>
        </w:tc>
      </w:tr>
      <w:tr w14:paraId="1841D0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atLeast"/>
        </w:trPr>
        <w:tc>
          <w:tcPr>
            <w:tcW w:w="818" w:type="dxa"/>
            <w:vMerge w:val="continue"/>
            <w:tcBorders>
              <w:left w:val="single" w:color="auto" w:sz="4" w:space="0"/>
              <w:right w:val="single" w:color="000000" w:sz="4" w:space="0"/>
            </w:tcBorders>
            <w:shd w:val="clear" w:color="auto" w:fill="auto"/>
            <w:vAlign w:val="center"/>
          </w:tcPr>
          <w:p w14:paraId="2D947859">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default" w:ascii="Times New Roman" w:hAnsi="Times New Roman" w:cs="Times New Roman"/>
                <w:i w:val="0"/>
                <w:iCs w:val="0"/>
                <w:color w:val="000000"/>
                <w:sz w:val="24"/>
                <w:szCs w:val="24"/>
                <w:highlight w:val="none"/>
                <w:u w:val="none"/>
              </w:rPr>
            </w:pPr>
          </w:p>
        </w:tc>
        <w:tc>
          <w:tcPr>
            <w:tcW w:w="1940" w:type="dxa"/>
            <w:vMerge w:val="continue"/>
            <w:tcBorders>
              <w:left w:val="single" w:color="000000" w:sz="4" w:space="0"/>
              <w:right w:val="single" w:color="000000" w:sz="4" w:space="0"/>
            </w:tcBorders>
            <w:shd w:val="clear" w:color="auto" w:fill="auto"/>
            <w:vAlign w:val="center"/>
          </w:tcPr>
          <w:p w14:paraId="01789E46">
            <w:pPr>
              <w:pStyle w:val="6"/>
              <w:bidi w:val="0"/>
              <w:jc w:val="left"/>
              <w:rPr>
                <w:rFonts w:hint="eastAsia" w:ascii="方正黑体_GBK" w:hAnsi="方正黑体_GBK" w:eastAsia="方正黑体_GBK" w:cs="方正黑体_GBK"/>
                <w:i w:val="0"/>
                <w:iCs w:val="0"/>
                <w:color w:val="000000"/>
                <w:kern w:val="0"/>
                <w:sz w:val="24"/>
                <w:szCs w:val="24"/>
                <w:highlight w:val="none"/>
                <w:u w:val="none"/>
                <w:lang w:val="en-US" w:eastAsia="zh-CN" w:bidi="ar"/>
              </w:rPr>
            </w:pPr>
          </w:p>
        </w:tc>
        <w:tc>
          <w:tcPr>
            <w:tcW w:w="3633" w:type="dxa"/>
            <w:vMerge w:val="continue"/>
            <w:tcBorders>
              <w:left w:val="single" w:color="000000" w:sz="4" w:space="0"/>
              <w:right w:val="single" w:color="000000" w:sz="4" w:space="0"/>
            </w:tcBorders>
            <w:shd w:val="clear" w:color="auto" w:fill="auto"/>
            <w:vAlign w:val="center"/>
          </w:tcPr>
          <w:p w14:paraId="1617033B">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kern w:val="0"/>
                <w:sz w:val="24"/>
                <w:szCs w:val="24"/>
                <w:highlight w:val="none"/>
                <w:u w:val="none"/>
                <w:lang w:val="en-US" w:eastAsia="zh-CN" w:bidi="ar"/>
              </w:rPr>
            </w:pPr>
          </w:p>
        </w:tc>
        <w:tc>
          <w:tcPr>
            <w:tcW w:w="3793" w:type="dxa"/>
            <w:vMerge w:val="continue"/>
            <w:tcBorders>
              <w:left w:val="single" w:color="000000" w:sz="4" w:space="0"/>
              <w:right w:val="single" w:color="000000" w:sz="4" w:space="0"/>
            </w:tcBorders>
            <w:shd w:val="clear" w:color="auto" w:fill="auto"/>
            <w:vAlign w:val="center"/>
          </w:tcPr>
          <w:p w14:paraId="276B3D3B">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kern w:val="0"/>
                <w:sz w:val="24"/>
                <w:szCs w:val="24"/>
                <w:highlight w:val="none"/>
                <w:u w:val="none"/>
                <w:lang w:val="en-US" w:eastAsia="zh-CN" w:bidi="ar"/>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4D1B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kern w:val="0"/>
                <w:sz w:val="24"/>
                <w:szCs w:val="24"/>
                <w:highlight w:val="none"/>
                <w:u w:val="none"/>
                <w:lang w:val="en-US" w:eastAsia="zh-CN" w:bidi="ar"/>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一般</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8FA29">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kern w:val="0"/>
                <w:sz w:val="24"/>
                <w:szCs w:val="24"/>
                <w:highlight w:val="none"/>
                <w:u w:val="none"/>
                <w:lang w:val="en-US" w:eastAsia="zh-CN" w:bidi="ar"/>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违法行为直接影响的防灭火功能的建筑面积2万㎡以上，3.5万㎡以下。</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0CDCE">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kern w:val="0"/>
                <w:sz w:val="24"/>
                <w:szCs w:val="24"/>
                <w:highlight w:val="none"/>
                <w:u w:val="none"/>
                <w:lang w:val="en-US" w:eastAsia="zh-CN" w:bidi="ar"/>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对单位处罚款（1.25万元≤×≤1.625万元），对个人处罚款（100元≤×≤200元）</w:t>
            </w:r>
          </w:p>
        </w:tc>
      </w:tr>
      <w:tr w14:paraId="5AD2E4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818" w:type="dxa"/>
            <w:vMerge w:val="continue"/>
            <w:tcBorders>
              <w:left w:val="single" w:color="auto" w:sz="4" w:space="0"/>
              <w:right w:val="single" w:color="000000" w:sz="4" w:space="0"/>
            </w:tcBorders>
            <w:shd w:val="clear" w:color="auto" w:fill="auto"/>
            <w:vAlign w:val="center"/>
          </w:tcPr>
          <w:p w14:paraId="065952F8">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default" w:ascii="Times New Roman" w:hAnsi="Times New Roman" w:cs="Times New Roman"/>
                <w:i w:val="0"/>
                <w:iCs w:val="0"/>
                <w:color w:val="000000"/>
                <w:sz w:val="24"/>
                <w:szCs w:val="24"/>
                <w:highlight w:val="none"/>
                <w:u w:val="none"/>
              </w:rPr>
            </w:pPr>
          </w:p>
        </w:tc>
        <w:tc>
          <w:tcPr>
            <w:tcW w:w="1940" w:type="dxa"/>
            <w:vMerge w:val="continue"/>
            <w:tcBorders>
              <w:left w:val="single" w:color="000000" w:sz="4" w:space="0"/>
              <w:right w:val="single" w:color="000000" w:sz="4" w:space="0"/>
            </w:tcBorders>
            <w:shd w:val="clear" w:color="auto" w:fill="auto"/>
            <w:vAlign w:val="center"/>
          </w:tcPr>
          <w:p w14:paraId="7FDFE166">
            <w:pPr>
              <w:pStyle w:val="6"/>
              <w:bidi w:val="0"/>
              <w:jc w:val="left"/>
              <w:rPr>
                <w:rFonts w:hint="eastAsia" w:ascii="方正黑体_GBK" w:hAnsi="方正黑体_GBK" w:eastAsia="方正黑体_GBK" w:cs="方正黑体_GBK"/>
                <w:i w:val="0"/>
                <w:iCs w:val="0"/>
                <w:color w:val="000000"/>
                <w:kern w:val="0"/>
                <w:sz w:val="24"/>
                <w:szCs w:val="24"/>
                <w:highlight w:val="none"/>
                <w:u w:val="none"/>
                <w:lang w:val="en-US" w:eastAsia="zh-CN" w:bidi="ar"/>
              </w:rPr>
            </w:pPr>
          </w:p>
        </w:tc>
        <w:tc>
          <w:tcPr>
            <w:tcW w:w="3633" w:type="dxa"/>
            <w:vMerge w:val="continue"/>
            <w:tcBorders>
              <w:left w:val="single" w:color="000000" w:sz="4" w:space="0"/>
              <w:right w:val="single" w:color="000000" w:sz="4" w:space="0"/>
            </w:tcBorders>
            <w:shd w:val="clear" w:color="auto" w:fill="auto"/>
            <w:vAlign w:val="center"/>
          </w:tcPr>
          <w:p w14:paraId="37D31C06">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kern w:val="0"/>
                <w:sz w:val="24"/>
                <w:szCs w:val="24"/>
                <w:highlight w:val="none"/>
                <w:u w:val="none"/>
                <w:lang w:val="en-US" w:eastAsia="zh-CN" w:bidi="ar"/>
              </w:rPr>
            </w:pPr>
          </w:p>
        </w:tc>
        <w:tc>
          <w:tcPr>
            <w:tcW w:w="3793" w:type="dxa"/>
            <w:vMerge w:val="continue"/>
            <w:tcBorders>
              <w:left w:val="single" w:color="000000" w:sz="4" w:space="0"/>
              <w:right w:val="single" w:color="000000" w:sz="4" w:space="0"/>
            </w:tcBorders>
            <w:shd w:val="clear" w:color="auto" w:fill="auto"/>
            <w:vAlign w:val="center"/>
          </w:tcPr>
          <w:p w14:paraId="6A3E3B68">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kern w:val="0"/>
                <w:sz w:val="24"/>
                <w:szCs w:val="24"/>
                <w:highlight w:val="none"/>
                <w:u w:val="none"/>
                <w:lang w:val="en-US" w:eastAsia="zh-CN" w:bidi="ar"/>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E0C6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kern w:val="0"/>
                <w:sz w:val="24"/>
                <w:szCs w:val="24"/>
                <w:highlight w:val="none"/>
                <w:u w:val="none"/>
                <w:lang w:val="en-US" w:eastAsia="zh-CN" w:bidi="ar"/>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较轻</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A7CCE">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kern w:val="0"/>
                <w:sz w:val="24"/>
                <w:szCs w:val="24"/>
                <w:highlight w:val="none"/>
                <w:u w:val="none"/>
                <w:lang w:val="en-US" w:eastAsia="zh-CN" w:bidi="ar"/>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违法行为直接影响的防灭火功能的建筑面积5000㎡以上，2万㎡以下。</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7130E">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kern w:val="0"/>
                <w:sz w:val="24"/>
                <w:szCs w:val="24"/>
                <w:highlight w:val="none"/>
                <w:u w:val="none"/>
                <w:lang w:val="en-US" w:eastAsia="zh-CN" w:bidi="ar"/>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对单位处罚款（8750元≤×≤1.25万元），对个人处罚款（×≤100元）</w:t>
            </w:r>
          </w:p>
        </w:tc>
      </w:tr>
      <w:tr w14:paraId="442CF5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18" w:hRule="atLeast"/>
        </w:trPr>
        <w:tc>
          <w:tcPr>
            <w:tcW w:w="818" w:type="dxa"/>
            <w:vMerge w:val="continue"/>
            <w:tcBorders>
              <w:left w:val="single" w:color="auto" w:sz="4" w:space="0"/>
              <w:bottom w:val="single" w:color="000000" w:sz="4" w:space="0"/>
              <w:right w:val="single" w:color="000000" w:sz="4" w:space="0"/>
            </w:tcBorders>
            <w:shd w:val="clear" w:color="auto" w:fill="auto"/>
            <w:vAlign w:val="center"/>
          </w:tcPr>
          <w:p w14:paraId="3AE9CE98">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default" w:ascii="Times New Roman" w:hAnsi="Times New Roman" w:cs="Times New Roman"/>
                <w:i w:val="0"/>
                <w:iCs w:val="0"/>
                <w:color w:val="000000"/>
                <w:sz w:val="24"/>
                <w:szCs w:val="24"/>
                <w:highlight w:val="none"/>
                <w:u w:val="none"/>
              </w:rPr>
            </w:pPr>
          </w:p>
        </w:tc>
        <w:tc>
          <w:tcPr>
            <w:tcW w:w="1940" w:type="dxa"/>
            <w:vMerge w:val="continue"/>
            <w:tcBorders>
              <w:left w:val="single" w:color="000000" w:sz="4" w:space="0"/>
              <w:bottom w:val="single" w:color="000000" w:sz="4" w:space="0"/>
              <w:right w:val="single" w:color="000000" w:sz="4" w:space="0"/>
            </w:tcBorders>
            <w:shd w:val="clear" w:color="auto" w:fill="auto"/>
            <w:vAlign w:val="center"/>
          </w:tcPr>
          <w:p w14:paraId="7E901209">
            <w:pPr>
              <w:pStyle w:val="6"/>
              <w:bidi w:val="0"/>
              <w:jc w:val="left"/>
              <w:rPr>
                <w:rFonts w:hint="eastAsia" w:ascii="方正黑体_GBK" w:hAnsi="方正黑体_GBK" w:eastAsia="方正黑体_GBK" w:cs="方正黑体_GBK"/>
                <w:i w:val="0"/>
                <w:iCs w:val="0"/>
                <w:color w:val="000000"/>
                <w:kern w:val="0"/>
                <w:sz w:val="24"/>
                <w:szCs w:val="24"/>
                <w:highlight w:val="none"/>
                <w:u w:val="none"/>
                <w:lang w:val="en-US" w:eastAsia="zh-CN" w:bidi="ar"/>
              </w:rPr>
            </w:pPr>
          </w:p>
        </w:tc>
        <w:tc>
          <w:tcPr>
            <w:tcW w:w="3633" w:type="dxa"/>
            <w:vMerge w:val="continue"/>
            <w:tcBorders>
              <w:left w:val="single" w:color="000000" w:sz="4" w:space="0"/>
              <w:bottom w:val="single" w:color="000000" w:sz="4" w:space="0"/>
              <w:right w:val="single" w:color="000000" w:sz="4" w:space="0"/>
            </w:tcBorders>
            <w:shd w:val="clear" w:color="auto" w:fill="auto"/>
            <w:vAlign w:val="center"/>
          </w:tcPr>
          <w:p w14:paraId="6CCF924A">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kern w:val="0"/>
                <w:sz w:val="24"/>
                <w:szCs w:val="24"/>
                <w:highlight w:val="none"/>
                <w:u w:val="none"/>
                <w:lang w:val="en-US" w:eastAsia="zh-CN" w:bidi="ar"/>
              </w:rPr>
            </w:pPr>
          </w:p>
        </w:tc>
        <w:tc>
          <w:tcPr>
            <w:tcW w:w="3793" w:type="dxa"/>
            <w:vMerge w:val="continue"/>
            <w:tcBorders>
              <w:left w:val="single" w:color="000000" w:sz="4" w:space="0"/>
              <w:bottom w:val="single" w:color="000000" w:sz="4" w:space="0"/>
              <w:right w:val="single" w:color="000000" w:sz="4" w:space="0"/>
            </w:tcBorders>
            <w:shd w:val="clear" w:color="auto" w:fill="auto"/>
            <w:vAlign w:val="center"/>
          </w:tcPr>
          <w:p w14:paraId="37DD137B">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kern w:val="0"/>
                <w:sz w:val="24"/>
                <w:szCs w:val="24"/>
                <w:highlight w:val="none"/>
                <w:u w:val="none"/>
                <w:lang w:val="en-US" w:eastAsia="zh-CN" w:bidi="ar"/>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6088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kern w:val="0"/>
                <w:sz w:val="24"/>
                <w:szCs w:val="24"/>
                <w:highlight w:val="none"/>
                <w:u w:val="none"/>
                <w:lang w:val="en-US" w:eastAsia="zh-CN" w:bidi="ar"/>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轻微</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83B95">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kern w:val="0"/>
                <w:sz w:val="24"/>
                <w:szCs w:val="24"/>
                <w:highlight w:val="none"/>
                <w:u w:val="none"/>
                <w:lang w:val="en-US" w:eastAsia="zh-CN" w:bidi="ar"/>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违法行为直接影响的防灭火功能的建筑面积5000㎡以下。</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DE66E">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kern w:val="0"/>
                <w:sz w:val="24"/>
                <w:szCs w:val="24"/>
                <w:highlight w:val="none"/>
                <w:u w:val="none"/>
                <w:lang w:val="en-US" w:eastAsia="zh-CN" w:bidi="ar"/>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对单位处罚款（5000元≤×≤8750元），对个人处警告</w:t>
            </w:r>
          </w:p>
        </w:tc>
      </w:tr>
      <w:tr w14:paraId="3A9464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8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C151A1">
            <w:pPr>
              <w:keepNext w:val="0"/>
              <w:keepLines w:val="0"/>
              <w:pageBreakBefore w:val="0"/>
              <w:widowControl/>
              <w:numPr>
                <w:ilvl w:val="0"/>
                <w:numId w:val="2"/>
              </w:numPr>
              <w:suppressLineNumbers w:val="0"/>
              <w:kinsoku/>
              <w:wordWrap/>
              <w:overflowPunct/>
              <w:topLinePunct w:val="0"/>
              <w:autoSpaceDE/>
              <w:autoSpaceDN/>
              <w:bidi w:val="0"/>
              <w:adjustRightInd/>
              <w:snapToGrid/>
              <w:ind w:left="0" w:leftChars="0" w:firstLine="0" w:firstLineChars="0"/>
              <w:jc w:val="center"/>
              <w:textAlignment w:val="center"/>
              <w:rPr>
                <w:rFonts w:hint="default" w:ascii="Times New Roman" w:hAnsi="Times New Roman" w:cs="Times New Roman"/>
                <w:i w:val="0"/>
                <w:iCs w:val="0"/>
                <w:color w:val="000000"/>
                <w:sz w:val="24"/>
                <w:szCs w:val="24"/>
                <w:highlight w:val="none"/>
                <w:u w:val="none"/>
              </w:rPr>
            </w:pPr>
          </w:p>
        </w:tc>
        <w:tc>
          <w:tcPr>
            <w:tcW w:w="1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2823BA">
            <w:pPr>
              <w:pStyle w:val="6"/>
              <w:bidi w:val="0"/>
              <w:jc w:val="left"/>
              <w:rPr>
                <w:rFonts w:hint="eastAsia" w:ascii="方正黑体_GBK" w:hAnsi="方正黑体_GBK" w:eastAsia="方正黑体_GBK" w:cs="方正黑体_GBK"/>
                <w:i w:val="0"/>
                <w:iCs w:val="0"/>
                <w:color w:val="000000"/>
                <w:sz w:val="24"/>
                <w:szCs w:val="24"/>
                <w:highlight w:val="none"/>
                <w:u w:val="none"/>
              </w:rPr>
            </w:pPr>
            <w:bookmarkStart w:id="68" w:name="_Toc286"/>
            <w:r>
              <w:rPr>
                <w:rFonts w:hint="eastAsia" w:ascii="方正黑体_GBK" w:hAnsi="方正黑体_GBK" w:eastAsia="方正黑体_GBK" w:cs="方正黑体_GBK"/>
                <w:i w:val="0"/>
                <w:iCs w:val="0"/>
                <w:color w:val="000000"/>
                <w:kern w:val="0"/>
                <w:sz w:val="24"/>
                <w:szCs w:val="24"/>
                <w:highlight w:val="none"/>
                <w:u w:val="none"/>
                <w:lang w:val="en-US" w:eastAsia="zh-CN" w:bidi="ar"/>
              </w:rPr>
              <w:t>未落实消防控制室值班制度，或者安排不具备相应条件的人员值班的</w:t>
            </w:r>
            <w:bookmarkEnd w:id="68"/>
          </w:p>
        </w:tc>
        <w:tc>
          <w:tcPr>
            <w:tcW w:w="36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B0294A">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【省级地方性法规】《广东省实施〈中华人民共和国消防法〉办法》第十九条第二款</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消防控制室应当由其管理单位实行二十四小时值班制度，每班不少于两人；能够通过城市消防远程监控系统实现远程操作消防控制室所有控制功能的，每班不少于一人。消防控制室值班操作人员应当依法取得相应等级的消防行业特有工种职业资格证书，熟练掌握火警处置程序和要求，依法履行相关岗位职责。</w:t>
            </w:r>
          </w:p>
        </w:tc>
        <w:tc>
          <w:tcPr>
            <w:tcW w:w="37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0DDDA1">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【省级地方性法规】《广东省实施〈中华人民共和国消防法〉办法》第四十五条</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消防控制室的管理单位违反本办法第十九条第二款规定，未落实消防控制室值班制度，或者安排不具备相应条件的人员值班的，由消防救援机构责令改正，对经营性单位处二千元以上一万元以下罚款，对非经营性单位处五百元以上一千元以下罚款。</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FAAB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严重</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DD56E">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kern w:val="0"/>
                <w:sz w:val="24"/>
                <w:szCs w:val="24"/>
                <w:highlight w:val="none"/>
                <w:u w:val="none"/>
                <w:lang w:val="en-US" w:eastAsia="zh-CN" w:bidi="ar"/>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有下列情形之一的：</w:t>
            </w:r>
          </w:p>
          <w:p w14:paraId="26887EEB">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1.消防控制室未安排人员值班；</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2.消防控制室值班人员在火灾处置中不力，造成火灾蔓延扩大的。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CE06D">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对经营性单位处罚款（8400元≤×≤1万元），对非经营性单位处罚款（900元≤×≤1000元）</w:t>
            </w:r>
          </w:p>
        </w:tc>
      </w:tr>
      <w:tr w14:paraId="7087ED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5"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36009D">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60E318">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77EC0B">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DA5FDA">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918E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较重</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580BB">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消防控制室只安排一名人员值班，且该人员不具备相应条件。</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065D6">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对经营性单位处罚款（6800元≤×≤8400元），对非经营性单位处罚款（800元≤×≤900元）</w:t>
            </w:r>
          </w:p>
        </w:tc>
      </w:tr>
      <w:tr w14:paraId="4ABDC5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EA6C4C">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26BBE6">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3CB901">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03E9C9">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3787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一般</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DF680">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消防控制室安排两名人员值班，两名人员均不具备相应条件。</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AEEDB">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对经营性单位处罚款（5200元≤×≤6800元），对非经营性单位处罚款（700元≤×≤800元）</w:t>
            </w:r>
          </w:p>
        </w:tc>
      </w:tr>
      <w:tr w14:paraId="01396C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28A737">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45ED14">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9EB8DC">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CECEDA">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4AD2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较轻</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44B2B">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消防控制室只安排一名人员值班，该名人员具备相应条件。</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C002C">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对经营性单位处罚款（3600元≤×≤5200元），对非经营性单位处罚款（600元≤×≤700元）</w:t>
            </w:r>
          </w:p>
        </w:tc>
      </w:tr>
      <w:tr w14:paraId="0600F8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5"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4D85F6">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25C7D5">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D6BBB7">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2E9A68">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F9C2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轻微</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2B178">
            <w:pPr>
              <w:keepNext w:val="0"/>
              <w:keepLines w:val="0"/>
              <w:pageBreakBefore w:val="0"/>
              <w:widowControl/>
              <w:suppressLineNumbers w:val="0"/>
              <w:kinsoku/>
              <w:wordWrap/>
              <w:overflowPunct/>
              <w:topLinePunct w:val="0"/>
              <w:autoSpaceDE/>
              <w:autoSpaceDN/>
              <w:bidi w:val="0"/>
              <w:adjustRightInd/>
              <w:snapToGrid/>
              <w:spacing w:after="280" w:afterAutospacing="0"/>
              <w:ind w:firstLine="0" w:firstLineChars="0"/>
              <w:jc w:val="left"/>
              <w:textAlignment w:val="center"/>
              <w:rPr>
                <w:rFonts w:hint="eastAsia" w:ascii="方正仿宋_GBK" w:hAnsi="方正仿宋_GBK" w:eastAsia="方正仿宋_GBK" w:cs="方正仿宋_GBK"/>
                <w:i w:val="0"/>
                <w:iCs w:val="0"/>
                <w:color w:val="000000"/>
                <w:kern w:val="0"/>
                <w:sz w:val="24"/>
                <w:szCs w:val="24"/>
                <w:highlight w:val="none"/>
                <w:u w:val="none"/>
                <w:lang w:val="en-US" w:eastAsia="zh-CN" w:bidi="ar"/>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有下列情形之一的：</w:t>
            </w:r>
          </w:p>
          <w:p w14:paraId="316ACD8B">
            <w:pPr>
              <w:keepNext w:val="0"/>
              <w:keepLines w:val="0"/>
              <w:pageBreakBefore w:val="0"/>
              <w:widowControl/>
              <w:suppressLineNumbers w:val="0"/>
              <w:kinsoku/>
              <w:wordWrap/>
              <w:overflowPunct/>
              <w:topLinePunct w:val="0"/>
              <w:autoSpaceDE/>
              <w:autoSpaceDN/>
              <w:bidi w:val="0"/>
              <w:adjustRightInd/>
              <w:snapToGrid/>
              <w:spacing w:after="280" w:afterAutospacing="0"/>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1.消防控制室安排两名人员值班，但仅有一名人员具备相应条件；</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2.其他未落实值班制度的。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9E57F">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对经营性单位处罚款（2000元≤×≤3600元），对非经营性单位处罚款（500元≤×≤600元）</w:t>
            </w:r>
          </w:p>
        </w:tc>
      </w:tr>
      <w:tr w14:paraId="2D4972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AF8E0">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Times New Roman" w:hAnsi="Times New Roman" w:eastAsia="方正黑体_GBK" w:cs="Times New Roman"/>
                <w:i w:val="0"/>
                <w:iCs w:val="0"/>
                <w:color w:val="000000"/>
                <w:sz w:val="24"/>
                <w:szCs w:val="24"/>
                <w:highlight w:val="none"/>
                <w:u w:val="none"/>
              </w:rPr>
            </w:pPr>
            <w:r>
              <w:rPr>
                <w:rFonts w:hint="default" w:ascii="Times New Roman" w:hAnsi="Times New Roman" w:eastAsia="方正黑体_GBK" w:cs="Times New Roman"/>
                <w:i w:val="0"/>
                <w:iCs w:val="0"/>
                <w:color w:val="000000"/>
                <w:kern w:val="0"/>
                <w:sz w:val="24"/>
                <w:szCs w:val="24"/>
                <w:highlight w:val="none"/>
                <w:u w:val="none"/>
                <w:lang w:val="en-US" w:eastAsia="zh-CN" w:bidi="ar"/>
              </w:rPr>
              <w:t>备注</w:t>
            </w:r>
          </w:p>
        </w:tc>
        <w:tc>
          <w:tcPr>
            <w:tcW w:w="1956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F097A61">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高层民用建筑有此类情形的，适用《高层民用建筑消防安全管理规定》。</w:t>
            </w:r>
          </w:p>
        </w:tc>
      </w:tr>
      <w:tr w14:paraId="49B6B3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8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BCFE81">
            <w:pPr>
              <w:keepNext w:val="0"/>
              <w:keepLines w:val="0"/>
              <w:pageBreakBefore w:val="0"/>
              <w:widowControl/>
              <w:numPr>
                <w:ilvl w:val="0"/>
                <w:numId w:val="2"/>
              </w:numPr>
              <w:suppressLineNumbers w:val="0"/>
              <w:kinsoku/>
              <w:wordWrap/>
              <w:overflowPunct/>
              <w:topLinePunct w:val="0"/>
              <w:autoSpaceDE/>
              <w:autoSpaceDN/>
              <w:bidi w:val="0"/>
              <w:adjustRightInd/>
              <w:snapToGrid/>
              <w:ind w:left="0" w:leftChars="0" w:firstLine="0" w:firstLineChars="0"/>
              <w:jc w:val="center"/>
              <w:textAlignment w:val="center"/>
              <w:rPr>
                <w:rFonts w:hint="default" w:ascii="Times New Roman" w:hAnsi="Times New Roman" w:cs="Times New Roman"/>
                <w:i w:val="0"/>
                <w:iCs w:val="0"/>
                <w:color w:val="000000"/>
                <w:sz w:val="24"/>
                <w:szCs w:val="24"/>
                <w:highlight w:val="none"/>
                <w:u w:val="none"/>
              </w:rPr>
            </w:pPr>
          </w:p>
        </w:tc>
        <w:tc>
          <w:tcPr>
            <w:tcW w:w="1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985127">
            <w:pPr>
              <w:pStyle w:val="6"/>
              <w:bidi w:val="0"/>
              <w:jc w:val="left"/>
              <w:rPr>
                <w:rFonts w:hint="eastAsia" w:ascii="方正黑体_GBK" w:hAnsi="方正黑体_GBK" w:eastAsia="方正黑体_GBK" w:cs="方正黑体_GBK"/>
                <w:i w:val="0"/>
                <w:iCs w:val="0"/>
                <w:color w:val="000000"/>
                <w:sz w:val="24"/>
                <w:szCs w:val="24"/>
                <w:highlight w:val="none"/>
                <w:u w:val="none"/>
              </w:rPr>
            </w:pPr>
            <w:bookmarkStart w:id="69" w:name="_Toc136"/>
            <w:r>
              <w:rPr>
                <w:rFonts w:hint="eastAsia" w:ascii="方正黑体_GBK" w:hAnsi="方正黑体_GBK" w:eastAsia="方正黑体_GBK" w:cs="方正黑体_GBK"/>
                <w:i w:val="0"/>
                <w:iCs w:val="0"/>
                <w:color w:val="000000"/>
                <w:kern w:val="0"/>
                <w:sz w:val="24"/>
                <w:szCs w:val="24"/>
                <w:highlight w:val="none"/>
                <w:u w:val="none"/>
                <w:lang w:val="en-US" w:eastAsia="zh-CN" w:bidi="ar"/>
              </w:rPr>
              <w:t>人员密集场所未在明显位置设置疏散示意图，或者歌舞娱乐放映游艺场所及其包房内未设置声音或者视像警报的</w:t>
            </w:r>
            <w:bookmarkEnd w:id="69"/>
          </w:p>
        </w:tc>
        <w:tc>
          <w:tcPr>
            <w:tcW w:w="36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8FEF22">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【省级地方性法规】《广东省实施〈中华人民共和国消防法〉办法》第二十三条第二款、第三款</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人员密集场所应当按照标准配置消防设施，在明显位置设置疏散示意图或者通过张贴图画、广播、视像等方式，向公众宣传防火、灭火、疏散、逃生等方法。</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歌舞娱乐放映游艺场所及其包房内应当设置声音或者视像警报，在火灾发生初期及时播送火灾警报，引导人员安全疏散。</w:t>
            </w:r>
          </w:p>
        </w:tc>
        <w:tc>
          <w:tcPr>
            <w:tcW w:w="37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0AF2F0">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【省级地方性法规】《广东省实施〈中华人民共和国消防法〉办法》第四十七条</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违反本办法第二十三条第二款、第三款规定，人员密集场所未在明显位置设置疏散示意图，或者歌舞娱乐放映游艺场所及其包房内未设置声音或者视像警报的，由消防救援机构责令限期改正；逾期不改正的，按照下列规定处罚：</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（一）建筑面积不足一千平方米的，处五千元以上二万元以下罚款；</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（二）建筑面积超过一千平方米的，处二万元以上五万元以下罚款。</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B2F6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严重</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403FB">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建筑面积8000㎡以上。</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7B188">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4万元≤×≤5万元</w:t>
            </w:r>
          </w:p>
        </w:tc>
      </w:tr>
      <w:tr w14:paraId="760831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91ACFB">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41D0C0">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CE86CB">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E61229">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BF6C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较重</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64293">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建筑面积4000㎡以上，8000㎡以下。</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07851">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3万元≤×≤4万元</w:t>
            </w:r>
          </w:p>
        </w:tc>
      </w:tr>
      <w:tr w14:paraId="79AE0F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B40FB5">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FCA206">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06304A">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2D130A">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5CB3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一般</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5D3DB">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建筑面积1000㎡以上，4000㎡以下。</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4A5E3">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2万元≤×≤3万元</w:t>
            </w:r>
          </w:p>
        </w:tc>
      </w:tr>
      <w:tr w14:paraId="260E6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0"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29081B">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5C5350">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26C744">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B9B56F">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6312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较轻</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A9AA2">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建筑面积500㎡以上，1000㎡以下。</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D6154">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1万元≤×≤2万元</w:t>
            </w:r>
          </w:p>
        </w:tc>
      </w:tr>
      <w:tr w14:paraId="286EE9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8"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EA0D69">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7ABD45">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F9E7D5">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E91FF5">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931B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轻微</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20A87">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建筑面积500㎡以下。</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96B51">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5000元≤×≤1万元</w:t>
            </w:r>
          </w:p>
        </w:tc>
      </w:tr>
      <w:tr w14:paraId="12F1B0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8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FC6E26">
            <w:pPr>
              <w:keepNext w:val="0"/>
              <w:keepLines w:val="0"/>
              <w:pageBreakBefore w:val="0"/>
              <w:widowControl/>
              <w:numPr>
                <w:ilvl w:val="0"/>
                <w:numId w:val="2"/>
              </w:numPr>
              <w:suppressLineNumbers w:val="0"/>
              <w:kinsoku/>
              <w:wordWrap/>
              <w:overflowPunct/>
              <w:topLinePunct w:val="0"/>
              <w:autoSpaceDE/>
              <w:autoSpaceDN/>
              <w:bidi w:val="0"/>
              <w:adjustRightInd/>
              <w:snapToGrid/>
              <w:ind w:left="0" w:leftChars="0" w:firstLine="0" w:firstLineChars="0"/>
              <w:jc w:val="center"/>
              <w:textAlignment w:val="center"/>
              <w:rPr>
                <w:rFonts w:hint="default" w:ascii="Times New Roman" w:hAnsi="Times New Roman" w:cs="Times New Roman"/>
                <w:i w:val="0"/>
                <w:iCs w:val="0"/>
                <w:color w:val="000000"/>
                <w:sz w:val="24"/>
                <w:szCs w:val="24"/>
                <w:highlight w:val="none"/>
                <w:u w:val="none"/>
              </w:rPr>
            </w:pPr>
          </w:p>
        </w:tc>
        <w:tc>
          <w:tcPr>
            <w:tcW w:w="1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7F2EAA">
            <w:pPr>
              <w:pStyle w:val="6"/>
              <w:bidi w:val="0"/>
              <w:jc w:val="left"/>
              <w:rPr>
                <w:rFonts w:hint="eastAsia" w:ascii="方正黑体_GBK" w:hAnsi="方正黑体_GBK" w:eastAsia="方正黑体_GBK" w:cs="方正黑体_GBK"/>
                <w:i w:val="0"/>
                <w:iCs w:val="0"/>
                <w:color w:val="000000"/>
                <w:sz w:val="24"/>
                <w:szCs w:val="24"/>
                <w:highlight w:val="none"/>
                <w:u w:val="none"/>
              </w:rPr>
            </w:pPr>
            <w:bookmarkStart w:id="70" w:name="_Toc23224"/>
            <w:r>
              <w:rPr>
                <w:rFonts w:hint="eastAsia" w:ascii="方正黑体_GBK" w:hAnsi="方正黑体_GBK" w:eastAsia="方正黑体_GBK" w:cs="方正黑体_GBK"/>
                <w:i w:val="0"/>
                <w:iCs w:val="0"/>
                <w:color w:val="000000"/>
                <w:kern w:val="0"/>
                <w:sz w:val="24"/>
                <w:szCs w:val="24"/>
                <w:highlight w:val="none"/>
                <w:u w:val="none"/>
                <w:lang w:val="en-US" w:eastAsia="zh-CN" w:bidi="ar"/>
              </w:rPr>
              <w:t>储存可燃物资仓库未执行消防技术标准和管理规定的</w:t>
            </w:r>
            <w:bookmarkEnd w:id="70"/>
          </w:p>
        </w:tc>
        <w:tc>
          <w:tcPr>
            <w:tcW w:w="36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9A2505">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【省级地方性法规】《广东省实施〈中华人民共和国消防法〉办法》第二十四条</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储存可燃物资仓库的管理，必须执行消防技术标准和管理规定，采取消防安全措施，消除火灾隐患。</w:t>
            </w:r>
          </w:p>
        </w:tc>
        <w:tc>
          <w:tcPr>
            <w:tcW w:w="37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3D356B">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【省级地方性法规】《广东省实施〈中华人民共和国消防法〉办法》第四十八条</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违反本办法第二十四条规定，储存可燃物资仓库未执行消防技术标准和管理规定的，由消防救援机构责令限期改正；逾期不改正的，按照下列规定处罚：</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（一）建筑面积为一千平方米以上一万平方米以下的，处五千元以上二万元以下罚款；</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（二）建筑面积超过一万平方米的，处二万元以上五万元以下罚款。</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0539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严重</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A000B">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建筑面积3万㎡以上。</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78CC6">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4万元≤×≤5万元</w:t>
            </w:r>
          </w:p>
        </w:tc>
      </w:tr>
      <w:tr w14:paraId="00D4D4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DC5428">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3B2F71">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44C364">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73F0DC">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55F8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较重</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6C5AA">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建筑面积2万㎡以上，3万㎡以下。</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31969">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3万元≤×≤4万元</w:t>
            </w:r>
          </w:p>
        </w:tc>
      </w:tr>
      <w:tr w14:paraId="77BE06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6BA612">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315AFC">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D6F541">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A7A91B">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981F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一般</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F3949">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建筑面积1万㎡以上，2万㎡以下。</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CAF8D">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2万元≤×≤3万元</w:t>
            </w:r>
          </w:p>
        </w:tc>
      </w:tr>
      <w:tr w14:paraId="2B2C48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3"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E66978">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276296">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E83BCD">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6FA8ED">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D06F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较轻</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65ECB">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建筑面积4000㎡以上，1万㎡以下。</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9EE5D">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1万元≤×≤2万元</w:t>
            </w:r>
          </w:p>
        </w:tc>
      </w:tr>
      <w:tr w14:paraId="45C738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2"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6E5440">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8BF0AD">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FC5D62">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F380AB">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377A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轻微</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687C3">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建筑面积1000㎡以上，4000㎡以下。</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69286">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5000元≤×≤1万元</w:t>
            </w:r>
          </w:p>
        </w:tc>
      </w:tr>
      <w:tr w14:paraId="48D3F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5" w:hRule="atLeast"/>
        </w:trPr>
        <w:tc>
          <w:tcPr>
            <w:tcW w:w="8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32ABC7">
            <w:pPr>
              <w:keepNext w:val="0"/>
              <w:keepLines w:val="0"/>
              <w:pageBreakBefore w:val="0"/>
              <w:widowControl/>
              <w:numPr>
                <w:ilvl w:val="0"/>
                <w:numId w:val="2"/>
              </w:numPr>
              <w:suppressLineNumbers w:val="0"/>
              <w:kinsoku/>
              <w:wordWrap/>
              <w:overflowPunct/>
              <w:topLinePunct w:val="0"/>
              <w:autoSpaceDE/>
              <w:autoSpaceDN/>
              <w:bidi w:val="0"/>
              <w:adjustRightInd/>
              <w:snapToGrid/>
              <w:ind w:left="0" w:leftChars="0" w:firstLine="0" w:firstLineChars="0"/>
              <w:jc w:val="center"/>
              <w:textAlignment w:val="center"/>
              <w:rPr>
                <w:rFonts w:hint="default" w:ascii="Times New Roman" w:hAnsi="Times New Roman" w:cs="Times New Roman"/>
                <w:i w:val="0"/>
                <w:iCs w:val="0"/>
                <w:color w:val="000000"/>
                <w:sz w:val="24"/>
                <w:szCs w:val="24"/>
                <w:highlight w:val="none"/>
                <w:u w:val="none"/>
              </w:rPr>
            </w:pPr>
          </w:p>
        </w:tc>
        <w:tc>
          <w:tcPr>
            <w:tcW w:w="1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EF1C67">
            <w:pPr>
              <w:pStyle w:val="6"/>
              <w:bidi w:val="0"/>
              <w:jc w:val="left"/>
              <w:rPr>
                <w:rFonts w:hint="eastAsia" w:ascii="方正黑体_GBK" w:hAnsi="方正黑体_GBK" w:eastAsia="方正黑体_GBK" w:cs="方正黑体_GBK"/>
                <w:i w:val="0"/>
                <w:iCs w:val="0"/>
                <w:color w:val="000000"/>
                <w:sz w:val="24"/>
                <w:szCs w:val="24"/>
                <w:highlight w:val="none"/>
                <w:u w:val="none"/>
              </w:rPr>
            </w:pPr>
            <w:bookmarkStart w:id="71" w:name="_Toc18763"/>
            <w:r>
              <w:rPr>
                <w:rFonts w:hint="eastAsia" w:ascii="方正黑体_GBK" w:hAnsi="方正黑体_GBK" w:eastAsia="方正黑体_GBK" w:cs="方正黑体_GBK"/>
                <w:i w:val="0"/>
                <w:iCs w:val="0"/>
                <w:color w:val="000000"/>
                <w:kern w:val="0"/>
                <w:sz w:val="24"/>
                <w:szCs w:val="24"/>
                <w:highlight w:val="none"/>
                <w:u w:val="none"/>
                <w:lang w:val="en-US" w:eastAsia="zh-CN" w:bidi="ar"/>
              </w:rPr>
              <w:t>在建筑物的公共门厅、疏散通道、安全出口、楼梯间以及不符合消防安全条件的室内场所停放电动自行车、电动摩托车或者为电动自行车、电动摩托车及其电池充电，或者携带电动自行车、电动摩托车及其电池进入电梯轿厢的</w:t>
            </w:r>
            <w:bookmarkEnd w:id="71"/>
          </w:p>
        </w:tc>
        <w:tc>
          <w:tcPr>
            <w:tcW w:w="36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D2DDA3">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【省级地方性法规】《广东省实施〈中华人民共和国消防法〉办法》第二十五条第三款</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禁止在建筑物的公共门厅、疏散通道、安全出口、楼梯间以及不符合消防安全条件的室内场所停放电动自行车、电动摩托车，或者为电动自行车、电动摩托车及其电池充电；禁止携带电动自行车、电动摩托车及其电池进入电梯轿厢。</w:t>
            </w:r>
          </w:p>
        </w:tc>
        <w:tc>
          <w:tcPr>
            <w:tcW w:w="37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EA3413">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【省级地方性法规】《广东省实施〈中华人民共和国消防法〉办法》第四十九条</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违反本办法第二十五条第三款规定，在建筑物的公共门厅、疏散通道、安全出口、楼梯间以及不符合消防安全条件的室内场所停放电动自行车、电动摩托车或者为电动自行车、电动摩托车及其电池充电，或者携带电动自行车、电动摩托车及其电池进入电梯轿厢的，由消防救援机构责令立即改正；拒不改正的，对单位处一千元以上五千元以下罚款，对个人处五百元以上一千元以下罚款。</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AADA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严重</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94642">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在建筑公共门厅、疏散走道、楼梯间、安全出口以及不符合消防安全条件的室内场所停放电动自行车或者为电动自行车充电，或者携带电动自行车、电动摩托车及其电池进入电梯轿厢，拒不改正造成火灾事故的。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775DD">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对单位处罚款（3800元≤×≤5000元），对个人处罚款（850元≤×≤1000元）</w:t>
            </w:r>
          </w:p>
        </w:tc>
      </w:tr>
      <w:tr w14:paraId="4071E9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0"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9DC9E1">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A8B7C0">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D5345F">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4AB9DC">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7D65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一般</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AB4A4">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在建筑公共门厅、疏散走道、楼梯间、安全出口以及不符合消防安全条件的室内场所为电动自行车充电，或者携带电动自行车、电动摩托车及其电池进入电梯轿厢，拒不改正的。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02C01">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对单位处罚款（2200元≤×≤3800元），对个人处罚款（650元≤×≤850元）</w:t>
            </w:r>
          </w:p>
        </w:tc>
      </w:tr>
      <w:tr w14:paraId="28DDE3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F99459">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4C0283">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9B908A">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1F97E4">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1ABE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较轻</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F6AE7">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在建筑公共门厅、疏散走道、楼梯间、安全出口以及不符合消防安全条件的室内场所停放电动自行车，拒不改正的。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6D3E5">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对单位处罚款（1000元≤×≤2200元），对个人处罚款（500元≤×≤650元）</w:t>
            </w:r>
          </w:p>
        </w:tc>
      </w:tr>
      <w:tr w14:paraId="205EB5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ABC78">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Times New Roman" w:hAnsi="Times New Roman" w:eastAsia="方正黑体_GBK" w:cs="Times New Roman"/>
                <w:i w:val="0"/>
                <w:iCs w:val="0"/>
                <w:color w:val="000000"/>
                <w:sz w:val="24"/>
                <w:szCs w:val="24"/>
                <w:highlight w:val="none"/>
                <w:u w:val="none"/>
              </w:rPr>
            </w:pPr>
            <w:r>
              <w:rPr>
                <w:rFonts w:hint="default" w:ascii="Times New Roman" w:hAnsi="Times New Roman" w:eastAsia="方正黑体_GBK" w:cs="Times New Roman"/>
                <w:i w:val="0"/>
                <w:iCs w:val="0"/>
                <w:color w:val="000000"/>
                <w:kern w:val="0"/>
                <w:sz w:val="24"/>
                <w:szCs w:val="24"/>
                <w:highlight w:val="none"/>
                <w:u w:val="none"/>
                <w:lang w:val="en-US" w:eastAsia="zh-CN" w:bidi="ar"/>
              </w:rPr>
              <w:t>备注</w:t>
            </w:r>
          </w:p>
        </w:tc>
        <w:tc>
          <w:tcPr>
            <w:tcW w:w="1956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8637BCF">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高层民用建筑有此类情形的，适用《高层民用建筑消防安全管理规定》。</w:t>
            </w:r>
          </w:p>
        </w:tc>
      </w:tr>
      <w:tr w14:paraId="57702D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5" w:hRule="atLeast"/>
        </w:trPr>
        <w:tc>
          <w:tcPr>
            <w:tcW w:w="8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704759">
            <w:pPr>
              <w:keepNext w:val="0"/>
              <w:keepLines w:val="0"/>
              <w:pageBreakBefore w:val="0"/>
              <w:widowControl/>
              <w:numPr>
                <w:ilvl w:val="0"/>
                <w:numId w:val="2"/>
              </w:numPr>
              <w:suppressLineNumbers w:val="0"/>
              <w:kinsoku/>
              <w:wordWrap/>
              <w:overflowPunct/>
              <w:topLinePunct w:val="0"/>
              <w:autoSpaceDE/>
              <w:autoSpaceDN/>
              <w:bidi w:val="0"/>
              <w:adjustRightInd/>
              <w:snapToGrid/>
              <w:ind w:left="0" w:leftChars="0" w:firstLine="0" w:firstLineChars="0"/>
              <w:jc w:val="center"/>
              <w:textAlignment w:val="center"/>
              <w:rPr>
                <w:rFonts w:hint="default" w:ascii="Times New Roman" w:hAnsi="Times New Roman" w:cs="Times New Roman"/>
                <w:i w:val="0"/>
                <w:iCs w:val="0"/>
                <w:color w:val="000000"/>
                <w:sz w:val="24"/>
                <w:szCs w:val="24"/>
                <w:highlight w:val="none"/>
                <w:u w:val="none"/>
              </w:rPr>
            </w:pPr>
          </w:p>
        </w:tc>
        <w:tc>
          <w:tcPr>
            <w:tcW w:w="1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FF45E0">
            <w:pPr>
              <w:pStyle w:val="6"/>
              <w:bidi w:val="0"/>
              <w:jc w:val="left"/>
              <w:rPr>
                <w:rFonts w:hint="eastAsia" w:ascii="方正黑体_GBK" w:hAnsi="方正黑体_GBK" w:eastAsia="方正黑体_GBK" w:cs="方正黑体_GBK"/>
                <w:i w:val="0"/>
                <w:iCs w:val="0"/>
                <w:color w:val="000000"/>
                <w:sz w:val="24"/>
                <w:szCs w:val="24"/>
                <w:highlight w:val="none"/>
                <w:u w:val="none"/>
              </w:rPr>
            </w:pPr>
            <w:bookmarkStart w:id="72" w:name="_Toc13017"/>
            <w:r>
              <w:rPr>
                <w:rFonts w:hint="eastAsia" w:ascii="方正黑体_GBK" w:hAnsi="方正黑体_GBK" w:eastAsia="方正黑体_GBK" w:cs="方正黑体_GBK"/>
                <w:i w:val="0"/>
                <w:iCs w:val="0"/>
                <w:color w:val="000000"/>
                <w:kern w:val="0"/>
                <w:sz w:val="24"/>
                <w:szCs w:val="24"/>
                <w:highlight w:val="none"/>
                <w:u w:val="none"/>
                <w:lang w:val="en-US" w:eastAsia="zh-CN" w:bidi="ar"/>
              </w:rPr>
              <w:t>建筑物的建设、使用、管理单位或者个人未按照规定明确标示管理范围内的消防车通道和消防车登高操作场地的</w:t>
            </w:r>
            <w:bookmarkEnd w:id="72"/>
          </w:p>
        </w:tc>
        <w:tc>
          <w:tcPr>
            <w:tcW w:w="36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21A981">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【地方政府规章】《广东省消防工作若干规定》第三十三条第一款</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建筑物的建设、使用、管理单位和个人应当按照规定划设标线、设置警示牌，明确标示管理范围内的消防车通道和消防车登高操作场地，并定期进行维护、巡查。</w:t>
            </w:r>
          </w:p>
        </w:tc>
        <w:tc>
          <w:tcPr>
            <w:tcW w:w="37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01503E">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【地方政府规章】《广东省消防工作若干规定》第四十五条第一款</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建筑物的建设、使用、管理单位或者个人未按照本规定第三十三条第一款规定明确标示管理范围内的消防车通道和消防车登高操作场地的，由消防救援机构责令限期改正；逾期不改正的，处1000元以上5000元以下罚款；情节严重的，处5000元以上2万元以下罚款。</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73C5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严重</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8BDB6">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消防车通道和消防车登高操作场地未按照规定划设标线、设置警示牌5处以上的。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DA1AF">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5000元≤x≤2万元</w:t>
            </w:r>
          </w:p>
        </w:tc>
      </w:tr>
      <w:tr w14:paraId="626A4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7E51D2">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8"/>
                <w:szCs w:val="28"/>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C42026">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FCB360">
            <w:pPr>
              <w:keepNext w:val="0"/>
              <w:keepLines w:val="0"/>
              <w:pageBreakBefore w:val="0"/>
              <w:widowControl/>
              <w:kinsoku/>
              <w:wordWrap/>
              <w:overflowPunct/>
              <w:topLinePunct w:val="0"/>
              <w:autoSpaceDE/>
              <w:autoSpaceDN/>
              <w:bidi w:val="0"/>
              <w:adjustRightInd/>
              <w:snapToGrid/>
              <w:ind w:firstLine="0" w:firstLineChars="0"/>
              <w:jc w:val="center"/>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6E8F40">
            <w:pPr>
              <w:keepNext w:val="0"/>
              <w:keepLines w:val="0"/>
              <w:pageBreakBefore w:val="0"/>
              <w:widowControl/>
              <w:kinsoku/>
              <w:wordWrap/>
              <w:overflowPunct/>
              <w:topLinePunct w:val="0"/>
              <w:autoSpaceDE/>
              <w:autoSpaceDN/>
              <w:bidi w:val="0"/>
              <w:adjustRightInd/>
              <w:snapToGrid/>
              <w:ind w:firstLine="0" w:firstLineChars="0"/>
              <w:jc w:val="center"/>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3059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较重</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403A6">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消防车通道和消防车登高操作场地未按照规定划设标线、设置警示牌4处的。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C696F">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4000元≤×≤5000元</w:t>
            </w:r>
          </w:p>
        </w:tc>
      </w:tr>
      <w:tr w14:paraId="163689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0543CD">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8"/>
                <w:szCs w:val="28"/>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72CF0A">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8834EA">
            <w:pPr>
              <w:keepNext w:val="0"/>
              <w:keepLines w:val="0"/>
              <w:pageBreakBefore w:val="0"/>
              <w:widowControl/>
              <w:kinsoku/>
              <w:wordWrap/>
              <w:overflowPunct/>
              <w:topLinePunct w:val="0"/>
              <w:autoSpaceDE/>
              <w:autoSpaceDN/>
              <w:bidi w:val="0"/>
              <w:adjustRightInd/>
              <w:snapToGrid/>
              <w:ind w:firstLine="0" w:firstLineChars="0"/>
              <w:jc w:val="center"/>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F9BEDB">
            <w:pPr>
              <w:keepNext w:val="0"/>
              <w:keepLines w:val="0"/>
              <w:pageBreakBefore w:val="0"/>
              <w:widowControl/>
              <w:kinsoku/>
              <w:wordWrap/>
              <w:overflowPunct/>
              <w:topLinePunct w:val="0"/>
              <w:autoSpaceDE/>
              <w:autoSpaceDN/>
              <w:bidi w:val="0"/>
              <w:adjustRightInd/>
              <w:snapToGrid/>
              <w:ind w:firstLine="0" w:firstLineChars="0"/>
              <w:jc w:val="center"/>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2031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一般</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147E9">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消防车通道和消防车登高操作场地未按照规定划设标线、设置警示牌3处的。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1EC5B">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3000元≤×≤4000元</w:t>
            </w:r>
          </w:p>
        </w:tc>
      </w:tr>
      <w:tr w14:paraId="6647C4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FFBF49">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8"/>
                <w:szCs w:val="28"/>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6DE7F9">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4AB0DC">
            <w:pPr>
              <w:keepNext w:val="0"/>
              <w:keepLines w:val="0"/>
              <w:pageBreakBefore w:val="0"/>
              <w:widowControl/>
              <w:kinsoku/>
              <w:wordWrap/>
              <w:overflowPunct/>
              <w:topLinePunct w:val="0"/>
              <w:autoSpaceDE/>
              <w:autoSpaceDN/>
              <w:bidi w:val="0"/>
              <w:adjustRightInd/>
              <w:snapToGrid/>
              <w:ind w:firstLine="0" w:firstLineChars="0"/>
              <w:jc w:val="center"/>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B2E15C">
            <w:pPr>
              <w:keepNext w:val="0"/>
              <w:keepLines w:val="0"/>
              <w:pageBreakBefore w:val="0"/>
              <w:widowControl/>
              <w:kinsoku/>
              <w:wordWrap/>
              <w:overflowPunct/>
              <w:topLinePunct w:val="0"/>
              <w:autoSpaceDE/>
              <w:autoSpaceDN/>
              <w:bidi w:val="0"/>
              <w:adjustRightInd/>
              <w:snapToGrid/>
              <w:ind w:firstLine="0" w:firstLineChars="0"/>
              <w:jc w:val="center"/>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D3E8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较轻</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7F352">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消防车通道和消防车登高操作场地未按照规定划设标线、设置警示牌2处的。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3F1D8">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2000元≤×≤3000元</w:t>
            </w:r>
          </w:p>
        </w:tc>
      </w:tr>
      <w:tr w14:paraId="46D3E9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7889AF">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8"/>
                <w:szCs w:val="28"/>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C3A157">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8C110C">
            <w:pPr>
              <w:keepNext w:val="0"/>
              <w:keepLines w:val="0"/>
              <w:pageBreakBefore w:val="0"/>
              <w:widowControl/>
              <w:kinsoku/>
              <w:wordWrap/>
              <w:overflowPunct/>
              <w:topLinePunct w:val="0"/>
              <w:autoSpaceDE/>
              <w:autoSpaceDN/>
              <w:bidi w:val="0"/>
              <w:adjustRightInd/>
              <w:snapToGrid/>
              <w:ind w:firstLine="0" w:firstLineChars="0"/>
              <w:jc w:val="center"/>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40957A">
            <w:pPr>
              <w:keepNext w:val="0"/>
              <w:keepLines w:val="0"/>
              <w:pageBreakBefore w:val="0"/>
              <w:widowControl/>
              <w:kinsoku/>
              <w:wordWrap/>
              <w:overflowPunct/>
              <w:topLinePunct w:val="0"/>
              <w:autoSpaceDE/>
              <w:autoSpaceDN/>
              <w:bidi w:val="0"/>
              <w:adjustRightInd/>
              <w:snapToGrid/>
              <w:ind w:firstLine="0" w:firstLineChars="0"/>
              <w:jc w:val="center"/>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A29B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轻微</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5E1D3">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消防车通道和消防车登高操作场地未按照规定划设标线、设置警示牌1处的。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E7BAB">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1000元≤×≤2000元</w:t>
            </w:r>
          </w:p>
        </w:tc>
      </w:tr>
      <w:tr w14:paraId="7CA78F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80" w:hRule="atLeast"/>
        </w:trPr>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1BD50">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黑体_GBK" w:hAnsi="方正黑体_GBK" w:eastAsia="方正黑体_GBK" w:cs="方正黑体_GBK"/>
                <w:i w:val="0"/>
                <w:iCs w:val="0"/>
                <w:color w:val="000000"/>
                <w:sz w:val="28"/>
                <w:szCs w:val="28"/>
                <w:highlight w:val="none"/>
                <w:u w:val="none"/>
              </w:rPr>
            </w:pPr>
            <w:r>
              <w:rPr>
                <w:rFonts w:hint="eastAsia" w:ascii="方正黑体_GBK" w:hAnsi="方正黑体_GBK" w:eastAsia="方正黑体_GBK" w:cs="方正黑体_GBK"/>
                <w:i w:val="0"/>
                <w:iCs w:val="0"/>
                <w:color w:val="000000"/>
                <w:kern w:val="0"/>
                <w:sz w:val="28"/>
                <w:szCs w:val="28"/>
                <w:highlight w:val="none"/>
                <w:u w:val="none"/>
                <w:lang w:val="en-US" w:eastAsia="zh-CN" w:bidi="ar"/>
              </w:rPr>
              <w:t>附注</w:t>
            </w:r>
          </w:p>
        </w:tc>
        <w:tc>
          <w:tcPr>
            <w:tcW w:w="1956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5B7CBF7">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一、除法律法规另有规定的外，本细则违法情节及具体情形中的“以上”包含本数，“以下”不包含本数；处罚依据中“以上”“以下”均包含本数。</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二、本细则中涉及的“重大火灾隐患”，具体以《重大火灾隐患判定规则》（GB35181-2025）为准。</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三、高层民用建筑的分类依据《建筑设计防火规范》（GB50016-2014）（2018年版）之规定。</w:t>
            </w:r>
          </w:p>
        </w:tc>
      </w:tr>
    </w:tbl>
    <w:p w14:paraId="6F316429">
      <w:pPr>
        <w:ind w:left="0" w:leftChars="0" w:firstLine="0" w:firstLineChars="0"/>
        <w:rPr>
          <w:rFonts w:hint="eastAsia" w:eastAsia="仿宋_GB2312"/>
          <w:highlight w:val="none"/>
          <w:lang w:val="en-US" w:eastAsia="zh-CN"/>
        </w:rPr>
        <w:sectPr>
          <w:footerReference r:id="rId7" w:type="default"/>
          <w:pgSz w:w="23811" w:h="16838" w:orient="landscape"/>
          <w:pgMar w:top="1800" w:right="1440" w:bottom="1800" w:left="1440" w:header="851" w:footer="992" w:gutter="0"/>
          <w:pgNumType w:fmt="decimal"/>
          <w:cols w:space="425" w:num="1"/>
          <w:docGrid w:type="lines" w:linePitch="312" w:charSpace="0"/>
        </w:sectPr>
      </w:pPr>
    </w:p>
    <w:p w14:paraId="7FE242FE">
      <w:pPr>
        <w:pStyle w:val="5"/>
        <w:bidi w:val="0"/>
        <w:rPr>
          <w:rFonts w:hint="eastAsia"/>
          <w:highlight w:val="none"/>
          <w:lang w:val="en-US" w:eastAsia="zh-CN"/>
        </w:rPr>
      </w:pPr>
      <w:bookmarkStart w:id="73" w:name="_Toc4175"/>
      <w:r>
        <w:rPr>
          <w:rFonts w:hint="eastAsia"/>
          <w:highlight w:val="none"/>
          <w:lang w:val="en-US" w:eastAsia="zh-CN"/>
        </w:rPr>
        <w:t>第三部分    消防安全领域不予行政处罚事项清单</w:t>
      </w:r>
      <w:bookmarkEnd w:id="73"/>
    </w:p>
    <w:tbl>
      <w:tblPr>
        <w:tblStyle w:val="13"/>
        <w:tblW w:w="21811"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74"/>
        <w:gridCol w:w="3349"/>
        <w:gridCol w:w="3897"/>
        <w:gridCol w:w="7205"/>
        <w:gridCol w:w="6186"/>
      </w:tblGrid>
      <w:tr w14:paraId="338969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blHeader/>
        </w:trPr>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600E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黑体_GBK" w:hAnsi="方正黑体_GBK" w:eastAsia="方正黑体_GBK" w:cs="方正黑体_GBK"/>
                <w:i w:val="0"/>
                <w:iCs w:val="0"/>
                <w:color w:val="000000"/>
                <w:sz w:val="24"/>
                <w:szCs w:val="24"/>
                <w:highlight w:val="none"/>
                <w:u w:val="none"/>
              </w:rPr>
            </w:pPr>
            <w:r>
              <w:rPr>
                <w:rFonts w:hint="eastAsia" w:ascii="方正黑体_GBK" w:hAnsi="方正黑体_GBK" w:eastAsia="方正黑体_GBK" w:cs="方正黑体_GBK"/>
                <w:i w:val="0"/>
                <w:iCs w:val="0"/>
                <w:color w:val="000000"/>
                <w:kern w:val="0"/>
                <w:sz w:val="24"/>
                <w:szCs w:val="24"/>
                <w:highlight w:val="none"/>
                <w:u w:val="none"/>
                <w:lang w:val="en-US" w:eastAsia="zh-CN" w:bidi="ar"/>
              </w:rPr>
              <w:t>序号</w:t>
            </w:r>
          </w:p>
        </w:tc>
        <w:tc>
          <w:tcPr>
            <w:tcW w:w="3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F192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黑体_GBK" w:hAnsi="方正黑体_GBK" w:eastAsia="方正黑体_GBK" w:cs="方正黑体_GBK"/>
                <w:i w:val="0"/>
                <w:iCs w:val="0"/>
                <w:color w:val="000000"/>
                <w:sz w:val="24"/>
                <w:szCs w:val="24"/>
                <w:highlight w:val="none"/>
                <w:u w:val="none"/>
              </w:rPr>
            </w:pPr>
            <w:r>
              <w:rPr>
                <w:rFonts w:hint="eastAsia" w:ascii="方正黑体_GBK" w:hAnsi="方正黑体_GBK" w:eastAsia="方正黑体_GBK" w:cs="方正黑体_GBK"/>
                <w:i w:val="0"/>
                <w:iCs w:val="0"/>
                <w:color w:val="000000"/>
                <w:kern w:val="0"/>
                <w:sz w:val="24"/>
                <w:szCs w:val="24"/>
                <w:highlight w:val="none"/>
                <w:u w:val="none"/>
                <w:lang w:val="en-US" w:eastAsia="zh-CN" w:bidi="ar"/>
              </w:rPr>
              <w:t>违法行为</w:t>
            </w:r>
          </w:p>
        </w:tc>
        <w:tc>
          <w:tcPr>
            <w:tcW w:w="3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2AFD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黑体_GBK" w:hAnsi="方正黑体_GBK" w:eastAsia="方正黑体_GBK" w:cs="方正黑体_GBK"/>
                <w:i w:val="0"/>
                <w:iCs w:val="0"/>
                <w:color w:val="000000"/>
                <w:sz w:val="24"/>
                <w:szCs w:val="24"/>
                <w:highlight w:val="none"/>
                <w:u w:val="none"/>
              </w:rPr>
            </w:pPr>
            <w:r>
              <w:rPr>
                <w:rFonts w:hint="eastAsia" w:ascii="方正黑体_GBK" w:hAnsi="方正黑体_GBK" w:eastAsia="方正黑体_GBK" w:cs="方正黑体_GBK"/>
                <w:i w:val="0"/>
                <w:iCs w:val="0"/>
                <w:color w:val="000000"/>
                <w:kern w:val="0"/>
                <w:sz w:val="24"/>
                <w:szCs w:val="24"/>
                <w:highlight w:val="none"/>
                <w:u w:val="none"/>
                <w:lang w:val="en-US" w:eastAsia="zh-CN" w:bidi="ar"/>
              </w:rPr>
              <w:t>适用情形</w:t>
            </w:r>
          </w:p>
        </w:tc>
        <w:tc>
          <w:tcPr>
            <w:tcW w:w="7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547D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黑体_GBK" w:hAnsi="方正黑体_GBK" w:eastAsia="方正黑体_GBK" w:cs="方正黑体_GBK"/>
                <w:i w:val="0"/>
                <w:iCs w:val="0"/>
                <w:color w:val="000000"/>
                <w:sz w:val="24"/>
                <w:szCs w:val="24"/>
                <w:highlight w:val="none"/>
                <w:u w:val="none"/>
              </w:rPr>
            </w:pPr>
            <w:r>
              <w:rPr>
                <w:rFonts w:hint="eastAsia" w:ascii="方正黑体_GBK" w:hAnsi="方正黑体_GBK" w:eastAsia="方正黑体_GBK" w:cs="方正黑体_GBK"/>
                <w:i w:val="0"/>
                <w:iCs w:val="0"/>
                <w:color w:val="000000"/>
                <w:kern w:val="0"/>
                <w:sz w:val="24"/>
                <w:szCs w:val="24"/>
                <w:highlight w:val="none"/>
                <w:u w:val="none"/>
                <w:lang w:val="en-US" w:eastAsia="zh-CN" w:bidi="ar"/>
              </w:rPr>
              <w:t>法律规定</w:t>
            </w:r>
          </w:p>
        </w:tc>
        <w:tc>
          <w:tcPr>
            <w:tcW w:w="6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9BBC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黑体_GBK" w:hAnsi="方正黑体_GBK" w:eastAsia="方正黑体_GBK" w:cs="方正黑体_GBK"/>
                <w:i w:val="0"/>
                <w:iCs w:val="0"/>
                <w:color w:val="000000"/>
                <w:sz w:val="24"/>
                <w:szCs w:val="24"/>
                <w:highlight w:val="none"/>
                <w:u w:val="none"/>
              </w:rPr>
            </w:pPr>
            <w:r>
              <w:rPr>
                <w:rFonts w:hint="eastAsia" w:ascii="方正黑体_GBK" w:hAnsi="方正黑体_GBK" w:eastAsia="方正黑体_GBK" w:cs="方正黑体_GBK"/>
                <w:i w:val="0"/>
                <w:iCs w:val="0"/>
                <w:color w:val="000000"/>
                <w:kern w:val="0"/>
                <w:sz w:val="24"/>
                <w:szCs w:val="24"/>
                <w:highlight w:val="none"/>
                <w:u w:val="none"/>
                <w:lang w:val="en-US" w:eastAsia="zh-CN" w:bidi="ar"/>
              </w:rPr>
              <w:t>处罚依据</w:t>
            </w:r>
          </w:p>
        </w:tc>
      </w:tr>
      <w:tr w14:paraId="3628BB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272F7">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黑体" w:hAnsi="宋体" w:eastAsia="黑体" w:cs="黑体"/>
                <w:i w:val="0"/>
                <w:iCs w:val="0"/>
                <w:color w:val="000000"/>
                <w:sz w:val="24"/>
                <w:szCs w:val="24"/>
                <w:highlight w:val="none"/>
                <w:u w:val="none"/>
              </w:rPr>
            </w:pPr>
            <w:r>
              <w:rPr>
                <w:rFonts w:hint="eastAsia" w:ascii="方正黑体_GBK" w:hAnsi="方正黑体_GBK" w:eastAsia="方正黑体_GBK" w:cs="方正黑体_GBK"/>
                <w:i w:val="0"/>
                <w:iCs w:val="0"/>
                <w:color w:val="000000"/>
                <w:kern w:val="0"/>
                <w:sz w:val="24"/>
                <w:szCs w:val="24"/>
                <w:highlight w:val="none"/>
                <w:u w:val="none"/>
                <w:lang w:val="en-US" w:eastAsia="zh-CN" w:bidi="ar"/>
              </w:rPr>
              <w:t>一、初次违法且危害后果轻微并及时改正的，可以不予行政处罚</w:t>
            </w:r>
          </w:p>
        </w:tc>
      </w:tr>
      <w:tr w14:paraId="7E91E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40" w:hRule="atLeast"/>
        </w:trPr>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6CD3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b w:val="0"/>
                <w:bCs w:val="0"/>
                <w:i w:val="0"/>
                <w:iCs w:val="0"/>
                <w:color w:val="000000"/>
                <w:sz w:val="24"/>
                <w:szCs w:val="24"/>
                <w:highlight w:val="none"/>
                <w:u w:val="none"/>
              </w:rPr>
            </w:pPr>
            <w:r>
              <w:rPr>
                <w:rFonts w:hint="default" w:ascii="Times New Roman" w:hAnsi="Times New Roman" w:eastAsia="宋体" w:cs="Times New Roman"/>
                <w:b w:val="0"/>
                <w:bCs w:val="0"/>
                <w:i w:val="0"/>
                <w:iCs w:val="0"/>
                <w:color w:val="000000"/>
                <w:kern w:val="0"/>
                <w:sz w:val="24"/>
                <w:szCs w:val="24"/>
                <w:highlight w:val="none"/>
                <w:u w:val="none"/>
                <w:lang w:val="en-US" w:eastAsia="zh-CN" w:bidi="ar"/>
              </w:rPr>
              <w:t>1</w:t>
            </w:r>
          </w:p>
        </w:tc>
        <w:tc>
          <w:tcPr>
            <w:tcW w:w="3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2B5D6">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黑体_GBK" w:hAnsi="方正黑体_GBK" w:eastAsia="方正黑体_GBK" w:cs="方正黑体_GBK"/>
                <w:b w:val="0"/>
                <w:bCs w:val="0"/>
                <w:i w:val="0"/>
                <w:iCs w:val="0"/>
                <w:color w:val="000000"/>
                <w:sz w:val="24"/>
                <w:szCs w:val="24"/>
                <w:highlight w:val="none"/>
                <w:u w:val="none"/>
              </w:rPr>
            </w:pPr>
            <w:r>
              <w:rPr>
                <w:rFonts w:hint="eastAsia" w:ascii="方正黑体_GBK" w:hAnsi="方正黑体_GBK" w:eastAsia="方正黑体_GBK" w:cs="方正黑体_GBK"/>
                <w:b w:val="0"/>
                <w:bCs w:val="0"/>
                <w:i w:val="0"/>
                <w:iCs w:val="0"/>
                <w:color w:val="000000"/>
                <w:kern w:val="0"/>
                <w:sz w:val="24"/>
                <w:szCs w:val="24"/>
                <w:highlight w:val="none"/>
                <w:u w:val="none"/>
                <w:lang w:val="en-US" w:eastAsia="zh-CN" w:bidi="ar"/>
              </w:rPr>
              <w:t>损坏、挪用消防设施、器材的</w:t>
            </w:r>
          </w:p>
        </w:tc>
        <w:tc>
          <w:tcPr>
            <w:tcW w:w="3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43C5C">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首次发现后，当场改正，且没有实际影响使用的。</w:t>
            </w:r>
          </w:p>
        </w:tc>
        <w:tc>
          <w:tcPr>
            <w:tcW w:w="7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8E464">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《中华人民共和国消防法》第二十八条</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任何单位、个人不得损坏、挪用或者擅自拆除、停用消防设施、器材，不得埋压、圈占、遮挡消火栓或者占用防火间距，不得占用、堵塞、封闭疏散通道、安全出口、消防车通道。人员密集场所的门窗不得设置影响逃生和灭火救援的障碍物。</w:t>
            </w:r>
          </w:p>
        </w:tc>
        <w:tc>
          <w:tcPr>
            <w:tcW w:w="6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08F0E">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《中华人民共和国消防法》第六十条第一款第二项</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单位违反本法规定，有下列行为之一的，责令改正，处五千元以上五万元以下罚款：（二）损坏、挪用或者擅自拆除、停用消防设施、器材的。</w:t>
            </w:r>
          </w:p>
        </w:tc>
      </w:tr>
      <w:tr w14:paraId="33FBC2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60" w:hRule="atLeast"/>
        </w:trPr>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8414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b w:val="0"/>
                <w:bCs w:val="0"/>
                <w:i w:val="0"/>
                <w:iCs w:val="0"/>
                <w:color w:val="000000"/>
                <w:sz w:val="24"/>
                <w:szCs w:val="24"/>
                <w:highlight w:val="none"/>
                <w:u w:val="none"/>
              </w:rPr>
            </w:pPr>
            <w:r>
              <w:rPr>
                <w:rFonts w:hint="default" w:ascii="Times New Roman" w:hAnsi="Times New Roman" w:eastAsia="宋体" w:cs="Times New Roman"/>
                <w:b w:val="0"/>
                <w:bCs w:val="0"/>
                <w:i w:val="0"/>
                <w:iCs w:val="0"/>
                <w:color w:val="000000"/>
                <w:kern w:val="0"/>
                <w:sz w:val="24"/>
                <w:szCs w:val="24"/>
                <w:highlight w:val="none"/>
                <w:u w:val="none"/>
                <w:lang w:val="en-US" w:eastAsia="zh-CN" w:bidi="ar"/>
              </w:rPr>
              <w:t>2</w:t>
            </w:r>
          </w:p>
        </w:tc>
        <w:tc>
          <w:tcPr>
            <w:tcW w:w="3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64213">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黑体_GBK" w:hAnsi="方正黑体_GBK" w:eastAsia="方正黑体_GBK" w:cs="方正黑体_GBK"/>
                <w:b w:val="0"/>
                <w:bCs w:val="0"/>
                <w:i w:val="0"/>
                <w:iCs w:val="0"/>
                <w:color w:val="000000"/>
                <w:sz w:val="24"/>
                <w:szCs w:val="24"/>
                <w:highlight w:val="none"/>
                <w:u w:val="none"/>
              </w:rPr>
            </w:pPr>
            <w:r>
              <w:rPr>
                <w:rFonts w:hint="eastAsia" w:ascii="方正黑体_GBK" w:hAnsi="方正黑体_GBK" w:eastAsia="方正黑体_GBK" w:cs="方正黑体_GBK"/>
                <w:b w:val="0"/>
                <w:bCs w:val="0"/>
                <w:i w:val="0"/>
                <w:iCs w:val="0"/>
                <w:color w:val="000000"/>
                <w:kern w:val="0"/>
                <w:sz w:val="24"/>
                <w:szCs w:val="24"/>
                <w:highlight w:val="none"/>
                <w:u w:val="none"/>
                <w:lang w:val="en-US" w:eastAsia="zh-CN" w:bidi="ar"/>
              </w:rPr>
              <w:t>占用、堵塞、封闭疏散通道、安全出口或者有其他妨碍安全疏散行为的</w:t>
            </w:r>
          </w:p>
        </w:tc>
        <w:tc>
          <w:tcPr>
            <w:tcW w:w="3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CD211">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首次发现后，当场改正，且没有实际影响疏散逃生的。</w:t>
            </w:r>
          </w:p>
        </w:tc>
        <w:tc>
          <w:tcPr>
            <w:tcW w:w="7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44E1C">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《中华人民共和国消防法》第二十八条</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任何单位、个人不得损坏、挪用或者擅自拆除、停用消防设施、器材，不得埋压、圈占、遮挡消火栓或者占用防火间距，不得占用、堵塞、封闭疏散通道、安全出口、消防车通道。</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人员密集场所的门窗不得设置影响逃生和灭火救援的障碍物。</w:t>
            </w:r>
          </w:p>
        </w:tc>
        <w:tc>
          <w:tcPr>
            <w:tcW w:w="6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5895D">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《中华人民共和国消防法》第六十条第一款第三项</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单位违反本法规定，有下列行为之一的，责令改正，处五千元以上五万元以下罚款：（三）占用、堵塞、封闭疏散通道、安全出口或者有其他妨碍安全疏散行为的。</w:t>
            </w:r>
          </w:p>
        </w:tc>
      </w:tr>
      <w:tr w14:paraId="25C404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40" w:hRule="atLeast"/>
        </w:trPr>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2304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b w:val="0"/>
                <w:bCs w:val="0"/>
                <w:i w:val="0"/>
                <w:iCs w:val="0"/>
                <w:color w:val="000000"/>
                <w:sz w:val="24"/>
                <w:szCs w:val="24"/>
                <w:highlight w:val="none"/>
                <w:u w:val="none"/>
              </w:rPr>
            </w:pPr>
            <w:r>
              <w:rPr>
                <w:rFonts w:hint="default" w:ascii="Times New Roman" w:hAnsi="Times New Roman" w:eastAsia="宋体" w:cs="Times New Roman"/>
                <w:b w:val="0"/>
                <w:bCs w:val="0"/>
                <w:i w:val="0"/>
                <w:iCs w:val="0"/>
                <w:color w:val="000000"/>
                <w:kern w:val="0"/>
                <w:sz w:val="24"/>
                <w:szCs w:val="24"/>
                <w:highlight w:val="none"/>
                <w:u w:val="none"/>
                <w:lang w:val="en-US" w:eastAsia="zh-CN" w:bidi="ar"/>
              </w:rPr>
              <w:t>3</w:t>
            </w:r>
          </w:p>
        </w:tc>
        <w:tc>
          <w:tcPr>
            <w:tcW w:w="3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5A865">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黑体_GBK" w:hAnsi="方正黑体_GBK" w:eastAsia="方正黑体_GBK" w:cs="方正黑体_GBK"/>
                <w:b w:val="0"/>
                <w:bCs w:val="0"/>
                <w:i w:val="0"/>
                <w:iCs w:val="0"/>
                <w:color w:val="000000"/>
                <w:sz w:val="24"/>
                <w:szCs w:val="24"/>
                <w:highlight w:val="none"/>
                <w:u w:val="none"/>
              </w:rPr>
            </w:pPr>
            <w:r>
              <w:rPr>
                <w:rFonts w:hint="eastAsia" w:ascii="方正黑体_GBK" w:hAnsi="方正黑体_GBK" w:eastAsia="方正黑体_GBK" w:cs="方正黑体_GBK"/>
                <w:b w:val="0"/>
                <w:bCs w:val="0"/>
                <w:i w:val="0"/>
                <w:iCs w:val="0"/>
                <w:color w:val="000000"/>
                <w:kern w:val="0"/>
                <w:sz w:val="24"/>
                <w:szCs w:val="24"/>
                <w:highlight w:val="none"/>
                <w:u w:val="none"/>
                <w:lang w:val="en-US" w:eastAsia="zh-CN" w:bidi="ar"/>
              </w:rPr>
              <w:t>埋压、圈占、遮挡消火栓的</w:t>
            </w:r>
          </w:p>
        </w:tc>
        <w:tc>
          <w:tcPr>
            <w:tcW w:w="3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0BE2E">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首次发现后，当场改正，且没有实际影响使用的。</w:t>
            </w:r>
          </w:p>
        </w:tc>
        <w:tc>
          <w:tcPr>
            <w:tcW w:w="7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75FA9">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《中华人民共和国消防法》第二十八条</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任何单位、个人不得损坏、挪用或者擅自拆除、停用消防设施、器材，不得埋压、圈占、遮挡消火栓或者占用防火间距，不得占用、堵塞、封闭疏散通道、安全出口、消防车通道。</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人员密集场所的门窗不得设置影响逃生和灭火救援的障碍物。</w:t>
            </w:r>
          </w:p>
        </w:tc>
        <w:tc>
          <w:tcPr>
            <w:tcW w:w="6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86DA8">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《中华人民共和国消防法》第六十条第一款第四项</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单位违反本法规定，有下列行为之一的，责令改正，处五千元以上五万元以下罚款：（四）埋压、圈占、遮挡消火栓或者占用防火间距的。</w:t>
            </w:r>
          </w:p>
        </w:tc>
      </w:tr>
      <w:tr w14:paraId="2848F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276A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b w:val="0"/>
                <w:bCs w:val="0"/>
                <w:i w:val="0"/>
                <w:iCs w:val="0"/>
                <w:color w:val="000000"/>
                <w:sz w:val="24"/>
                <w:szCs w:val="24"/>
                <w:highlight w:val="none"/>
                <w:u w:val="none"/>
              </w:rPr>
            </w:pPr>
            <w:r>
              <w:rPr>
                <w:rFonts w:hint="default" w:ascii="Times New Roman" w:hAnsi="Times New Roman" w:eastAsia="宋体" w:cs="Times New Roman"/>
                <w:b w:val="0"/>
                <w:bCs w:val="0"/>
                <w:i w:val="0"/>
                <w:iCs w:val="0"/>
                <w:color w:val="000000"/>
                <w:kern w:val="0"/>
                <w:sz w:val="24"/>
                <w:szCs w:val="24"/>
                <w:highlight w:val="none"/>
                <w:u w:val="none"/>
                <w:lang w:val="en-US" w:eastAsia="zh-CN" w:bidi="ar"/>
              </w:rPr>
              <w:t>4</w:t>
            </w:r>
          </w:p>
        </w:tc>
        <w:tc>
          <w:tcPr>
            <w:tcW w:w="3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E8E01">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黑体_GBK" w:hAnsi="方正黑体_GBK" w:eastAsia="方正黑体_GBK" w:cs="方正黑体_GBK"/>
                <w:b w:val="0"/>
                <w:bCs w:val="0"/>
                <w:i w:val="0"/>
                <w:iCs w:val="0"/>
                <w:color w:val="000000"/>
                <w:sz w:val="24"/>
                <w:szCs w:val="24"/>
                <w:highlight w:val="none"/>
                <w:u w:val="none"/>
              </w:rPr>
            </w:pPr>
            <w:r>
              <w:rPr>
                <w:rFonts w:hint="eastAsia" w:ascii="方正黑体_GBK" w:hAnsi="方正黑体_GBK" w:eastAsia="方正黑体_GBK" w:cs="方正黑体_GBK"/>
                <w:b w:val="0"/>
                <w:bCs w:val="0"/>
                <w:i w:val="0"/>
                <w:iCs w:val="0"/>
                <w:color w:val="000000"/>
                <w:kern w:val="0"/>
                <w:sz w:val="24"/>
                <w:szCs w:val="24"/>
                <w:highlight w:val="none"/>
                <w:u w:val="none"/>
                <w:lang w:val="en-US" w:eastAsia="zh-CN" w:bidi="ar"/>
              </w:rPr>
              <w:t>占用防火间距的</w:t>
            </w:r>
          </w:p>
        </w:tc>
        <w:tc>
          <w:tcPr>
            <w:tcW w:w="3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D89D9">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首次发现后，当场改正，且没有实际造成火灾蔓延的。</w:t>
            </w:r>
          </w:p>
        </w:tc>
        <w:tc>
          <w:tcPr>
            <w:tcW w:w="7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14C80">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《中华人民共和国消防法》第二十八条</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任何单位、个人不得损坏、挪用或者擅自拆除、停用消防设施、器材，不得埋压、圈占、遮挡消火栓或者占用防火间距，不得占用、堵塞、封闭疏散通道、安全出口、消防车通道。</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人员密集场所的门窗不得设置影响逃生和灭火救援的障碍物。</w:t>
            </w:r>
          </w:p>
        </w:tc>
        <w:tc>
          <w:tcPr>
            <w:tcW w:w="6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CCA48">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《中华人民共和国消防法》第六十条第一款第四项</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单位违反本法规定，有下列行为之一的，责令改正，处五千元以上五万元以下罚款：（四）埋压、圈占、遮挡消火栓或者占用防火间距的。</w:t>
            </w:r>
          </w:p>
        </w:tc>
      </w:tr>
      <w:tr w14:paraId="1ECDE2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60" w:hRule="atLeast"/>
        </w:trPr>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D51F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b w:val="0"/>
                <w:bCs w:val="0"/>
                <w:i w:val="0"/>
                <w:iCs w:val="0"/>
                <w:color w:val="000000"/>
                <w:sz w:val="24"/>
                <w:szCs w:val="24"/>
                <w:highlight w:val="none"/>
                <w:u w:val="none"/>
              </w:rPr>
            </w:pPr>
            <w:r>
              <w:rPr>
                <w:rFonts w:hint="default" w:ascii="Times New Roman" w:hAnsi="Times New Roman" w:eastAsia="宋体" w:cs="Times New Roman"/>
                <w:b w:val="0"/>
                <w:bCs w:val="0"/>
                <w:i w:val="0"/>
                <w:iCs w:val="0"/>
                <w:color w:val="000000"/>
                <w:kern w:val="0"/>
                <w:sz w:val="24"/>
                <w:szCs w:val="24"/>
                <w:highlight w:val="none"/>
                <w:u w:val="none"/>
                <w:lang w:val="en-US" w:eastAsia="zh-CN" w:bidi="ar"/>
              </w:rPr>
              <w:t>5</w:t>
            </w:r>
          </w:p>
        </w:tc>
        <w:tc>
          <w:tcPr>
            <w:tcW w:w="3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11A7F">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黑体_GBK" w:hAnsi="方正黑体_GBK" w:eastAsia="方正黑体_GBK" w:cs="方正黑体_GBK"/>
                <w:b w:val="0"/>
                <w:bCs w:val="0"/>
                <w:i w:val="0"/>
                <w:iCs w:val="0"/>
                <w:color w:val="000000"/>
                <w:sz w:val="24"/>
                <w:szCs w:val="24"/>
                <w:highlight w:val="none"/>
                <w:u w:val="none"/>
              </w:rPr>
            </w:pPr>
            <w:r>
              <w:rPr>
                <w:rFonts w:hint="eastAsia" w:ascii="方正黑体_GBK" w:hAnsi="方正黑体_GBK" w:eastAsia="方正黑体_GBK" w:cs="方正黑体_GBK"/>
                <w:b w:val="0"/>
                <w:bCs w:val="0"/>
                <w:i w:val="0"/>
                <w:iCs w:val="0"/>
                <w:color w:val="000000"/>
                <w:kern w:val="0"/>
                <w:sz w:val="24"/>
                <w:szCs w:val="24"/>
                <w:highlight w:val="none"/>
                <w:u w:val="none"/>
                <w:lang w:val="en-US" w:eastAsia="zh-CN" w:bidi="ar"/>
              </w:rPr>
              <w:t>占用、堵塞、封闭消防车通道，妨碍消防车通行的</w:t>
            </w:r>
          </w:p>
        </w:tc>
        <w:tc>
          <w:tcPr>
            <w:tcW w:w="3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7D5D8">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首次发现后，当场改正，且没有实际影响消防车通行的。</w:t>
            </w:r>
          </w:p>
        </w:tc>
        <w:tc>
          <w:tcPr>
            <w:tcW w:w="7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8BA8E">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《中华人民共和国消防法》第二十八条</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任何单位、个人不得损坏、挪用或者擅自拆除、停用消防设施、器材，不得埋压、圈占、遮挡消火栓或者占用防火间距，不得占用、堵塞、封闭疏散通道、安全出口、消防车通道。</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人员密集场所的门窗不得设置影响逃生和灭火救援的障碍物。</w:t>
            </w:r>
          </w:p>
        </w:tc>
        <w:tc>
          <w:tcPr>
            <w:tcW w:w="6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2ABC2">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《中华人民共和国消防法》第六十条第一款第五项</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单位违反本法规定，有下列行为之一的，责令改正，处五千元以上五万元以下罚款：（五）占用、堵塞、封闭消防车通道，妨碍消防车通行的。</w:t>
            </w:r>
          </w:p>
        </w:tc>
      </w:tr>
      <w:tr w14:paraId="274DA5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40" w:hRule="atLeast"/>
        </w:trPr>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67B7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b w:val="0"/>
                <w:bCs w:val="0"/>
                <w:i w:val="0"/>
                <w:iCs w:val="0"/>
                <w:color w:val="000000"/>
                <w:sz w:val="24"/>
                <w:szCs w:val="24"/>
                <w:highlight w:val="none"/>
                <w:u w:val="none"/>
              </w:rPr>
            </w:pPr>
            <w:r>
              <w:rPr>
                <w:rFonts w:hint="default" w:ascii="Times New Roman" w:hAnsi="Times New Roman" w:eastAsia="宋体" w:cs="Times New Roman"/>
                <w:b w:val="0"/>
                <w:bCs w:val="0"/>
                <w:i w:val="0"/>
                <w:iCs w:val="0"/>
                <w:color w:val="000000"/>
                <w:kern w:val="0"/>
                <w:sz w:val="24"/>
                <w:szCs w:val="24"/>
                <w:highlight w:val="none"/>
                <w:u w:val="none"/>
                <w:lang w:val="en-US" w:eastAsia="zh-CN" w:bidi="ar"/>
              </w:rPr>
              <w:t>6</w:t>
            </w:r>
          </w:p>
        </w:tc>
        <w:tc>
          <w:tcPr>
            <w:tcW w:w="3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3901F">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黑体_GBK" w:hAnsi="方正黑体_GBK" w:eastAsia="方正黑体_GBK" w:cs="方正黑体_GBK"/>
                <w:b w:val="0"/>
                <w:bCs w:val="0"/>
                <w:i w:val="0"/>
                <w:iCs w:val="0"/>
                <w:color w:val="000000"/>
                <w:sz w:val="24"/>
                <w:szCs w:val="24"/>
                <w:highlight w:val="none"/>
                <w:u w:val="none"/>
              </w:rPr>
            </w:pPr>
            <w:r>
              <w:rPr>
                <w:rFonts w:hint="eastAsia" w:ascii="方正黑体_GBK" w:hAnsi="方正黑体_GBK" w:eastAsia="方正黑体_GBK" w:cs="方正黑体_GBK"/>
                <w:b w:val="0"/>
                <w:bCs w:val="0"/>
                <w:i w:val="0"/>
                <w:iCs w:val="0"/>
                <w:color w:val="000000"/>
                <w:kern w:val="0"/>
                <w:sz w:val="24"/>
                <w:szCs w:val="24"/>
                <w:highlight w:val="none"/>
                <w:u w:val="none"/>
                <w:lang w:val="en-US" w:eastAsia="zh-CN" w:bidi="ar"/>
              </w:rPr>
              <w:t>消防技术服务机构未建立或者保管消防技术服务档案的</w:t>
            </w:r>
          </w:p>
        </w:tc>
        <w:tc>
          <w:tcPr>
            <w:tcW w:w="3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BCECC">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首次发现后，当场改正，且危害后果轻微的。</w:t>
            </w:r>
          </w:p>
        </w:tc>
        <w:tc>
          <w:tcPr>
            <w:tcW w:w="7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D4D45">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《社会消防技术服务管理规定》第十五条</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消防技术服务机构应当对服务情况作出客观、真实、完整的记录，按消防技术服务项目建立消防技术服务档案。</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消防技术服务档案保管期限为6年。</w:t>
            </w:r>
          </w:p>
        </w:tc>
        <w:tc>
          <w:tcPr>
            <w:tcW w:w="6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4FCBE">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《社会消防技术服务管理规定》第二十八条第五项</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消防技术服务机构违反本规定，有下列情形之一的，责令改正，处1万元以下罚款：（五）未建立或者保管消防技术服务档案的。</w:t>
            </w:r>
          </w:p>
        </w:tc>
      </w:tr>
      <w:tr w14:paraId="34BBED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20" w:hRule="atLeast"/>
        </w:trPr>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D884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b w:val="0"/>
                <w:bCs w:val="0"/>
                <w:i w:val="0"/>
                <w:iCs w:val="0"/>
                <w:color w:val="000000"/>
                <w:sz w:val="24"/>
                <w:szCs w:val="24"/>
                <w:highlight w:val="none"/>
                <w:u w:val="none"/>
              </w:rPr>
            </w:pPr>
            <w:r>
              <w:rPr>
                <w:rFonts w:hint="default" w:ascii="Times New Roman" w:hAnsi="Times New Roman" w:eastAsia="宋体" w:cs="Times New Roman"/>
                <w:b w:val="0"/>
                <w:bCs w:val="0"/>
                <w:i w:val="0"/>
                <w:iCs w:val="0"/>
                <w:color w:val="000000"/>
                <w:kern w:val="0"/>
                <w:sz w:val="24"/>
                <w:szCs w:val="24"/>
                <w:highlight w:val="none"/>
                <w:u w:val="none"/>
                <w:lang w:val="en-US" w:eastAsia="zh-CN" w:bidi="ar"/>
              </w:rPr>
              <w:t>7</w:t>
            </w:r>
          </w:p>
        </w:tc>
        <w:tc>
          <w:tcPr>
            <w:tcW w:w="3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6D246">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黑体_GBK" w:hAnsi="方正黑体_GBK" w:eastAsia="方正黑体_GBK" w:cs="方正黑体_GBK"/>
                <w:b w:val="0"/>
                <w:bCs w:val="0"/>
                <w:i w:val="0"/>
                <w:iCs w:val="0"/>
                <w:color w:val="000000"/>
                <w:sz w:val="24"/>
                <w:szCs w:val="24"/>
                <w:highlight w:val="none"/>
                <w:u w:val="none"/>
              </w:rPr>
            </w:pPr>
            <w:r>
              <w:rPr>
                <w:rFonts w:hint="eastAsia" w:ascii="方正黑体_GBK" w:hAnsi="方正黑体_GBK" w:eastAsia="方正黑体_GBK" w:cs="方正黑体_GBK"/>
                <w:b w:val="0"/>
                <w:bCs w:val="0"/>
                <w:i w:val="0"/>
                <w:iCs w:val="0"/>
                <w:color w:val="000000"/>
                <w:kern w:val="0"/>
                <w:sz w:val="24"/>
                <w:szCs w:val="24"/>
                <w:highlight w:val="none"/>
                <w:u w:val="none"/>
                <w:lang w:val="en-US" w:eastAsia="zh-CN" w:bidi="ar"/>
              </w:rPr>
              <w:t>消防技术服务机构未公示营业执照、工作程序、收费标准、从业守则、注册消防工程师注册证书、投诉电话等事项的</w:t>
            </w:r>
          </w:p>
        </w:tc>
        <w:tc>
          <w:tcPr>
            <w:tcW w:w="3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F5F45">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首次发现后，当场改正，且危害后果轻微的。</w:t>
            </w:r>
          </w:p>
        </w:tc>
        <w:tc>
          <w:tcPr>
            <w:tcW w:w="7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6EFE9">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《社会消防技术服务管理规定》第十六条</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消防技术服务机构应当在其经营场所的醒目位置公示营业执照、工作程序、收费标准、从业守则、注册消防工程师注册证书、投诉电话等事项。</w:t>
            </w:r>
          </w:p>
        </w:tc>
        <w:tc>
          <w:tcPr>
            <w:tcW w:w="6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23958">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《社会消防技术服务管理规定》第二十八条第六项</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消防技术服务机构违反本规定，有下列情形之一的，责令改正，处1万元以下罚款：（六）未公示营业执照、工作程序、收费标准、从业守则、注册消防工程师注册证书、投诉电话等事项的。</w:t>
            </w:r>
          </w:p>
        </w:tc>
      </w:tr>
      <w:tr w14:paraId="72747F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20" w:hRule="atLeast"/>
        </w:trPr>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EDC2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b w:val="0"/>
                <w:bCs w:val="0"/>
                <w:i w:val="0"/>
                <w:iCs w:val="0"/>
                <w:color w:val="000000"/>
                <w:sz w:val="24"/>
                <w:szCs w:val="24"/>
                <w:highlight w:val="none"/>
                <w:u w:val="none"/>
              </w:rPr>
            </w:pPr>
            <w:r>
              <w:rPr>
                <w:rFonts w:hint="default" w:ascii="Times New Roman" w:hAnsi="Times New Roman" w:eastAsia="宋体" w:cs="Times New Roman"/>
                <w:b w:val="0"/>
                <w:bCs w:val="0"/>
                <w:i w:val="0"/>
                <w:iCs w:val="0"/>
                <w:color w:val="000000"/>
                <w:kern w:val="0"/>
                <w:sz w:val="24"/>
                <w:szCs w:val="24"/>
                <w:highlight w:val="none"/>
                <w:u w:val="none"/>
                <w:lang w:val="en-US" w:eastAsia="zh-CN" w:bidi="ar"/>
              </w:rPr>
              <w:t>8</w:t>
            </w:r>
          </w:p>
        </w:tc>
        <w:tc>
          <w:tcPr>
            <w:tcW w:w="3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A1B39">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黑体_GBK" w:hAnsi="方正黑体_GBK" w:eastAsia="方正黑体_GBK" w:cs="方正黑体_GBK"/>
                <w:b w:val="0"/>
                <w:bCs w:val="0"/>
                <w:i w:val="0"/>
                <w:iCs w:val="0"/>
                <w:color w:val="000000"/>
                <w:sz w:val="24"/>
                <w:szCs w:val="24"/>
                <w:highlight w:val="none"/>
                <w:u w:val="none"/>
              </w:rPr>
            </w:pPr>
            <w:r>
              <w:rPr>
                <w:rFonts w:hint="eastAsia" w:ascii="方正黑体_GBK" w:hAnsi="方正黑体_GBK" w:eastAsia="方正黑体_GBK" w:cs="方正黑体_GBK"/>
                <w:b w:val="0"/>
                <w:bCs w:val="0"/>
                <w:i w:val="0"/>
                <w:iCs w:val="0"/>
                <w:color w:val="000000"/>
                <w:kern w:val="0"/>
                <w:sz w:val="24"/>
                <w:szCs w:val="24"/>
                <w:highlight w:val="none"/>
                <w:u w:val="none"/>
                <w:lang w:val="en-US" w:eastAsia="zh-CN" w:bidi="ar"/>
              </w:rPr>
              <w:t>消防设施维护保养检测机构未按照规定要求在经其维护保养的消防设施所在建筑的醒目位置上公示消防技术服务信息的</w:t>
            </w:r>
          </w:p>
        </w:tc>
        <w:tc>
          <w:tcPr>
            <w:tcW w:w="3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4E475">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首次发现后，当场改正，且危害后果轻微的。</w:t>
            </w:r>
          </w:p>
        </w:tc>
        <w:tc>
          <w:tcPr>
            <w:tcW w:w="7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CCAC8">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《社会消防技术服务管理规定》第十四条第二款</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消防设施维护保养检测机构对建筑消防设施进行维护保养后，应当制作包含消防技术服务机构名称及项目负责人、维护保养日期等信息的标识，在消防设施所在建筑的醒目位置上予以公示。</w:t>
            </w:r>
          </w:p>
        </w:tc>
        <w:tc>
          <w:tcPr>
            <w:tcW w:w="6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5710E">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《社会消防技术服务管理规定》第三十条</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消防设施维护保养检测机构未按照本规定要求在经其维护保养的消防设施所在建筑的醒目位置上公示消防技术服务信息的，责令改正，处5000元以下罚款。</w:t>
            </w:r>
          </w:p>
        </w:tc>
      </w:tr>
      <w:tr w14:paraId="26F1FB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0" w:hRule="atLeast"/>
        </w:trPr>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6C7E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b w:val="0"/>
                <w:bCs w:val="0"/>
                <w:i w:val="0"/>
                <w:iCs w:val="0"/>
                <w:color w:val="000000"/>
                <w:sz w:val="24"/>
                <w:szCs w:val="24"/>
                <w:highlight w:val="none"/>
                <w:u w:val="none"/>
              </w:rPr>
            </w:pPr>
            <w:r>
              <w:rPr>
                <w:rFonts w:hint="default" w:ascii="Times New Roman" w:hAnsi="Times New Roman" w:eastAsia="宋体" w:cs="Times New Roman"/>
                <w:b w:val="0"/>
                <w:bCs w:val="0"/>
                <w:i w:val="0"/>
                <w:iCs w:val="0"/>
                <w:color w:val="000000"/>
                <w:kern w:val="0"/>
                <w:sz w:val="24"/>
                <w:szCs w:val="24"/>
                <w:highlight w:val="none"/>
                <w:u w:val="none"/>
                <w:lang w:val="en-US" w:eastAsia="zh-CN" w:bidi="ar"/>
              </w:rPr>
              <w:t>9</w:t>
            </w:r>
          </w:p>
        </w:tc>
        <w:tc>
          <w:tcPr>
            <w:tcW w:w="3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6B3AE">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黑体_GBK" w:hAnsi="方正黑体_GBK" w:eastAsia="方正黑体_GBK" w:cs="方正黑体_GBK"/>
                <w:b w:val="0"/>
                <w:bCs w:val="0"/>
                <w:i w:val="0"/>
                <w:iCs w:val="0"/>
                <w:color w:val="000000"/>
                <w:sz w:val="24"/>
                <w:szCs w:val="24"/>
                <w:highlight w:val="none"/>
                <w:u w:val="none"/>
              </w:rPr>
            </w:pPr>
            <w:r>
              <w:rPr>
                <w:rFonts w:hint="eastAsia" w:ascii="方正黑体_GBK" w:hAnsi="方正黑体_GBK" w:eastAsia="方正黑体_GBK" w:cs="方正黑体_GBK"/>
                <w:b w:val="0"/>
                <w:bCs w:val="0"/>
                <w:i w:val="0"/>
                <w:iCs w:val="0"/>
                <w:color w:val="000000"/>
                <w:kern w:val="0"/>
                <w:sz w:val="24"/>
                <w:szCs w:val="24"/>
                <w:highlight w:val="none"/>
                <w:u w:val="none"/>
                <w:lang w:val="en-US" w:eastAsia="zh-CN" w:bidi="ar"/>
              </w:rPr>
              <w:t>在高层民用建筑内进行电焊、气焊等明火作业，未履行动火审批手续、进行公告，或者未落实消防现场监护措施的</w:t>
            </w:r>
          </w:p>
        </w:tc>
        <w:tc>
          <w:tcPr>
            <w:tcW w:w="3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7404D">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首次发现后，当场改正，且危害后果轻微的。</w:t>
            </w:r>
          </w:p>
        </w:tc>
        <w:tc>
          <w:tcPr>
            <w:tcW w:w="7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DE888">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《高层民用建筑消防安全管理规定》第十五条第一款</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高层民用建筑的业主、使用人或者物业服务企业、统一管理人应当对动用明火作业实行严格的消防安全管理，不得在具有火灾、爆炸危险的场所使用明火；因施工等特殊情况需要进行电焊、气焊等明火作业的，应当按照规定办理动火审批手续，落实现场监护人，配备消防器材，并在建筑主入口和作业现场显著位置公告。作业人员应当依法持证上岗，严格遵守消防安全规定，清除周围及下方的易燃、可燃物，采取防火隔离措施。作业完毕后，应当进行全面检查，消除遗留火种。</w:t>
            </w:r>
          </w:p>
        </w:tc>
        <w:tc>
          <w:tcPr>
            <w:tcW w:w="6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C6306">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《高层民用建筑消防安全管理规定》第四十七条第一项</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违反本规定，有下列行为之一的，由消防救援机构责令改正，对经营性单位和个人处2000元以上10000元以下罚款，对非经营性单位和个人处500元以上1000元以下罚款：（一）在高层民用建筑内进行电焊、气焊等明火作业，未履行动火审批手续、进行公告，或者未落实消防现场监护措施的。</w:t>
            </w:r>
          </w:p>
        </w:tc>
      </w:tr>
      <w:tr w14:paraId="30D5E4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0" w:hRule="atLeast"/>
        </w:trPr>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8D3F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b w:val="0"/>
                <w:bCs w:val="0"/>
                <w:i w:val="0"/>
                <w:iCs w:val="0"/>
                <w:color w:val="000000"/>
                <w:sz w:val="24"/>
                <w:szCs w:val="24"/>
                <w:highlight w:val="none"/>
                <w:u w:val="none"/>
              </w:rPr>
            </w:pPr>
            <w:r>
              <w:rPr>
                <w:rFonts w:hint="default" w:ascii="Times New Roman" w:hAnsi="Times New Roman" w:eastAsia="宋体" w:cs="Times New Roman"/>
                <w:b w:val="0"/>
                <w:bCs w:val="0"/>
                <w:i w:val="0"/>
                <w:iCs w:val="0"/>
                <w:color w:val="000000"/>
                <w:kern w:val="0"/>
                <w:sz w:val="24"/>
                <w:szCs w:val="24"/>
                <w:highlight w:val="none"/>
                <w:u w:val="none"/>
                <w:lang w:val="en-US" w:eastAsia="zh-CN" w:bidi="ar"/>
              </w:rPr>
              <w:t>10</w:t>
            </w:r>
          </w:p>
        </w:tc>
        <w:tc>
          <w:tcPr>
            <w:tcW w:w="3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3E8E0">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黑体_GBK" w:hAnsi="方正黑体_GBK" w:eastAsia="方正黑体_GBK" w:cs="方正黑体_GBK"/>
                <w:b w:val="0"/>
                <w:bCs w:val="0"/>
                <w:i w:val="0"/>
                <w:iCs w:val="0"/>
                <w:color w:val="000000"/>
                <w:sz w:val="24"/>
                <w:szCs w:val="24"/>
                <w:highlight w:val="none"/>
                <w:u w:val="none"/>
              </w:rPr>
            </w:pPr>
            <w:r>
              <w:rPr>
                <w:rFonts w:hint="eastAsia" w:ascii="方正黑体_GBK" w:hAnsi="方正黑体_GBK" w:eastAsia="方正黑体_GBK" w:cs="方正黑体_GBK"/>
                <w:b w:val="0"/>
                <w:bCs w:val="0"/>
                <w:i w:val="0"/>
                <w:iCs w:val="0"/>
                <w:color w:val="000000"/>
                <w:kern w:val="0"/>
                <w:sz w:val="24"/>
                <w:szCs w:val="24"/>
                <w:highlight w:val="none"/>
                <w:u w:val="none"/>
                <w:lang w:val="en-US" w:eastAsia="zh-CN" w:bidi="ar"/>
              </w:rPr>
              <w:t>未设置外墙外保温材料提示性和警示性标识，或者未及时修复破损、开裂和脱落的外墙外保温系统的</w:t>
            </w:r>
          </w:p>
        </w:tc>
        <w:tc>
          <w:tcPr>
            <w:tcW w:w="3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C3CC0">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首次发现后，当场改正，且危害后果轻微的。</w:t>
            </w:r>
          </w:p>
        </w:tc>
        <w:tc>
          <w:tcPr>
            <w:tcW w:w="7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79E15">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《高层民用建筑消防安全管理规定》第十九条第一款</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设有建筑外墙外保温系统的高层民用建筑，其管理单位应当在主入口及周边相关显著位置，设置提示性和警示性标识，标示外墙外保温材料的燃烧性能、防火要求。对高层民用建筑外墙外保温系统破损、开裂和脱落的，应</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当及时修复。高层民用建筑在进行外墙外保温系统施工时，建设单位应当采取必要的防火隔离以及限制住人和使用的措施，确保建筑内人员安全。</w:t>
            </w:r>
          </w:p>
        </w:tc>
        <w:tc>
          <w:tcPr>
            <w:tcW w:w="6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C218F">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《高层民用建筑消防安全管理规定》第四十七条第三项</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违反本规定，有下列行为之一的，由消防救援机构责令改正，对经营性单位和个人处2000元以上10000元以下罚款，对非经营性单位和个人处500元以上1000元以下罚款：（三）未设置外墙外保温材料提示性和警示性标识，或者未及时修复破损、开裂和脱落的外墙外保温系统的。</w:t>
            </w:r>
          </w:p>
        </w:tc>
      </w:tr>
      <w:tr w14:paraId="06C200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60" w:hRule="atLeast"/>
        </w:trPr>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6C60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b w:val="0"/>
                <w:bCs w:val="0"/>
                <w:i w:val="0"/>
                <w:iCs w:val="0"/>
                <w:color w:val="000000"/>
                <w:sz w:val="24"/>
                <w:szCs w:val="24"/>
                <w:highlight w:val="none"/>
                <w:u w:val="none"/>
              </w:rPr>
            </w:pPr>
            <w:r>
              <w:rPr>
                <w:rFonts w:hint="default" w:ascii="Times New Roman" w:hAnsi="Times New Roman" w:eastAsia="宋体" w:cs="Times New Roman"/>
                <w:b w:val="0"/>
                <w:bCs w:val="0"/>
                <w:i w:val="0"/>
                <w:iCs w:val="0"/>
                <w:color w:val="000000"/>
                <w:kern w:val="0"/>
                <w:sz w:val="24"/>
                <w:szCs w:val="24"/>
                <w:highlight w:val="none"/>
                <w:u w:val="none"/>
                <w:lang w:val="en-US" w:eastAsia="zh-CN" w:bidi="ar"/>
              </w:rPr>
              <w:t>11</w:t>
            </w:r>
          </w:p>
        </w:tc>
        <w:tc>
          <w:tcPr>
            <w:tcW w:w="3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4EFAB">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黑体_GBK" w:hAnsi="方正黑体_GBK" w:eastAsia="方正黑体_GBK" w:cs="方正黑体_GBK"/>
                <w:b w:val="0"/>
                <w:bCs w:val="0"/>
                <w:i w:val="0"/>
                <w:iCs w:val="0"/>
                <w:color w:val="000000"/>
                <w:sz w:val="24"/>
                <w:szCs w:val="24"/>
                <w:highlight w:val="none"/>
                <w:u w:val="none"/>
              </w:rPr>
            </w:pPr>
            <w:r>
              <w:rPr>
                <w:rFonts w:hint="eastAsia" w:ascii="方正黑体_GBK" w:hAnsi="方正黑体_GBK" w:eastAsia="方正黑体_GBK" w:cs="方正黑体_GBK"/>
                <w:b w:val="0"/>
                <w:bCs w:val="0"/>
                <w:i w:val="0"/>
                <w:iCs w:val="0"/>
                <w:color w:val="000000"/>
                <w:kern w:val="0"/>
                <w:sz w:val="24"/>
                <w:szCs w:val="24"/>
                <w:highlight w:val="none"/>
                <w:u w:val="none"/>
                <w:lang w:val="en-US" w:eastAsia="zh-CN" w:bidi="ar"/>
              </w:rPr>
              <w:t>因维修等需要停用建筑消防设施未进行公告、未制定应急预案或者未落实防范措施的</w:t>
            </w:r>
          </w:p>
        </w:tc>
        <w:tc>
          <w:tcPr>
            <w:tcW w:w="3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11CE8">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首次发现后，当场改正，且危害后果轻微的。</w:t>
            </w:r>
          </w:p>
        </w:tc>
        <w:tc>
          <w:tcPr>
            <w:tcW w:w="7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5F40F">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《高层民用建筑消防安全管理规定》第三十二条第二款</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因维修等需要停用建筑消防设施的，高层民用建筑的管理单位应当严格履行内部审批手续，制定应急方案，落实防范措施，并在建筑入口处等显著位置公告。</w:t>
            </w:r>
          </w:p>
        </w:tc>
        <w:tc>
          <w:tcPr>
            <w:tcW w:w="6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C3E7A">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《高层民用建筑消防安全管理规定》第四十七条第六项</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违反本规定，有下列行为之一的，由消防救援机构责令改正，对经营性单位和个人处2000元以上10000元以下罚款，对非经营性单位和个人处500元以上1000元以下罚款：（六）因维修等需要停用建筑消防设施未进行公告、未制定应急预案或者未落实防范措施的。</w:t>
            </w:r>
          </w:p>
        </w:tc>
      </w:tr>
      <w:tr w14:paraId="0AB332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0" w:hRule="atLeast"/>
        </w:trPr>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3D26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b w:val="0"/>
                <w:bCs w:val="0"/>
                <w:i w:val="0"/>
                <w:iCs w:val="0"/>
                <w:color w:val="000000"/>
                <w:sz w:val="24"/>
                <w:szCs w:val="24"/>
                <w:highlight w:val="none"/>
                <w:u w:val="none"/>
              </w:rPr>
            </w:pPr>
            <w:r>
              <w:rPr>
                <w:rFonts w:hint="default" w:ascii="Times New Roman" w:hAnsi="Times New Roman" w:eastAsia="宋体" w:cs="Times New Roman"/>
                <w:b w:val="0"/>
                <w:bCs w:val="0"/>
                <w:i w:val="0"/>
                <w:iCs w:val="0"/>
                <w:color w:val="000000"/>
                <w:kern w:val="0"/>
                <w:sz w:val="24"/>
                <w:szCs w:val="24"/>
                <w:highlight w:val="none"/>
                <w:u w:val="none"/>
                <w:lang w:val="en-US" w:eastAsia="zh-CN" w:bidi="ar"/>
              </w:rPr>
              <w:t>12</w:t>
            </w:r>
          </w:p>
        </w:tc>
        <w:tc>
          <w:tcPr>
            <w:tcW w:w="3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BC08C">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黑体_GBK" w:hAnsi="方正黑体_GBK" w:eastAsia="方正黑体_GBK" w:cs="方正黑体_GBK"/>
                <w:b w:val="0"/>
                <w:bCs w:val="0"/>
                <w:i w:val="0"/>
                <w:iCs w:val="0"/>
                <w:color w:val="000000"/>
                <w:sz w:val="24"/>
                <w:szCs w:val="24"/>
                <w:highlight w:val="none"/>
                <w:u w:val="none"/>
              </w:rPr>
            </w:pPr>
            <w:r>
              <w:rPr>
                <w:rFonts w:hint="eastAsia" w:ascii="方正黑体_GBK" w:hAnsi="方正黑体_GBK" w:eastAsia="方正黑体_GBK" w:cs="方正黑体_GBK"/>
                <w:b w:val="0"/>
                <w:bCs w:val="0"/>
                <w:i w:val="0"/>
                <w:iCs w:val="0"/>
                <w:color w:val="000000"/>
                <w:kern w:val="0"/>
                <w:sz w:val="24"/>
                <w:szCs w:val="24"/>
                <w:highlight w:val="none"/>
                <w:u w:val="none"/>
                <w:lang w:val="en-US" w:eastAsia="zh-CN" w:bidi="ar"/>
              </w:rPr>
              <w:t>公众聚集场所未经消防救援机构许可，擅自投入使用、营业</w:t>
            </w:r>
          </w:p>
        </w:tc>
        <w:tc>
          <w:tcPr>
            <w:tcW w:w="3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37C04">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首次发现公众聚集场所未经消防救援机构许可擅自投入使用、营业，场所属于公共娱乐场所，场所建筑面积不超过200平方米，主动停止使用、营业的。</w:t>
            </w:r>
          </w:p>
        </w:tc>
        <w:tc>
          <w:tcPr>
            <w:tcW w:w="7205" w:type="dxa"/>
            <w:tcBorders>
              <w:top w:val="single" w:color="000000" w:sz="4" w:space="0"/>
              <w:left w:val="single" w:color="000000" w:sz="4" w:space="0"/>
              <w:bottom w:val="nil"/>
              <w:right w:val="single" w:color="000000" w:sz="4" w:space="0"/>
            </w:tcBorders>
            <w:shd w:val="clear" w:color="auto" w:fill="auto"/>
            <w:vAlign w:val="center"/>
          </w:tcPr>
          <w:p w14:paraId="639DD4A0">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《中华人民共和国消防法》第十五条第四款</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公众聚集场所未经消防救援机构许可的，不得投入使用、营业。消防安全检查的具体办法，由国务院应急管理部门制定。</w:t>
            </w:r>
          </w:p>
        </w:tc>
        <w:tc>
          <w:tcPr>
            <w:tcW w:w="6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FF461">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《中华人民共和国消防法》第五十八条第一款第四项</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违反本法规定，有下列行为之一的，由住房和城乡建设主管部门、消防救援机构按照各自职权责令停止施工、停止使用或者停产停业，并处三万元以上三十万元以下罚款：（四）公众聚集场所未经消防救援机构许可，擅自投入使用、营业的，或者经核查发现场所使用、营业情况与承诺内容不符的。</w:t>
            </w:r>
          </w:p>
        </w:tc>
      </w:tr>
      <w:tr w14:paraId="1F0353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20" w:hRule="atLeast"/>
        </w:trPr>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27CA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b w:val="0"/>
                <w:bCs w:val="0"/>
                <w:i w:val="0"/>
                <w:iCs w:val="0"/>
                <w:color w:val="000000"/>
                <w:sz w:val="24"/>
                <w:szCs w:val="24"/>
                <w:highlight w:val="none"/>
                <w:u w:val="none"/>
              </w:rPr>
            </w:pPr>
            <w:r>
              <w:rPr>
                <w:rFonts w:hint="default" w:ascii="Times New Roman" w:hAnsi="Times New Roman" w:eastAsia="宋体" w:cs="Times New Roman"/>
                <w:b w:val="0"/>
                <w:bCs w:val="0"/>
                <w:i w:val="0"/>
                <w:iCs w:val="0"/>
                <w:color w:val="000000"/>
                <w:kern w:val="0"/>
                <w:sz w:val="24"/>
                <w:szCs w:val="24"/>
                <w:highlight w:val="none"/>
                <w:u w:val="none"/>
                <w:lang w:val="en-US" w:eastAsia="zh-CN" w:bidi="ar"/>
              </w:rPr>
              <w:t>13</w:t>
            </w:r>
          </w:p>
        </w:tc>
        <w:tc>
          <w:tcPr>
            <w:tcW w:w="3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B6834">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黑体_GBK" w:hAnsi="方正黑体_GBK" w:eastAsia="方正黑体_GBK" w:cs="方正黑体_GBK"/>
                <w:b w:val="0"/>
                <w:bCs w:val="0"/>
                <w:i w:val="0"/>
                <w:iCs w:val="0"/>
                <w:color w:val="000000"/>
                <w:sz w:val="24"/>
                <w:szCs w:val="24"/>
                <w:highlight w:val="none"/>
                <w:u w:val="none"/>
              </w:rPr>
            </w:pPr>
            <w:r>
              <w:rPr>
                <w:rFonts w:hint="eastAsia" w:ascii="方正黑体_GBK" w:hAnsi="方正黑体_GBK" w:eastAsia="方正黑体_GBK" w:cs="方正黑体_GBK"/>
                <w:b w:val="0"/>
                <w:bCs w:val="0"/>
                <w:i w:val="0"/>
                <w:iCs w:val="0"/>
                <w:color w:val="000000"/>
                <w:kern w:val="0"/>
                <w:sz w:val="24"/>
                <w:szCs w:val="24"/>
                <w:highlight w:val="none"/>
                <w:u w:val="none"/>
                <w:lang w:val="en-US" w:eastAsia="zh-CN" w:bidi="ar"/>
              </w:rPr>
              <w:t>生产、储存、经营其他物品的场所与居住场所设置在同一建筑物内，不符合消防技术标准</w:t>
            </w:r>
          </w:p>
        </w:tc>
        <w:tc>
          <w:tcPr>
            <w:tcW w:w="3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E86EF">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首次发现生产、储存、经营其他物品的场所与居住场所设置在同一建筑内，居住人数不超过1人，且当场改正的。</w:t>
            </w:r>
          </w:p>
        </w:tc>
        <w:tc>
          <w:tcPr>
            <w:tcW w:w="7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73AD3">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《中华人民共和国消防法》第十九条第二款</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生产、储存、经营其他物品的场所与居住场所设置在同一建筑物内的，应当符合国家工程建设消防技术标准。</w:t>
            </w:r>
          </w:p>
        </w:tc>
        <w:tc>
          <w:tcPr>
            <w:tcW w:w="6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61277">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《中华人民共和国消防法》第六十一条第二款</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生产、储存、经营其他物品的场所与居住场所设置在同一建筑物内，不符合消防技术标准的，依照前款规定处罚。</w:t>
            </w:r>
          </w:p>
        </w:tc>
      </w:tr>
      <w:tr w14:paraId="0E13EB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0" w:hRule="atLeast"/>
        </w:trPr>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3ADF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b w:val="0"/>
                <w:bCs w:val="0"/>
                <w:i w:val="0"/>
                <w:iCs w:val="0"/>
                <w:color w:val="000000"/>
                <w:sz w:val="24"/>
                <w:szCs w:val="24"/>
                <w:highlight w:val="none"/>
                <w:u w:val="none"/>
              </w:rPr>
            </w:pPr>
            <w:r>
              <w:rPr>
                <w:rFonts w:hint="default" w:ascii="Times New Roman" w:hAnsi="Times New Roman" w:eastAsia="宋体" w:cs="Times New Roman"/>
                <w:b w:val="0"/>
                <w:bCs w:val="0"/>
                <w:i w:val="0"/>
                <w:iCs w:val="0"/>
                <w:color w:val="000000"/>
                <w:kern w:val="0"/>
                <w:sz w:val="24"/>
                <w:szCs w:val="24"/>
                <w:highlight w:val="none"/>
                <w:u w:val="none"/>
                <w:lang w:val="en-US" w:eastAsia="zh-CN" w:bidi="ar"/>
              </w:rPr>
              <w:t>14</w:t>
            </w:r>
          </w:p>
        </w:tc>
        <w:tc>
          <w:tcPr>
            <w:tcW w:w="2063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EA820B5">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黑体" w:hAnsi="宋体" w:eastAsia="黑体" w:cs="黑体"/>
                <w:i w:val="0"/>
                <w:iCs w:val="0"/>
                <w:color w:val="000000"/>
                <w:sz w:val="24"/>
                <w:szCs w:val="24"/>
                <w:highlight w:val="none"/>
                <w:u w:val="none"/>
              </w:rPr>
            </w:pPr>
            <w:r>
              <w:rPr>
                <w:rFonts w:hint="eastAsia" w:ascii="方正黑体_GBK" w:hAnsi="方正黑体_GBK" w:eastAsia="方正黑体_GBK" w:cs="方正黑体_GBK"/>
                <w:i w:val="0"/>
                <w:iCs w:val="0"/>
                <w:color w:val="000000"/>
                <w:kern w:val="0"/>
                <w:sz w:val="24"/>
                <w:szCs w:val="24"/>
                <w:highlight w:val="none"/>
                <w:u w:val="none"/>
                <w:lang w:val="en-US" w:eastAsia="zh-CN" w:bidi="ar"/>
              </w:rPr>
              <w:t>其他符合《中华人民共和国行政处罚法》等法律法规规定，初次违法且危害后果轻微并及时改正情形的，可以不予行政处罚。</w:t>
            </w:r>
          </w:p>
        </w:tc>
      </w:tr>
      <w:tr w14:paraId="02C689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40" w:hRule="atLeast"/>
        </w:trPr>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E219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b w:val="0"/>
                <w:bCs w:val="0"/>
                <w:i w:val="0"/>
                <w:iCs w:val="0"/>
                <w:color w:val="000000"/>
                <w:kern w:val="0"/>
                <w:sz w:val="24"/>
                <w:szCs w:val="24"/>
                <w:highlight w:val="none"/>
                <w:u w:val="none"/>
                <w:lang w:val="en-US" w:eastAsia="zh-CN" w:bidi="ar"/>
              </w:rPr>
            </w:pPr>
            <w:r>
              <w:rPr>
                <w:rFonts w:hint="eastAsia" w:ascii="方正黑体_GBK" w:hAnsi="方正黑体_GBK" w:eastAsia="方正黑体_GBK" w:cs="方正黑体_GBK"/>
                <w:i w:val="0"/>
                <w:iCs w:val="0"/>
                <w:color w:val="000000"/>
                <w:kern w:val="0"/>
                <w:sz w:val="24"/>
                <w:szCs w:val="24"/>
                <w:highlight w:val="none"/>
                <w:u w:val="none"/>
                <w:lang w:val="en-US" w:eastAsia="zh-CN" w:bidi="ar"/>
              </w:rPr>
              <w:t>备注</w:t>
            </w:r>
          </w:p>
        </w:tc>
        <w:tc>
          <w:tcPr>
            <w:tcW w:w="2063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2F3CBCC">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kern w:val="0"/>
                <w:sz w:val="24"/>
                <w:szCs w:val="24"/>
                <w:highlight w:val="none"/>
                <w:u w:val="none"/>
                <w:lang w:val="en-US" w:eastAsia="zh-CN" w:bidi="ar"/>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1.本清单中的当场完成整改是指，在监督员完成检查工作，离开被检查的场所前完成整改；当日完成整改是指在监督员向有关现场负责人员指出违法行为起24小时内完成整改。</w:t>
            </w:r>
          </w:p>
          <w:p w14:paraId="2BD85334">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黑体_GBK" w:hAnsi="方正黑体_GBK" w:eastAsia="方正黑体_GBK" w:cs="方正黑体_GBK"/>
                <w:i w:val="0"/>
                <w:iCs w:val="0"/>
                <w:color w:val="000000"/>
                <w:kern w:val="0"/>
                <w:sz w:val="24"/>
                <w:szCs w:val="24"/>
                <w:highlight w:val="none"/>
                <w:u w:val="none"/>
                <w:lang w:val="en-US" w:eastAsia="zh-CN" w:bidi="ar"/>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2.监督检查中监督员认为违法行为适用本条规定不予行政处罚的，可以不立案，但应当制作《行政指导建议书》，载明违法行为人基本情况、违法事实、有关证据和有关行政指导建议，在3个工作日内送达违法行为人；受案后经调查认为违法行为适用本条规定可以不予处罚的，按照《消防救援机构办理行政案件程序规定》有关要求作出不予处罚决定，并应当对单位场所的主要负责人、消防安全管理人等责任人员开展普法守法和火灾警示教育。</w:t>
            </w:r>
          </w:p>
        </w:tc>
      </w:tr>
      <w:tr w14:paraId="6A03A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4D0F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黑体_GBK" w:hAnsi="方正黑体_GBK" w:eastAsia="方正黑体_GBK" w:cs="方正黑体_GBK"/>
                <w:i w:val="0"/>
                <w:iCs w:val="0"/>
                <w:color w:val="000000"/>
                <w:sz w:val="24"/>
                <w:szCs w:val="24"/>
                <w:highlight w:val="none"/>
                <w:u w:val="none"/>
              </w:rPr>
            </w:pPr>
            <w:r>
              <w:rPr>
                <w:rFonts w:hint="eastAsia" w:ascii="方正黑体_GBK" w:hAnsi="方正黑体_GBK" w:eastAsia="方正黑体_GBK" w:cs="方正黑体_GBK"/>
                <w:i w:val="0"/>
                <w:iCs w:val="0"/>
                <w:color w:val="000000"/>
                <w:kern w:val="0"/>
                <w:sz w:val="24"/>
                <w:szCs w:val="24"/>
                <w:highlight w:val="none"/>
                <w:u w:val="none"/>
                <w:lang w:val="en-US" w:eastAsia="zh-CN" w:bidi="ar"/>
              </w:rPr>
              <w:t>序号</w:t>
            </w:r>
          </w:p>
        </w:tc>
        <w:tc>
          <w:tcPr>
            <w:tcW w:w="3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9EC4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黑体_GBK" w:hAnsi="方正黑体_GBK" w:eastAsia="方正黑体_GBK" w:cs="方正黑体_GBK"/>
                <w:i w:val="0"/>
                <w:iCs w:val="0"/>
                <w:color w:val="000000"/>
                <w:sz w:val="24"/>
                <w:szCs w:val="24"/>
                <w:highlight w:val="none"/>
                <w:u w:val="none"/>
              </w:rPr>
            </w:pPr>
            <w:r>
              <w:rPr>
                <w:rFonts w:hint="eastAsia" w:ascii="方正黑体_GBK" w:hAnsi="方正黑体_GBK" w:eastAsia="方正黑体_GBK" w:cs="方正黑体_GBK"/>
                <w:i w:val="0"/>
                <w:iCs w:val="0"/>
                <w:color w:val="000000"/>
                <w:kern w:val="0"/>
                <w:sz w:val="24"/>
                <w:szCs w:val="24"/>
                <w:highlight w:val="none"/>
                <w:u w:val="none"/>
                <w:lang w:val="en-US" w:eastAsia="zh-CN" w:bidi="ar"/>
              </w:rPr>
              <w:t>违法行为</w:t>
            </w:r>
          </w:p>
        </w:tc>
        <w:tc>
          <w:tcPr>
            <w:tcW w:w="3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924C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黑体_GBK" w:hAnsi="方正黑体_GBK" w:eastAsia="方正黑体_GBK" w:cs="方正黑体_GBK"/>
                <w:i w:val="0"/>
                <w:iCs w:val="0"/>
                <w:color w:val="000000"/>
                <w:sz w:val="24"/>
                <w:szCs w:val="24"/>
                <w:highlight w:val="none"/>
                <w:u w:val="none"/>
              </w:rPr>
            </w:pPr>
            <w:r>
              <w:rPr>
                <w:rFonts w:hint="eastAsia" w:ascii="方正黑体_GBK" w:hAnsi="方正黑体_GBK" w:eastAsia="方正黑体_GBK" w:cs="方正黑体_GBK"/>
                <w:i w:val="0"/>
                <w:iCs w:val="0"/>
                <w:color w:val="000000"/>
                <w:kern w:val="0"/>
                <w:sz w:val="24"/>
                <w:szCs w:val="24"/>
                <w:highlight w:val="none"/>
                <w:u w:val="none"/>
                <w:lang w:val="en-US" w:eastAsia="zh-CN" w:bidi="ar"/>
              </w:rPr>
              <w:t>适用情形</w:t>
            </w:r>
          </w:p>
        </w:tc>
        <w:tc>
          <w:tcPr>
            <w:tcW w:w="7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BB86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黑体_GBK" w:hAnsi="方正黑体_GBK" w:eastAsia="方正黑体_GBK" w:cs="方正黑体_GBK"/>
                <w:i w:val="0"/>
                <w:iCs w:val="0"/>
                <w:color w:val="000000"/>
                <w:sz w:val="24"/>
                <w:szCs w:val="24"/>
                <w:highlight w:val="none"/>
                <w:u w:val="none"/>
              </w:rPr>
            </w:pPr>
            <w:r>
              <w:rPr>
                <w:rFonts w:hint="eastAsia" w:ascii="方正黑体_GBK" w:hAnsi="方正黑体_GBK" w:eastAsia="方正黑体_GBK" w:cs="方正黑体_GBK"/>
                <w:i w:val="0"/>
                <w:iCs w:val="0"/>
                <w:color w:val="000000"/>
                <w:kern w:val="0"/>
                <w:sz w:val="24"/>
                <w:szCs w:val="24"/>
                <w:highlight w:val="none"/>
                <w:u w:val="none"/>
                <w:lang w:val="en-US" w:eastAsia="zh-CN" w:bidi="ar"/>
              </w:rPr>
              <w:t>法律规定</w:t>
            </w:r>
          </w:p>
        </w:tc>
        <w:tc>
          <w:tcPr>
            <w:tcW w:w="6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03DE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黑体_GBK" w:hAnsi="方正黑体_GBK" w:eastAsia="方正黑体_GBK" w:cs="方正黑体_GBK"/>
                <w:i w:val="0"/>
                <w:iCs w:val="0"/>
                <w:color w:val="000000"/>
                <w:sz w:val="24"/>
                <w:szCs w:val="24"/>
                <w:highlight w:val="none"/>
                <w:u w:val="none"/>
              </w:rPr>
            </w:pPr>
            <w:r>
              <w:rPr>
                <w:rFonts w:hint="eastAsia" w:ascii="方正黑体_GBK" w:hAnsi="方正黑体_GBK" w:eastAsia="方正黑体_GBK" w:cs="方正黑体_GBK"/>
                <w:i w:val="0"/>
                <w:iCs w:val="0"/>
                <w:color w:val="000000"/>
                <w:kern w:val="0"/>
                <w:sz w:val="24"/>
                <w:szCs w:val="24"/>
                <w:highlight w:val="none"/>
                <w:u w:val="none"/>
                <w:lang w:val="en-US" w:eastAsia="zh-CN" w:bidi="ar"/>
              </w:rPr>
              <w:t>处罚依据</w:t>
            </w:r>
          </w:p>
        </w:tc>
      </w:tr>
      <w:tr w14:paraId="500A79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47747">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黑体" w:hAnsi="宋体" w:eastAsia="黑体" w:cs="黑体"/>
                <w:i w:val="0"/>
                <w:iCs w:val="0"/>
                <w:color w:val="000000"/>
                <w:sz w:val="24"/>
                <w:szCs w:val="24"/>
                <w:highlight w:val="none"/>
                <w:u w:val="none"/>
              </w:rPr>
            </w:pPr>
            <w:r>
              <w:rPr>
                <w:rFonts w:hint="eastAsia" w:ascii="方正黑体_GBK" w:hAnsi="方正黑体_GBK" w:eastAsia="方正黑体_GBK" w:cs="方正黑体_GBK"/>
                <w:i w:val="0"/>
                <w:iCs w:val="0"/>
                <w:color w:val="000000"/>
                <w:kern w:val="0"/>
                <w:sz w:val="24"/>
                <w:szCs w:val="24"/>
                <w:highlight w:val="none"/>
                <w:u w:val="none"/>
                <w:lang w:val="en-US" w:eastAsia="zh-CN" w:bidi="ar"/>
              </w:rPr>
              <w:t>二、违法行为轻微并及时改正，没有造成危害后果的，不予行政处罚</w:t>
            </w:r>
          </w:p>
        </w:tc>
      </w:tr>
      <w:tr w14:paraId="26CE0D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40" w:hRule="atLeast"/>
        </w:trPr>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913F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b w:val="0"/>
                <w:bCs w:val="0"/>
                <w:i w:val="0"/>
                <w:iCs w:val="0"/>
                <w:color w:val="000000"/>
                <w:sz w:val="24"/>
                <w:szCs w:val="24"/>
                <w:highlight w:val="none"/>
                <w:u w:val="none"/>
              </w:rPr>
            </w:pPr>
            <w:r>
              <w:rPr>
                <w:rFonts w:hint="default" w:ascii="Times New Roman" w:hAnsi="Times New Roman" w:eastAsia="宋体" w:cs="Times New Roman"/>
                <w:b w:val="0"/>
                <w:bCs w:val="0"/>
                <w:i w:val="0"/>
                <w:iCs w:val="0"/>
                <w:color w:val="000000"/>
                <w:kern w:val="0"/>
                <w:sz w:val="24"/>
                <w:szCs w:val="24"/>
                <w:highlight w:val="none"/>
                <w:u w:val="none"/>
                <w:lang w:val="en-US" w:eastAsia="zh-CN" w:bidi="ar"/>
              </w:rPr>
              <w:t>1</w:t>
            </w:r>
          </w:p>
        </w:tc>
        <w:tc>
          <w:tcPr>
            <w:tcW w:w="3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869CD">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黑体_GBK" w:hAnsi="方正黑体_GBK" w:eastAsia="方正黑体_GBK" w:cs="方正黑体_GBK"/>
                <w:i w:val="0"/>
                <w:iCs w:val="0"/>
                <w:color w:val="000000"/>
                <w:sz w:val="24"/>
                <w:szCs w:val="24"/>
                <w:highlight w:val="none"/>
                <w:u w:val="none"/>
              </w:rPr>
            </w:pPr>
            <w:r>
              <w:rPr>
                <w:rFonts w:hint="eastAsia" w:ascii="方正黑体_GBK" w:hAnsi="方正黑体_GBK" w:eastAsia="方正黑体_GBK" w:cs="方正黑体_GBK"/>
                <w:i w:val="0"/>
                <w:iCs w:val="0"/>
                <w:color w:val="000000"/>
                <w:kern w:val="0"/>
                <w:sz w:val="24"/>
                <w:szCs w:val="24"/>
                <w:highlight w:val="none"/>
                <w:u w:val="none"/>
                <w:lang w:val="en-US" w:eastAsia="zh-CN" w:bidi="ar"/>
              </w:rPr>
              <w:t>消防设施、器材或者消防安全标志未保持完好有效的</w:t>
            </w:r>
          </w:p>
        </w:tc>
        <w:tc>
          <w:tcPr>
            <w:tcW w:w="3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89E85">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未保持完好有效的消防设施类别为1类，或消防器材、消防安全标志未保持完好有效，当场改正，且不影响系统功能的。</w:t>
            </w:r>
          </w:p>
        </w:tc>
        <w:tc>
          <w:tcPr>
            <w:tcW w:w="7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D2CFD">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《中华人民共和国消防法》第十六条第一款第二项</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机关、团体、企业、事业等单位应当履行下列消防安全职责：（二）按照国家标准、行业标准配置消防设施、器材，设置消防安全标志，并定期组织检验、维修，确保完好有效。</w:t>
            </w:r>
          </w:p>
        </w:tc>
        <w:tc>
          <w:tcPr>
            <w:tcW w:w="6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312EB">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《中华人民共和国消防法》第六十条第一款第一项</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单位违反本法规定，有下列行为之一的，责令改正，处五千元以上五万元以下罚款：（一）消防设施、器材或者消防安全标志的配置、设置不符合国家标准、行业标准，或者未保持完好有效的。</w:t>
            </w:r>
          </w:p>
        </w:tc>
      </w:tr>
      <w:tr w14:paraId="235DC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0" w:hRule="atLeast"/>
        </w:trPr>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5BB5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b w:val="0"/>
                <w:bCs w:val="0"/>
                <w:i w:val="0"/>
                <w:iCs w:val="0"/>
                <w:color w:val="000000"/>
                <w:sz w:val="24"/>
                <w:szCs w:val="24"/>
                <w:highlight w:val="none"/>
                <w:u w:val="none"/>
              </w:rPr>
            </w:pPr>
            <w:r>
              <w:rPr>
                <w:rFonts w:hint="default" w:ascii="Times New Roman" w:hAnsi="Times New Roman" w:eastAsia="宋体" w:cs="Times New Roman"/>
                <w:b w:val="0"/>
                <w:bCs w:val="0"/>
                <w:i w:val="0"/>
                <w:iCs w:val="0"/>
                <w:color w:val="000000"/>
                <w:kern w:val="0"/>
                <w:sz w:val="24"/>
                <w:szCs w:val="24"/>
                <w:highlight w:val="none"/>
                <w:u w:val="none"/>
                <w:lang w:val="en-US" w:eastAsia="zh-CN" w:bidi="ar"/>
              </w:rPr>
              <w:t>2</w:t>
            </w:r>
          </w:p>
        </w:tc>
        <w:tc>
          <w:tcPr>
            <w:tcW w:w="3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03A27">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黑体_GBK" w:hAnsi="方正黑体_GBK" w:eastAsia="方正黑体_GBK" w:cs="方正黑体_GBK"/>
                <w:i w:val="0"/>
                <w:iCs w:val="0"/>
                <w:color w:val="000000"/>
                <w:sz w:val="24"/>
                <w:szCs w:val="24"/>
                <w:highlight w:val="none"/>
                <w:u w:val="none"/>
              </w:rPr>
            </w:pPr>
            <w:r>
              <w:rPr>
                <w:rFonts w:hint="eastAsia" w:ascii="方正黑体_GBK" w:hAnsi="方正黑体_GBK" w:eastAsia="方正黑体_GBK" w:cs="方正黑体_GBK"/>
                <w:i w:val="0"/>
                <w:iCs w:val="0"/>
                <w:color w:val="000000"/>
                <w:kern w:val="0"/>
                <w:sz w:val="24"/>
                <w:szCs w:val="24"/>
                <w:highlight w:val="none"/>
                <w:u w:val="none"/>
                <w:lang w:val="en-US" w:eastAsia="zh-CN" w:bidi="ar"/>
              </w:rPr>
              <w:t>擅自拆除、停用消防设施、器材的</w:t>
            </w:r>
          </w:p>
        </w:tc>
        <w:tc>
          <w:tcPr>
            <w:tcW w:w="3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54805">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拆除、停用消防器材1处或停用消防设施1类，已书面报经消防安全责任人或者管理人同意，并落实消防安全防范措施或者将危险部位停用，且不影响其他区域消防设施、器材正常使用的。</w:t>
            </w:r>
          </w:p>
        </w:tc>
        <w:tc>
          <w:tcPr>
            <w:tcW w:w="7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02D69">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《中华人民共和国消防法》第二十八条</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任何单位、个人不得损坏、挪用或者擅自拆除、停用消防设施、器材，不得埋压、圈占、遮挡消火栓或者占用防火间距，不得占用、堵塞、封闭疏散通道、安全出口、消防车通道。人员密集场所的门窗不得设置影响逃生和灭</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火救援的障碍物。</w:t>
            </w:r>
          </w:p>
        </w:tc>
        <w:tc>
          <w:tcPr>
            <w:tcW w:w="6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EEA39">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《中华人民共和国消防法》第六十条第一款第二项</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单位违反本法规定，有下列行为之一的，责令改正，处五千元以上五万元以下罚款：（二）损坏、挪用或者擅自拆除、停用消防设施、器材的。</w:t>
            </w:r>
          </w:p>
        </w:tc>
      </w:tr>
      <w:tr w14:paraId="704580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60" w:hRule="atLeast"/>
        </w:trPr>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F96E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b w:val="0"/>
                <w:bCs w:val="0"/>
                <w:i w:val="0"/>
                <w:iCs w:val="0"/>
                <w:color w:val="000000"/>
                <w:sz w:val="24"/>
                <w:szCs w:val="24"/>
                <w:highlight w:val="none"/>
                <w:u w:val="none"/>
              </w:rPr>
            </w:pPr>
            <w:r>
              <w:rPr>
                <w:rFonts w:hint="default" w:ascii="Times New Roman" w:hAnsi="Times New Roman" w:eastAsia="宋体" w:cs="Times New Roman"/>
                <w:b w:val="0"/>
                <w:bCs w:val="0"/>
                <w:i w:val="0"/>
                <w:iCs w:val="0"/>
                <w:color w:val="000000"/>
                <w:kern w:val="0"/>
                <w:sz w:val="24"/>
                <w:szCs w:val="24"/>
                <w:highlight w:val="none"/>
                <w:u w:val="none"/>
                <w:lang w:val="en-US" w:eastAsia="zh-CN" w:bidi="ar"/>
              </w:rPr>
              <w:t>3</w:t>
            </w:r>
          </w:p>
        </w:tc>
        <w:tc>
          <w:tcPr>
            <w:tcW w:w="3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345B6">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黑体_GBK" w:hAnsi="方正黑体_GBK" w:eastAsia="方正黑体_GBK" w:cs="方正黑体_GBK"/>
                <w:i w:val="0"/>
                <w:iCs w:val="0"/>
                <w:color w:val="000000"/>
                <w:sz w:val="24"/>
                <w:szCs w:val="24"/>
                <w:highlight w:val="none"/>
                <w:u w:val="none"/>
              </w:rPr>
            </w:pPr>
            <w:r>
              <w:rPr>
                <w:rFonts w:hint="eastAsia" w:ascii="方正黑体_GBK" w:hAnsi="方正黑体_GBK" w:eastAsia="方正黑体_GBK" w:cs="方正黑体_GBK"/>
                <w:i w:val="0"/>
                <w:iCs w:val="0"/>
                <w:color w:val="000000"/>
                <w:kern w:val="0"/>
                <w:sz w:val="24"/>
                <w:szCs w:val="24"/>
                <w:highlight w:val="none"/>
                <w:u w:val="none"/>
                <w:lang w:val="en-US" w:eastAsia="zh-CN" w:bidi="ar"/>
              </w:rPr>
              <w:t>过失引起火灾</w:t>
            </w:r>
          </w:p>
        </w:tc>
        <w:tc>
          <w:tcPr>
            <w:tcW w:w="3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26703">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因居民家庭用火用电不慎引发火灾，没有引起火灾蔓延，也没有给公共消防安全造成危险的。</w:t>
            </w:r>
          </w:p>
        </w:tc>
        <w:tc>
          <w:tcPr>
            <w:tcW w:w="7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5A51F">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w:t>
            </w:r>
          </w:p>
        </w:tc>
        <w:tc>
          <w:tcPr>
            <w:tcW w:w="6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DE252">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《中华人民共和国消防法》第六十四条第二项</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第六十四条违反本法规定，有下列行为之一，尚不构成犯罪的，处十日以上十五日以下拘留，可以并处五百元以下罚款；情节较轻的，处警告或者五百元以下罚款：（二）过失引起火灾的；</w:t>
            </w:r>
          </w:p>
        </w:tc>
      </w:tr>
      <w:tr w14:paraId="5E2CF9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0" w:hRule="atLeast"/>
        </w:trPr>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F664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b w:val="0"/>
                <w:bCs w:val="0"/>
                <w:i w:val="0"/>
                <w:iCs w:val="0"/>
                <w:color w:val="000000"/>
                <w:sz w:val="24"/>
                <w:szCs w:val="24"/>
                <w:highlight w:val="none"/>
                <w:u w:val="none"/>
              </w:rPr>
            </w:pPr>
            <w:r>
              <w:rPr>
                <w:rFonts w:hint="default" w:ascii="Times New Roman" w:hAnsi="Times New Roman" w:eastAsia="宋体" w:cs="Times New Roman"/>
                <w:b w:val="0"/>
                <w:bCs w:val="0"/>
                <w:i w:val="0"/>
                <w:iCs w:val="0"/>
                <w:color w:val="000000"/>
                <w:kern w:val="0"/>
                <w:sz w:val="24"/>
                <w:szCs w:val="24"/>
                <w:highlight w:val="none"/>
                <w:u w:val="none"/>
                <w:lang w:val="en-US" w:eastAsia="zh-CN" w:bidi="ar"/>
              </w:rPr>
              <w:t>4</w:t>
            </w:r>
          </w:p>
        </w:tc>
        <w:tc>
          <w:tcPr>
            <w:tcW w:w="3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4B5D6">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黑体_GBK" w:hAnsi="方正黑体_GBK" w:eastAsia="方正黑体_GBK" w:cs="方正黑体_GBK"/>
                <w:i w:val="0"/>
                <w:iCs w:val="0"/>
                <w:color w:val="000000"/>
                <w:sz w:val="24"/>
                <w:szCs w:val="24"/>
                <w:highlight w:val="none"/>
                <w:u w:val="none"/>
              </w:rPr>
            </w:pPr>
            <w:r>
              <w:rPr>
                <w:rFonts w:hint="eastAsia" w:ascii="方正黑体_GBK" w:hAnsi="方正黑体_GBK" w:eastAsia="方正黑体_GBK" w:cs="方正黑体_GBK"/>
                <w:i w:val="0"/>
                <w:iCs w:val="0"/>
                <w:color w:val="000000"/>
                <w:kern w:val="0"/>
                <w:sz w:val="24"/>
                <w:szCs w:val="24"/>
                <w:highlight w:val="none"/>
                <w:u w:val="none"/>
                <w:lang w:val="en-US" w:eastAsia="zh-CN" w:bidi="ar"/>
              </w:rPr>
              <w:t>公众聚集场所未经消防救援机构许可，擅自投入使用、营业</w:t>
            </w:r>
          </w:p>
        </w:tc>
        <w:tc>
          <w:tcPr>
            <w:tcW w:w="3897" w:type="dxa"/>
            <w:tcBorders>
              <w:top w:val="single" w:color="000000" w:sz="4" w:space="0"/>
              <w:left w:val="single" w:color="000000" w:sz="4" w:space="0"/>
              <w:bottom w:val="nil"/>
              <w:right w:val="single" w:color="000000" w:sz="4" w:space="0"/>
            </w:tcBorders>
            <w:shd w:val="clear" w:color="auto" w:fill="auto"/>
            <w:vAlign w:val="center"/>
          </w:tcPr>
          <w:p w14:paraId="73D447E0">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有下列情形之一的：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1.公众聚集场所经消防救援机构许可后，仅变更场所名称、消防安全责任人，未重新申请许可继续使用、营业，违法行为首次被发现的；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2.首次发现公众聚集场所未经消防救援机构许可擅自投入使用、营业，场所不属于公共娱乐场所，场所建筑面积不超过300平方米，主动停止使用、营业的。</w:t>
            </w:r>
          </w:p>
        </w:tc>
        <w:tc>
          <w:tcPr>
            <w:tcW w:w="7205" w:type="dxa"/>
            <w:tcBorders>
              <w:top w:val="single" w:color="000000" w:sz="4" w:space="0"/>
              <w:left w:val="single" w:color="000000" w:sz="4" w:space="0"/>
              <w:bottom w:val="nil"/>
              <w:right w:val="single" w:color="000000" w:sz="4" w:space="0"/>
            </w:tcBorders>
            <w:shd w:val="clear" w:color="auto" w:fill="auto"/>
            <w:vAlign w:val="center"/>
          </w:tcPr>
          <w:p w14:paraId="46AFDFF5">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《中华人民共和国消防法》第十五条第三款</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申请人选择不采用告知承诺方式办理的，消防救援机构应当自受理申请之日起十个工作日内，根据消防技术标准和管理规定，对该场所进行检查。经检查符合消防安全要求的，应当予以许可。</w:t>
            </w:r>
          </w:p>
        </w:tc>
        <w:tc>
          <w:tcPr>
            <w:tcW w:w="6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B5968">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《中华人民共和国消防法》第五十八条第一款第四项</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违反本法规定，有下列行为之一的，由住房和城乡建设主管部门、消防救援机构按照各自职权责令停止施工、停止使用或者停产停业，并处三万元以上三十万元以下罚款：（四）公众聚集场所未经消防救援机构许可，擅自投入使用、营业的，或者经核查发现场所使用、营业情况与承诺内容不符的。</w:t>
            </w:r>
          </w:p>
        </w:tc>
      </w:tr>
      <w:tr w14:paraId="3C7BDB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1" w:hRule="atLeast"/>
        </w:trPr>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CD69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b w:val="0"/>
                <w:bCs w:val="0"/>
                <w:i w:val="0"/>
                <w:iCs w:val="0"/>
                <w:color w:val="000000"/>
                <w:sz w:val="24"/>
                <w:szCs w:val="24"/>
                <w:highlight w:val="none"/>
                <w:u w:val="none"/>
              </w:rPr>
            </w:pPr>
            <w:r>
              <w:rPr>
                <w:rFonts w:hint="default" w:ascii="Times New Roman" w:hAnsi="Times New Roman" w:eastAsia="宋体" w:cs="Times New Roman"/>
                <w:b w:val="0"/>
                <w:bCs w:val="0"/>
                <w:i w:val="0"/>
                <w:iCs w:val="0"/>
                <w:color w:val="000000"/>
                <w:kern w:val="0"/>
                <w:sz w:val="24"/>
                <w:szCs w:val="24"/>
                <w:highlight w:val="none"/>
                <w:u w:val="none"/>
                <w:lang w:val="en-US" w:eastAsia="zh-CN" w:bidi="ar"/>
              </w:rPr>
              <w:t>5</w:t>
            </w:r>
          </w:p>
        </w:tc>
        <w:tc>
          <w:tcPr>
            <w:tcW w:w="3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77174">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黑体_GBK" w:hAnsi="方正黑体_GBK" w:eastAsia="方正黑体_GBK" w:cs="方正黑体_GBK"/>
                <w:i w:val="0"/>
                <w:iCs w:val="0"/>
                <w:color w:val="000000"/>
                <w:sz w:val="24"/>
                <w:szCs w:val="24"/>
                <w:highlight w:val="none"/>
                <w:u w:val="none"/>
              </w:rPr>
            </w:pPr>
            <w:r>
              <w:rPr>
                <w:rFonts w:hint="eastAsia" w:ascii="方正黑体_GBK" w:hAnsi="方正黑体_GBK" w:eastAsia="方正黑体_GBK" w:cs="方正黑体_GBK"/>
                <w:i w:val="0"/>
                <w:iCs w:val="0"/>
                <w:color w:val="000000"/>
                <w:kern w:val="0"/>
                <w:sz w:val="24"/>
                <w:szCs w:val="24"/>
                <w:highlight w:val="none"/>
                <w:u w:val="none"/>
                <w:lang w:val="en-US" w:eastAsia="zh-CN" w:bidi="ar"/>
              </w:rPr>
              <w:t>公众聚集场所经核查发现场所使用、营业情况与承诺内容不符</w:t>
            </w:r>
          </w:p>
        </w:tc>
        <w:tc>
          <w:tcPr>
            <w:tcW w:w="3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FE91B">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采用告知承诺方式申报安检的场所使用、营业情况与承诺内容不符，核查发现的重要事项不超过2项，并在当日完成整改，且场所面积不超过300平方米，违法行为被发现后，当场停止使用、营业的。</w:t>
            </w:r>
          </w:p>
        </w:tc>
        <w:tc>
          <w:tcPr>
            <w:tcW w:w="7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2314B">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《中华人民共和国消防法》第十五条第一款、第二款</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公众聚集场所投入使用、营业前消防安全检查实行告知承诺管理。公众聚集场所在投入使用、营业前，建设单位或者使用单位应当向场所所在地的县级以上地方人民政府消防救援机构申请消防安全检查，作出场所符合消防技术标准和管理规定的承诺，提交规定的材料，并对其承诺和材料的真实性负责。</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消防救援机构对申请人提交的材料进行审查；申请材料齐全、符合法定形式的，应当予以许可。消防救援机构应当根据消防技术标准和管理规定，及时对作出承诺的公众聚集场所进行核查。</w:t>
            </w:r>
          </w:p>
        </w:tc>
        <w:tc>
          <w:tcPr>
            <w:tcW w:w="6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0B850">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《中华人民共和国消防法》第五十八条第一款第四项</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违反本法规定，有下列行为之一的，由住房和城乡建设主管部门、消防救援机构按照各自职权责令停止施工、停止使用或者停产停业，并处三万元以上三十万元以下罚款：（四）公众聚集场所未经消防救援机构许可，擅自投入使用、营业的，或者经核查发现场所使用、营业情况与承诺内容不符的。</w:t>
            </w:r>
          </w:p>
        </w:tc>
      </w:tr>
      <w:tr w14:paraId="130D47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trPr>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FAC5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b w:val="0"/>
                <w:bCs w:val="0"/>
                <w:i w:val="0"/>
                <w:iCs w:val="0"/>
                <w:color w:val="000000"/>
                <w:sz w:val="24"/>
                <w:szCs w:val="24"/>
                <w:highlight w:val="none"/>
                <w:u w:val="none"/>
              </w:rPr>
            </w:pPr>
            <w:r>
              <w:rPr>
                <w:rFonts w:hint="default" w:ascii="Times New Roman" w:hAnsi="Times New Roman" w:eastAsia="宋体" w:cs="Times New Roman"/>
                <w:b w:val="0"/>
                <w:bCs w:val="0"/>
                <w:i w:val="0"/>
                <w:iCs w:val="0"/>
                <w:color w:val="000000"/>
                <w:kern w:val="0"/>
                <w:sz w:val="24"/>
                <w:szCs w:val="24"/>
                <w:highlight w:val="none"/>
                <w:u w:val="none"/>
                <w:lang w:val="en-US" w:eastAsia="zh-CN" w:bidi="ar"/>
              </w:rPr>
              <w:t>6</w:t>
            </w:r>
          </w:p>
        </w:tc>
        <w:tc>
          <w:tcPr>
            <w:tcW w:w="2063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5B17240">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黑体" w:hAnsi="宋体" w:eastAsia="黑体" w:cs="黑体"/>
                <w:i w:val="0"/>
                <w:iCs w:val="0"/>
                <w:color w:val="000000"/>
                <w:sz w:val="24"/>
                <w:szCs w:val="24"/>
                <w:highlight w:val="none"/>
                <w:u w:val="none"/>
              </w:rPr>
            </w:pPr>
            <w:r>
              <w:rPr>
                <w:rFonts w:hint="eastAsia" w:ascii="方正黑体_GBK" w:hAnsi="方正黑体_GBK" w:eastAsia="方正黑体_GBK" w:cs="方正黑体_GBK"/>
                <w:i w:val="0"/>
                <w:iCs w:val="0"/>
                <w:color w:val="000000"/>
                <w:kern w:val="0"/>
                <w:sz w:val="24"/>
                <w:szCs w:val="24"/>
                <w:highlight w:val="none"/>
                <w:u w:val="none"/>
                <w:lang w:val="en-US" w:eastAsia="zh-CN" w:bidi="ar"/>
              </w:rPr>
              <w:t>其他符合《中华人民共和国行政处罚法》等法律法规规定的，违法行为轻微并及时改正没有造成危害后果的，不予行政处罚。</w:t>
            </w:r>
          </w:p>
        </w:tc>
      </w:tr>
      <w:tr w14:paraId="7266E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AB1D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b w:val="0"/>
                <w:bCs w:val="0"/>
                <w:i w:val="0"/>
                <w:iCs w:val="0"/>
                <w:color w:val="000000"/>
                <w:kern w:val="0"/>
                <w:sz w:val="24"/>
                <w:szCs w:val="24"/>
                <w:highlight w:val="none"/>
                <w:u w:val="none"/>
                <w:lang w:val="en-US" w:eastAsia="zh-CN" w:bidi="ar"/>
              </w:rPr>
            </w:pPr>
            <w:r>
              <w:rPr>
                <w:rFonts w:hint="eastAsia" w:ascii="方正黑体_GBK" w:hAnsi="方正黑体_GBK" w:eastAsia="方正黑体_GBK" w:cs="方正黑体_GBK"/>
                <w:i w:val="0"/>
                <w:iCs w:val="0"/>
                <w:color w:val="000000"/>
                <w:kern w:val="0"/>
                <w:sz w:val="24"/>
                <w:szCs w:val="24"/>
                <w:highlight w:val="none"/>
                <w:u w:val="none"/>
                <w:lang w:val="en-US" w:eastAsia="zh-CN" w:bidi="ar"/>
              </w:rPr>
              <w:t>备注</w:t>
            </w:r>
          </w:p>
        </w:tc>
        <w:tc>
          <w:tcPr>
            <w:tcW w:w="2063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3B7E706">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黑体_GBK" w:hAnsi="方正黑体_GBK" w:eastAsia="方正黑体_GBK" w:cs="方正黑体_GBK"/>
                <w:i w:val="0"/>
                <w:iCs w:val="0"/>
                <w:color w:val="000000"/>
                <w:kern w:val="0"/>
                <w:sz w:val="24"/>
                <w:szCs w:val="24"/>
                <w:highlight w:val="none"/>
                <w:u w:val="none"/>
                <w:lang w:val="en-US" w:eastAsia="zh-CN" w:bidi="ar"/>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1.本清单中的当场完成整改是指，在监督员完成检查工作，离开被检查的场所前完成整改；当日完成整改是指在监督员向有关现场负责人员指出违法行为起24小时内完成整改。</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2.监督检查中监督员认为违法行为适用本条规定不予行政处罚的，可以不立案，但应当制作《行政指导建议书》，载明违法行为人基本情况、违法事实、有关证据和有关行政指导建议，在3个工作日内送达违法行为人；受案后经调查认为违法行为适用本条规定可以不予处罚的，按照《消防救援机构办理行政案件程序规定》有关要求作出不予处罚决定，并应当对单位场所的主要负责人、消防安全管理人等责任人员开展普法守法和火灾警示教育。</w:t>
            </w:r>
          </w:p>
        </w:tc>
      </w:tr>
      <w:tr w14:paraId="7825BD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4545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黑体_GBK" w:hAnsi="方正黑体_GBK" w:eastAsia="方正黑体_GBK" w:cs="方正黑体_GBK"/>
                <w:i w:val="0"/>
                <w:iCs w:val="0"/>
                <w:color w:val="000000"/>
                <w:sz w:val="24"/>
                <w:szCs w:val="24"/>
                <w:highlight w:val="none"/>
                <w:u w:val="none"/>
              </w:rPr>
            </w:pPr>
            <w:r>
              <w:rPr>
                <w:rFonts w:hint="eastAsia" w:ascii="方正黑体_GBK" w:hAnsi="方正黑体_GBK" w:eastAsia="方正黑体_GBK" w:cs="方正黑体_GBK"/>
                <w:i w:val="0"/>
                <w:iCs w:val="0"/>
                <w:color w:val="000000"/>
                <w:kern w:val="0"/>
                <w:sz w:val="24"/>
                <w:szCs w:val="24"/>
                <w:highlight w:val="none"/>
                <w:u w:val="none"/>
                <w:lang w:val="en-US" w:eastAsia="zh-CN" w:bidi="ar"/>
              </w:rPr>
              <w:t>序号</w:t>
            </w:r>
          </w:p>
        </w:tc>
        <w:tc>
          <w:tcPr>
            <w:tcW w:w="3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A82A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黑体_GBK" w:hAnsi="方正黑体_GBK" w:eastAsia="方正黑体_GBK" w:cs="方正黑体_GBK"/>
                <w:i w:val="0"/>
                <w:iCs w:val="0"/>
                <w:color w:val="000000"/>
                <w:sz w:val="24"/>
                <w:szCs w:val="24"/>
                <w:highlight w:val="none"/>
                <w:u w:val="none"/>
              </w:rPr>
            </w:pPr>
            <w:r>
              <w:rPr>
                <w:rFonts w:hint="eastAsia" w:ascii="方正黑体_GBK" w:hAnsi="方正黑体_GBK" w:eastAsia="方正黑体_GBK" w:cs="方正黑体_GBK"/>
                <w:i w:val="0"/>
                <w:iCs w:val="0"/>
                <w:color w:val="000000"/>
                <w:kern w:val="0"/>
                <w:sz w:val="24"/>
                <w:szCs w:val="24"/>
                <w:highlight w:val="none"/>
                <w:u w:val="none"/>
                <w:lang w:val="en-US" w:eastAsia="zh-CN" w:bidi="ar"/>
              </w:rPr>
              <w:t>违法行为</w:t>
            </w:r>
          </w:p>
        </w:tc>
        <w:tc>
          <w:tcPr>
            <w:tcW w:w="3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A7BD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黑体_GBK" w:hAnsi="方正黑体_GBK" w:eastAsia="方正黑体_GBK" w:cs="方正黑体_GBK"/>
                <w:i w:val="0"/>
                <w:iCs w:val="0"/>
                <w:color w:val="000000"/>
                <w:sz w:val="24"/>
                <w:szCs w:val="24"/>
                <w:highlight w:val="none"/>
                <w:u w:val="none"/>
              </w:rPr>
            </w:pPr>
            <w:r>
              <w:rPr>
                <w:rFonts w:hint="eastAsia" w:ascii="方正黑体_GBK" w:hAnsi="方正黑体_GBK" w:eastAsia="方正黑体_GBK" w:cs="方正黑体_GBK"/>
                <w:i w:val="0"/>
                <w:iCs w:val="0"/>
                <w:color w:val="000000"/>
                <w:kern w:val="0"/>
                <w:sz w:val="24"/>
                <w:szCs w:val="24"/>
                <w:highlight w:val="none"/>
                <w:u w:val="none"/>
                <w:lang w:val="en-US" w:eastAsia="zh-CN" w:bidi="ar"/>
              </w:rPr>
              <w:t>适用情形</w:t>
            </w:r>
          </w:p>
        </w:tc>
        <w:tc>
          <w:tcPr>
            <w:tcW w:w="7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4600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黑体_GBK" w:hAnsi="方正黑体_GBK" w:eastAsia="方正黑体_GBK" w:cs="方正黑体_GBK"/>
                <w:i w:val="0"/>
                <w:iCs w:val="0"/>
                <w:color w:val="000000"/>
                <w:sz w:val="24"/>
                <w:szCs w:val="24"/>
                <w:highlight w:val="none"/>
                <w:u w:val="none"/>
              </w:rPr>
            </w:pPr>
            <w:r>
              <w:rPr>
                <w:rFonts w:hint="eastAsia" w:ascii="方正黑体_GBK" w:hAnsi="方正黑体_GBK" w:eastAsia="方正黑体_GBK" w:cs="方正黑体_GBK"/>
                <w:i w:val="0"/>
                <w:iCs w:val="0"/>
                <w:color w:val="000000"/>
                <w:kern w:val="0"/>
                <w:sz w:val="24"/>
                <w:szCs w:val="24"/>
                <w:highlight w:val="none"/>
                <w:u w:val="none"/>
                <w:lang w:val="en-US" w:eastAsia="zh-CN" w:bidi="ar"/>
              </w:rPr>
              <w:t>法律规定</w:t>
            </w:r>
          </w:p>
        </w:tc>
        <w:tc>
          <w:tcPr>
            <w:tcW w:w="6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B87E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黑体_GBK" w:hAnsi="方正黑体_GBK" w:eastAsia="方正黑体_GBK" w:cs="方正黑体_GBK"/>
                <w:i w:val="0"/>
                <w:iCs w:val="0"/>
                <w:color w:val="000000"/>
                <w:sz w:val="24"/>
                <w:szCs w:val="24"/>
                <w:highlight w:val="none"/>
                <w:u w:val="none"/>
              </w:rPr>
            </w:pPr>
            <w:r>
              <w:rPr>
                <w:rFonts w:hint="eastAsia" w:ascii="方正黑体_GBK" w:hAnsi="方正黑体_GBK" w:eastAsia="方正黑体_GBK" w:cs="方正黑体_GBK"/>
                <w:i w:val="0"/>
                <w:iCs w:val="0"/>
                <w:color w:val="000000"/>
                <w:kern w:val="0"/>
                <w:sz w:val="24"/>
                <w:szCs w:val="24"/>
                <w:highlight w:val="none"/>
                <w:u w:val="none"/>
                <w:lang w:val="en-US" w:eastAsia="zh-CN" w:bidi="ar"/>
              </w:rPr>
              <w:t>处罚依据</w:t>
            </w:r>
          </w:p>
        </w:tc>
      </w:tr>
      <w:tr w14:paraId="2580AC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2" w:hRule="atLeast"/>
        </w:trPr>
        <w:tc>
          <w:tcPr>
            <w:tcW w:w="2181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73E8953">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黑体" w:hAnsi="宋体" w:eastAsia="黑体" w:cs="黑体"/>
                <w:i w:val="0"/>
                <w:iCs w:val="0"/>
                <w:color w:val="000000"/>
                <w:sz w:val="24"/>
                <w:szCs w:val="24"/>
                <w:highlight w:val="none"/>
                <w:u w:val="none"/>
              </w:rPr>
            </w:pPr>
            <w:r>
              <w:rPr>
                <w:rFonts w:hint="eastAsia" w:ascii="方正黑体_GBK" w:hAnsi="方正黑体_GBK" w:eastAsia="方正黑体_GBK" w:cs="方正黑体_GBK"/>
                <w:i w:val="0"/>
                <w:iCs w:val="0"/>
                <w:color w:val="000000"/>
                <w:kern w:val="0"/>
                <w:sz w:val="24"/>
                <w:szCs w:val="24"/>
                <w:highlight w:val="none"/>
                <w:u w:val="none"/>
                <w:lang w:val="en-US" w:eastAsia="zh-CN" w:bidi="ar"/>
              </w:rPr>
              <w:t>三、当事人有证据足以证明没有主观过错的，不予行政处罚</w:t>
            </w:r>
          </w:p>
        </w:tc>
      </w:tr>
      <w:tr w14:paraId="2CD465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5" w:hRule="atLeast"/>
        </w:trPr>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167D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b w:val="0"/>
                <w:bCs w:val="0"/>
                <w:i w:val="0"/>
                <w:iCs w:val="0"/>
                <w:color w:val="000000"/>
                <w:sz w:val="24"/>
                <w:szCs w:val="24"/>
                <w:highlight w:val="none"/>
                <w:u w:val="none"/>
              </w:rPr>
            </w:pPr>
            <w:r>
              <w:rPr>
                <w:rFonts w:hint="default" w:ascii="Times New Roman" w:hAnsi="Times New Roman" w:eastAsia="宋体" w:cs="Times New Roman"/>
                <w:b w:val="0"/>
                <w:bCs w:val="0"/>
                <w:i w:val="0"/>
                <w:iCs w:val="0"/>
                <w:color w:val="000000"/>
                <w:kern w:val="0"/>
                <w:sz w:val="24"/>
                <w:szCs w:val="24"/>
                <w:highlight w:val="none"/>
                <w:u w:val="none"/>
                <w:lang w:val="en-US" w:eastAsia="zh-CN" w:bidi="ar"/>
              </w:rPr>
              <w:t>1</w:t>
            </w:r>
          </w:p>
        </w:tc>
        <w:tc>
          <w:tcPr>
            <w:tcW w:w="3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B9600">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黑体_GBK" w:hAnsi="方正黑体_GBK" w:eastAsia="方正黑体_GBK" w:cs="方正黑体_GBK"/>
                <w:i w:val="0"/>
                <w:iCs w:val="0"/>
                <w:color w:val="000000"/>
                <w:sz w:val="24"/>
                <w:szCs w:val="24"/>
                <w:highlight w:val="none"/>
                <w:u w:val="none"/>
              </w:rPr>
            </w:pPr>
            <w:r>
              <w:rPr>
                <w:rFonts w:hint="eastAsia" w:ascii="方正黑体_GBK" w:hAnsi="方正黑体_GBK" w:eastAsia="方正黑体_GBK" w:cs="方正黑体_GBK"/>
                <w:i w:val="0"/>
                <w:iCs w:val="0"/>
                <w:color w:val="000000"/>
                <w:kern w:val="0"/>
                <w:sz w:val="24"/>
                <w:szCs w:val="24"/>
                <w:highlight w:val="none"/>
                <w:u w:val="none"/>
                <w:lang w:val="en-US" w:eastAsia="zh-CN" w:bidi="ar"/>
              </w:rPr>
              <w:t>消防设施、器材或者消防安全标志的配置、设置不符合国家标准、行业标准的</w:t>
            </w:r>
          </w:p>
        </w:tc>
        <w:tc>
          <w:tcPr>
            <w:tcW w:w="3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D2444">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建筑物已依法通过消防行政许可，且未进行新的改建、扩建（含室内装修），消防监督检查时发现许可范围内消防设施、消防安全标志配置、设置不符合标准的</w:t>
            </w:r>
          </w:p>
        </w:tc>
        <w:tc>
          <w:tcPr>
            <w:tcW w:w="7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D8BC5">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《中华人民共和国消防法》第十六条第一款第二项</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机关、团体、企业、事业等单位应当履行下列消防安全职责：（二）按照国家标准、行业标准配置消防设施、器材，设置消防安全标志，并定期组织检验、维修，确保完好有效。</w:t>
            </w:r>
          </w:p>
        </w:tc>
        <w:tc>
          <w:tcPr>
            <w:tcW w:w="6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0C549">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《中华人民共和国消防法》第六十条第一款第一项</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单位违反本法规定，有下列行为之一的，责令改正，处五千元以上五万元以下罚款：（一）消防设施、器材或者消防安全标志的配置、设置不符合国家标准、行业标准，或者未保持完好有效的。</w:t>
            </w:r>
          </w:p>
        </w:tc>
      </w:tr>
      <w:tr w14:paraId="2F04A6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0" w:hRule="atLeast"/>
        </w:trPr>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95D5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b w:val="0"/>
                <w:bCs w:val="0"/>
                <w:i w:val="0"/>
                <w:iCs w:val="0"/>
                <w:color w:val="000000"/>
                <w:sz w:val="24"/>
                <w:szCs w:val="24"/>
                <w:highlight w:val="none"/>
                <w:u w:val="none"/>
              </w:rPr>
            </w:pPr>
            <w:r>
              <w:rPr>
                <w:rFonts w:hint="default" w:ascii="Times New Roman" w:hAnsi="Times New Roman" w:eastAsia="宋体" w:cs="Times New Roman"/>
                <w:b w:val="0"/>
                <w:bCs w:val="0"/>
                <w:i w:val="0"/>
                <w:iCs w:val="0"/>
                <w:color w:val="000000"/>
                <w:kern w:val="0"/>
                <w:sz w:val="24"/>
                <w:szCs w:val="24"/>
                <w:highlight w:val="none"/>
                <w:u w:val="none"/>
                <w:lang w:val="en-US" w:eastAsia="zh-CN" w:bidi="ar"/>
              </w:rPr>
              <w:t>2</w:t>
            </w:r>
          </w:p>
        </w:tc>
        <w:tc>
          <w:tcPr>
            <w:tcW w:w="3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7E7E2">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黑体_GBK" w:hAnsi="方正黑体_GBK" w:eastAsia="方正黑体_GBK" w:cs="方正黑体_GBK"/>
                <w:i w:val="0"/>
                <w:iCs w:val="0"/>
                <w:color w:val="000000"/>
                <w:sz w:val="24"/>
                <w:szCs w:val="24"/>
                <w:highlight w:val="none"/>
                <w:u w:val="none"/>
              </w:rPr>
            </w:pPr>
            <w:r>
              <w:rPr>
                <w:rFonts w:hint="eastAsia" w:ascii="方正黑体_GBK" w:hAnsi="方正黑体_GBK" w:eastAsia="方正黑体_GBK" w:cs="方正黑体_GBK"/>
                <w:i w:val="0"/>
                <w:iCs w:val="0"/>
                <w:color w:val="000000"/>
                <w:kern w:val="0"/>
                <w:sz w:val="24"/>
                <w:szCs w:val="24"/>
                <w:highlight w:val="none"/>
                <w:u w:val="none"/>
                <w:lang w:val="en-US" w:eastAsia="zh-CN" w:bidi="ar"/>
              </w:rPr>
              <w:t>消防设施、器材和消防安全标志未保持完好有效</w:t>
            </w:r>
          </w:p>
        </w:tc>
        <w:tc>
          <w:tcPr>
            <w:tcW w:w="3897" w:type="dxa"/>
            <w:tcBorders>
              <w:top w:val="single" w:color="000000" w:sz="4" w:space="0"/>
              <w:left w:val="single" w:color="000000" w:sz="4" w:space="0"/>
              <w:bottom w:val="nil"/>
              <w:right w:val="single" w:color="000000" w:sz="4" w:space="0"/>
            </w:tcBorders>
            <w:shd w:val="clear" w:color="auto" w:fill="auto"/>
            <w:vAlign w:val="center"/>
          </w:tcPr>
          <w:p w14:paraId="68A5CBF2">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消防设施、器材和消防安全标志存在的未保持完好有效的问题和故障，单位已自行发现，并采取措施进行整改，且已落实人防、物防、技防等保证消防安全的防范措施或者将危险部位停用的，且不影响其他区域消防设施、器材正常使用的。</w:t>
            </w:r>
          </w:p>
        </w:tc>
        <w:tc>
          <w:tcPr>
            <w:tcW w:w="7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B5D16">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《中华人民共和国消防法》第十六条第一款第二项</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机关、团体、企业、事业等单位应当履行下列消防安全职责：（二）按照国家标准、行业标准配置消防设施、器材，设置消防安全标志，并定期组织检验、维修，确保完好有效。</w:t>
            </w:r>
          </w:p>
        </w:tc>
        <w:tc>
          <w:tcPr>
            <w:tcW w:w="6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BE63B">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《中华人民共和国消防法》第六十条第一款第一项</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单位违反本法规定，有下列行为之一的，责令改正，处五千元以上五万元以下罚款：（一）消防设施、器材或者消防安全标志的配置、设置不符合国家标准、行业标准，或者未保持完好有效的。</w:t>
            </w:r>
          </w:p>
        </w:tc>
      </w:tr>
      <w:tr w14:paraId="4D0E9D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F78D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b w:val="0"/>
                <w:bCs w:val="0"/>
                <w:i w:val="0"/>
                <w:iCs w:val="0"/>
                <w:color w:val="000000"/>
                <w:sz w:val="24"/>
                <w:szCs w:val="24"/>
                <w:highlight w:val="none"/>
                <w:u w:val="none"/>
              </w:rPr>
            </w:pPr>
            <w:r>
              <w:rPr>
                <w:rFonts w:hint="default" w:ascii="Times New Roman" w:hAnsi="Times New Roman" w:eastAsia="宋体" w:cs="Times New Roman"/>
                <w:b w:val="0"/>
                <w:bCs w:val="0"/>
                <w:i w:val="0"/>
                <w:iCs w:val="0"/>
                <w:color w:val="000000"/>
                <w:kern w:val="0"/>
                <w:sz w:val="24"/>
                <w:szCs w:val="24"/>
                <w:highlight w:val="none"/>
                <w:u w:val="none"/>
                <w:lang w:val="en-US" w:eastAsia="zh-CN" w:bidi="ar"/>
              </w:rPr>
              <w:t>3</w:t>
            </w:r>
          </w:p>
        </w:tc>
        <w:tc>
          <w:tcPr>
            <w:tcW w:w="2063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799DA">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黑体" w:hAnsi="宋体" w:eastAsia="黑体" w:cs="黑体"/>
                <w:i w:val="0"/>
                <w:iCs w:val="0"/>
                <w:color w:val="000000"/>
                <w:sz w:val="24"/>
                <w:szCs w:val="24"/>
                <w:highlight w:val="none"/>
                <w:u w:val="none"/>
              </w:rPr>
            </w:pPr>
            <w:r>
              <w:rPr>
                <w:rFonts w:hint="eastAsia" w:ascii="方正黑体_GBK" w:hAnsi="方正黑体_GBK" w:eastAsia="方正黑体_GBK" w:cs="方正黑体_GBK"/>
                <w:i w:val="0"/>
                <w:iCs w:val="0"/>
                <w:color w:val="000000"/>
                <w:kern w:val="0"/>
                <w:sz w:val="24"/>
                <w:szCs w:val="24"/>
                <w:highlight w:val="none"/>
                <w:u w:val="none"/>
                <w:lang w:val="en-US" w:eastAsia="zh-CN" w:bidi="ar"/>
              </w:rPr>
              <w:t>其他符合《中华人民共和国行政处罚法》等法律法规规定的，当事人有证据足以证明没有主观过错的，不予行政处罚。</w:t>
            </w:r>
          </w:p>
        </w:tc>
      </w:tr>
    </w:tbl>
    <w:p w14:paraId="380DC363">
      <w:pPr>
        <w:rPr>
          <w:highlight w:val="none"/>
        </w:rPr>
        <w:sectPr>
          <w:pgSz w:w="23811" w:h="16838" w:orient="landscape"/>
          <w:pgMar w:top="1800" w:right="1440" w:bottom="1800" w:left="1440" w:header="851" w:footer="992" w:gutter="0"/>
          <w:pgNumType w:fmt="decimal"/>
          <w:cols w:space="425" w:num="1"/>
          <w:docGrid w:type="lines" w:linePitch="312" w:charSpace="0"/>
        </w:sectPr>
      </w:pPr>
    </w:p>
    <w:p w14:paraId="4D465A63">
      <w:pPr>
        <w:pStyle w:val="5"/>
        <w:bidi w:val="0"/>
        <w:rPr>
          <w:rFonts w:hint="eastAsia"/>
          <w:highlight w:val="none"/>
          <w:lang w:val="en-US" w:eastAsia="zh-CN"/>
        </w:rPr>
      </w:pPr>
      <w:bookmarkStart w:id="74" w:name="_Toc15296"/>
      <w:r>
        <w:rPr>
          <w:rFonts w:hint="eastAsia"/>
          <w:highlight w:val="none"/>
          <w:lang w:val="en-US" w:eastAsia="zh-CN"/>
        </w:rPr>
        <w:t>第四部分    消防安全领域减轻行政处罚事项清单</w:t>
      </w:r>
      <w:bookmarkEnd w:id="74"/>
    </w:p>
    <w:tbl>
      <w:tblPr>
        <w:tblStyle w:val="13"/>
        <w:tblW w:w="21845"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168"/>
        <w:gridCol w:w="3341"/>
        <w:gridCol w:w="3909"/>
        <w:gridCol w:w="7209"/>
        <w:gridCol w:w="6218"/>
      </w:tblGrid>
      <w:tr w14:paraId="27891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20" w:hRule="atLeast"/>
        </w:trPr>
        <w:tc>
          <w:tcPr>
            <w:tcW w:w="1168" w:type="dxa"/>
            <w:shd w:val="clear" w:color="auto" w:fill="auto"/>
            <w:vAlign w:val="center"/>
          </w:tcPr>
          <w:p w14:paraId="234D7AC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黑体_GBK" w:hAnsi="方正黑体_GBK" w:eastAsia="方正黑体_GBK" w:cs="方正黑体_GBK"/>
                <w:i w:val="0"/>
                <w:iCs w:val="0"/>
                <w:color w:val="000000"/>
                <w:sz w:val="24"/>
                <w:szCs w:val="24"/>
                <w:highlight w:val="none"/>
                <w:u w:val="none"/>
              </w:rPr>
            </w:pPr>
            <w:r>
              <w:rPr>
                <w:rFonts w:hint="eastAsia" w:ascii="方正黑体_GBK" w:hAnsi="方正黑体_GBK" w:eastAsia="方正黑体_GBK" w:cs="方正黑体_GBK"/>
                <w:i w:val="0"/>
                <w:iCs w:val="0"/>
                <w:color w:val="000000"/>
                <w:kern w:val="0"/>
                <w:sz w:val="24"/>
                <w:szCs w:val="24"/>
                <w:highlight w:val="none"/>
                <w:u w:val="none"/>
                <w:lang w:val="en-US" w:eastAsia="zh-CN" w:bidi="ar"/>
              </w:rPr>
              <w:t>序号</w:t>
            </w:r>
          </w:p>
        </w:tc>
        <w:tc>
          <w:tcPr>
            <w:tcW w:w="3341" w:type="dxa"/>
            <w:shd w:val="clear" w:color="auto" w:fill="auto"/>
            <w:vAlign w:val="center"/>
          </w:tcPr>
          <w:p w14:paraId="27A0733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黑体_GBK" w:hAnsi="方正黑体_GBK" w:eastAsia="方正黑体_GBK" w:cs="方正黑体_GBK"/>
                <w:i w:val="0"/>
                <w:iCs w:val="0"/>
                <w:color w:val="000000"/>
                <w:sz w:val="24"/>
                <w:szCs w:val="24"/>
                <w:highlight w:val="none"/>
                <w:u w:val="none"/>
              </w:rPr>
            </w:pPr>
            <w:r>
              <w:rPr>
                <w:rFonts w:hint="eastAsia" w:ascii="方正黑体_GBK" w:hAnsi="方正黑体_GBK" w:eastAsia="方正黑体_GBK" w:cs="方正黑体_GBK"/>
                <w:i w:val="0"/>
                <w:iCs w:val="0"/>
                <w:color w:val="000000"/>
                <w:kern w:val="0"/>
                <w:sz w:val="24"/>
                <w:szCs w:val="24"/>
                <w:highlight w:val="none"/>
                <w:u w:val="none"/>
                <w:lang w:val="en-US" w:eastAsia="zh-CN" w:bidi="ar"/>
              </w:rPr>
              <w:t>违法行为</w:t>
            </w:r>
          </w:p>
        </w:tc>
        <w:tc>
          <w:tcPr>
            <w:tcW w:w="3909" w:type="dxa"/>
            <w:shd w:val="clear" w:color="auto" w:fill="auto"/>
            <w:vAlign w:val="center"/>
          </w:tcPr>
          <w:p w14:paraId="075260D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黑体_GBK" w:hAnsi="方正黑体_GBK" w:eastAsia="方正黑体_GBK" w:cs="方正黑体_GBK"/>
                <w:i w:val="0"/>
                <w:iCs w:val="0"/>
                <w:color w:val="000000"/>
                <w:sz w:val="24"/>
                <w:szCs w:val="24"/>
                <w:highlight w:val="none"/>
                <w:u w:val="none"/>
              </w:rPr>
            </w:pPr>
            <w:r>
              <w:rPr>
                <w:rFonts w:hint="eastAsia" w:ascii="方正黑体_GBK" w:hAnsi="方正黑体_GBK" w:eastAsia="方正黑体_GBK" w:cs="方正黑体_GBK"/>
                <w:i w:val="0"/>
                <w:iCs w:val="0"/>
                <w:color w:val="000000"/>
                <w:kern w:val="0"/>
                <w:sz w:val="24"/>
                <w:szCs w:val="24"/>
                <w:highlight w:val="none"/>
                <w:u w:val="none"/>
                <w:lang w:val="en-US" w:eastAsia="zh-CN" w:bidi="ar"/>
              </w:rPr>
              <w:t>适用情形</w:t>
            </w:r>
          </w:p>
        </w:tc>
        <w:tc>
          <w:tcPr>
            <w:tcW w:w="7209" w:type="dxa"/>
            <w:shd w:val="clear" w:color="auto" w:fill="auto"/>
            <w:vAlign w:val="center"/>
          </w:tcPr>
          <w:p w14:paraId="4CA2D6C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黑体_GBK" w:hAnsi="方正黑体_GBK" w:eastAsia="方正黑体_GBK" w:cs="方正黑体_GBK"/>
                <w:i w:val="0"/>
                <w:iCs w:val="0"/>
                <w:color w:val="000000"/>
                <w:sz w:val="24"/>
                <w:szCs w:val="24"/>
                <w:highlight w:val="none"/>
                <w:u w:val="none"/>
              </w:rPr>
            </w:pPr>
            <w:r>
              <w:rPr>
                <w:rFonts w:hint="eastAsia" w:ascii="方正黑体_GBK" w:hAnsi="方正黑体_GBK" w:eastAsia="方正黑体_GBK" w:cs="方正黑体_GBK"/>
                <w:i w:val="0"/>
                <w:iCs w:val="0"/>
                <w:color w:val="000000"/>
                <w:kern w:val="0"/>
                <w:sz w:val="24"/>
                <w:szCs w:val="24"/>
                <w:highlight w:val="none"/>
                <w:u w:val="none"/>
                <w:lang w:val="en-US" w:eastAsia="zh-CN" w:bidi="ar"/>
              </w:rPr>
              <w:t>法律规定</w:t>
            </w:r>
          </w:p>
        </w:tc>
        <w:tc>
          <w:tcPr>
            <w:tcW w:w="6218" w:type="dxa"/>
            <w:shd w:val="clear" w:color="auto" w:fill="auto"/>
            <w:vAlign w:val="center"/>
          </w:tcPr>
          <w:p w14:paraId="39C601D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黑体_GBK" w:hAnsi="方正黑体_GBK" w:eastAsia="方正黑体_GBK" w:cs="方正黑体_GBK"/>
                <w:i w:val="0"/>
                <w:iCs w:val="0"/>
                <w:color w:val="000000"/>
                <w:sz w:val="24"/>
                <w:szCs w:val="24"/>
                <w:highlight w:val="none"/>
                <w:u w:val="none"/>
              </w:rPr>
            </w:pPr>
            <w:r>
              <w:rPr>
                <w:rFonts w:hint="eastAsia" w:ascii="方正黑体_GBK" w:hAnsi="方正黑体_GBK" w:eastAsia="方正黑体_GBK" w:cs="方正黑体_GBK"/>
                <w:i w:val="0"/>
                <w:iCs w:val="0"/>
                <w:color w:val="000000"/>
                <w:kern w:val="0"/>
                <w:sz w:val="24"/>
                <w:szCs w:val="24"/>
                <w:highlight w:val="none"/>
                <w:u w:val="none"/>
                <w:lang w:val="en-US" w:eastAsia="zh-CN" w:bidi="ar"/>
              </w:rPr>
              <w:t>处罚依据</w:t>
            </w:r>
          </w:p>
        </w:tc>
      </w:tr>
      <w:tr w14:paraId="07EF2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200" w:hRule="atLeast"/>
        </w:trPr>
        <w:tc>
          <w:tcPr>
            <w:tcW w:w="1168" w:type="dxa"/>
            <w:shd w:val="clear" w:color="auto" w:fill="auto"/>
            <w:vAlign w:val="center"/>
          </w:tcPr>
          <w:p w14:paraId="71DDFB3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b w:val="0"/>
                <w:bCs w:val="0"/>
                <w:i w:val="0"/>
                <w:iCs w:val="0"/>
                <w:color w:val="000000"/>
                <w:sz w:val="24"/>
                <w:szCs w:val="24"/>
                <w:highlight w:val="none"/>
                <w:u w:val="none"/>
              </w:rPr>
            </w:pPr>
            <w:r>
              <w:rPr>
                <w:rFonts w:hint="default" w:ascii="Times New Roman" w:hAnsi="Times New Roman" w:eastAsia="宋体" w:cs="Times New Roman"/>
                <w:b w:val="0"/>
                <w:bCs w:val="0"/>
                <w:i w:val="0"/>
                <w:iCs w:val="0"/>
                <w:color w:val="000000"/>
                <w:kern w:val="0"/>
                <w:sz w:val="24"/>
                <w:szCs w:val="24"/>
                <w:highlight w:val="none"/>
                <w:u w:val="none"/>
                <w:lang w:val="en-US" w:eastAsia="zh-CN" w:bidi="ar"/>
              </w:rPr>
              <w:t>1</w:t>
            </w:r>
          </w:p>
        </w:tc>
        <w:tc>
          <w:tcPr>
            <w:tcW w:w="3341" w:type="dxa"/>
            <w:shd w:val="clear" w:color="auto" w:fill="auto"/>
            <w:vAlign w:val="center"/>
          </w:tcPr>
          <w:p w14:paraId="0E21B699">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黑体_GBK" w:hAnsi="方正黑体_GBK" w:eastAsia="方正黑体_GBK" w:cs="方正黑体_GBK"/>
                <w:i w:val="0"/>
                <w:iCs w:val="0"/>
                <w:color w:val="000000"/>
                <w:sz w:val="24"/>
                <w:szCs w:val="24"/>
                <w:highlight w:val="none"/>
                <w:u w:val="none"/>
              </w:rPr>
            </w:pPr>
            <w:r>
              <w:rPr>
                <w:rFonts w:hint="eastAsia" w:ascii="方正黑体_GBK" w:hAnsi="方正黑体_GBK" w:eastAsia="方正黑体_GBK" w:cs="方正黑体_GBK"/>
                <w:i w:val="0"/>
                <w:iCs w:val="0"/>
                <w:color w:val="000000"/>
                <w:kern w:val="0"/>
                <w:sz w:val="24"/>
                <w:szCs w:val="24"/>
                <w:highlight w:val="none"/>
                <w:u w:val="none"/>
                <w:lang w:val="en-US" w:eastAsia="zh-CN" w:bidi="ar"/>
              </w:rPr>
              <w:t>违规使用明火作业</w:t>
            </w:r>
          </w:p>
        </w:tc>
        <w:tc>
          <w:tcPr>
            <w:tcW w:w="3909" w:type="dxa"/>
            <w:shd w:val="clear" w:color="auto" w:fill="auto"/>
            <w:vAlign w:val="center"/>
          </w:tcPr>
          <w:p w14:paraId="52F629C2">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违反规定使用明火作业，但采取如下三项以上（含三项）措施降低火灾风险的：1、动火部门和人员按照单位的用火管理制度办理审批手续；2、落实现场监护人员和设施器材的；3、清理动火区域邻近可燃物的；4、动火施工人员拥有相应的从业资质条件的。5、两个以上单位共同使用的建筑物局部施工需要使用明火时，施工单位和使用单位共同采取措施，将施工区和使用区进行防火分隔的。</w:t>
            </w:r>
          </w:p>
        </w:tc>
        <w:tc>
          <w:tcPr>
            <w:tcW w:w="7209" w:type="dxa"/>
            <w:shd w:val="clear" w:color="auto" w:fill="auto"/>
            <w:vAlign w:val="center"/>
          </w:tcPr>
          <w:p w14:paraId="3955BD79">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《中华人民共和国消防法》第二十一条第一款</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禁止在具有火灾、爆炸危险的场所吸烟、使用明火。因施工等特殊情况需要使用明火作业的，应当按照规定事先办理审批手续，采取相应的消防安全措施；作业人员应当遵守消防安全规定。</w:t>
            </w:r>
          </w:p>
        </w:tc>
        <w:tc>
          <w:tcPr>
            <w:tcW w:w="6218" w:type="dxa"/>
            <w:shd w:val="clear" w:color="auto" w:fill="auto"/>
            <w:vAlign w:val="center"/>
          </w:tcPr>
          <w:p w14:paraId="75393BD2">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《中华人民共和国消防法》第六十三条第二项</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违反本法规定，有下列行为之一的，处警告或者五百元以下罚款；情节严重的，处五日以下拘留：（二）违反规定使用明火作业或者在具有火灾、爆炸危险的场所吸烟、使用明火的。</w:t>
            </w:r>
          </w:p>
        </w:tc>
      </w:tr>
      <w:tr w14:paraId="4648C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840" w:hRule="atLeast"/>
        </w:trPr>
        <w:tc>
          <w:tcPr>
            <w:tcW w:w="1168" w:type="dxa"/>
            <w:shd w:val="clear" w:color="auto" w:fill="auto"/>
            <w:vAlign w:val="center"/>
          </w:tcPr>
          <w:p w14:paraId="604F191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b w:val="0"/>
                <w:bCs w:val="0"/>
                <w:i w:val="0"/>
                <w:iCs w:val="0"/>
                <w:color w:val="000000"/>
                <w:sz w:val="24"/>
                <w:szCs w:val="24"/>
                <w:highlight w:val="none"/>
                <w:u w:val="none"/>
              </w:rPr>
            </w:pPr>
            <w:r>
              <w:rPr>
                <w:rFonts w:hint="default" w:ascii="Times New Roman" w:hAnsi="Times New Roman" w:eastAsia="宋体" w:cs="Times New Roman"/>
                <w:b w:val="0"/>
                <w:bCs w:val="0"/>
                <w:i w:val="0"/>
                <w:iCs w:val="0"/>
                <w:color w:val="000000"/>
                <w:kern w:val="0"/>
                <w:sz w:val="24"/>
                <w:szCs w:val="24"/>
                <w:highlight w:val="none"/>
                <w:u w:val="none"/>
                <w:lang w:val="en-US" w:eastAsia="zh-CN" w:bidi="ar"/>
              </w:rPr>
              <w:t>2</w:t>
            </w:r>
          </w:p>
        </w:tc>
        <w:tc>
          <w:tcPr>
            <w:tcW w:w="3341" w:type="dxa"/>
            <w:shd w:val="clear" w:color="auto" w:fill="auto"/>
            <w:vAlign w:val="center"/>
          </w:tcPr>
          <w:p w14:paraId="420162FE">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黑体_GBK" w:hAnsi="方正黑体_GBK" w:eastAsia="方正黑体_GBK" w:cs="方正黑体_GBK"/>
                <w:i w:val="0"/>
                <w:iCs w:val="0"/>
                <w:color w:val="000000"/>
                <w:sz w:val="24"/>
                <w:szCs w:val="24"/>
                <w:highlight w:val="none"/>
                <w:u w:val="none"/>
              </w:rPr>
            </w:pPr>
            <w:r>
              <w:rPr>
                <w:rFonts w:hint="eastAsia" w:ascii="方正黑体_GBK" w:hAnsi="方正黑体_GBK" w:eastAsia="方正黑体_GBK" w:cs="方正黑体_GBK"/>
                <w:i w:val="0"/>
                <w:iCs w:val="0"/>
                <w:color w:val="000000"/>
                <w:kern w:val="0"/>
                <w:sz w:val="24"/>
                <w:szCs w:val="24"/>
                <w:highlight w:val="none"/>
                <w:u w:val="none"/>
                <w:lang w:val="en-US" w:eastAsia="zh-CN" w:bidi="ar"/>
              </w:rPr>
              <w:t>在具有火灾、爆炸危险的场所吸烟、使用明火</w:t>
            </w:r>
          </w:p>
        </w:tc>
        <w:tc>
          <w:tcPr>
            <w:tcW w:w="3909" w:type="dxa"/>
            <w:shd w:val="clear" w:color="auto" w:fill="auto"/>
            <w:vAlign w:val="center"/>
          </w:tcPr>
          <w:p w14:paraId="5A41EF01">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在具有火灾危险的场所使用明火，并在法律规定的要求外主动通过加强培训、增设消防设施器材、增加监护人员等三种及以上手段降低火灾风险的。</w:t>
            </w:r>
          </w:p>
        </w:tc>
        <w:tc>
          <w:tcPr>
            <w:tcW w:w="7209" w:type="dxa"/>
            <w:shd w:val="clear" w:color="auto" w:fill="auto"/>
            <w:vAlign w:val="center"/>
          </w:tcPr>
          <w:p w14:paraId="263A0D0F">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《中华人民共和国消防法》第二十一条第一款</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禁止在具有火灾、爆炸危险的场所吸烟、使用明火。因施工等特殊情况需要使用明火作业的，应当按照规定事先办理审批手续，采取相应的消防安全措施；作业人员应当遵守消防安全规定。</w:t>
            </w:r>
          </w:p>
        </w:tc>
        <w:tc>
          <w:tcPr>
            <w:tcW w:w="6218" w:type="dxa"/>
            <w:shd w:val="clear" w:color="auto" w:fill="auto"/>
            <w:vAlign w:val="center"/>
          </w:tcPr>
          <w:p w14:paraId="18409C25">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《中华人民共和国消防法》第六十三条第二项</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违反本法规定，有下列行为之一的，处警告或者五百元以下罚款；情节严重的，处五日以下拘留：（二）违反规定使用明火作业或者在具有火灾、爆炸危险的场所吸烟、使用明火的。</w:t>
            </w:r>
          </w:p>
        </w:tc>
      </w:tr>
      <w:tr w14:paraId="4F2DE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960" w:hRule="atLeast"/>
        </w:trPr>
        <w:tc>
          <w:tcPr>
            <w:tcW w:w="1168" w:type="dxa"/>
            <w:shd w:val="clear" w:color="auto" w:fill="auto"/>
            <w:vAlign w:val="center"/>
          </w:tcPr>
          <w:p w14:paraId="694B229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b w:val="0"/>
                <w:bCs w:val="0"/>
                <w:i w:val="0"/>
                <w:iCs w:val="0"/>
                <w:color w:val="000000"/>
                <w:sz w:val="24"/>
                <w:szCs w:val="24"/>
                <w:highlight w:val="none"/>
                <w:u w:val="none"/>
              </w:rPr>
            </w:pPr>
            <w:r>
              <w:rPr>
                <w:rFonts w:hint="default" w:ascii="Times New Roman" w:hAnsi="Times New Roman" w:eastAsia="宋体" w:cs="Times New Roman"/>
                <w:b w:val="0"/>
                <w:bCs w:val="0"/>
                <w:i w:val="0"/>
                <w:iCs w:val="0"/>
                <w:color w:val="000000"/>
                <w:kern w:val="0"/>
                <w:sz w:val="24"/>
                <w:szCs w:val="24"/>
                <w:highlight w:val="none"/>
                <w:u w:val="none"/>
                <w:lang w:val="en-US" w:eastAsia="zh-CN" w:bidi="ar"/>
              </w:rPr>
              <w:t>3</w:t>
            </w:r>
          </w:p>
        </w:tc>
        <w:tc>
          <w:tcPr>
            <w:tcW w:w="3341" w:type="dxa"/>
            <w:shd w:val="clear" w:color="auto" w:fill="auto"/>
            <w:vAlign w:val="center"/>
          </w:tcPr>
          <w:p w14:paraId="0B7693CD">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黑体_GBK" w:hAnsi="方正黑体_GBK" w:eastAsia="方正黑体_GBK" w:cs="方正黑体_GBK"/>
                <w:i w:val="0"/>
                <w:iCs w:val="0"/>
                <w:color w:val="000000"/>
                <w:sz w:val="24"/>
                <w:szCs w:val="24"/>
                <w:highlight w:val="none"/>
                <w:u w:val="none"/>
              </w:rPr>
            </w:pPr>
            <w:r>
              <w:rPr>
                <w:rFonts w:hint="eastAsia" w:ascii="方正黑体_GBK" w:hAnsi="方正黑体_GBK" w:eastAsia="方正黑体_GBK" w:cs="方正黑体_GBK"/>
                <w:i w:val="0"/>
                <w:iCs w:val="0"/>
                <w:color w:val="000000"/>
                <w:kern w:val="0"/>
                <w:sz w:val="24"/>
                <w:szCs w:val="24"/>
                <w:highlight w:val="none"/>
                <w:u w:val="none"/>
                <w:lang w:val="en-US" w:eastAsia="zh-CN" w:bidi="ar"/>
              </w:rPr>
              <w:t>指使或者强令他人违反消防安全规定，冒险作业</w:t>
            </w:r>
          </w:p>
        </w:tc>
        <w:tc>
          <w:tcPr>
            <w:tcW w:w="3909" w:type="dxa"/>
            <w:shd w:val="clear" w:color="auto" w:fill="auto"/>
            <w:vAlign w:val="center"/>
          </w:tcPr>
          <w:p w14:paraId="6C2FA6F4">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符合下列条件之一的：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1、指使或者强令不具备从业资质条件的人员从事自动消防系统操作，但主动通过加强培训等手段使操作人员能熟练操作消防设施的。2、指使或者强令不具备从业资格证的人员进行焊割作业，但通过培训指导使操作人员能认真落实动火作业消防安全规定的。</w:t>
            </w:r>
          </w:p>
        </w:tc>
        <w:tc>
          <w:tcPr>
            <w:tcW w:w="7209" w:type="dxa"/>
            <w:shd w:val="clear" w:color="auto" w:fill="auto"/>
            <w:vAlign w:val="center"/>
          </w:tcPr>
          <w:p w14:paraId="1527BAA1">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《中华人民共和国消防法》第二十一条第一款、第二款、</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禁止在具有火灾、爆炸危险的场所吸烟、使用明火。因施工等特殊情况需要使用明火作业的，应当按照规定事先办理审批手续，采取相应的消防安全措施；作业人员应当遵守消防安全规定。</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进行电焊、气焊等具有火灾危险作业的人员和自动消防系统的操作人员，必须持证上岗，并遵守消防安全操作规程。</w:t>
            </w:r>
          </w:p>
        </w:tc>
        <w:tc>
          <w:tcPr>
            <w:tcW w:w="6218" w:type="dxa"/>
            <w:shd w:val="clear" w:color="auto" w:fill="auto"/>
            <w:vAlign w:val="center"/>
          </w:tcPr>
          <w:p w14:paraId="19C1E956">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《中华人民共和国消防法》第六十四条第一项</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违反本法规定，有下列行为之一，尚不构成犯罪的，处十日以上十五日以下拘留，可以并处五百元以下罚款；情节较轻的，处警告或者五百元以下罚款：（一）指使或者强令他人违反消防安全规定，冒险作业的；</w:t>
            </w:r>
          </w:p>
        </w:tc>
      </w:tr>
      <w:tr w14:paraId="63502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80" w:hRule="atLeast"/>
        </w:trPr>
        <w:tc>
          <w:tcPr>
            <w:tcW w:w="1168" w:type="dxa"/>
            <w:shd w:val="clear" w:color="auto" w:fill="auto"/>
            <w:vAlign w:val="center"/>
          </w:tcPr>
          <w:p w14:paraId="3D03A2E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b w:val="0"/>
                <w:bCs w:val="0"/>
                <w:i w:val="0"/>
                <w:iCs w:val="0"/>
                <w:color w:val="000000"/>
                <w:sz w:val="24"/>
                <w:szCs w:val="24"/>
                <w:highlight w:val="none"/>
                <w:u w:val="none"/>
              </w:rPr>
            </w:pPr>
            <w:r>
              <w:rPr>
                <w:rFonts w:hint="default" w:ascii="Times New Roman" w:hAnsi="Times New Roman" w:eastAsia="宋体" w:cs="Times New Roman"/>
                <w:b w:val="0"/>
                <w:bCs w:val="0"/>
                <w:i w:val="0"/>
                <w:iCs w:val="0"/>
                <w:color w:val="000000"/>
                <w:kern w:val="0"/>
                <w:sz w:val="24"/>
                <w:szCs w:val="24"/>
                <w:highlight w:val="none"/>
                <w:u w:val="none"/>
                <w:lang w:val="en-US" w:eastAsia="zh-CN" w:bidi="ar"/>
              </w:rPr>
              <w:t>4</w:t>
            </w:r>
          </w:p>
        </w:tc>
        <w:tc>
          <w:tcPr>
            <w:tcW w:w="3341" w:type="dxa"/>
            <w:shd w:val="clear" w:color="auto" w:fill="auto"/>
            <w:vAlign w:val="center"/>
          </w:tcPr>
          <w:p w14:paraId="10BE4ABB">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黑体_GBK" w:hAnsi="方正黑体_GBK" w:eastAsia="方正黑体_GBK" w:cs="方正黑体_GBK"/>
                <w:i w:val="0"/>
                <w:iCs w:val="0"/>
                <w:color w:val="000000"/>
                <w:sz w:val="24"/>
                <w:szCs w:val="24"/>
                <w:highlight w:val="none"/>
                <w:u w:val="none"/>
              </w:rPr>
            </w:pPr>
            <w:r>
              <w:rPr>
                <w:rFonts w:hint="eastAsia" w:ascii="方正黑体_GBK" w:hAnsi="方正黑体_GBK" w:eastAsia="方正黑体_GBK" w:cs="方正黑体_GBK"/>
                <w:i w:val="0"/>
                <w:iCs w:val="0"/>
                <w:color w:val="000000"/>
                <w:kern w:val="0"/>
                <w:sz w:val="24"/>
                <w:szCs w:val="24"/>
                <w:highlight w:val="none"/>
                <w:u w:val="none"/>
                <w:lang w:val="en-US" w:eastAsia="zh-CN" w:bidi="ar"/>
              </w:rPr>
              <w:t>过失引起火灾</w:t>
            </w:r>
          </w:p>
        </w:tc>
        <w:tc>
          <w:tcPr>
            <w:tcW w:w="3909" w:type="dxa"/>
            <w:shd w:val="clear" w:color="auto" w:fill="auto"/>
            <w:vAlign w:val="center"/>
          </w:tcPr>
          <w:p w14:paraId="1CBD0B9C">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符合下列条件之一的：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1、火灾发生后当事人第一时间报警、积极采取措施疏散人员和扑救，没有造成人员伤亡、社会影响和火灾蔓延扩大的。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2、火灾扑灭后当事人积极赔偿他人和公共财产损失，并取得受害谅解的。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3、当事人受到消防技术服务等单位或个人诱骗，致使引起火灾或造成损失扩大的。</w:t>
            </w:r>
          </w:p>
        </w:tc>
        <w:tc>
          <w:tcPr>
            <w:tcW w:w="7209" w:type="dxa"/>
            <w:shd w:val="clear" w:color="auto" w:fill="auto"/>
            <w:vAlign w:val="center"/>
          </w:tcPr>
          <w:p w14:paraId="3F94857D">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《中华人民共和国消防法》第六十四条第二项</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违反本法规定，有下列行为之一，尚不构成犯罪的，处十日以上十五日以下拘留，可以并处五百元以下罚款；情节较轻的，处警告或者五百元以下罚款：（二）过失引起火灾的；</w:t>
            </w:r>
          </w:p>
        </w:tc>
        <w:tc>
          <w:tcPr>
            <w:tcW w:w="6218" w:type="dxa"/>
            <w:shd w:val="clear" w:color="auto" w:fill="auto"/>
            <w:vAlign w:val="center"/>
          </w:tcPr>
          <w:p w14:paraId="67105815">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《中华人民共和国消防法》第六十四条第二项</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违反本法规定，有下列行为之一，尚不构成犯罪的，处十日以上十五日以下拘留，可以并处五百元以下罚款；情节较轻的，处警告或者五百元以下罚款：（二）过失引起火灾的；</w:t>
            </w:r>
          </w:p>
        </w:tc>
      </w:tr>
      <w:tr w14:paraId="099D4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80" w:hRule="atLeast"/>
        </w:trPr>
        <w:tc>
          <w:tcPr>
            <w:tcW w:w="1168" w:type="dxa"/>
            <w:shd w:val="clear" w:color="auto" w:fill="auto"/>
            <w:noWrap/>
            <w:vAlign w:val="center"/>
          </w:tcPr>
          <w:p w14:paraId="56CA117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b w:val="0"/>
                <w:bCs w:val="0"/>
                <w:i w:val="0"/>
                <w:iCs w:val="0"/>
                <w:color w:val="000000"/>
                <w:sz w:val="24"/>
                <w:szCs w:val="24"/>
                <w:highlight w:val="none"/>
                <w:u w:val="none"/>
              </w:rPr>
            </w:pPr>
            <w:r>
              <w:rPr>
                <w:rFonts w:hint="default" w:ascii="Times New Roman" w:hAnsi="Times New Roman" w:eastAsia="宋体" w:cs="Times New Roman"/>
                <w:b w:val="0"/>
                <w:bCs w:val="0"/>
                <w:i w:val="0"/>
                <w:iCs w:val="0"/>
                <w:color w:val="000000"/>
                <w:kern w:val="0"/>
                <w:sz w:val="24"/>
                <w:szCs w:val="24"/>
                <w:highlight w:val="none"/>
                <w:u w:val="none"/>
                <w:lang w:val="en-US" w:eastAsia="zh-CN" w:bidi="ar"/>
              </w:rPr>
              <w:t>5</w:t>
            </w:r>
          </w:p>
        </w:tc>
        <w:tc>
          <w:tcPr>
            <w:tcW w:w="20677" w:type="dxa"/>
            <w:gridSpan w:val="4"/>
            <w:shd w:val="clear" w:color="auto" w:fill="auto"/>
            <w:vAlign w:val="center"/>
          </w:tcPr>
          <w:p w14:paraId="63F5ECD0">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黑体" w:hAnsi="宋体" w:eastAsia="黑体" w:cs="黑体"/>
                <w:i w:val="0"/>
                <w:iCs w:val="0"/>
                <w:color w:val="000000"/>
                <w:sz w:val="24"/>
                <w:szCs w:val="24"/>
                <w:highlight w:val="none"/>
                <w:u w:val="none"/>
              </w:rPr>
            </w:pPr>
            <w:r>
              <w:rPr>
                <w:rFonts w:hint="eastAsia" w:ascii="方正黑体_GBK" w:hAnsi="方正黑体_GBK" w:eastAsia="方正黑体_GBK" w:cs="方正黑体_GBK"/>
                <w:i w:val="0"/>
                <w:iCs w:val="0"/>
                <w:color w:val="000000"/>
                <w:kern w:val="0"/>
                <w:sz w:val="24"/>
                <w:szCs w:val="24"/>
                <w:highlight w:val="none"/>
                <w:u w:val="none"/>
                <w:lang w:val="en-US" w:eastAsia="zh-CN" w:bidi="ar"/>
              </w:rPr>
              <w:t>其他符合《中华人民共和国行政处罚法》等法律法规规定的，依法应当减轻处罚的情形。</w:t>
            </w:r>
          </w:p>
        </w:tc>
      </w:tr>
    </w:tbl>
    <w:p w14:paraId="361D0A07">
      <w:pPr>
        <w:pStyle w:val="2"/>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highlight w:val="none"/>
          <w:lang w:val="en-US" w:eastAsia="zh-CN"/>
        </w:rPr>
      </w:pPr>
    </w:p>
    <w:sectPr>
      <w:pgSz w:w="23811" w:h="16838" w:orient="landscape"/>
      <w:pgMar w:top="1803" w:right="1440" w:bottom="1803" w:left="1440" w:header="851" w:footer="992" w:gutter="0"/>
      <w:pgNumType w:fmt="decimal"/>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小标宋_GBK">
    <w:altName w:val="微软雅黑"/>
    <w:panose1 w:val="02000000000000000000"/>
    <w:charset w:val="86"/>
    <w:family w:val="script"/>
    <w:pitch w:val="default"/>
    <w:sig w:usb0="00000000" w:usb1="00000000" w:usb2="00082016" w:usb3="00000000" w:csb0="00040001" w:csb1="00000000"/>
  </w:font>
  <w:font w:name="方正黑体_GBK">
    <w:altName w:val="微软雅黑"/>
    <w:panose1 w:val="02000000000000000000"/>
    <w:charset w:val="86"/>
    <w:family w:val="auto"/>
    <w:pitch w:val="default"/>
    <w:sig w:usb0="00000000" w:usb1="00000000" w:usb2="00082016" w:usb3="00000000" w:csb0="00040001" w:csb1="00000000"/>
  </w:font>
  <w:font w:name="仿宋">
    <w:panose1 w:val="02010609060101010101"/>
    <w:charset w:val="86"/>
    <w:family w:val="modern"/>
    <w:pitch w:val="default"/>
    <w:sig w:usb0="800002BF" w:usb1="38CF7CFA" w:usb2="00000016" w:usb3="00000000" w:csb0="00040001" w:csb1="00000000"/>
  </w:font>
  <w:font w:name="方正仿宋_GBK">
    <w:altName w:val="微软雅黑"/>
    <w:panose1 w:val="02000000000000000000"/>
    <w:charset w:val="86"/>
    <w:family w:val="auto"/>
    <w:pitch w:val="default"/>
    <w:sig w:usb0="00000000" w:usb1="00000000" w:usb2="00082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方正楷体_GBK">
    <w:altName w:val="微软雅黑"/>
    <w:panose1 w:val="02000000000000000000"/>
    <w:charset w:val="86"/>
    <w:family w:val="auto"/>
    <w:pitch w:val="default"/>
    <w:sig w:usb0="00000000" w:usb1="00000000" w:usb2="00082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C03188">
    <w:pPr>
      <w:widowControl/>
      <w:kinsoku w:val="0"/>
      <w:autoSpaceDE w:val="0"/>
      <w:autoSpaceDN w:val="0"/>
      <w:adjustRightInd w:val="0"/>
      <w:snapToGrid w:val="0"/>
      <w:spacing w:line="233" w:lineRule="auto"/>
      <w:ind w:left="3662" w:firstLine="0" w:firstLineChars="0"/>
      <w:jc w:val="left"/>
      <w:textAlignment w:val="baseline"/>
      <w:rPr>
        <w:rFonts w:ascii="宋体" w:hAnsi="宋体" w:eastAsia="宋体" w:cs="宋体"/>
        <w:snapToGrid w:val="0"/>
        <w:color w:val="000000"/>
        <w:kern w:val="0"/>
        <w:sz w:val="28"/>
        <w:szCs w:val="28"/>
        <w:lang w:eastAsia="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D75AE5">
    <w:pPr>
      <w:widowControl/>
      <w:kinsoku w:val="0"/>
      <w:autoSpaceDE w:val="0"/>
      <w:autoSpaceDN w:val="0"/>
      <w:adjustRightInd w:val="0"/>
      <w:snapToGrid w:val="0"/>
      <w:spacing w:line="233" w:lineRule="auto"/>
      <w:ind w:left="3662" w:firstLine="0" w:firstLineChars="0"/>
      <w:jc w:val="left"/>
      <w:textAlignment w:val="baseline"/>
      <w:rPr>
        <w:rFonts w:ascii="宋体" w:hAnsi="宋体" w:eastAsia="宋体" w:cs="宋体"/>
        <w:snapToGrid w:val="0"/>
        <w:color w:val="000000"/>
        <w:kern w:val="0"/>
        <w:sz w:val="28"/>
        <w:szCs w:val="28"/>
        <w:lang w:eastAsia="en-US"/>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3933A9">
                          <w:pPr>
                            <w:pStyle w:val="8"/>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 xml:space="preserve">— </w:t>
                          </w:r>
                          <w:r>
                            <w:rPr>
                              <w:rFonts w:hint="eastAsia" w:ascii="楷体_GB2312" w:hAnsi="楷体_GB2312" w:eastAsia="楷体_GB2312" w:cs="楷体_GB2312"/>
                              <w:sz w:val="28"/>
                              <w:szCs w:val="28"/>
                            </w:rPr>
                            <w:fldChar w:fldCharType="begin"/>
                          </w:r>
                          <w:r>
                            <w:rPr>
                              <w:rFonts w:hint="eastAsia" w:ascii="楷体_GB2312" w:hAnsi="楷体_GB2312" w:eastAsia="楷体_GB2312" w:cs="楷体_GB2312"/>
                              <w:sz w:val="28"/>
                              <w:szCs w:val="28"/>
                            </w:rPr>
                            <w:instrText xml:space="preserve"> PAGE  \* MERGEFORMAT </w:instrText>
                          </w:r>
                          <w:r>
                            <w:rPr>
                              <w:rFonts w:hint="eastAsia" w:ascii="楷体_GB2312" w:hAnsi="楷体_GB2312" w:eastAsia="楷体_GB2312" w:cs="楷体_GB2312"/>
                              <w:sz w:val="28"/>
                              <w:szCs w:val="28"/>
                            </w:rPr>
                            <w:fldChar w:fldCharType="separate"/>
                          </w:r>
                          <w:r>
                            <w:rPr>
                              <w:rFonts w:hint="eastAsia" w:ascii="楷体_GB2312" w:hAnsi="楷体_GB2312" w:eastAsia="楷体_GB2312" w:cs="楷体_GB2312"/>
                              <w:sz w:val="28"/>
                              <w:szCs w:val="28"/>
                            </w:rPr>
                            <w:t>8</w:t>
                          </w:r>
                          <w:r>
                            <w:rPr>
                              <w:rFonts w:hint="eastAsia" w:ascii="楷体_GB2312" w:hAnsi="楷体_GB2312" w:eastAsia="楷体_GB2312" w:cs="楷体_GB2312"/>
                              <w:sz w:val="28"/>
                              <w:szCs w:val="28"/>
                            </w:rPr>
                            <w:fldChar w:fldCharType="end"/>
                          </w:r>
                          <w:r>
                            <w:rPr>
                              <w:rFonts w:hint="eastAsia" w:ascii="楷体_GB2312" w:hAnsi="楷体_GB2312" w:eastAsia="楷体_GB2312" w:cs="楷体_GB2312"/>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773933A9">
                    <w:pPr>
                      <w:pStyle w:val="8"/>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 xml:space="preserve">— </w:t>
                    </w:r>
                    <w:r>
                      <w:rPr>
                        <w:rFonts w:hint="eastAsia" w:ascii="楷体_GB2312" w:hAnsi="楷体_GB2312" w:eastAsia="楷体_GB2312" w:cs="楷体_GB2312"/>
                        <w:sz w:val="28"/>
                        <w:szCs w:val="28"/>
                      </w:rPr>
                      <w:fldChar w:fldCharType="begin"/>
                    </w:r>
                    <w:r>
                      <w:rPr>
                        <w:rFonts w:hint="eastAsia" w:ascii="楷体_GB2312" w:hAnsi="楷体_GB2312" w:eastAsia="楷体_GB2312" w:cs="楷体_GB2312"/>
                        <w:sz w:val="28"/>
                        <w:szCs w:val="28"/>
                      </w:rPr>
                      <w:instrText xml:space="preserve"> PAGE  \* MERGEFORMAT </w:instrText>
                    </w:r>
                    <w:r>
                      <w:rPr>
                        <w:rFonts w:hint="eastAsia" w:ascii="楷体_GB2312" w:hAnsi="楷体_GB2312" w:eastAsia="楷体_GB2312" w:cs="楷体_GB2312"/>
                        <w:sz w:val="28"/>
                        <w:szCs w:val="28"/>
                      </w:rPr>
                      <w:fldChar w:fldCharType="separate"/>
                    </w:r>
                    <w:r>
                      <w:rPr>
                        <w:rFonts w:hint="eastAsia" w:ascii="楷体_GB2312" w:hAnsi="楷体_GB2312" w:eastAsia="楷体_GB2312" w:cs="楷体_GB2312"/>
                        <w:sz w:val="28"/>
                        <w:szCs w:val="28"/>
                      </w:rPr>
                      <w:t>8</w:t>
                    </w:r>
                    <w:r>
                      <w:rPr>
                        <w:rFonts w:hint="eastAsia" w:ascii="楷体_GB2312" w:hAnsi="楷体_GB2312" w:eastAsia="楷体_GB2312" w:cs="楷体_GB2312"/>
                        <w:sz w:val="28"/>
                        <w:szCs w:val="28"/>
                      </w:rPr>
                      <w:fldChar w:fldCharType="end"/>
                    </w:r>
                    <w:r>
                      <w:rPr>
                        <w:rFonts w:hint="eastAsia" w:ascii="楷体_GB2312" w:hAnsi="楷体_GB2312" w:eastAsia="楷体_GB2312" w:cs="楷体_GB2312"/>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13A753">
    <w:pPr>
      <w:spacing w:line="233" w:lineRule="auto"/>
      <w:ind w:left="3662"/>
      <w:rPr>
        <w:rFonts w:ascii="宋体" w:hAnsi="宋体" w:eastAsia="宋体" w:cs="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9669D8">
                          <w:pPr>
                            <w:pStyle w:val="8"/>
                          </w:pPr>
                          <w:r>
                            <w:t xml:space="preserve">— </w:t>
                          </w:r>
                          <w:r>
                            <w:fldChar w:fldCharType="begin"/>
                          </w:r>
                          <w:r>
                            <w:instrText xml:space="preserve"> PAGE  \* MERGEFORMAT </w:instrText>
                          </w:r>
                          <w:r>
                            <w:fldChar w:fldCharType="separate"/>
                          </w:r>
                          <w:r>
                            <w:t>9</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099669D8">
                    <w:pPr>
                      <w:pStyle w:val="8"/>
                    </w:pPr>
                    <w:r>
                      <w:t xml:space="preserve">— </w:t>
                    </w:r>
                    <w:r>
                      <w:fldChar w:fldCharType="begin"/>
                    </w:r>
                    <w:r>
                      <w:instrText xml:space="preserve"> PAGE  \* MERGEFORMAT </w:instrText>
                    </w:r>
                    <w:r>
                      <w:fldChar w:fldCharType="separate"/>
                    </w:r>
                    <w:r>
                      <w:t>9</w:t>
                    </w:r>
                    <w:r>
                      <w:fldChar w:fldCharType="end"/>
                    </w:r>
                    <w: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0C0BC6"/>
    <w:multiLevelType w:val="singleLevel"/>
    <w:tmpl w:val="800C0BC6"/>
    <w:lvl w:ilvl="0" w:tentative="0">
      <w:start w:val="1"/>
      <w:numFmt w:val="decimal"/>
      <w:suff w:val="nothing"/>
      <w:lvlText w:val="%1．"/>
      <w:lvlJc w:val="left"/>
      <w:pPr>
        <w:ind w:left="0" w:firstLine="400"/>
      </w:pPr>
      <w:rPr>
        <w:rFonts w:hint="default"/>
        <w:sz w:val="32"/>
        <w:szCs w:val="32"/>
      </w:rPr>
    </w:lvl>
  </w:abstractNum>
  <w:abstractNum w:abstractNumId="1">
    <w:nsid w:val="29FEB077"/>
    <w:multiLevelType w:val="singleLevel"/>
    <w:tmpl w:val="29FEB077"/>
    <w:lvl w:ilvl="0" w:tentative="0">
      <w:start w:val="1"/>
      <w:numFmt w:val="decimal"/>
      <w:suff w:val="nothing"/>
      <w:lvlText w:val="%1"/>
      <w:lvlJc w:val="center"/>
      <w:pPr>
        <w:ind w:left="0" w:firstLine="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E251E8"/>
    <w:rsid w:val="00CA5FCF"/>
    <w:rsid w:val="094073D3"/>
    <w:rsid w:val="0A481541"/>
    <w:rsid w:val="0B441E89"/>
    <w:rsid w:val="0BAA1044"/>
    <w:rsid w:val="14A127E5"/>
    <w:rsid w:val="170146E7"/>
    <w:rsid w:val="17142F43"/>
    <w:rsid w:val="1A372757"/>
    <w:rsid w:val="1A457CBD"/>
    <w:rsid w:val="1AAD78D2"/>
    <w:rsid w:val="1D825744"/>
    <w:rsid w:val="212257B1"/>
    <w:rsid w:val="27FFEDBD"/>
    <w:rsid w:val="2B173E19"/>
    <w:rsid w:val="2B191B0E"/>
    <w:rsid w:val="2CE5EC62"/>
    <w:rsid w:val="2DF78B9A"/>
    <w:rsid w:val="2FE85726"/>
    <w:rsid w:val="36A46375"/>
    <w:rsid w:val="39DD69D1"/>
    <w:rsid w:val="3AF4A21D"/>
    <w:rsid w:val="3BEE8387"/>
    <w:rsid w:val="3DFE1408"/>
    <w:rsid w:val="3EC0312E"/>
    <w:rsid w:val="4B3CE3CB"/>
    <w:rsid w:val="4D4E28D6"/>
    <w:rsid w:val="4FBBEF00"/>
    <w:rsid w:val="50A45A36"/>
    <w:rsid w:val="53F299A0"/>
    <w:rsid w:val="546E121C"/>
    <w:rsid w:val="551B24A5"/>
    <w:rsid w:val="56BF6C52"/>
    <w:rsid w:val="58DE76D7"/>
    <w:rsid w:val="5918493B"/>
    <w:rsid w:val="5C8F3BE9"/>
    <w:rsid w:val="5FBD942C"/>
    <w:rsid w:val="641B37E3"/>
    <w:rsid w:val="643A7818"/>
    <w:rsid w:val="66C206FB"/>
    <w:rsid w:val="67116EAC"/>
    <w:rsid w:val="67C65A33"/>
    <w:rsid w:val="68997861"/>
    <w:rsid w:val="6A822585"/>
    <w:rsid w:val="6B67CA01"/>
    <w:rsid w:val="6B7A4BFE"/>
    <w:rsid w:val="6B7BE7C9"/>
    <w:rsid w:val="70C8271B"/>
    <w:rsid w:val="73B23D3D"/>
    <w:rsid w:val="73F59424"/>
    <w:rsid w:val="741286E4"/>
    <w:rsid w:val="746023F8"/>
    <w:rsid w:val="74F467ED"/>
    <w:rsid w:val="75F3139E"/>
    <w:rsid w:val="76FFF799"/>
    <w:rsid w:val="77FD3314"/>
    <w:rsid w:val="77FDF521"/>
    <w:rsid w:val="78A5102B"/>
    <w:rsid w:val="79B439A0"/>
    <w:rsid w:val="7BB9599D"/>
    <w:rsid w:val="7BBBC0B7"/>
    <w:rsid w:val="7BEE0A82"/>
    <w:rsid w:val="7BEF2AB2"/>
    <w:rsid w:val="7BFF3D62"/>
    <w:rsid w:val="7C7AF97F"/>
    <w:rsid w:val="7CFD773D"/>
    <w:rsid w:val="7D571280"/>
    <w:rsid w:val="7DCD7244"/>
    <w:rsid w:val="7DE251E8"/>
    <w:rsid w:val="7DE7AEEC"/>
    <w:rsid w:val="7E8C722C"/>
    <w:rsid w:val="7EDD1558"/>
    <w:rsid w:val="7F2A6269"/>
    <w:rsid w:val="7F2EEBAE"/>
    <w:rsid w:val="7F5A83BB"/>
    <w:rsid w:val="7FEF5905"/>
    <w:rsid w:val="7FFEBDF0"/>
    <w:rsid w:val="91F73827"/>
    <w:rsid w:val="B714F9BC"/>
    <w:rsid w:val="B9DF2FE6"/>
    <w:rsid w:val="BDFA1ACD"/>
    <w:rsid w:val="BE35A938"/>
    <w:rsid w:val="C7F9BA7D"/>
    <w:rsid w:val="C7FBA2B7"/>
    <w:rsid w:val="CFE3AFBD"/>
    <w:rsid w:val="D9FA997C"/>
    <w:rsid w:val="DD56761D"/>
    <w:rsid w:val="DEFFBE9A"/>
    <w:rsid w:val="DF9549ED"/>
    <w:rsid w:val="DFBB28AE"/>
    <w:rsid w:val="DFC6BDEC"/>
    <w:rsid w:val="DFDF3340"/>
    <w:rsid w:val="E3FD685C"/>
    <w:rsid w:val="EBDD7DCC"/>
    <w:rsid w:val="EF5F7E35"/>
    <w:rsid w:val="EFBF0885"/>
    <w:rsid w:val="EFE70F06"/>
    <w:rsid w:val="EFE74DBC"/>
    <w:rsid w:val="F4E519DB"/>
    <w:rsid w:val="F4FF83D8"/>
    <w:rsid w:val="F76A8D45"/>
    <w:rsid w:val="F9F934ED"/>
    <w:rsid w:val="FA7F1ABA"/>
    <w:rsid w:val="FBB98597"/>
    <w:rsid w:val="FBFF7282"/>
    <w:rsid w:val="FCF71689"/>
    <w:rsid w:val="FDCD8CF0"/>
    <w:rsid w:val="FE33233E"/>
    <w:rsid w:val="FED60AC8"/>
    <w:rsid w:val="FED7D3BC"/>
    <w:rsid w:val="FEFF3EEB"/>
    <w:rsid w:val="FEFF5113"/>
    <w:rsid w:val="FFD8815C"/>
    <w:rsid w:val="FFEFA7AB"/>
    <w:rsid w:val="FFEFAB20"/>
    <w:rsid w:val="FFFD55C5"/>
    <w:rsid w:val="FFFE0D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94" w:lineRule="exact"/>
      <w:ind w:firstLine="420" w:firstLineChars="200"/>
      <w:jc w:val="both"/>
    </w:pPr>
    <w:rPr>
      <w:rFonts w:ascii="Times New Roman" w:hAnsi="Times New Roman" w:eastAsia="仿宋_GB2312" w:cstheme="minorBidi"/>
      <w:kern w:val="2"/>
      <w:sz w:val="32"/>
      <w:szCs w:val="24"/>
      <w:lang w:val="en-US" w:eastAsia="zh-CN" w:bidi="ar-SA"/>
    </w:rPr>
  </w:style>
  <w:style w:type="paragraph" w:styleId="5">
    <w:name w:val="heading 1"/>
    <w:basedOn w:val="1"/>
    <w:next w:val="1"/>
    <w:qFormat/>
    <w:uiPriority w:val="0"/>
    <w:pPr>
      <w:widowControl/>
      <w:kinsoku w:val="0"/>
      <w:autoSpaceDE w:val="0"/>
      <w:autoSpaceDN w:val="0"/>
      <w:adjustRightInd w:val="0"/>
      <w:snapToGrid w:val="0"/>
      <w:spacing w:before="164" w:line="666" w:lineRule="exact"/>
      <w:ind w:firstLine="0" w:firstLineChars="0"/>
      <w:jc w:val="center"/>
      <w:textAlignment w:val="baseline"/>
      <w:outlineLvl w:val="0"/>
    </w:pPr>
    <w:rPr>
      <w:rFonts w:ascii="方正小标宋_GBK" w:hAnsi="方正小标宋_GBK" w:eastAsia="方正小标宋_GBK" w:cs="方正小标宋_GBK"/>
      <w:snapToGrid w:val="0"/>
      <w:color w:val="000000"/>
      <w:spacing w:val="7"/>
      <w:kern w:val="0"/>
      <w:position w:val="5"/>
      <w:sz w:val="43"/>
      <w:szCs w:val="43"/>
      <w:lang w:eastAsia="en-US"/>
    </w:rPr>
  </w:style>
  <w:style w:type="paragraph" w:styleId="6">
    <w:name w:val="heading 2"/>
    <w:basedOn w:val="1"/>
    <w:next w:val="1"/>
    <w:unhideWhenUsed/>
    <w:qFormat/>
    <w:uiPriority w:val="0"/>
    <w:pPr>
      <w:widowControl/>
      <w:ind w:firstLine="0" w:firstLineChars="0"/>
      <w:jc w:val="left"/>
      <w:textAlignment w:val="center"/>
      <w:outlineLvl w:val="1"/>
    </w:pPr>
    <w:rPr>
      <w:rFonts w:ascii="方正黑体_GBK" w:hAnsi="方正黑体_GBK" w:eastAsia="方正黑体_GBK" w:cs="方正黑体_GBK"/>
      <w:color w:val="000000"/>
      <w:kern w:val="0"/>
      <w:sz w:val="24"/>
      <w:u w:val="none"/>
      <w:lang w:bidi="ar"/>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unhideWhenUsed/>
    <w:qFormat/>
    <w:uiPriority w:val="99"/>
    <w:pPr>
      <w:spacing w:beforeLines="0" w:afterLines="0"/>
      <w:ind w:firstLine="420" w:firstLineChars="200"/>
    </w:pPr>
    <w:rPr>
      <w:rFonts w:hint="default"/>
      <w:sz w:val="36"/>
      <w:szCs w:val="24"/>
    </w:rPr>
  </w:style>
  <w:style w:type="paragraph" w:styleId="3">
    <w:name w:val="Body Text Indent"/>
    <w:basedOn w:val="1"/>
    <w:next w:val="4"/>
    <w:unhideWhenUsed/>
    <w:qFormat/>
    <w:uiPriority w:val="99"/>
    <w:pPr>
      <w:spacing w:beforeLines="0" w:after="120" w:afterLines="0"/>
      <w:ind w:left="420" w:leftChars="200"/>
    </w:pPr>
    <w:rPr>
      <w:rFonts w:hint="default"/>
      <w:sz w:val="36"/>
      <w:szCs w:val="24"/>
    </w:rPr>
  </w:style>
  <w:style w:type="paragraph" w:styleId="4">
    <w:name w:val="Normal Indent"/>
    <w:basedOn w:val="1"/>
    <w:next w:val="1"/>
    <w:unhideWhenUsed/>
    <w:qFormat/>
    <w:uiPriority w:val="0"/>
    <w:pPr>
      <w:spacing w:beforeLines="0" w:afterLines="0"/>
      <w:ind w:firstLine="200" w:firstLineChars="200"/>
    </w:pPr>
    <w:rPr>
      <w:rFonts w:hint="default" w:eastAsia="仿宋"/>
      <w:sz w:val="32"/>
      <w:szCs w:val="24"/>
    </w:rPr>
  </w:style>
  <w:style w:type="paragraph" w:styleId="7">
    <w:name w:val="Body Text"/>
    <w:basedOn w:val="1"/>
    <w:semiHidden/>
    <w:qFormat/>
    <w:uiPriority w:val="0"/>
    <w:rPr>
      <w:rFonts w:ascii="Arial" w:hAnsi="Arial" w:eastAsia="Arial" w:cs="Arial"/>
      <w:sz w:val="21"/>
      <w:szCs w:val="21"/>
      <w:lang w:val="en-US" w:eastAsia="en-US" w:bidi="ar-SA"/>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1"/>
    <w:basedOn w:val="1"/>
    <w:next w:val="1"/>
    <w:qFormat/>
    <w:uiPriority w:val="0"/>
  </w:style>
  <w:style w:type="paragraph" w:styleId="11">
    <w:name w:val="toc 2"/>
    <w:basedOn w:val="1"/>
    <w:next w:val="1"/>
    <w:qFormat/>
    <w:uiPriority w:val="0"/>
    <w:pPr>
      <w:ind w:left="420" w:leftChars="200"/>
    </w:pPr>
  </w:style>
  <w:style w:type="paragraph" w:styleId="12">
    <w:name w:val="Normal (Web)"/>
    <w:basedOn w:val="1"/>
    <w:qFormat/>
    <w:uiPriority w:val="0"/>
    <w:pPr>
      <w:widowControl/>
      <w:spacing w:before="100" w:beforeAutospacing="1" w:after="100" w:afterAutospacing="1"/>
      <w:jc w:val="left"/>
    </w:pPr>
    <w:rPr>
      <w:rFonts w:ascii="宋体" w:hAnsi="宋体" w:cs="宋体"/>
      <w:color w:val="000000"/>
      <w:kern w:val="0"/>
      <w:sz w:val="24"/>
    </w:rPr>
  </w:style>
  <w:style w:type="character" w:customStyle="1" w:styleId="15">
    <w:name w:val="font61"/>
    <w:basedOn w:val="14"/>
    <w:qFormat/>
    <w:uiPriority w:val="0"/>
    <w:rPr>
      <w:rFonts w:hint="eastAsia" w:ascii="方正仿宋_GBK" w:hAnsi="方正仿宋_GBK" w:eastAsia="方正仿宋_GBK" w:cs="方正仿宋_GBK"/>
      <w:color w:val="000000"/>
      <w:sz w:val="28"/>
      <w:szCs w:val="28"/>
      <w:u w:val="none"/>
    </w:rPr>
  </w:style>
  <w:style w:type="character" w:customStyle="1" w:styleId="16">
    <w:name w:val="font131"/>
    <w:basedOn w:val="14"/>
    <w:qFormat/>
    <w:uiPriority w:val="0"/>
    <w:rPr>
      <w:rFonts w:hint="default" w:ascii="Times New Roman" w:hAnsi="Times New Roman" w:cs="Times New Roman"/>
      <w:color w:val="000000"/>
      <w:sz w:val="28"/>
      <w:szCs w:val="28"/>
      <w:u w:val="none"/>
    </w:rPr>
  </w:style>
  <w:style w:type="character" w:customStyle="1" w:styleId="17">
    <w:name w:val="font141"/>
    <w:basedOn w:val="14"/>
    <w:qFormat/>
    <w:uiPriority w:val="0"/>
    <w:rPr>
      <w:rFonts w:ascii="Arial" w:hAnsi="Arial" w:cs="Arial"/>
      <w:color w:val="000000"/>
      <w:sz w:val="28"/>
      <w:szCs w:val="28"/>
      <w:u w:val="none"/>
    </w:rPr>
  </w:style>
  <w:style w:type="character" w:customStyle="1" w:styleId="18">
    <w:name w:val="font151"/>
    <w:basedOn w:val="14"/>
    <w:qFormat/>
    <w:uiPriority w:val="0"/>
    <w:rPr>
      <w:rFonts w:hint="default" w:ascii="Arial" w:hAnsi="Arial" w:cs="Arial"/>
      <w:color w:val="000000"/>
      <w:sz w:val="28"/>
      <w:szCs w:val="28"/>
      <w:u w:val="none"/>
    </w:rPr>
  </w:style>
  <w:style w:type="character" w:customStyle="1" w:styleId="19">
    <w:name w:val="font71"/>
    <w:basedOn w:val="14"/>
    <w:qFormat/>
    <w:uiPriority w:val="0"/>
    <w:rPr>
      <w:rFonts w:hint="eastAsia" w:ascii="方正仿宋_GBK" w:hAnsi="方正仿宋_GBK" w:eastAsia="方正仿宋_GBK" w:cs="方正仿宋_GBK"/>
      <w:color w:val="000000"/>
      <w:sz w:val="28"/>
      <w:szCs w:val="28"/>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176a24ff-ca72-489a-96dc-e606519a6405</errorID>
      <errorWord>法律、法规</errorWord>
      <group>L1_Word</group>
      <groupName>字词问题</groupName>
      <ability>L2_Typo</ability>
      <abilityName>字词错误</abilityName>
      <candidateList>
        <item>法律法规</item>
      </candidateList>
      <explain/>
      <paraID>4CA6BBCC</paraID>
      <start>52</start>
      <end>57</end>
      <status>ignored</status>
      <modifiedWord/>
      <trackRevisions>false</trackRevisions>
    </reviewItem>
    <reviewItem>
      <errorID>035bb3a1-156c-4d42-9fbf-aa08e9469639</errorID>
      <errorWord>～</errorWord>
      <group>L1_Knowledge</group>
      <groupName>知识性问题</groupName>
      <ability>L2_Knowledge</ability>
      <abilityName>其他知识</abilityName>
      <candidateList>
        <item>%～</item>
      </candidateList>
      <explain>百分号用法检查</explain>
      <paraID>3B0AA0DE</paraID>
      <start>117</start>
      <end>118</end>
      <status>ignored</status>
      <modifiedWord/>
      <trackRevisions>false</trackRevisions>
    </reviewItem>
    <reviewItem>
      <errorID>faea356d-6420-4462-8c2e-02fd3a057e41</errorID>
      <errorWord>，</errorWord>
      <group>L1_Word</group>
      <groupName>字词问题</groupName>
      <ability>L2_Typo</ability>
      <abilityName>字词错误</abilityName>
      <candidateList>
        <item>，并</item>
      </candidateList>
      <explain/>
      <paraID>59330C92</paraID>
      <start>132</start>
      <end>133</end>
      <status>ignored</status>
      <modifiedWord/>
      <trackRevisions>false</trackRevisions>
    </reviewItem>
    <reviewItem>
      <errorID>2aed9760-84e7-412a-b3bb-da17c3ade24a</errorID>
      <errorWord>处的</errorWord>
      <group>L1_Word</group>
      <groupName>字词问题</groupName>
      <ability>L2_Typo</ability>
      <abilityName>字词错误</abilityName>
      <candidateList>
        <item>处</item>
      </candidateList>
      <explain>（處、䖏、処）chù〈名〉❶地方：住～｜心灵深～｜大～着眼，小～着手。❷机关组织系统中按业务划分的单位（级别一般比局低，比科高），也指某些机关：科研～｜总务～｜办事～｜联络～。</explain>
      <paraID>2C35A70E</paraID>
      <start>144</start>
      <end>146</end>
      <status>ignored</status>
      <modifiedWord/>
      <trackRevisions>false</trackRevisions>
    </reviewItem>
    <reviewItem>
      <errorID>d9aa4f9a-3d5e-42b2-9a35-ba39cf90d6bd</errorID>
      <errorWord>救援的</errorWord>
      <group>L1_Word</group>
      <groupName>字词问题</groupName>
      <ability>L2_Typo</ability>
      <abilityName>字词错误</abilityName>
      <candidateList>
        <item>救援</item>
      </candidateList>
      <explain>〈动〉援救：请求～｜～人员。</explain>
      <paraID>6FC1952E</paraID>
      <start>21</start>
      <end>24</end>
      <status>ignored</status>
      <modifiedWord/>
      <trackRevisions>false</trackRevisions>
    </reviewItem>
    <reviewItem>
      <errorID>ba42bdeb-55ae-499c-89d9-6534603ec272</errorID>
      <errorWord>救援的</errorWord>
      <group>L1_Word</group>
      <groupName>字词问题</groupName>
      <ability>L2_Typo</ability>
      <abilityName>字词错误</abilityName>
      <candidateList>
        <item>救援</item>
      </candidateList>
      <explain>〈动〉援救：请求～｜～人员。</explain>
      <paraID>729B5470</paraID>
      <start>21</start>
      <end>24</end>
      <status>ignored</status>
      <modifiedWord/>
      <trackRevisions>false</trackRevisions>
    </reviewItem>
    <reviewItem>
      <errorID>77ffd008-c020-4ab8-bce2-93ba59203ca6</errorID>
      <errorWord>人的</errorWord>
      <group>L1_Word</group>
      <groupName>字词问题</groupName>
      <ability>L2_Typo</ability>
      <abilityName>字词错误</abilityName>
      <candidateList>
        <item>人</item>
      </candidateList>
      <explain>〈名〉❶能制造工具并使用工具进行劳动的高等动物：男～｜女～｜～们｜～类。❷每人；一般人：～手一册｜～所共知。❸指成年人：长大成～。❹指某种人：工～｜军～｜主～｜介绍～。❺别人：～云亦云｜待～诚恳。❻指人的品质、性格或名誉：丢～｜这个同志～很好｜他～老实。❼指人的身体或意识：这两天～不大舒服｜送到医院～已经昏迷过去了。❽指人手、人才：～浮于事｜我们这里正缺～。❾（Rén）姓。</explain>
      <paraID>18658471</paraID>
      <start>8</start>
      <end>10</end>
      <status>ignored</status>
      <modifiedWord/>
      <trackRevisions>false</trackRevisions>
    </reviewItem>
    <reviewItem>
      <errorID>1055d7a5-54f5-4d44-8c43-c419ffc480bb</errorID>
      <errorWord>人的</errorWord>
      <group>L1_Word</group>
      <groupName>字词问题</groupName>
      <ability>L2_Typo</ability>
      <abilityName>字词错误</abilityName>
      <candidateList>
        <item>人</item>
      </candidateList>
      <explain>〈名〉❶能制造工具并使用工具进行劳动的高等动物：男～｜女～｜～们｜～类。❷每人；一般人：～手一册｜～所共知。❸指成年人：长大成～。❹指某种人：工～｜军～｜主～｜介绍～。❺别人：～云亦云｜待～诚恳。❻指人的品质、性格或名誉：丢～｜这个同志～很好｜他～老实。❼指人的身体或意识：这两天～不大舒服｜送到医院～已经昏迷过去了。❽指人手、人才：～浮于事｜我们这里正缺～。❾（Rén）姓。</explain>
      <paraID>338A0B38</paraID>
      <start>8</start>
      <end>10</end>
      <status>ignored</status>
      <modifiedWord/>
      <trackRevisions>false</trackRevisions>
    </reviewItem>
    <reviewItem>
      <errorID>5ca952d1-32fb-48e3-beef-2f6bf56cb2aa</errorID>
      <errorWord>1千</errorWord>
      <group>L1_Knowledge</group>
      <groupName>知识性问题</groupName>
      <ability>L2_Knowledge</ability>
      <abilityName>其他知识</abilityName>
      <candidateList>
        <item>1000</item>
      </candidateList>
      <explain>根据GB/T 15835-2011规定，只有“万”、“亿可以与阿拉伯数字混用，例如：“4万”、“4亿”、“4万亿”等。其他情况应统一使用阿拉伯数字。</explain>
      <paraID>1A1A54E6</paraID>
      <start>27</start>
      <end>29</end>
      <status>ignored</status>
      <modifiedWord/>
      <trackRevisions>false</trackRevisions>
    </reviewItem>
    <reviewItem>
      <errorID>162dfdac-268f-4664-96ac-3dc7b79e654e</errorID>
      <errorWord>临近建筑物</errorWord>
      <group>L1_Word</group>
      <groupName>字词问题</groupName>
      <ability>L2_Typo</ability>
      <abilityName>字词错误</abilityName>
      <candidateList>
        <item>邻近建筑物</item>
      </candidateList>
      <explain/>
      <paraID>232594FF</paraID>
      <start>221</start>
      <end>226</end>
      <status>ignored</status>
      <modifiedWord/>
      <trackRevisions>false</trackRevisions>
    </reviewItem>
    <reviewItem>
      <errorID>6f79f2ee-1267-4731-b8a5-1ebf3f3eb8b7</errorID>
      <errorWord>1千</errorWord>
      <group>L1_Knowledge</group>
      <groupName>知识性问题</groupName>
      <ability>L2_Knowledge</ability>
      <abilityName>其他知识</abilityName>
      <candidateList>
        <item>1000</item>
      </candidateList>
      <explain>根据GB/T 15835-2011规定，只有“万”、“亿可以与阿拉伯数字混用，例如：“4万”、“4亿”、“4万亿”等。其他情况应统一使用阿拉伯数字。</explain>
      <paraID>6003E467</paraID>
      <start>9</start>
      <end>11</end>
      <status>ignored</status>
      <modifiedWord/>
      <trackRevisions>false</trackRevisions>
    </reviewItem>
    <reviewItem>
      <errorID>212a19f7-5e3f-4374-a4c8-9a5d99b62130</errorID>
      <errorWord>1千</errorWord>
      <group>L1_Knowledge</group>
      <groupName>知识性问题</groupName>
      <ability>L2_Knowledge</ability>
      <abilityName>其他知识</abilityName>
      <candidateList>
        <item>1000</item>
      </candidateList>
      <explain>根据GB/T 15835-2011规定，只有“万”、“亿可以与阿拉伯数字混用，例如：“4万”、“4亿”、“4万亿”等。其他情况应统一使用阿拉伯数字。</explain>
      <paraID>661C763B</paraID>
      <start>11</start>
      <end>13</end>
      <status>ignored</status>
      <modifiedWord/>
      <trackRevisions>false</trackRevisions>
    </reviewItem>
    <reviewItem>
      <errorID>2a433ebb-f3db-48aa-b72d-903129705479</errorID>
      <errorWord>处的</errorWord>
      <group>L1_Word</group>
      <groupName>字词问题</groupName>
      <ability>L2_Typo</ability>
      <abilityName>字词错误</abilityName>
      <candidateList>
        <item>处</item>
      </candidateList>
      <explain>（處、䖏、処）chù〈名〉❶地方：住～｜心灵深～｜大～着眼，小～着手。❷机关组织系统中按业务划分的单位（级别一般比局低，比科高），也指某些机关：科研～｜总务～｜办事～｜联络～。</explain>
      <paraID>5F2A7DE3</paraID>
      <start>17</start>
      <end>19</end>
      <status>ignored</status>
      <modifiedWord/>
      <trackRevisions>false</trackRevisions>
    </reviewItem>
    <reviewItem>
      <errorID>9be4026a-9ecc-415c-8bad-7b628ff66583</errorID>
      <errorWord>处的</errorWord>
      <group>L1_Word</group>
      <groupName>字词问题</groupName>
      <ability>L2_Typo</ability>
      <abilityName>字词错误</abilityName>
      <candidateList>
        <item>处</item>
      </candidateList>
      <explain>（處、䖏、処）chù〈名〉❶地方：住～｜心灵深～｜大～着眼，小～着手。❷机关组织系统中按业务划分的单位（级别一般比局低，比科高），也指某些机关：科研～｜总务～｜办事～｜联络～。</explain>
      <paraID>1FFE9AD4</paraID>
      <start>17</start>
      <end>19</end>
      <status>ignored</status>
      <modifiedWord/>
      <trackRevisions>false</trackRevisions>
    </reviewItem>
    <reviewItem>
      <errorID>0d32821c-d678-4388-833b-e263f31f4320</errorID>
      <errorWord>处的</errorWord>
      <group>L1_Word</group>
      <groupName>字词问题</groupName>
      <ability>L2_Typo</ability>
      <abilityName>字词错误</abilityName>
      <candidateList>
        <item>处</item>
      </candidateList>
      <explain>（處、䖏、処）chù〈名〉❶地方：住～｜心灵深～｜大～着眼，小～着手。❷机关组织系统中按业务划分的单位（级别一般比局低，比科高），也指某些机关：科研～｜总务～｜办事～｜联络～。</explain>
      <paraID>402A656B</paraID>
      <start>17</start>
      <end>19</end>
      <status>ignored</status>
      <modifiedWord/>
      <trackRevisions>false</trackRevisions>
    </reviewItem>
    <reviewItem>
      <errorID>82f8437c-0ed9-4329-9121-86e1bc1cc5c5</errorID>
      <errorWord>家的</errorWord>
      <group>L1_Word</group>
      <groupName>字词问题</groupName>
      <ability>L2_Typo</ability>
      <abilityName>字词错误</abilityName>
      <candidateList>
        <item>家</item>
      </candidateList>
      <explain/>
      <paraID>335793C1</paraID>
      <start>24</start>
      <end>26</end>
      <status>ignored</status>
      <modifiedWord/>
      <trackRevisions>false</trackRevisions>
    </reviewItem>
    <reviewItem>
      <errorID>bd8dbf96-7431-4036-bc14-627d0d6c5bcc</errorID>
      <errorWord>处的</errorWord>
      <group>L1_Word</group>
      <groupName>字词问题</groupName>
      <ability>L2_Typo</ability>
      <abilityName>字词错误</abilityName>
      <candidateList>
        <item>处</item>
      </candidateList>
      <explain>（處、䖏、処）chù〈名〉❶地方：住～｜心灵深～｜大～着眼，小～着手。❷机关组织系统中按业务划分的单位（级别一般比局低，比科高），也指某些机关：科研～｜总务～｜办事～｜联络～。</explain>
      <paraID>62BA4872</paraID>
      <start>37</start>
      <end>39</end>
      <status>ignored</status>
      <modifiedWord/>
      <trackRevisions>false</trackRevisions>
    </reviewItem>
    <reviewItem>
      <errorID>344460e2-8a8e-4056-8fc0-d814b59737fd</errorID>
      <errorWord>处的</errorWord>
      <group>L1_Word</group>
      <groupName>字词问题</groupName>
      <ability>L2_Typo</ability>
      <abilityName>字词错误</abilityName>
      <candidateList>
        <item>处</item>
      </candidateList>
      <explain>（處、䖏、処）chù〈名〉❶地方：住～｜心灵深～｜大～着眼，小～着手。❷机关组织系统中按业务划分的单位（级别一般比局低，比科高），也指某些机关：科研～｜总务～｜办事～｜联络～。</explain>
      <paraID>6120C924</paraID>
      <start>32</start>
      <end>34</end>
      <status>ignored</status>
      <modifiedWord/>
      <trackRevisions>false</trackRevisions>
    </reviewItem>
    <reviewItem>
      <errorID>6cf40a55-9ceb-498d-a3a0-a0071464f81f</errorID>
      <errorWord>处的</errorWord>
      <group>L1_Word</group>
      <groupName>字词问题</groupName>
      <ability>L2_Typo</ability>
      <abilityName>字词错误</abilityName>
      <candidateList>
        <item>处</item>
      </candidateList>
      <explain>（處、䖏、処）chù〈名〉❶地方：住～｜心灵深～｜大～着眼，小～着手。❷机关组织系统中按业务划分的单位（级别一般比局低，比科高），也指某些机关：科研～｜总务～｜办事～｜联络～。</explain>
      <paraID>682271F6</paraID>
      <start>32</start>
      <end>34</end>
      <status>ignored</status>
      <modifiedWord/>
      <trackRevisions>false</trackRevisions>
    </reviewItem>
    <reviewItem>
      <errorID>51c68854-c33f-46cd-b857-23623a9d48a6</errorID>
      <errorWord>次的</errorWord>
      <group>L1_Word</group>
      <groupName>字词问题</groupName>
      <ability>L2_Typo</ability>
      <abilityName>字词错误</abilityName>
      <candidateList>
        <item>次</item>
      </candidateList>
      <explain/>
      <paraID>3E4275A0</paraID>
      <start>21</start>
      <end>23</end>
      <status>ignored</status>
      <modifiedWord/>
      <trackRevisions>false</trackRevisions>
    </reviewItem>
    <reviewItem>
      <errorID>5000aecf-78da-47f7-b5a9-b330068de329</errorID>
      <errorWord>次的</errorWord>
      <group>L1_Word</group>
      <groupName>字词问题</groupName>
      <ability>L2_Typo</ability>
      <abilityName>字词错误</abilityName>
      <candidateList>
        <item>次</item>
      </candidateList>
      <explain/>
      <paraID>62031F72</paraID>
      <start>21</start>
      <end>23</end>
      <status>ignored</status>
      <modifiedWord/>
      <trackRevisions>false</trackRevisions>
    </reviewItem>
    <reviewItem>
      <errorID>d4c72731-9b5d-4006-a26d-802f7903ac9a</errorID>
      <errorWord>个的</errorWord>
      <group>L1_Word</group>
      <groupName>字词问题</groupName>
      <ability>L2_Typo</ability>
      <abilityName>字词错误</abilityName>
      <candidateList>
        <item>个</item>
      </candidateList>
      <explain/>
      <paraID>33F606B4</paraID>
      <start>15</start>
      <end>17</end>
      <status>ignored</status>
      <modifiedWord/>
      <trackRevisions>false</trackRevisions>
    </reviewItem>
    <reviewItem>
      <errorID>7f88c847-339f-4720-b307-bc2e346937b5</errorID>
      <errorWord>个的</errorWord>
      <group>L1_Word</group>
      <groupName>字词问题</groupName>
      <ability>L2_Typo</ability>
      <abilityName>字词错误</abilityName>
      <candidateList>
        <item>个</item>
      </candidateList>
      <explain/>
      <paraID>5BE37ADB</paraID>
      <start>15</start>
      <end>17</end>
      <status>ignored</status>
      <modifiedWord/>
      <trackRevisions>false</trackRevisions>
    </reviewItem>
    <reviewItem>
      <errorID>4dc7306f-577b-4178-99e2-e0ecbf499ac3</errorID>
      <errorWord>个的</errorWord>
      <group>L1_Word</group>
      <groupName>字词问题</groupName>
      <ability>L2_Typo</ability>
      <abilityName>字词错误</abilityName>
      <candidateList>
        <item>个</item>
      </candidateList>
      <explain/>
      <paraID>6B508D61</paraID>
      <start>23</start>
      <end>25</end>
      <status>ignored</status>
      <modifiedWord/>
      <trackRevisions>false</trackRevisions>
    </reviewItem>
    <reviewItem>
      <errorID>c8e07af0-5b68-4744-8ffa-889f7e3748ce</errorID>
      <errorWord>个的</errorWord>
      <group>L1_Word</group>
      <groupName>字词问题</groupName>
      <ability>L2_Typo</ability>
      <abilityName>字词错误</abilityName>
      <candidateList>
        <item>个</item>
      </candidateList>
      <explain/>
      <paraID>7C0CAFCD</paraID>
      <start>23</start>
      <end>25</end>
      <status>ignored</status>
      <modifiedWord/>
      <trackRevisions>false</trackRevisions>
    </reviewItem>
    <reviewItem>
      <errorID>aebba53a-cc33-4b23-8bbe-4d9b8aacac49</errorID>
      <errorWord>份的</errorWord>
      <group>L1_Word</group>
      <groupName>字词问题</groupName>
      <ability>L2_Typo</ability>
      <abilityName>字词错误</abilityName>
      <candidateList>
        <item>份</item>
      </candidateList>
      <explain>❶整体里的一部分：股～。❷（～儿）〈量〉a）用于搭配成组的东西：一～儿饭｜一～儿礼。b）用于报刊、文件等：一～《人民日报》｜本合同一式两～，双方各执一～。❸用在“省、县、年、月”后面，表示划分的单位：省～｜年～。</explain>
      <paraID>3ED9132A</paraID>
      <start>22</start>
      <end>24</end>
      <status>ignored</status>
      <modifiedWord/>
      <trackRevisions>false</trackRevisions>
    </reviewItem>
    <reviewItem>
      <errorID>74d63646-24c7-4d08-8012-fc26e2bf10fa</errorID>
      <errorWord>份的</errorWord>
      <group>L1_Word</group>
      <groupName>字词问题</groupName>
      <ability>L2_Typo</ability>
      <abilityName>字词错误</abilityName>
      <candidateList>
        <item>份</item>
      </candidateList>
      <explain>❶整体里的一部分：股～。❷（～儿）〈量〉a）用于搭配成组的东西：一～儿饭｜一～儿礼。b）用于报刊、文件等：一～《人民日报》｜本合同一式两～，双方各执一～。❸用在“省、县、年、月”后面，表示划分的单位：省～｜年～。</explain>
      <paraID>5248F869</paraID>
      <start>22</start>
      <end>24</end>
      <status>ignored</status>
      <modifiedWord/>
      <trackRevisions>false</trackRevisions>
    </reviewItem>
    <reviewItem>
      <errorID>f81ad127-decf-44ca-abb5-1a889044b2df</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7A5EEB78</paraID>
      <start>50</start>
      <end>51</end>
      <status>ignored</status>
      <modifiedWord/>
      <trackRevisions>false</trackRevisions>
    </reviewItem>
    <reviewItem>
      <errorID>ec9cf764-4925-4007-be3b-11e320d97430</errorID>
      <errorWord>个的</errorWord>
      <group>L1_Word</group>
      <groupName>字词问题</groupName>
      <ability>L2_Typo</ability>
      <abilityName>字词错误</abilityName>
      <candidateList>
        <item>个</item>
      </candidateList>
      <explain/>
      <paraID> D2319F2</paraID>
      <start>17</start>
      <end>19</end>
      <status>ignored</status>
      <modifiedWord/>
      <trackRevisions>false</trackRevisions>
    </reviewItem>
    <reviewItem>
      <errorID>871000fb-d6c7-47ee-9257-b5cce69cb6c8</errorID>
      <errorWord>个的</errorWord>
      <group>L1_Word</group>
      <groupName>字词问题</groupName>
      <ability>L2_Typo</ability>
      <abilityName>字词错误</abilityName>
      <candidateList>
        <item>个</item>
      </candidateList>
      <explain/>
      <paraID>43DD47C4</paraID>
      <start>17</start>
      <end>19</end>
      <status>ignored</status>
      <modifiedWord/>
      <trackRevisions>false</trackRevisions>
    </reviewItem>
    <reviewItem>
      <errorID>d38b7cdd-e340-404e-8722-130e0e6c8635</errorID>
      <errorWord>项的</errorWord>
      <group>L1_Word</group>
      <groupName>字词问题</groupName>
      <ability>L2_Typo</ability>
      <abilityName>字词错误</abilityName>
      <candidateList>
        <item>项</item>
      </candidateList>
      <explain/>
      <paraID>7EF66609</paraID>
      <start>8</start>
      <end>10</end>
      <status>ignored</status>
      <modifiedWord/>
      <trackRevisions>false</trackRevisions>
    </reviewItem>
    <reviewItem>
      <errorID>9bd324da-170d-4a1f-b672-886dc51abcf9</errorID>
      <errorWord>项的</errorWord>
      <group>L1_Word</group>
      <groupName>字词问题</groupName>
      <ability>L2_Typo</ability>
      <abilityName>字词错误</abilityName>
      <candidateList>
        <item>项</item>
      </candidateList>
      <explain/>
      <paraID>4834CDC0</paraID>
      <start>8</start>
      <end>10</end>
      <status>ignored</status>
      <modifiedWord/>
      <trackRevisions>false</trackRevisions>
    </reviewItem>
    <reviewItem>
      <errorID>600a0665-7deb-4f71-97dd-b4daa77c00fa</errorID>
      <errorWord>项的</errorWord>
      <group>L1_Word</group>
      <groupName>字词问题</groupName>
      <ability>L2_Typo</ability>
      <abilityName>字词错误</abilityName>
      <candidateList>
        <item>项</item>
      </candidateList>
      <explain/>
      <paraID>6F69CD70</paraID>
      <start>8</start>
      <end>10</end>
      <status>ignored</status>
      <modifiedWord/>
      <trackRevisions>false</trackRevisions>
    </reviewItem>
    <reviewItem>
      <errorID>8dfa3857-b84d-4a84-9562-22fd4eeb0008</errorID>
      <errorWord>项的</errorWord>
      <group>L1_Word</group>
      <groupName>字词问题</groupName>
      <ability>L2_Typo</ability>
      <abilityName>字词错误</abilityName>
      <candidateList>
        <item>项</item>
      </candidateList>
      <explain/>
      <paraID>5B56BCD9</paraID>
      <start>8</start>
      <end>10</end>
      <status>ignored</status>
      <modifiedWord/>
      <trackRevisions>false</trackRevisions>
    </reviewItem>
    <reviewItem>
      <errorID>48cc68cf-74e5-4810-9190-4eb77601eb3e</errorID>
      <errorWord>份的</errorWord>
      <group>L1_Word</group>
      <groupName>字词问题</groupName>
      <ability>L2_Typo</ability>
      <abilityName>字词错误</abilityName>
      <candidateList>
        <item>份</item>
      </candidateList>
      <explain>❶整体里的一部分：股～。❷（～儿）〈量〉a）用于搭配成组的东西：一～儿饭｜一～儿礼。b）用于报刊、文件等：一～《人民日报》｜本合同一式两～，双方各执一～。❸用在“省、县、年、月”后面，表示划分的单位：省～｜年～。</explain>
      <paraID>771A622B</paraID>
      <start>16</start>
      <end>18</end>
      <status>ignored</status>
      <modifiedWord/>
      <trackRevisions>false</trackRevisions>
    </reviewItem>
    <reviewItem>
      <errorID>6323604f-2bdf-4d91-be28-4219320ee171</errorID>
      <errorWord>份的</errorWord>
      <group>L1_Word</group>
      <groupName>字词问题</groupName>
      <ability>L2_Typo</ability>
      <abilityName>字词错误</abilityName>
      <candidateList>
        <item>份</item>
      </candidateList>
      <explain>❶整体里的一部分：股～。❷（～儿）〈量〉a）用于搭配成组的东西：一～儿饭｜一～儿礼。b）用于报刊、文件等：一～《人民日报》｜本合同一式两～，双方各执一～。❸用在“省、县、年、月”后面，表示划分的单位：省～｜年～。</explain>
      <paraID>66DF0228</paraID>
      <start>16</start>
      <end>18</end>
      <status>ignored</status>
      <modifiedWord/>
      <trackRevisions>false</trackRevisions>
    </reviewItem>
    <reviewItem>
      <errorID>f56821f8-7256-4fb6-90bb-634f96187e79</errorID>
      <errorWord>份的</errorWord>
      <group>L1_Word</group>
      <groupName>字词问题</groupName>
      <ability>L2_Typo</ability>
      <abilityName>字词错误</abilityName>
      <candidateList>
        <item>份</item>
      </candidateList>
      <explain>❶整体里的一部分：股～。❷（～儿）〈量〉a）用于搭配成组的东西：一～儿饭｜一～儿礼。b）用于报刊、文件等：一～《人民日报》｜本合同一式两～，双方各执一～。❸用在“省、县、年、月”后面，表示划分的单位：省～｜年～。</explain>
      <paraID>7405B153</paraID>
      <start>16</start>
      <end>18</end>
      <status>ignored</status>
      <modifiedWord/>
      <trackRevisions>false</trackRevisions>
    </reviewItem>
    <reviewItem>
      <errorID>88352dba-21ac-4650-9336-77495740d5e1</errorID>
      <errorWord>份的</errorWord>
      <group>L1_Word</group>
      <groupName>字词问题</groupName>
      <ability>L2_Typo</ability>
      <abilityName>字词错误</abilityName>
      <candidateList>
        <item>份</item>
      </candidateList>
      <explain>❶整体里的一部分：股～。❷（～儿）〈量〉a）用于搭配成组的东西：一～儿饭｜一～儿礼。b）用于报刊、文件等：一～《人民日报》｜本合同一式两～，双方各执一～。❸用在“省、县、年、月”后面，表示划分的单位：省～｜年～。</explain>
      <paraID>58883421</paraID>
      <start>16</start>
      <end>18</end>
      <status>ignored</status>
      <modifiedWord/>
      <trackRevisions>false</trackRevisions>
    </reviewItem>
    <reviewItem>
      <errorID>7990c340-4899-4eea-a989-3adfe4a1370b</errorID>
      <errorWord>人</errorWord>
      <group>L1_Word</group>
      <groupName>字词问题</groupName>
      <ability>L2_Typo</ability>
      <abilityName>字词错误</abilityName>
      <candidateList>
        <item>人员</item>
      </candidateList>
      <explain>〈名〉担任某种职务的人：机关工作～｜值班～｜～配备。</explain>
      <paraID>4B7C360F</paraID>
      <start>113</start>
      <end>114</end>
      <status>ignored</status>
      <modifiedWord/>
      <trackRevisions>false</trackRevisions>
    </reviewItem>
    <reviewItem>
      <errorID>3831113e-1c91-476a-a89f-def827078821</errorID>
      <errorWord>次的</errorWord>
      <group>L1_Word</group>
      <groupName>字词问题</groupName>
      <ability>L2_Typo</ability>
      <abilityName>字词错误</abilityName>
      <candidateList>
        <item>次</item>
      </candidateList>
      <explain/>
      <paraID>210D7D72</paraID>
      <start>32</start>
      <end>34</end>
      <status>ignored</status>
      <modifiedWord/>
      <trackRevisions>false</trackRevisions>
    </reviewItem>
    <reviewItem>
      <errorID>83c63f87-9e7b-4b53-8847-950a6768706f</errorID>
      <errorWord>次的</errorWord>
      <group>L1_Word</group>
      <groupName>字词问题</groupName>
      <ability>L2_Typo</ability>
      <abilityName>字词错误</abilityName>
      <candidateList>
        <item>次</item>
      </candidateList>
      <explain/>
      <paraID>21A00D41</paraID>
      <start>32</start>
      <end>34</end>
      <status>ignored</status>
      <modifiedWord/>
      <trackRevisions>false</trackRevisions>
    </reviewItem>
    <reviewItem>
      <errorID>4b24ae16-26c8-449b-91b6-b1d169f173bb</errorID>
      <errorWord>次的</errorWord>
      <group>L1_Word</group>
      <groupName>字词问题</groupName>
      <ability>L2_Typo</ability>
      <abilityName>字词错误</abilityName>
      <candidateList>
        <item>次</item>
      </candidateList>
      <explain/>
      <paraID>224A04C9</paraID>
      <start>34</start>
      <end>36</end>
      <status>ignored</status>
      <modifiedWord/>
      <trackRevisions>false</trackRevisions>
    </reviewItem>
    <reviewItem>
      <errorID>355ad107-852f-405c-b05e-66790501ed7c</errorID>
      <errorWord>次的</errorWord>
      <group>L1_Word</group>
      <groupName>字词问题</groupName>
      <ability>L2_Typo</ability>
      <abilityName>字词错误</abilityName>
      <candidateList>
        <item>次</item>
      </candidateList>
      <explain/>
      <paraID>7B2FCEC3</paraID>
      <start>34</start>
      <end>36</end>
      <status>ignored</status>
      <modifiedWord/>
      <trackRevisions>false</trackRevisions>
    </reviewItem>
    <reviewItem>
      <errorID>1bfc020a-5b5a-4a05-a694-1c712ffe1959</errorID>
      <errorWord>次的</errorWord>
      <group>L1_Word</group>
      <groupName>字词问题</groupName>
      <ability>L2_Typo</ability>
      <abilityName>字词错误</abilityName>
      <candidateList>
        <item>次</item>
      </candidateList>
      <explain/>
      <paraID> A1CCC60</paraID>
      <start>34</start>
      <end>36</end>
      <status>ignored</status>
      <modifiedWord/>
      <trackRevisions>false</trackRevisions>
    </reviewItem>
    <reviewItem>
      <errorID>276b8031-496b-445b-8436-6297dc9a2d0a</errorID>
      <errorWord>次的</errorWord>
      <group>L1_Word</group>
      <groupName>字词问题</groupName>
      <ability>L2_Typo</ability>
      <abilityName>字词错误</abilityName>
      <candidateList>
        <item>次</item>
      </candidateList>
      <explain/>
      <paraID>6661B8A3</paraID>
      <start>24</start>
      <end>26</end>
      <status>ignored</status>
      <modifiedWord/>
      <trackRevisions>false</trackRevisions>
    </reviewItem>
    <reviewItem>
      <errorID>0d5692e0-3255-420d-85c7-e4df86b092c5</errorID>
      <errorWord>法律、法规</errorWord>
      <group>L1_Word</group>
      <groupName>字词问题</groupName>
      <ability>L2_Typo</ability>
      <abilityName>字词错误</abilityName>
      <candidateList>
        <item>法律法规</item>
      </candidateList>
      <explain/>
      <paraID>5C381C84</paraID>
      <start>194</start>
      <end>199</end>
      <status>ignored</status>
      <modifiedWord/>
      <trackRevisions>false</trackRevisions>
    </reviewItem>
    <reviewItem>
      <errorID>d62e40da-5403-44ef-9e77-60a13bf84089</errorID>
      <errorWord>份的</errorWord>
      <group>L1_Word</group>
      <groupName>字词问题</groupName>
      <ability>L2_Typo</ability>
      <abilityName>字词错误</abilityName>
      <candidateList>
        <item>份</item>
      </candidateList>
      <explain>❶整体里的一部分：股～。❷（～儿）〈量〉a）用于搭配成组的东西：一～儿饭｜一～儿礼。b）用于报刊、文件等：一～《人民日报》｜本合同一式两～，双方各执一～。❸用在“省、县、年、月”后面，表示划分的单位：省～｜年～。</explain>
      <paraID>6BFB4B05</paraID>
      <start>32</start>
      <end>34</end>
      <status>ignored</status>
      <modifiedWord/>
      <trackRevisions>false</trackRevisions>
    </reviewItem>
    <reviewItem>
      <errorID>f8ea4914-9dda-47a1-910f-f5eb19c45a55</errorID>
      <errorWord>份的</errorWord>
      <group>L1_Word</group>
      <groupName>字词问题</groupName>
      <ability>L2_Typo</ability>
      <abilityName>字词错误</abilityName>
      <candidateList>
        <item>份</item>
      </candidateList>
      <explain>❶整体里的一部分：股～。❷（～儿）〈量〉a）用于搭配成组的东西：一～儿饭｜一～儿礼。b）用于报刊、文件等：一～《人民日报》｜本合同一式两～，双方各执一～。❸用在“省、县、年、月”后面，表示划分的单位：省～｜年～。</explain>
      <paraID>1933155A</paraID>
      <start>32</start>
      <end>34</end>
      <status>ignored</status>
      <modifiedWord/>
      <trackRevisions>false</trackRevisions>
    </reviewItem>
    <reviewItem>
      <errorID>02e39bce-0c4d-4ef1-a743-43d47fd8ade4</errorID>
      <errorWord>处的</errorWord>
      <group>L1_Word</group>
      <groupName>字词问题</groupName>
      <ability>L2_Typo</ability>
      <abilityName>字词错误</abilityName>
      <candidateList>
        <item>处</item>
      </candidateList>
      <explain>（處、䖏、処）chù〈名〉❶地方：住～｜心灵深～｜大～着眼，小～着手。❷机关组织系统中按业务划分的单位（级别一般比局低，比科高），也指某些机关：科研～｜总务～｜办事～｜联络～。</explain>
      <paraID>223F29F5</paraID>
      <start>25</start>
      <end>27</end>
      <status>ignored</status>
      <modifiedWord/>
      <trackRevisions>false</trackRevisions>
    </reviewItem>
    <reviewItem>
      <errorID>ff5c12f1-464a-477b-99cf-1fd2946b07d9</errorID>
      <errorWord>处的</errorWord>
      <group>L1_Word</group>
      <groupName>字词问题</groupName>
      <ability>L2_Typo</ability>
      <abilityName>字词错误</abilityName>
      <candidateList>
        <item>处</item>
      </candidateList>
      <explain>（處、䖏、処）chù〈名〉❶地方：住～｜心灵深～｜大～着眼，小～着手。❷机关组织系统中按业务划分的单位（级别一般比局低，比科高），也指某些机关：科研～｜总务～｜办事～｜联络～。</explain>
      <paraID>2E589929</paraID>
      <start>25</start>
      <end>27</end>
      <status>ignored</status>
      <modifiedWord/>
      <trackRevisions>false</trackRevisions>
    </reviewItem>
    <reviewItem>
      <errorID>b87d58d2-0ee6-4271-b085-ff1dab3d32f6</errorID>
      <errorWord>次的</errorWord>
      <group>L1_Word</group>
      <groupName>字词问题</groupName>
      <ability>L2_Typo</ability>
      <abilityName>字词错误</abilityName>
      <candidateList>
        <item>次</item>
      </candidateList>
      <explain/>
      <paraID>2D1C0F17</paraID>
      <start>29</start>
      <end>31</end>
      <status>ignored</status>
      <modifiedWord/>
      <trackRevisions>false</trackRevisions>
    </reviewItem>
    <reviewItem>
      <errorID>7261e477-c286-4233-a01c-ee6b8a0277a9</errorID>
      <errorWord>次的</errorWord>
      <group>L1_Word</group>
      <groupName>字词问题</groupName>
      <ability>L2_Typo</ability>
      <abilityName>字词错误</abilityName>
      <candidateList>
        <item>次</item>
      </candidateList>
      <explain/>
      <paraID>15FA029A</paraID>
      <start>29</start>
      <end>31</end>
      <status>ignored</status>
      <modifiedWord/>
      <trackRevisions>false</trackRevisions>
    </reviewItem>
    <reviewItem>
      <errorID>eaa5bd97-7b5b-4814-9f39-0f857197fb39</errorID>
      <errorWord>次的</errorWord>
      <group>L1_Word</group>
      <groupName>字词问题</groupName>
      <ability>L2_Typo</ability>
      <abilityName>字词错误</abilityName>
      <candidateList>
        <item>次</item>
      </candidateList>
      <explain/>
      <paraID>15AF0266</paraID>
      <start>18</start>
      <end>20</end>
      <status>ignored</status>
      <modifiedWord/>
      <trackRevisions>false</trackRevisions>
    </reviewItem>
    <reviewItem>
      <errorID>3782b368-e3ea-4329-8675-ab351b6a6a0a</errorID>
      <errorWord>次的</errorWord>
      <group>L1_Word</group>
      <groupName>字词问题</groupName>
      <ability>L2_Typo</ability>
      <abilityName>字词错误</abilityName>
      <candidateList>
        <item>次</item>
      </candidateList>
      <explain/>
      <paraID>3B655E94</paraID>
      <start>18</start>
      <end>20</end>
      <status>ignored</status>
      <modifiedWord/>
      <trackRevisions>false</trackRevisions>
    </reviewItem>
    <reviewItem>
      <errorID>e0f74822-f62d-490b-a2d5-fe2c0c2d4e79</errorID>
      <errorWord>，</errorWord>
      <group>L1_Word</group>
      <groupName>字词问题</groupName>
      <ability>L2_Typo</ability>
      <abilityName>字词错误</abilityName>
      <candidateList>
        <item>，在</item>
      </candidateList>
      <explain/>
      <paraID> 315BD0E</paraID>
      <start>49</start>
      <end>50</end>
      <status>ignored</status>
      <modifiedWord/>
      <trackRevisions>false</trackRevisions>
    </reviewItem>
    <reviewItem>
      <errorID>3e338971-6b07-4415-89aa-dcc8f8dce5af</errorID>
      <errorWord>影响的</errorWord>
      <group>L1_Word</group>
      <groupName>字词问题</groupName>
      <ability>L2_Typo</ability>
      <abilityName>字词错误</abilityName>
      <candidateList>
        <item>影响</item>
      </candidateList>
      <explain>❶〈动〉对别人的思想或行动起作用（如影之随形，响之应声）：父母应该用自己的模范行动去～孩子。❷〈名〉对人或事物所起的作用：这件事造成很大的～。❸〈书〉〈形〉传闻的；无根据的：模糊～之谈。</explain>
      <paraID> 909766E</paraID>
      <start>6</start>
      <end>9</end>
      <status>ignored</status>
      <modifiedWord/>
      <trackRevisions>false</trackRevisions>
    </reviewItem>
    <reviewItem>
      <errorID>ec7dbdba-88f5-49ac-9998-41b8645ac7c8</errorID>
      <errorWord>影响的</errorWord>
      <group>L1_Word</group>
      <groupName>字词问题</groupName>
      <ability>L2_Typo</ability>
      <abilityName>字词错误</abilityName>
      <candidateList>
        <item>影响</item>
      </candidateList>
      <explain>❶〈动〉对别人的思想或行动起作用（如影之随形，响之应声）：父母应该用自己的模范行动去～孩子。❷〈名〉对人或事物所起的作用：这件事造成很大的～。❸〈书〉〈形〉传闻的；无根据的：模糊～之谈。</explain>
      <paraID>51546E51</paraID>
      <start>6</start>
      <end>9</end>
      <status>ignored</status>
      <modifiedWord/>
      <trackRevisions>false</trackRevisions>
    </reviewItem>
    <reviewItem>
      <errorID>e8e76bc3-7307-4ea6-bf92-92424c1cab5c</errorID>
      <errorWord>影响的</errorWord>
      <group>L1_Word</group>
      <groupName>字词问题</groupName>
      <ability>L2_Typo</ability>
      <abilityName>字词错误</abilityName>
      <candidateList>
        <item>影响</item>
      </candidateList>
      <explain>❶〈动〉对别人的思想或行动起作用（如影之随形，响之应声）：父母应该用自己的模范行动去～孩子。❷〈名〉对人或事物所起的作用：这件事造成很大的～。❸〈书〉〈形〉传闻的；无根据的：模糊～之谈。</explain>
      <paraID>7D99214D</paraID>
      <start>6</start>
      <end>9</end>
      <status>ignored</status>
      <modifiedWord/>
      <trackRevisions>false</trackRevisions>
    </reviewItem>
    <reviewItem>
      <errorID>0d3a9804-db8d-48fb-a834-d4c953915988</errorID>
      <errorWord>影响的</errorWord>
      <group>L1_Word</group>
      <groupName>字词问题</groupName>
      <ability>L2_Typo</ability>
      <abilityName>字词错误</abilityName>
      <candidateList>
        <item>影响</item>
      </candidateList>
      <explain>❶〈动〉对别人的思想或行动起作用（如影之随形，响之应声）：父母应该用自己的模范行动去～孩子。❷〈名〉对人或事物所起的作用：这件事造成很大的～。❸〈书〉〈形〉传闻的；无根据的：模糊～之谈。</explain>
      <paraID>38087B03</paraID>
      <start>6</start>
      <end>9</end>
      <status>ignored</status>
      <modifiedWord/>
      <trackRevisions>false</trackRevisions>
    </reviewItem>
    <reviewItem>
      <errorID>be95fb92-2a5a-41a4-91cd-8572bf83baed</errorID>
      <errorWord>影响的</errorWord>
      <group>L1_Word</group>
      <groupName>字词问题</groupName>
      <ability>L2_Typo</ability>
      <abilityName>字词错误</abilityName>
      <candidateList>
        <item>影响</item>
      </candidateList>
      <explain>❶〈动〉对别人的思想或行动起作用（如影之随形，响之应声）：父母应该用自己的模范行动去～孩子。❷〈名〉对人或事物所起的作用：这件事造成很大的～。❸〈书〉〈形〉传闻的；无根据的：模糊～之谈。</explain>
      <paraID> 8F9F916</paraID>
      <start>6</start>
      <end>9</end>
      <status>ignored</status>
      <modifiedWord/>
      <trackRevisions>false</trackRevisions>
    </reviewItem>
    <reviewItem>
      <errorID>dd9eb1d0-c2f8-467d-a39a-ab1c5aff7b2d</errorID>
      <errorWord>影响的</errorWord>
      <group>L1_Word</group>
      <groupName>字词问题</groupName>
      <ability>L2_Typo</ability>
      <abilityName>字词错误</abilityName>
      <candidateList>
        <item>影响</item>
      </candidateList>
      <explain>❶〈动〉对别人的思想或行动起作用（如影之随形，响之应声）：父母应该用自己的模范行动去～孩子。❷〈名〉对人或事物所起的作用：这件事造成很大的～。❸〈书〉〈形〉传闻的；无根据的：模糊～之谈。</explain>
      <paraID>16C0EB06</paraID>
      <start>6</start>
      <end>9</end>
      <status>ignored</status>
      <modifiedWord/>
      <trackRevisions>false</trackRevisions>
    </reviewItem>
    <reviewItem>
      <errorID>4655cbc1-f3af-41f4-b7ba-2f110644cc82</errorID>
      <errorWord>影响的</errorWord>
      <group>L1_Word</group>
      <groupName>字词问题</groupName>
      <ability>L2_Typo</ability>
      <abilityName>字词错误</abilityName>
      <candidateList>
        <item>影响</item>
      </candidateList>
      <explain>❶〈动〉对别人的思想或行动起作用（如影之随形，响之应声）：父母应该用自己的模范行动去～孩子。❷〈名〉对人或事物所起的作用：这件事造成很大的～。❸〈书〉〈形〉传闻的；无根据的：模糊～之谈。</explain>
      <paraID>3FAF6C0C</paraID>
      <start>6</start>
      <end>9</end>
      <status>ignored</status>
      <modifiedWord/>
      <trackRevisions>false</trackRevisions>
    </reviewItem>
    <reviewItem>
      <errorID>583cb804-79b1-4a8a-97c4-48ab2546d35d</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4A21D53F</paraID>
      <start>44</start>
      <end>45</end>
      <status>ignored</status>
      <modifiedWord/>
      <trackRevisions>false</trackRevisions>
    </reviewItem>
    <reviewItem>
      <errorID>a3e682a7-fb7b-4b9e-a73f-3338b9d76672</errorID>
      <errorWord>危险的</errorWord>
      <group>L1_Word</group>
      <groupName>字词问题</groupName>
      <ability>L2_Typo</ability>
      <abilityName>字词错误</abilityName>
      <candidateList>
        <item>危险</item>
      </candidateList>
      <explain/>
      <paraID>25E99B95</paraID>
      <start>37</start>
      <end>40</end>
      <status>ignored</status>
      <modifiedWord/>
      <trackRevisions>false</trackRevisions>
    </reviewItem>
    <reviewItem>
      <errorID>b1faa145-1e1d-4154-9002-98fd03eeeae7</errorID>
      <errorWord>，</errorWord>
      <group>L1_Word</group>
      <groupName>字词问题</groupName>
      <ability>L2_Typo</ability>
      <abilityName>字词错误</abilityName>
      <candidateList>
        <item>，并</item>
      </candidateList>
      <explain/>
      <paraID>562661BB</paraID>
      <start>133</start>
      <end>134</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95c5691-d35f-4719-9051-7a4f8e62b7a9}">
  <ds:schemaRefs/>
</ds:datastoreItem>
</file>

<file path=docProps/app.xml><?xml version="1.0" encoding="utf-8"?>
<Properties xmlns="http://schemas.openxmlformats.org/officeDocument/2006/extended-properties" xmlns:vt="http://schemas.openxmlformats.org/officeDocument/2006/docPropsVTypes">
  <Template>Normal.dotm</Template>
  <Pages>92</Pages>
  <Words>2286</Words>
  <Characters>2354</Characters>
  <Lines>0</Lines>
  <Paragraphs>0</Paragraphs>
  <TotalTime>32</TotalTime>
  <ScaleCrop>false</ScaleCrop>
  <LinksUpToDate>false</LinksUpToDate>
  <CharactersWithSpaces>2568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2025-10-15T16:34:00Z</dcterms:created>
  <dc:creator>kp-lzq</dc:creator>
  <cp:lastModifiedBy>Zoe</cp:lastModifiedBy>
  <dcterms:modified xsi:type="dcterms:W3CDTF">2025-11-09T03:01:22Z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D30912D20F364B90885621BF1DAF8AF4_13</vt:lpwstr>
  </property>
  <property fmtid="{D5CDD505-2E9C-101B-9397-08002B2CF9AE}" pid="4" name="KSOTemplateDocerSaveRecord">
    <vt:lpwstr>eyJoZGlkIjoiMmYyODEzOGI0YTNkMDJmZmVmOWFiYWY0ZjM2NDU3N2IiLCJ1c2VySWQiOiIzMTU2NDQ2MzUifQ==</vt:lpwstr>
  </property>
</Properties>
</file>