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54985B">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highlight w:val="none"/>
          <w:lang w:val="en-US" w:eastAsia="en-US" w:bidi="ar-SA"/>
        </w:rPr>
      </w:pPr>
    </w:p>
    <w:p w14:paraId="59B9695D">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highlight w:val="none"/>
          <w:lang w:val="en-US" w:eastAsia="en-US" w:bidi="ar-SA"/>
        </w:rPr>
      </w:pPr>
    </w:p>
    <w:p w14:paraId="636239F6">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highlight w:val="none"/>
          <w:lang w:val="en-US" w:eastAsia="en-US" w:bidi="ar-SA"/>
        </w:rPr>
      </w:pPr>
    </w:p>
    <w:p w14:paraId="2B83A44C">
      <w:pPr>
        <w:kinsoku w:val="0"/>
        <w:autoSpaceDE w:val="0"/>
        <w:autoSpaceDN w:val="0"/>
        <w:adjustRightInd w:val="0"/>
        <w:snapToGrid w:val="0"/>
        <w:spacing w:line="250" w:lineRule="auto"/>
        <w:jc w:val="left"/>
        <w:textAlignment w:val="baseline"/>
        <w:rPr>
          <w:rFonts w:ascii="Arial" w:hAnsi="Arial" w:eastAsia="Arial" w:cs="Arial"/>
          <w:snapToGrid w:val="0"/>
          <w:color w:val="000000"/>
          <w:kern w:val="0"/>
          <w:sz w:val="21"/>
          <w:szCs w:val="21"/>
          <w:highlight w:val="none"/>
          <w:lang w:val="en-US" w:eastAsia="en-US" w:bidi="ar-SA"/>
        </w:rPr>
      </w:pPr>
    </w:p>
    <w:p w14:paraId="4201DBC6">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77FC1F29">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66490592">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7F80F08B">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64CD9DE1">
      <w:pPr>
        <w:kinsoku w:val="0"/>
        <w:autoSpaceDE w:val="0"/>
        <w:autoSpaceDN w:val="0"/>
        <w:adjustRightInd w:val="0"/>
        <w:snapToGrid w:val="0"/>
        <w:spacing w:line="251" w:lineRule="auto"/>
        <w:jc w:val="left"/>
        <w:textAlignment w:val="baseline"/>
        <w:rPr>
          <w:rFonts w:ascii="Arial" w:hAnsi="Arial" w:eastAsia="Arial" w:cs="Arial"/>
          <w:snapToGrid w:val="0"/>
          <w:color w:val="000000"/>
          <w:kern w:val="0"/>
          <w:sz w:val="21"/>
          <w:szCs w:val="21"/>
          <w:highlight w:val="none"/>
          <w:lang w:val="en-US" w:eastAsia="en-US" w:bidi="ar-SA"/>
        </w:rPr>
      </w:pPr>
    </w:p>
    <w:p w14:paraId="5569302B">
      <w:pPr>
        <w:widowControl/>
        <w:kinsoku w:val="0"/>
        <w:autoSpaceDE w:val="0"/>
        <w:autoSpaceDN w:val="0"/>
        <w:adjustRightInd w:val="0"/>
        <w:snapToGrid w:val="0"/>
        <w:spacing w:before="243" w:line="204" w:lineRule="auto"/>
        <w:ind w:left="673" w:firstLine="0" w:firstLineChars="0"/>
        <w:jc w:val="center"/>
        <w:textAlignment w:val="baseline"/>
        <w:outlineLvl w:val="0"/>
        <w:rPr>
          <w:rFonts w:hint="eastAsia" w:ascii="黑体" w:hAnsi="黑体" w:eastAsia="黑体" w:cs="黑体"/>
          <w:snapToGrid w:val="0"/>
          <w:color w:val="000000"/>
          <w:spacing w:val="-3"/>
          <w:kern w:val="0"/>
          <w:sz w:val="64"/>
          <w:szCs w:val="64"/>
          <w:highlight w:val="none"/>
          <w:lang w:val="en-US" w:eastAsia="zh-CN"/>
        </w:rPr>
      </w:pPr>
      <w:bookmarkStart w:id="0" w:name="_Toc32469"/>
      <w:bookmarkStart w:id="1" w:name="_Toc28508"/>
      <w:r>
        <w:rPr>
          <w:rFonts w:hint="eastAsia" w:ascii="黑体" w:hAnsi="黑体" w:eastAsia="黑体" w:cs="黑体"/>
          <w:snapToGrid w:val="0"/>
          <w:color w:val="000000"/>
          <w:spacing w:val="-3"/>
          <w:kern w:val="0"/>
          <w:sz w:val="64"/>
          <w:szCs w:val="64"/>
          <w:highlight w:val="none"/>
          <w:lang w:val="en-US" w:eastAsia="zh-CN"/>
        </w:rPr>
        <w:t>广东省</w:t>
      </w:r>
      <w:r>
        <w:rPr>
          <w:rFonts w:hint="eastAsia" w:ascii="黑体" w:hAnsi="黑体" w:eastAsia="黑体" w:cs="黑体"/>
          <w:snapToGrid w:val="0"/>
          <w:color w:val="000000"/>
          <w:spacing w:val="-3"/>
          <w:kern w:val="0"/>
          <w:sz w:val="64"/>
          <w:szCs w:val="64"/>
          <w:highlight w:val="none"/>
          <w:lang w:eastAsia="en-US"/>
        </w:rPr>
        <w:t>消防行政处罚裁量权基准</w:t>
      </w:r>
      <w:r>
        <w:rPr>
          <w:rFonts w:hint="eastAsia" w:ascii="黑体" w:hAnsi="黑体" w:eastAsia="黑体" w:cs="黑体"/>
          <w:snapToGrid w:val="0"/>
          <w:color w:val="000000"/>
          <w:spacing w:val="-3"/>
          <w:kern w:val="0"/>
          <w:sz w:val="64"/>
          <w:szCs w:val="64"/>
          <w:highlight w:val="none"/>
          <w:lang w:val="en-US" w:eastAsia="zh-CN"/>
        </w:rPr>
        <w:t>实施细则</w:t>
      </w:r>
      <w:bookmarkEnd w:id="0"/>
      <w:bookmarkEnd w:id="1"/>
    </w:p>
    <w:p w14:paraId="09AD0D45">
      <w:pPr>
        <w:widowControl/>
        <w:kinsoku w:val="0"/>
        <w:autoSpaceDE w:val="0"/>
        <w:autoSpaceDN w:val="0"/>
        <w:adjustRightInd w:val="0"/>
        <w:snapToGrid w:val="0"/>
        <w:spacing w:before="243" w:line="204" w:lineRule="auto"/>
        <w:ind w:left="673" w:firstLine="0" w:firstLineChars="0"/>
        <w:jc w:val="center"/>
        <w:textAlignment w:val="baseline"/>
        <w:outlineLvl w:val="0"/>
        <w:rPr>
          <w:rFonts w:hint="eastAsia"/>
          <w:lang w:val="en-US" w:eastAsia="zh-CN"/>
        </w:rPr>
      </w:pPr>
      <w:r>
        <w:rPr>
          <w:rFonts w:hint="eastAsia" w:ascii="楷体_GB2312" w:hAnsi="楷体_GB2312" w:eastAsia="楷体_GB2312" w:cs="楷体_GB2312"/>
          <w:snapToGrid w:val="0"/>
          <w:color w:val="000000"/>
          <w:spacing w:val="-3"/>
          <w:kern w:val="0"/>
          <w:sz w:val="52"/>
          <w:szCs w:val="52"/>
          <w:highlight w:val="none"/>
          <w:lang w:val="en-US" w:eastAsia="zh-CN"/>
        </w:rPr>
        <w:t>（征求意见</w:t>
      </w:r>
      <w:bookmarkStart w:id="75" w:name="_GoBack"/>
      <w:bookmarkEnd w:id="75"/>
      <w:r>
        <w:rPr>
          <w:rFonts w:hint="eastAsia" w:ascii="楷体_GB2312" w:hAnsi="楷体_GB2312" w:eastAsia="楷体_GB2312" w:cs="楷体_GB2312"/>
          <w:snapToGrid w:val="0"/>
          <w:color w:val="000000"/>
          <w:spacing w:val="-3"/>
          <w:kern w:val="0"/>
          <w:sz w:val="52"/>
          <w:szCs w:val="52"/>
          <w:highlight w:val="none"/>
          <w:lang w:val="en-US" w:eastAsia="zh-CN"/>
        </w:rPr>
        <w:t>稿）</w:t>
      </w:r>
    </w:p>
    <w:p w14:paraId="0D6255D5">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0488937F">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277C80D2">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552D5214">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5984FD8A">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0EF6041D">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4A92D1AF">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6E43C05D">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33B20EA3">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251DF3FE">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171C7FAA">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590A060F">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450FE1A1">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02A12685">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64FBBFC2">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49F0F040">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2786A7CA">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13691930">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521C17A8">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5E38FB29">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730C4B92">
      <w:pPr>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highlight w:val="none"/>
          <w:lang w:val="en-US" w:eastAsia="en-US" w:bidi="ar-SA"/>
        </w:rPr>
      </w:pPr>
    </w:p>
    <w:p w14:paraId="62E237AB">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428D9DAE">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10B2F79F">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4EC21F4C">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08702BAD">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23BD18C9">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08B3F344">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366BF8DB">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1C3B63B8">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13B8EE7B">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01F82B86">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35A64FBB">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1790CCCB">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7EA4C40E">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29B80612">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1218C545">
      <w:pPr>
        <w:kinsoku w:val="0"/>
        <w:autoSpaceDE w:val="0"/>
        <w:autoSpaceDN w:val="0"/>
        <w:adjustRightInd w:val="0"/>
        <w:snapToGrid w:val="0"/>
        <w:spacing w:line="245" w:lineRule="auto"/>
        <w:jc w:val="left"/>
        <w:textAlignment w:val="baseline"/>
        <w:rPr>
          <w:rFonts w:ascii="Arial" w:hAnsi="Arial" w:eastAsia="Arial" w:cs="Arial"/>
          <w:snapToGrid w:val="0"/>
          <w:color w:val="000000"/>
          <w:kern w:val="0"/>
          <w:sz w:val="21"/>
          <w:szCs w:val="21"/>
          <w:highlight w:val="none"/>
          <w:lang w:val="en-US" w:eastAsia="en-US" w:bidi="ar-SA"/>
        </w:rPr>
      </w:pPr>
    </w:p>
    <w:p w14:paraId="5F45C91A">
      <w:pPr>
        <w:widowControl/>
        <w:kinsoku w:val="0"/>
        <w:autoSpaceDE w:val="0"/>
        <w:autoSpaceDN w:val="0"/>
        <w:adjustRightInd w:val="0"/>
        <w:snapToGrid w:val="0"/>
        <w:spacing w:before="142" w:line="228" w:lineRule="auto"/>
        <w:ind w:left="3126" w:firstLine="0" w:firstLineChars="0"/>
        <w:jc w:val="left"/>
        <w:textAlignment w:val="baseline"/>
        <w:rPr>
          <w:rFonts w:ascii="方正楷体_GBK" w:hAnsi="方正楷体_GBK" w:eastAsia="方正楷体_GBK" w:cs="方正楷体_GBK"/>
          <w:snapToGrid w:val="0"/>
          <w:color w:val="000000"/>
          <w:kern w:val="0"/>
          <w:sz w:val="40"/>
          <w:szCs w:val="40"/>
          <w:highlight w:val="none"/>
          <w:lang w:eastAsia="en-US"/>
        </w:rPr>
      </w:pPr>
      <w:r>
        <w:rPr>
          <w:rFonts w:ascii="Times New Roman" w:hAnsi="Times New Roman" w:eastAsia="Times New Roman" w:cs="Times New Roman"/>
          <w:snapToGrid w:val="0"/>
          <w:color w:val="000000"/>
          <w:spacing w:val="-3"/>
          <w:kern w:val="0"/>
          <w:sz w:val="40"/>
          <w:szCs w:val="40"/>
          <w:highlight w:val="none"/>
          <w:lang w:eastAsia="en-US"/>
        </w:rPr>
        <w:t>2025</w:t>
      </w:r>
      <w:r>
        <w:rPr>
          <w:rFonts w:ascii="方正楷体_GBK" w:hAnsi="方正楷体_GBK" w:eastAsia="方正楷体_GBK" w:cs="方正楷体_GBK"/>
          <w:snapToGrid w:val="0"/>
          <w:color w:val="000000"/>
          <w:spacing w:val="-3"/>
          <w:kern w:val="0"/>
          <w:sz w:val="40"/>
          <w:szCs w:val="40"/>
          <w:highlight w:val="none"/>
          <w:lang w:eastAsia="en-US"/>
        </w:rPr>
        <w:t>年</w:t>
      </w:r>
      <w:r>
        <w:rPr>
          <w:rFonts w:hint="eastAsia" w:ascii="Times New Roman" w:hAnsi="Times New Roman" w:eastAsia="Times New Roman" w:cs="Times New Roman"/>
          <w:snapToGrid w:val="0"/>
          <w:color w:val="000000"/>
          <w:spacing w:val="-3"/>
          <w:kern w:val="0"/>
          <w:sz w:val="40"/>
          <w:szCs w:val="40"/>
          <w:highlight w:val="none"/>
          <w:lang w:val="en-US" w:eastAsia="zh-CN"/>
        </w:rPr>
        <w:t>10</w:t>
      </w:r>
      <w:r>
        <w:rPr>
          <w:rFonts w:ascii="方正楷体_GBK" w:hAnsi="方正楷体_GBK" w:eastAsia="方正楷体_GBK" w:cs="方正楷体_GBK"/>
          <w:snapToGrid w:val="0"/>
          <w:color w:val="000000"/>
          <w:spacing w:val="-3"/>
          <w:kern w:val="0"/>
          <w:sz w:val="40"/>
          <w:szCs w:val="40"/>
          <w:highlight w:val="none"/>
          <w:lang w:eastAsia="en-US"/>
        </w:rPr>
        <w:t>月</w:t>
      </w:r>
    </w:p>
    <w:p w14:paraId="588E50A3">
      <w:pPr>
        <w:spacing w:line="228" w:lineRule="auto"/>
        <w:rPr>
          <w:rFonts w:ascii="方正楷体_GBK" w:hAnsi="方正楷体_GBK" w:eastAsia="方正楷体_GBK" w:cs="方正楷体_GBK"/>
          <w:sz w:val="40"/>
          <w:szCs w:val="40"/>
          <w:highlight w:val="none"/>
        </w:rPr>
        <w:sectPr>
          <w:pgSz w:w="11907" w:h="16839"/>
          <w:pgMar w:top="1431" w:right="1785" w:bottom="0" w:left="1785" w:header="0" w:footer="0" w:gutter="0"/>
          <w:cols w:space="720" w:num="1"/>
        </w:sectPr>
      </w:pPr>
    </w:p>
    <w:sdt>
      <w:sdtPr>
        <w:rPr>
          <w:rFonts w:hint="eastAsia" w:eastAsia="方正黑体_GBK" w:cs="Times New Roman"/>
          <w:sz w:val="44"/>
          <w:szCs w:val="44"/>
          <w:highlight w:val="none"/>
          <w:lang w:val="en-US" w:eastAsia="zh-CN"/>
        </w:rPr>
        <w:id w:val="147471434"/>
        <w15:color w:val="DBDBDB"/>
        <w:docPartObj>
          <w:docPartGallery w:val="Table of Contents"/>
          <w:docPartUnique/>
        </w:docPartObj>
      </w:sdtPr>
      <w:sdtEndPr>
        <w:rPr>
          <w:rFonts w:hint="eastAsia" w:ascii="Arial" w:hAnsi="Arial" w:eastAsia="Arial" w:cs="Arial"/>
          <w:snapToGrid w:val="0"/>
          <w:color w:val="000000"/>
          <w:kern w:val="0"/>
          <w:sz w:val="44"/>
          <w:szCs w:val="21"/>
          <w:highlight w:val="none"/>
          <w:lang w:val="en-US" w:eastAsia="en-US" w:bidi="ar-SA"/>
        </w:rPr>
      </w:sdtEndPr>
      <w:sdtContent>
        <w:p w14:paraId="30017E19">
          <w:pPr>
            <w:widowControl w:val="0"/>
            <w:suppressAutoHyphens/>
            <w:overflowPunct w:val="0"/>
            <w:spacing w:line="520" w:lineRule="exact"/>
            <w:ind w:firstLine="0" w:firstLineChars="0"/>
            <w:jc w:val="center"/>
            <w:textAlignment w:val="baseline"/>
            <w:rPr>
              <w:rFonts w:hint="eastAsia" w:eastAsia="方正黑体_GBK" w:cs="Times New Roman"/>
              <w:sz w:val="44"/>
              <w:szCs w:val="44"/>
              <w:highlight w:val="none"/>
            </w:rPr>
          </w:pPr>
          <w:r>
            <w:rPr>
              <w:rFonts w:hint="eastAsia" w:eastAsia="方正黑体_GBK" w:cs="Times New Roman"/>
              <w:sz w:val="44"/>
              <w:szCs w:val="44"/>
              <w:highlight w:val="none"/>
            </w:rPr>
            <w:t>目录</w:t>
          </w:r>
        </w:p>
        <w:p w14:paraId="26DD6164">
          <w:pPr>
            <w:widowControl w:val="0"/>
            <w:tabs>
              <w:tab w:val="right" w:leader="middleDot" w:pos="8800"/>
            </w:tabs>
            <w:suppressAutoHyphens/>
            <w:overflowPunct w:val="0"/>
            <w:spacing w:line="520" w:lineRule="exact"/>
            <w:ind w:firstLine="0" w:firstLineChars="0"/>
            <w:textAlignment w:val="baseline"/>
            <w:rPr>
              <w:rFonts w:hint="eastAsia" w:ascii="Times New Roman" w:hAnsi="Times New Roman" w:eastAsia="方正黑体_GBK" w:cs="Times New Roman"/>
              <w:sz w:val="32"/>
              <w:szCs w:val="32"/>
              <w:highlight w:val="none"/>
            </w:rPr>
          </w:pPr>
          <w:r>
            <w:rPr>
              <w:rFonts w:ascii="Arial" w:hAnsi="Arial" w:eastAsia="Arial" w:cs="Arial"/>
              <w:snapToGrid w:val="0"/>
              <w:color w:val="000000"/>
              <w:kern w:val="0"/>
              <w:sz w:val="21"/>
              <w:szCs w:val="21"/>
              <w:highlight w:val="none"/>
              <w:lang w:val="en-US" w:eastAsia="en-US" w:bidi="ar-SA"/>
            </w:rPr>
            <w:fldChar w:fldCharType="begin"/>
          </w:r>
          <w:r>
            <w:rPr>
              <w:rFonts w:ascii="Arial" w:hAnsi="Arial" w:eastAsia="Arial" w:cs="Arial"/>
              <w:snapToGrid w:val="0"/>
              <w:color w:val="000000"/>
              <w:kern w:val="0"/>
              <w:sz w:val="21"/>
              <w:szCs w:val="21"/>
              <w:highlight w:val="none"/>
              <w:lang w:val="en-US" w:eastAsia="en-US" w:bidi="ar-SA"/>
            </w:rPr>
            <w:instrText xml:space="preserve">TOC \o "1-2" \h \u </w:instrText>
          </w:r>
          <w:r>
            <w:rPr>
              <w:rFonts w:ascii="Arial" w:hAnsi="Arial" w:eastAsia="Arial" w:cs="Arial"/>
              <w:snapToGrid w:val="0"/>
              <w:color w:val="000000"/>
              <w:kern w:val="0"/>
              <w:sz w:val="21"/>
              <w:szCs w:val="21"/>
              <w:highlight w:val="none"/>
              <w:lang w:val="en-US" w:eastAsia="en-US" w:bidi="ar-SA"/>
            </w:rPr>
            <w:fldChar w:fldCharType="separate"/>
          </w:r>
          <w:r>
            <w:rPr>
              <w:rFonts w:hint="eastAsia" w:ascii="Times New Roman" w:hAnsi="Times New Roman" w:eastAsia="方正黑体_GBK" w:cs="Times New Roman"/>
              <w:sz w:val="32"/>
              <w:szCs w:val="32"/>
              <w:highlight w:val="none"/>
              <w:lang w:val="en-US" w:eastAsia="en-US"/>
            </w:rPr>
            <w:fldChar w:fldCharType="begin"/>
          </w:r>
          <w:r>
            <w:rPr>
              <w:rFonts w:hint="eastAsia" w:ascii="Times New Roman" w:hAnsi="Times New Roman" w:eastAsia="方正黑体_GBK" w:cs="Times New Roman"/>
              <w:sz w:val="32"/>
              <w:szCs w:val="32"/>
              <w:highlight w:val="none"/>
              <w:lang w:val="en-US" w:eastAsia="en-US"/>
            </w:rPr>
            <w:instrText xml:space="preserve"> HYPERLINK \l _Toc4948 </w:instrText>
          </w:r>
          <w:r>
            <w:rPr>
              <w:rFonts w:hint="eastAsia" w:ascii="Times New Roman" w:hAnsi="Times New Roman" w:eastAsia="方正黑体_GBK" w:cs="Times New Roman"/>
              <w:sz w:val="32"/>
              <w:szCs w:val="32"/>
              <w:highlight w:val="none"/>
              <w:lang w:val="en-US" w:eastAsia="en-US"/>
            </w:rPr>
            <w:fldChar w:fldCharType="separate"/>
          </w:r>
          <w:r>
            <w:rPr>
              <w:rFonts w:hint="eastAsia" w:ascii="Times New Roman" w:hAnsi="Times New Roman" w:eastAsia="方正黑体_GBK" w:cs="Times New Roman"/>
              <w:sz w:val="32"/>
              <w:szCs w:val="32"/>
              <w:highlight w:val="none"/>
              <w:lang w:eastAsia="en-US"/>
            </w:rPr>
            <w:t>第一部分</w:t>
          </w:r>
          <w:r>
            <w:rPr>
              <w:rFonts w:hint="eastAsia" w:ascii="Times New Roman" w:hAnsi="Times New Roman" w:eastAsia="方正黑体_GBK" w:cs="Times New Roman"/>
              <w:sz w:val="32"/>
              <w:szCs w:val="32"/>
              <w:highlight w:val="none"/>
              <w:lang w:val="en-US" w:eastAsia="zh-CN"/>
            </w:rPr>
            <w:t xml:space="preserve"> 适用说明</w:t>
          </w:r>
          <w:r>
            <w:rPr>
              <w:rFonts w:hint="eastAsia" w:ascii="Times New Roman" w:hAnsi="Times New Roman" w:eastAsia="方正黑体_GBK" w:cs="Times New Roman"/>
              <w:sz w:val="32"/>
              <w:szCs w:val="32"/>
              <w:highlight w:val="none"/>
            </w:rPr>
            <w:tab/>
          </w:r>
          <w:r>
            <w:rPr>
              <w:rFonts w:hint="eastAsia" w:ascii="Times New Roman" w:hAnsi="Times New Roman" w:eastAsia="方正黑体_GBK" w:cs="Times New Roman"/>
              <w:sz w:val="32"/>
              <w:szCs w:val="32"/>
              <w:highlight w:val="none"/>
            </w:rPr>
            <w:fldChar w:fldCharType="begin"/>
          </w:r>
          <w:r>
            <w:rPr>
              <w:rFonts w:hint="eastAsia" w:ascii="Times New Roman" w:hAnsi="Times New Roman" w:eastAsia="方正黑体_GBK" w:cs="Times New Roman"/>
              <w:sz w:val="32"/>
              <w:szCs w:val="32"/>
              <w:highlight w:val="none"/>
            </w:rPr>
            <w:instrText xml:space="preserve"> PAGEREF _Toc4948 \h </w:instrText>
          </w:r>
          <w:r>
            <w:rPr>
              <w:rFonts w:hint="eastAsia" w:ascii="Times New Roman" w:hAnsi="Times New Roman" w:eastAsia="方正黑体_GBK" w:cs="Times New Roman"/>
              <w:sz w:val="32"/>
              <w:szCs w:val="32"/>
              <w:highlight w:val="none"/>
            </w:rPr>
            <w:fldChar w:fldCharType="separate"/>
          </w:r>
          <w:r>
            <w:rPr>
              <w:rFonts w:hint="eastAsia" w:ascii="Times New Roman" w:hAnsi="Times New Roman" w:eastAsia="方正黑体_GBK" w:cs="Times New Roman"/>
              <w:sz w:val="32"/>
              <w:szCs w:val="32"/>
              <w:highlight w:val="none"/>
            </w:rPr>
            <w:t>1</w:t>
          </w:r>
          <w:r>
            <w:rPr>
              <w:rFonts w:hint="eastAsia" w:ascii="Times New Roman" w:hAnsi="Times New Roman" w:eastAsia="方正黑体_GBK" w:cs="Times New Roman"/>
              <w:sz w:val="32"/>
              <w:szCs w:val="32"/>
              <w:highlight w:val="none"/>
            </w:rPr>
            <w:fldChar w:fldCharType="end"/>
          </w:r>
          <w:r>
            <w:rPr>
              <w:rFonts w:hint="eastAsia" w:ascii="Times New Roman" w:hAnsi="Times New Roman" w:eastAsia="方正黑体_GBK" w:cs="Times New Roman"/>
              <w:sz w:val="32"/>
              <w:szCs w:val="32"/>
              <w:highlight w:val="none"/>
              <w:lang w:val="en-US" w:eastAsia="en-US"/>
            </w:rPr>
            <w:fldChar w:fldCharType="end"/>
          </w:r>
        </w:p>
        <w:p w14:paraId="08843F3D">
          <w:pPr>
            <w:widowControl w:val="0"/>
            <w:tabs>
              <w:tab w:val="right" w:leader="middleDot" w:pos="8800"/>
            </w:tabs>
            <w:suppressAutoHyphens/>
            <w:overflowPunct w:val="0"/>
            <w:spacing w:line="520" w:lineRule="exact"/>
            <w:ind w:firstLine="0" w:firstLineChars="0"/>
            <w:textAlignment w:val="baseline"/>
            <w:rPr>
              <w:rFonts w:hint="eastAsia" w:ascii="Times New Roman" w:hAnsi="Times New Roman" w:eastAsia="方正黑体_GBK" w:cs="Times New Roman"/>
              <w:sz w:val="32"/>
              <w:szCs w:val="32"/>
              <w:highlight w:val="none"/>
            </w:rPr>
          </w:pPr>
          <w:r>
            <w:rPr>
              <w:rFonts w:hint="eastAsia" w:ascii="Times New Roman" w:hAnsi="Times New Roman" w:eastAsia="方正黑体_GBK" w:cs="Times New Roman"/>
              <w:sz w:val="32"/>
              <w:szCs w:val="32"/>
              <w:highlight w:val="none"/>
              <w:lang w:val="en-US" w:eastAsia="en-US"/>
            </w:rPr>
            <w:fldChar w:fldCharType="begin"/>
          </w:r>
          <w:r>
            <w:rPr>
              <w:rFonts w:hint="eastAsia" w:ascii="Times New Roman" w:hAnsi="Times New Roman" w:eastAsia="方正黑体_GBK" w:cs="Times New Roman"/>
              <w:sz w:val="32"/>
              <w:szCs w:val="32"/>
              <w:highlight w:val="none"/>
              <w:lang w:val="en-US" w:eastAsia="en-US"/>
            </w:rPr>
            <w:instrText xml:space="preserve"> HYPERLINK \l _Toc18661 </w:instrText>
          </w:r>
          <w:r>
            <w:rPr>
              <w:rFonts w:hint="eastAsia" w:ascii="Times New Roman" w:hAnsi="Times New Roman" w:eastAsia="方正黑体_GBK" w:cs="Times New Roman"/>
              <w:sz w:val="32"/>
              <w:szCs w:val="32"/>
              <w:highlight w:val="none"/>
              <w:lang w:val="en-US" w:eastAsia="en-US"/>
            </w:rPr>
            <w:fldChar w:fldCharType="separate"/>
          </w:r>
          <w:r>
            <w:rPr>
              <w:rFonts w:hint="eastAsia" w:ascii="Times New Roman" w:hAnsi="Times New Roman" w:eastAsia="方正黑体_GBK" w:cs="Times New Roman"/>
              <w:sz w:val="32"/>
              <w:szCs w:val="32"/>
              <w:highlight w:val="none"/>
              <w:lang w:val="en-US" w:eastAsia="zh-CN"/>
            </w:rPr>
            <w:t>第二部分 消防行政处罚裁量基准细则</w:t>
          </w:r>
          <w:r>
            <w:rPr>
              <w:rFonts w:hint="eastAsia" w:ascii="Times New Roman" w:hAnsi="Times New Roman" w:eastAsia="方正黑体_GBK" w:cs="Times New Roman"/>
              <w:sz w:val="32"/>
              <w:szCs w:val="32"/>
              <w:highlight w:val="none"/>
            </w:rPr>
            <w:tab/>
          </w:r>
          <w:r>
            <w:rPr>
              <w:rFonts w:hint="eastAsia" w:ascii="Times New Roman" w:hAnsi="Times New Roman" w:eastAsia="方正黑体_GBK" w:cs="Times New Roman"/>
              <w:sz w:val="32"/>
              <w:szCs w:val="32"/>
              <w:highlight w:val="none"/>
            </w:rPr>
            <w:fldChar w:fldCharType="begin"/>
          </w:r>
          <w:r>
            <w:rPr>
              <w:rFonts w:hint="eastAsia" w:ascii="Times New Roman" w:hAnsi="Times New Roman" w:eastAsia="方正黑体_GBK" w:cs="Times New Roman"/>
              <w:sz w:val="32"/>
              <w:szCs w:val="32"/>
              <w:highlight w:val="none"/>
            </w:rPr>
            <w:instrText xml:space="preserve"> PAGEREF _Toc18661 \h </w:instrText>
          </w:r>
          <w:r>
            <w:rPr>
              <w:rFonts w:hint="eastAsia" w:ascii="Times New Roman" w:hAnsi="Times New Roman" w:eastAsia="方正黑体_GBK" w:cs="Times New Roman"/>
              <w:sz w:val="32"/>
              <w:szCs w:val="32"/>
              <w:highlight w:val="none"/>
            </w:rPr>
            <w:fldChar w:fldCharType="separate"/>
          </w:r>
          <w:r>
            <w:rPr>
              <w:rFonts w:hint="eastAsia" w:ascii="Times New Roman" w:hAnsi="Times New Roman" w:eastAsia="方正黑体_GBK" w:cs="Times New Roman"/>
              <w:sz w:val="32"/>
              <w:szCs w:val="32"/>
              <w:highlight w:val="none"/>
            </w:rPr>
            <w:t>9</w:t>
          </w:r>
          <w:r>
            <w:rPr>
              <w:rFonts w:hint="eastAsia" w:ascii="Times New Roman" w:hAnsi="Times New Roman" w:eastAsia="方正黑体_GBK" w:cs="Times New Roman"/>
              <w:sz w:val="32"/>
              <w:szCs w:val="32"/>
              <w:highlight w:val="none"/>
            </w:rPr>
            <w:fldChar w:fldCharType="end"/>
          </w:r>
          <w:r>
            <w:rPr>
              <w:rFonts w:hint="eastAsia" w:ascii="Times New Roman" w:hAnsi="Times New Roman" w:eastAsia="方正黑体_GBK" w:cs="Times New Roman"/>
              <w:sz w:val="32"/>
              <w:szCs w:val="32"/>
              <w:highlight w:val="none"/>
              <w:lang w:val="en-US" w:eastAsia="en-US"/>
            </w:rPr>
            <w:fldChar w:fldCharType="end"/>
          </w:r>
        </w:p>
        <w:p w14:paraId="2E4CA74B">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_Toc19893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公众聚集场所未经消防救援机构许可，擅自投入使用、营业的</w:t>
          </w:r>
          <w:r>
            <w:rPr>
              <w:rFonts w:hint="eastAsia" w:ascii="Times New Roman" w:hAnsi="Times New Roman" w:eastAsia="方正仿宋_GBK" w:cs="Times New Roman"/>
              <w:sz w:val="32"/>
              <w:szCs w:val="32"/>
              <w:highlight w:val="none"/>
            </w:rPr>
            <w:tab/>
          </w:r>
          <w:r>
            <w:rPr>
              <w:rFonts w:hint="eastAsia" w:ascii="Times New Roman" w:hAnsi="Times New Roman" w:eastAsia="方正仿宋_GBK" w:cs="Times New Roman"/>
              <w:sz w:val="32"/>
              <w:szCs w:val="32"/>
              <w:highlight w:val="none"/>
            </w:rPr>
            <w:fldChar w:fldCharType="begin"/>
          </w:r>
          <w:r>
            <w:rPr>
              <w:rFonts w:hint="eastAsia" w:ascii="Times New Roman" w:hAnsi="Times New Roman" w:eastAsia="方正仿宋_GBK" w:cs="Times New Roman"/>
              <w:sz w:val="32"/>
              <w:szCs w:val="32"/>
              <w:highlight w:val="none"/>
            </w:rPr>
            <w:instrText xml:space="preserve"> PAGEREF _Toc19893 \h </w:instrText>
          </w:r>
          <w:r>
            <w:rPr>
              <w:rFonts w:hint="eastAsia" w:ascii="Times New Roman" w:hAnsi="Times New Roman" w:eastAsia="方正仿宋_GBK" w:cs="Times New Roman"/>
              <w:sz w:val="32"/>
              <w:szCs w:val="32"/>
              <w:highlight w:val="none"/>
            </w:rPr>
            <w:fldChar w:fldCharType="separate"/>
          </w:r>
          <w:r>
            <w:rPr>
              <w:rFonts w:hint="eastAsia" w:ascii="Times New Roman" w:hAnsi="Times New Roman" w:eastAsia="方正仿宋_GBK" w:cs="Times New Roman"/>
              <w:sz w:val="32"/>
              <w:szCs w:val="32"/>
              <w:highlight w:val="none"/>
            </w:rPr>
            <w:t>9</w:t>
          </w:r>
          <w:r>
            <w:rPr>
              <w:rFonts w:hint="eastAsia" w:ascii="Times New Roman" w:hAnsi="Times New Roman" w:eastAsia="方正仿宋_GBK" w:cs="Times New Roman"/>
              <w:sz w:val="32"/>
              <w:szCs w:val="32"/>
              <w:highlight w:val="none"/>
            </w:rPr>
            <w:fldChar w:fldCharType="end"/>
          </w:r>
          <w:r>
            <w:rPr>
              <w:rFonts w:hint="eastAsia" w:ascii="Times New Roman" w:hAnsi="Times New Roman" w:eastAsia="方正仿宋_GBK" w:cs="Times New Roman"/>
              <w:sz w:val="32"/>
              <w:szCs w:val="32"/>
              <w:highlight w:val="none"/>
              <w:lang w:val="en-US" w:eastAsia="en-US"/>
            </w:rPr>
            <w:fldChar w:fldCharType="end"/>
          </w:r>
        </w:p>
        <w:p w14:paraId="0EAC0969">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_Toc28909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公众聚集场所经核查发现场所使用、营业情况与承诺内容不符的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_Toc28909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10</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7421FD8D">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_Toc19389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消防设施、器材或者消防安全标志的配置、设置不符合国家标准、行业标准的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_Toc19389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10</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6B84EDB0">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_Toc8595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消防设施、器材或者消防安全标志未保持完好有效的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_Toc8595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12</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59C9CE13">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_Toc4659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损坏、挪用消防设施、器材的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_Toc4659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14</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4627BFE4">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_Toc15131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擅自拆除、停用消防设施、器材的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_Toc15131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16</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1F1CCB16">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_Toc7289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占用、堵塞、封闭疏散通道、安全出口或者有其他妨碍安全疏散行为的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_Toc7289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17</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2192D837">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_Toc16075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埋压、圈占、遮挡消火栓的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_Toc16075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19</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09A410E4">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_Toc13444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占用防火间距的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_Toc13444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20</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7933C834">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_Toc28031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占用、堵塞、封闭消防车通道，妨碍消防车通行的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_Toc28031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21</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09AE44E1">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_Toc9102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人员密集场所在门窗上设置影响逃生和灭火救援的障碍物的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_Toc9102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22</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47EACA87">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_Toc4110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经消防救援机构通知后不及时采取措施消除火灾隐患的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_Toc4110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23</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1DA8B709">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_Toc18805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生产、储存、经营易燃易爆危险品的场所与居住场所设置在同一建筑物内的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_Toc18805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24</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4C0177F1">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_Toc24509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生产、储存、经营易燃易爆危险品的场所未与居住场所保持安全距离的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_Toc24509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24</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4576573C">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_Toc22492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生产、储存、经营其他物品的场所与居住场所设置在同一建筑物内，不符合消防技术标准的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_Toc22492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26</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6EF9CEB6">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_Toc30538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违反规定进入生产、储存易燃易爆危险品场所。违反规定使用明火作业。在具有火灾、爆炸危险的场所吸烟、使用明火。</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_Toc30538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26</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54E38BD6">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_Toc6027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指使、强令他人违反消防安全规定，冒险作业。</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_Toc6027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28</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0BB9EC39">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_Toc14683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过失引起火灾</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_Toc14683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28</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61F6961C">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_Toc4515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在火灾发生后阻拦报警，或者负有报告职责的人员不及时报警的；扰乱火灾现场秩序；拒不执行火灾现场指挥员指挥。</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_Toc4515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29</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4B42F2C6">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_Toc16209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故意破坏、伪造火灾现场</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_Toc16209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31</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27709865">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_Toc930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擅自拆封、使用被查封场所、部位</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_Toc930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32</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53B565F4">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_Toc15315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人员密集场使用不合格的消防产品或者国家明令淘汰的消防产，责令限期改正，逾期不改正的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_Toc15315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33</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0BFC9B4D">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_Toc31814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电器产品、燃气用具的安装、使用及其线路、管路的设计、敷设、维护保养、检测不符合消防技术标准和管理规定，责令限期改正，逾期不改正的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_Toc31814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35</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0AC7335A">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_Toc22154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消防设施维护保养检测、消防安全评估等消防技术服务机构，不具备从业条件从事消防技术服务活动的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_Toc22154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36</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7EAC828D">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_Toc12500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消防设施维护保养检测、消防安全评估等消防技术服务机构出具虚假文件、失实文件的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_Toc12500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37</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7C77794B">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_Toc29414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消防设施维护保养检测、消防安全评估等消防技术服务机构不按照国家标准、行业标准开展消防技术服务活动的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_Toc29414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39</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430BD327">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_Toc21839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人员密集场所使用不符合市场准入的消防产品，责令限期改正，逾期不改正的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_Toc21839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41</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0E0C6C82">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_Toc8678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非人员密集场所使用不符合市场准入的消防产品、不合格的消防产品或者国家明令淘汰的消防产品，责令限期改正，逾期不改正的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_Toc8678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43</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780DAFE2">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_Toc22428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消防技术服务机构冒用其他消防技术服务机构名义从事社会消防技术服务活动的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_Toc22428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46</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536F699D">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_Toc16180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消防技术服务机构所属注册消防工程师同时在两个以上社会组织执业的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_Toc16180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47</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6FA5DE1F">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_Toc7346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消防技术服务机构指派无相应资格从业人员从事社会消防技术服务活动的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_Toc7346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49</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2D159664">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_Toc31766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消防技术服务机构转包、分包消防技术服务项目的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_Toc31766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50</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437DCBA6">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_Toc6203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消防技术服务机构未设立技术负责人、未明确项目负责人的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_Toc6203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51</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4E9E45DF">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_Toc28426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消防技术服务机构出具的书面结论文件未经技术负责人、项目负责人签名、盖章，或者未加盖消防技术服务机构印章的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_Toc28426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52</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5DEF8B71">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_Toc6742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消防技术服务机构承接业务未依法与委托人签订消防技术服务合同的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_Toc6742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53</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23532EB8">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_Toc13564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消防设施维护保养检测机构的项目负责人或者消防设施操作员未到现场实地开展工作的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_Toc13564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54</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5BA47D6E">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_Toc19547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消防技术服务机构未建立或者保管消防技术服务档案的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_Toc19547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54</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72C8154A">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_Toc22907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消防技术服务机构未公示营业执照、工作程序、收费标准、从业守则、注册消防工程师注册证书、投诉电话等事项的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_Toc22907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55</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2A8FAEB7">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_Toc23761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消防设施维护保养检测机构未按照规定要求在经其维护保养的消防设施所在建筑的醒目位置上公示消防技术服务信息的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_Toc23761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55</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626A4C00">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_Toc9567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聘用单位为申请人提供虚假注册申请材料的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_Toc9567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56</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0EA2782D">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_Toc7155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申请人以欺骗、贿赂等不正当手段取得注册消防工程师资格注册的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_Toc7155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57</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37E6FE73">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_Toc12210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未经注册擅自以注册消防工程师名义执业的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_Toc12210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59</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2664279F">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_Toc5492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被依法注销注册后继续执业的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_Toc5492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60</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67F326F0">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_Toc10978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注册消防工程师有需要变更注册的情形，未经注册审批部门准予变更注册而继续执业的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_Toc10978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61</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15A9D583">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_Toc22890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注册消防工程师聘用单位出具的消防安全技术文件未经注册消防工程师签名、加盖执业印章的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_Toc22890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63</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43A0F0D7">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_Toc30854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注册消防工程师未按照国家标准、行业标准开展执业活动的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_Toc30854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64</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5BC58F88">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_Toc30087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注册消防工程师减少执业活动项目内容、数量的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_Toc30087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64</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309C7929">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_Toc8247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注册消防工程师执业活动质量不符合国家标准、行业标准的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_Toc8247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65</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2BA41450">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_Toc26879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注册消防工程师以个人名义承接执业业务、开展执业活动的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_Toc26879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66</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58541077">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_Toc27215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注册消防工程师变造、倒卖、出租、出借或者以其他形式转让资格证书、注册证、执业印章</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_Toc27215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67</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7B5B2CCB">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_Toc28885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注册消防工程师超出聘用单位业务范围开展执业活动的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_Toc28885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67</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56DCF91B">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_Toc9616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在高层民用建筑内进行电焊、气焊等明火作业，未履行动火审批手续、进行公告，或者未落实消防现场监护措施的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_Toc9616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68</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3496FFF1">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_Toc14184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高层民用建筑设置的户外广告牌、外装饰妨碍防烟排烟、逃生和灭火救援，或者改变、破坏建筑立面防火结构的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_Toc14184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69</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4199AB5D">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_Toc5880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未设置外墙外保温材料提示性和警示性标识，或者未及时修复破损、开裂和脱落的外墙外保温系统的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_Toc5880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70</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4D22B8E9">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_Toc2412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未按照规定落实消防控制室值班制度，或者安排不具备相应条件的人员值班的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_Toc2412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71</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1C43D09C">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_Toc19798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未按照规定建立专职消防队、志愿消防队等消防组织的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_Toc19798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72</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79001D47">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_Toc953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因维修等需要停用建筑消防设施未进行公告、未制定应急预案或者未落实防范措施的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_Toc953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73</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3E119604">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_Toc7766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在高层民用建筑的公共门厅、疏散走道、楼梯间、安全出口停放电动自行车或者为电动自行车充电，拒不改正的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_Toc7766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74</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1EE4D97A">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_Toc2206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居民住宅区的物业服务人未履行消防安全责任的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_Toc2206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74</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2B3917A6">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_Toc286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未落实消防控制室值班制度，或者安排不具备相应条件的人员值班的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_Toc286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76</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5DED970E">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_Toc136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人员密集场所未在明显位置设置疏散示意图，或者歌舞娱乐放映游艺场所及其包房内未设置声音或者视像警报的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_Toc136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77</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52FC9835">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_Toc23224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储存可燃物资仓库未执行消防技术标准和管理规定的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_Toc23224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77</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423D58D3">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lang w:val="en-US" w:eastAsia="en-US"/>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_Toc18763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在建筑物的公共门厅、疏散通道、安全出口、楼梯间以及不符合消防安全条件的室内场所停放电动自行车、电动摩托车或者为电动自行车、电动摩托车及其电池充电，或者携带电动自行车、电动摩托车及其电池进入电梯轿厢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_Toc18763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78</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7919A640">
          <w:pPr>
            <w:keepNext w:val="0"/>
            <w:keepLines w:val="0"/>
            <w:pageBreakBefore w:val="0"/>
            <w:widowControl w:val="0"/>
            <w:numPr>
              <w:ilvl w:val="0"/>
              <w:numId w:val="1"/>
            </w:numPr>
            <w:tabs>
              <w:tab w:val="right" w:leader="middleDot" w:pos="8800"/>
            </w:tabs>
            <w:suppressAutoHyphens/>
            <w:kinsoku/>
            <w:wordWrap/>
            <w:overflowPunct w:val="0"/>
            <w:topLinePunct w:val="0"/>
            <w:autoSpaceDE/>
            <w:autoSpaceDN/>
            <w:bidi w:val="0"/>
            <w:adjustRightInd/>
            <w:snapToGrid/>
            <w:spacing w:line="520" w:lineRule="exact"/>
            <w:ind w:left="0" w:leftChars="0" w:firstLine="0" w:firstLineChars="0"/>
            <w:textAlignment w:val="baseline"/>
            <w:rPr>
              <w:rFonts w:hint="eastAsia" w:ascii="Times New Roman" w:hAnsi="Times New Roman" w:eastAsia="方正仿宋_GBK" w:cs="Times New Roman"/>
              <w:sz w:val="32"/>
              <w:szCs w:val="32"/>
              <w:highlight w:val="none"/>
            </w:rPr>
          </w:pP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HYPERLINK \l _Toc13017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zh-CN"/>
            </w:rPr>
            <w:t>建筑物的建设、使用、管理单位或者个人未按照规定明确标示管理范围内的消防车通道和消防车登高操作场地的</w:t>
          </w:r>
          <w:r>
            <w:rPr>
              <w:rFonts w:hint="eastAsia" w:ascii="Times New Roman" w:hAnsi="Times New Roman" w:eastAsia="方正仿宋_GBK" w:cs="Times New Roman"/>
              <w:sz w:val="32"/>
              <w:szCs w:val="32"/>
              <w:highlight w:val="none"/>
              <w:lang w:val="en-US" w:eastAsia="en-US"/>
            </w:rPr>
            <w:tab/>
          </w:r>
          <w:r>
            <w:rPr>
              <w:rFonts w:hint="eastAsia" w:ascii="Times New Roman" w:hAnsi="Times New Roman" w:eastAsia="方正仿宋_GBK" w:cs="Times New Roman"/>
              <w:sz w:val="32"/>
              <w:szCs w:val="32"/>
              <w:highlight w:val="none"/>
              <w:lang w:val="en-US" w:eastAsia="en-US"/>
            </w:rPr>
            <w:fldChar w:fldCharType="begin"/>
          </w:r>
          <w:r>
            <w:rPr>
              <w:rFonts w:hint="eastAsia" w:ascii="Times New Roman" w:hAnsi="Times New Roman" w:eastAsia="方正仿宋_GBK" w:cs="Times New Roman"/>
              <w:sz w:val="32"/>
              <w:szCs w:val="32"/>
              <w:highlight w:val="none"/>
              <w:lang w:val="en-US" w:eastAsia="en-US"/>
            </w:rPr>
            <w:instrText xml:space="preserve"> PAGEREF _Toc13017 \h </w:instrText>
          </w:r>
          <w:r>
            <w:rPr>
              <w:rFonts w:hint="eastAsia" w:ascii="Times New Roman" w:hAnsi="Times New Roman" w:eastAsia="方正仿宋_GBK" w:cs="Times New Roman"/>
              <w:sz w:val="32"/>
              <w:szCs w:val="32"/>
              <w:highlight w:val="none"/>
              <w:lang w:val="en-US" w:eastAsia="en-US"/>
            </w:rPr>
            <w:fldChar w:fldCharType="separate"/>
          </w:r>
          <w:r>
            <w:rPr>
              <w:rFonts w:hint="eastAsia" w:ascii="Times New Roman" w:hAnsi="Times New Roman" w:eastAsia="方正仿宋_GBK" w:cs="Times New Roman"/>
              <w:sz w:val="32"/>
              <w:szCs w:val="32"/>
              <w:highlight w:val="none"/>
              <w:lang w:val="en-US" w:eastAsia="en-US"/>
            </w:rPr>
            <w:t>79</w:t>
          </w:r>
          <w:r>
            <w:rPr>
              <w:rFonts w:hint="eastAsia" w:ascii="Times New Roman" w:hAnsi="Times New Roman" w:eastAsia="方正仿宋_GBK" w:cs="Times New Roman"/>
              <w:sz w:val="32"/>
              <w:szCs w:val="32"/>
              <w:highlight w:val="none"/>
              <w:lang w:val="en-US" w:eastAsia="en-US"/>
            </w:rPr>
            <w:fldChar w:fldCharType="end"/>
          </w:r>
          <w:r>
            <w:rPr>
              <w:rFonts w:hint="eastAsia" w:ascii="Times New Roman" w:hAnsi="Times New Roman" w:eastAsia="方正仿宋_GBK" w:cs="Times New Roman"/>
              <w:sz w:val="32"/>
              <w:szCs w:val="32"/>
              <w:highlight w:val="none"/>
              <w:lang w:val="en-US" w:eastAsia="en-US"/>
            </w:rPr>
            <w:fldChar w:fldCharType="end"/>
          </w:r>
        </w:p>
        <w:p w14:paraId="47E95E97">
          <w:pPr>
            <w:widowControl w:val="0"/>
            <w:tabs>
              <w:tab w:val="right" w:leader="middleDot" w:pos="8800"/>
            </w:tabs>
            <w:suppressAutoHyphens/>
            <w:overflowPunct w:val="0"/>
            <w:spacing w:line="520" w:lineRule="exact"/>
            <w:ind w:firstLine="0" w:firstLineChars="0"/>
            <w:textAlignment w:val="baseline"/>
            <w:rPr>
              <w:rFonts w:hint="eastAsia" w:ascii="Times New Roman" w:hAnsi="Times New Roman" w:eastAsia="方正黑体_GBK" w:cs="Times New Roman"/>
              <w:sz w:val="32"/>
              <w:szCs w:val="32"/>
              <w:highlight w:val="none"/>
            </w:rPr>
          </w:pPr>
          <w:r>
            <w:rPr>
              <w:rFonts w:hint="eastAsia" w:ascii="Times New Roman" w:hAnsi="Times New Roman" w:eastAsia="方正黑体_GBK" w:cs="Times New Roman"/>
              <w:sz w:val="32"/>
              <w:szCs w:val="32"/>
              <w:highlight w:val="none"/>
              <w:lang w:val="en-US" w:eastAsia="en-US"/>
            </w:rPr>
            <w:fldChar w:fldCharType="begin"/>
          </w:r>
          <w:r>
            <w:rPr>
              <w:rFonts w:hint="eastAsia" w:ascii="Times New Roman" w:hAnsi="Times New Roman" w:eastAsia="方正黑体_GBK" w:cs="Times New Roman"/>
              <w:sz w:val="32"/>
              <w:szCs w:val="32"/>
              <w:highlight w:val="none"/>
              <w:lang w:val="en-US" w:eastAsia="en-US"/>
            </w:rPr>
            <w:instrText xml:space="preserve"> HYPERLINK \l _Toc4175 </w:instrText>
          </w:r>
          <w:r>
            <w:rPr>
              <w:rFonts w:hint="eastAsia" w:ascii="Times New Roman" w:hAnsi="Times New Roman" w:eastAsia="方正黑体_GBK" w:cs="Times New Roman"/>
              <w:sz w:val="32"/>
              <w:szCs w:val="32"/>
              <w:highlight w:val="none"/>
              <w:lang w:val="en-US" w:eastAsia="en-US"/>
            </w:rPr>
            <w:fldChar w:fldCharType="separate"/>
          </w:r>
          <w:r>
            <w:rPr>
              <w:rFonts w:hint="eastAsia" w:ascii="Times New Roman" w:hAnsi="Times New Roman" w:eastAsia="方正黑体_GBK" w:cs="Times New Roman"/>
              <w:sz w:val="32"/>
              <w:szCs w:val="32"/>
              <w:highlight w:val="none"/>
              <w:lang w:val="en-US" w:eastAsia="zh-CN"/>
            </w:rPr>
            <w:t>第三部分    消防安全领域不予行政处罚事项清单</w:t>
          </w:r>
          <w:r>
            <w:rPr>
              <w:rFonts w:hint="eastAsia" w:ascii="Times New Roman" w:hAnsi="Times New Roman" w:eastAsia="方正黑体_GBK" w:cs="Times New Roman"/>
              <w:sz w:val="32"/>
              <w:szCs w:val="32"/>
              <w:highlight w:val="none"/>
            </w:rPr>
            <w:tab/>
          </w:r>
          <w:r>
            <w:rPr>
              <w:rFonts w:hint="eastAsia" w:ascii="Times New Roman" w:hAnsi="Times New Roman" w:eastAsia="方正黑体_GBK" w:cs="Times New Roman"/>
              <w:sz w:val="32"/>
              <w:szCs w:val="32"/>
              <w:highlight w:val="none"/>
            </w:rPr>
            <w:fldChar w:fldCharType="begin"/>
          </w:r>
          <w:r>
            <w:rPr>
              <w:rFonts w:hint="eastAsia" w:ascii="Times New Roman" w:hAnsi="Times New Roman" w:eastAsia="方正黑体_GBK" w:cs="Times New Roman"/>
              <w:sz w:val="32"/>
              <w:szCs w:val="32"/>
              <w:highlight w:val="none"/>
            </w:rPr>
            <w:instrText xml:space="preserve"> PAGEREF _Toc4175 \h </w:instrText>
          </w:r>
          <w:r>
            <w:rPr>
              <w:rFonts w:hint="eastAsia" w:ascii="Times New Roman" w:hAnsi="Times New Roman" w:eastAsia="方正黑体_GBK" w:cs="Times New Roman"/>
              <w:sz w:val="32"/>
              <w:szCs w:val="32"/>
              <w:highlight w:val="none"/>
            </w:rPr>
            <w:fldChar w:fldCharType="separate"/>
          </w:r>
          <w:r>
            <w:rPr>
              <w:rFonts w:hint="eastAsia" w:ascii="Times New Roman" w:hAnsi="Times New Roman" w:eastAsia="方正黑体_GBK" w:cs="Times New Roman"/>
              <w:sz w:val="32"/>
              <w:szCs w:val="32"/>
              <w:highlight w:val="none"/>
            </w:rPr>
            <w:t>81</w:t>
          </w:r>
          <w:r>
            <w:rPr>
              <w:rFonts w:hint="eastAsia" w:ascii="Times New Roman" w:hAnsi="Times New Roman" w:eastAsia="方正黑体_GBK" w:cs="Times New Roman"/>
              <w:sz w:val="32"/>
              <w:szCs w:val="32"/>
              <w:highlight w:val="none"/>
            </w:rPr>
            <w:fldChar w:fldCharType="end"/>
          </w:r>
          <w:r>
            <w:rPr>
              <w:rFonts w:hint="eastAsia" w:ascii="Times New Roman" w:hAnsi="Times New Roman" w:eastAsia="方正黑体_GBK" w:cs="Times New Roman"/>
              <w:sz w:val="32"/>
              <w:szCs w:val="32"/>
              <w:highlight w:val="none"/>
              <w:lang w:val="en-US" w:eastAsia="en-US"/>
            </w:rPr>
            <w:fldChar w:fldCharType="end"/>
          </w:r>
        </w:p>
        <w:p w14:paraId="380FCBF3">
          <w:pPr>
            <w:widowControl w:val="0"/>
            <w:tabs>
              <w:tab w:val="right" w:leader="middleDot" w:pos="8800"/>
            </w:tabs>
            <w:suppressAutoHyphens/>
            <w:overflowPunct w:val="0"/>
            <w:spacing w:line="520" w:lineRule="exact"/>
            <w:ind w:firstLine="0" w:firstLineChars="0"/>
            <w:textAlignment w:val="baseline"/>
            <w:rPr>
              <w:rFonts w:hint="eastAsia" w:ascii="Times New Roman" w:hAnsi="Times New Roman" w:eastAsia="方正黑体_GBK" w:cs="Times New Roman"/>
              <w:sz w:val="32"/>
              <w:szCs w:val="32"/>
              <w:highlight w:val="none"/>
            </w:rPr>
          </w:pPr>
          <w:r>
            <w:rPr>
              <w:rFonts w:hint="eastAsia" w:ascii="Times New Roman" w:hAnsi="Times New Roman" w:eastAsia="方正黑体_GBK" w:cs="Times New Roman"/>
              <w:sz w:val="32"/>
              <w:szCs w:val="32"/>
              <w:highlight w:val="none"/>
              <w:lang w:val="en-US" w:eastAsia="en-US"/>
            </w:rPr>
            <w:fldChar w:fldCharType="begin"/>
          </w:r>
          <w:r>
            <w:rPr>
              <w:rFonts w:hint="eastAsia" w:ascii="Times New Roman" w:hAnsi="Times New Roman" w:eastAsia="方正黑体_GBK" w:cs="Times New Roman"/>
              <w:sz w:val="32"/>
              <w:szCs w:val="32"/>
              <w:highlight w:val="none"/>
              <w:lang w:val="en-US" w:eastAsia="en-US"/>
            </w:rPr>
            <w:instrText xml:space="preserve"> HYPERLINK \l _Toc15296 </w:instrText>
          </w:r>
          <w:r>
            <w:rPr>
              <w:rFonts w:hint="eastAsia" w:ascii="Times New Roman" w:hAnsi="Times New Roman" w:eastAsia="方正黑体_GBK" w:cs="Times New Roman"/>
              <w:sz w:val="32"/>
              <w:szCs w:val="32"/>
              <w:highlight w:val="none"/>
              <w:lang w:val="en-US" w:eastAsia="en-US"/>
            </w:rPr>
            <w:fldChar w:fldCharType="separate"/>
          </w:r>
          <w:r>
            <w:rPr>
              <w:rFonts w:hint="eastAsia" w:ascii="Times New Roman" w:hAnsi="Times New Roman" w:eastAsia="方正黑体_GBK" w:cs="Times New Roman"/>
              <w:sz w:val="32"/>
              <w:szCs w:val="32"/>
              <w:highlight w:val="none"/>
              <w:lang w:val="en-US" w:eastAsia="zh-CN"/>
            </w:rPr>
            <w:t>第四部分    消防安全领域减轻行政处罚事项清单</w:t>
          </w:r>
          <w:r>
            <w:rPr>
              <w:rFonts w:hint="eastAsia" w:ascii="Times New Roman" w:hAnsi="Times New Roman" w:eastAsia="方正黑体_GBK" w:cs="Times New Roman"/>
              <w:sz w:val="32"/>
              <w:szCs w:val="32"/>
              <w:highlight w:val="none"/>
            </w:rPr>
            <w:tab/>
          </w:r>
          <w:r>
            <w:rPr>
              <w:rFonts w:hint="eastAsia" w:ascii="Times New Roman" w:hAnsi="Times New Roman" w:eastAsia="方正黑体_GBK" w:cs="Times New Roman"/>
              <w:sz w:val="32"/>
              <w:szCs w:val="32"/>
              <w:highlight w:val="none"/>
            </w:rPr>
            <w:fldChar w:fldCharType="begin"/>
          </w:r>
          <w:r>
            <w:rPr>
              <w:rFonts w:hint="eastAsia" w:ascii="Times New Roman" w:hAnsi="Times New Roman" w:eastAsia="方正黑体_GBK" w:cs="Times New Roman"/>
              <w:sz w:val="32"/>
              <w:szCs w:val="32"/>
              <w:highlight w:val="none"/>
            </w:rPr>
            <w:instrText xml:space="preserve"> PAGEREF _Toc15296 \h </w:instrText>
          </w:r>
          <w:r>
            <w:rPr>
              <w:rFonts w:hint="eastAsia" w:ascii="Times New Roman" w:hAnsi="Times New Roman" w:eastAsia="方正黑体_GBK" w:cs="Times New Roman"/>
              <w:sz w:val="32"/>
              <w:szCs w:val="32"/>
              <w:highlight w:val="none"/>
            </w:rPr>
            <w:fldChar w:fldCharType="separate"/>
          </w:r>
          <w:r>
            <w:rPr>
              <w:rFonts w:hint="eastAsia" w:ascii="Times New Roman" w:hAnsi="Times New Roman" w:eastAsia="方正黑体_GBK" w:cs="Times New Roman"/>
              <w:sz w:val="32"/>
              <w:szCs w:val="32"/>
              <w:highlight w:val="none"/>
            </w:rPr>
            <w:t>89</w:t>
          </w:r>
          <w:r>
            <w:rPr>
              <w:rFonts w:hint="eastAsia" w:ascii="Times New Roman" w:hAnsi="Times New Roman" w:eastAsia="方正黑体_GBK" w:cs="Times New Roman"/>
              <w:sz w:val="32"/>
              <w:szCs w:val="32"/>
              <w:highlight w:val="none"/>
            </w:rPr>
            <w:fldChar w:fldCharType="end"/>
          </w:r>
          <w:r>
            <w:rPr>
              <w:rFonts w:hint="eastAsia" w:ascii="Times New Roman" w:hAnsi="Times New Roman" w:eastAsia="方正黑体_GBK" w:cs="Times New Roman"/>
              <w:sz w:val="32"/>
              <w:szCs w:val="32"/>
              <w:highlight w:val="none"/>
              <w:lang w:val="en-US" w:eastAsia="en-US"/>
            </w:rPr>
            <w:fldChar w:fldCharType="end"/>
          </w:r>
        </w:p>
        <w:p w14:paraId="020F56CB">
          <w:pPr>
            <w:kinsoku w:val="0"/>
            <w:autoSpaceDE w:val="0"/>
            <w:autoSpaceDN w:val="0"/>
            <w:adjustRightInd w:val="0"/>
            <w:snapToGrid w:val="0"/>
            <w:spacing w:line="294" w:lineRule="auto"/>
            <w:jc w:val="left"/>
            <w:textAlignment w:val="baseline"/>
            <w:rPr>
              <w:rFonts w:ascii="Arial" w:hAnsi="Arial" w:eastAsia="Arial" w:cs="Arial"/>
              <w:snapToGrid w:val="0"/>
              <w:color w:val="000000"/>
              <w:kern w:val="0"/>
              <w:szCs w:val="21"/>
              <w:highlight w:val="none"/>
              <w:lang w:val="en-US" w:eastAsia="en-US" w:bidi="ar-SA"/>
            </w:rPr>
          </w:pPr>
          <w:r>
            <w:rPr>
              <w:rFonts w:ascii="Arial" w:hAnsi="Arial" w:eastAsia="Arial" w:cs="Arial"/>
              <w:snapToGrid w:val="0"/>
              <w:color w:val="000000"/>
              <w:kern w:val="0"/>
              <w:szCs w:val="21"/>
              <w:highlight w:val="none"/>
              <w:lang w:val="en-US" w:eastAsia="en-US" w:bidi="ar-SA"/>
            </w:rPr>
            <w:fldChar w:fldCharType="end"/>
          </w:r>
        </w:p>
      </w:sdtContent>
    </w:sdt>
    <w:p w14:paraId="70E3B410">
      <w:pPr>
        <w:kinsoku w:val="0"/>
        <w:autoSpaceDE w:val="0"/>
        <w:autoSpaceDN w:val="0"/>
        <w:adjustRightInd w:val="0"/>
        <w:snapToGrid w:val="0"/>
        <w:spacing w:line="294" w:lineRule="auto"/>
        <w:jc w:val="left"/>
        <w:textAlignment w:val="baseline"/>
        <w:rPr>
          <w:rFonts w:ascii="Arial" w:hAnsi="Arial" w:eastAsia="Arial" w:cs="Arial"/>
          <w:snapToGrid w:val="0"/>
          <w:color w:val="000000"/>
          <w:kern w:val="0"/>
          <w:szCs w:val="21"/>
          <w:highlight w:val="none"/>
          <w:lang w:val="en-US" w:eastAsia="en-US" w:bidi="ar-SA"/>
        </w:rPr>
        <w:sectPr>
          <w:footerReference r:id="rId5" w:type="default"/>
          <w:pgSz w:w="11907" w:h="16839"/>
          <w:pgMar w:top="1431" w:right="1213" w:bottom="1314" w:left="1528" w:header="0" w:footer="950" w:gutter="0"/>
          <w:cols w:space="720" w:num="1"/>
        </w:sectPr>
      </w:pPr>
    </w:p>
    <w:p w14:paraId="57B08556">
      <w:pPr>
        <w:kinsoku w:val="0"/>
        <w:autoSpaceDE w:val="0"/>
        <w:autoSpaceDN w:val="0"/>
        <w:adjustRightInd w:val="0"/>
        <w:snapToGrid w:val="0"/>
        <w:spacing w:line="294" w:lineRule="auto"/>
        <w:jc w:val="left"/>
        <w:textAlignment w:val="baseline"/>
        <w:rPr>
          <w:rFonts w:ascii="Arial" w:hAnsi="Arial" w:eastAsia="Arial" w:cs="Arial"/>
          <w:snapToGrid w:val="0"/>
          <w:color w:val="000000"/>
          <w:kern w:val="0"/>
          <w:sz w:val="21"/>
          <w:szCs w:val="21"/>
          <w:highlight w:val="none"/>
          <w:lang w:val="en-US" w:eastAsia="en-US" w:bidi="ar-SA"/>
        </w:rPr>
      </w:pPr>
    </w:p>
    <w:p w14:paraId="2B097914">
      <w:pPr>
        <w:kinsoku w:val="0"/>
        <w:autoSpaceDE w:val="0"/>
        <w:autoSpaceDN w:val="0"/>
        <w:adjustRightInd w:val="0"/>
        <w:snapToGrid w:val="0"/>
        <w:spacing w:line="295" w:lineRule="auto"/>
        <w:jc w:val="left"/>
        <w:textAlignment w:val="baseline"/>
        <w:rPr>
          <w:rFonts w:ascii="Arial" w:hAnsi="Arial" w:eastAsia="Arial" w:cs="Arial"/>
          <w:snapToGrid w:val="0"/>
          <w:color w:val="000000"/>
          <w:kern w:val="0"/>
          <w:sz w:val="21"/>
          <w:szCs w:val="21"/>
          <w:highlight w:val="none"/>
          <w:lang w:val="en-US" w:eastAsia="en-US" w:bidi="ar-SA"/>
        </w:rPr>
      </w:pPr>
    </w:p>
    <w:p w14:paraId="19D0F38C">
      <w:pPr>
        <w:kinsoku w:val="0"/>
        <w:autoSpaceDE w:val="0"/>
        <w:autoSpaceDN w:val="0"/>
        <w:adjustRightInd w:val="0"/>
        <w:snapToGrid w:val="0"/>
        <w:spacing w:line="295" w:lineRule="auto"/>
        <w:jc w:val="left"/>
        <w:textAlignment w:val="baseline"/>
        <w:rPr>
          <w:rFonts w:ascii="Arial" w:hAnsi="Arial" w:eastAsia="Arial" w:cs="Arial"/>
          <w:snapToGrid w:val="0"/>
          <w:color w:val="000000"/>
          <w:kern w:val="0"/>
          <w:sz w:val="21"/>
          <w:szCs w:val="21"/>
          <w:highlight w:val="none"/>
          <w:lang w:val="en-US" w:eastAsia="en-US" w:bidi="ar-SA"/>
        </w:rPr>
      </w:pPr>
    </w:p>
    <w:p w14:paraId="3FE77EA9">
      <w:pPr>
        <w:kinsoku w:val="0"/>
        <w:autoSpaceDE w:val="0"/>
        <w:autoSpaceDN w:val="0"/>
        <w:adjustRightInd w:val="0"/>
        <w:snapToGrid w:val="0"/>
        <w:spacing w:line="295" w:lineRule="auto"/>
        <w:jc w:val="left"/>
        <w:textAlignment w:val="baseline"/>
        <w:rPr>
          <w:rFonts w:ascii="Arial" w:hAnsi="Arial" w:eastAsia="Arial" w:cs="Arial"/>
          <w:snapToGrid w:val="0"/>
          <w:color w:val="000000"/>
          <w:kern w:val="0"/>
          <w:sz w:val="21"/>
          <w:szCs w:val="21"/>
          <w:highlight w:val="none"/>
          <w:lang w:val="en-US" w:eastAsia="en-US" w:bidi="ar-SA"/>
        </w:rPr>
      </w:pPr>
    </w:p>
    <w:p w14:paraId="470A56B3">
      <w:pPr>
        <w:pStyle w:val="5"/>
        <w:bidi w:val="0"/>
        <w:rPr>
          <w:rFonts w:hint="default"/>
          <w:highlight w:val="none"/>
          <w:lang w:val="en-US" w:eastAsia="zh-CN"/>
        </w:rPr>
      </w:pPr>
      <w:bookmarkStart w:id="2" w:name="bookmark1"/>
      <w:bookmarkEnd w:id="2"/>
      <w:bookmarkStart w:id="3" w:name="_Toc4948"/>
      <w:r>
        <w:rPr>
          <w:highlight w:val="none"/>
          <w:lang w:eastAsia="en-US"/>
        </w:rPr>
        <w:t>第一部分</w:t>
      </w:r>
      <w:r>
        <w:rPr>
          <w:rFonts w:hint="eastAsia"/>
          <w:highlight w:val="none"/>
          <w:lang w:val="en-US" w:eastAsia="zh-CN"/>
        </w:rPr>
        <w:t xml:space="preserve"> 适用说明</w:t>
      </w:r>
      <w:bookmarkEnd w:id="3"/>
    </w:p>
    <w:p w14:paraId="69AA3942">
      <w:pPr>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highlight w:val="none"/>
          <w:lang w:val="en-US" w:eastAsia="en-US" w:bidi="ar-SA"/>
        </w:rPr>
      </w:pPr>
    </w:p>
    <w:p w14:paraId="16C1B017">
      <w:pPr>
        <w:kinsoku w:val="0"/>
        <w:autoSpaceDE w:val="0"/>
        <w:autoSpaceDN w:val="0"/>
        <w:adjustRightInd w:val="0"/>
        <w:snapToGrid w:val="0"/>
        <w:spacing w:line="267" w:lineRule="auto"/>
        <w:jc w:val="left"/>
        <w:textAlignment w:val="baseline"/>
        <w:rPr>
          <w:rFonts w:ascii="Arial" w:hAnsi="Arial" w:eastAsia="Arial" w:cs="Arial"/>
          <w:snapToGrid w:val="0"/>
          <w:color w:val="000000"/>
          <w:kern w:val="0"/>
          <w:sz w:val="21"/>
          <w:szCs w:val="21"/>
          <w:highlight w:val="none"/>
          <w:lang w:val="en-US" w:eastAsia="en-US" w:bidi="ar-SA"/>
        </w:rPr>
      </w:pPr>
    </w:p>
    <w:p w14:paraId="485E1AEA">
      <w:pPr>
        <w:widowControl/>
        <w:kinsoku w:val="0"/>
        <w:autoSpaceDE w:val="0"/>
        <w:autoSpaceDN w:val="0"/>
        <w:adjustRightInd w:val="0"/>
        <w:snapToGrid w:val="0"/>
        <w:spacing w:before="113" w:line="594" w:lineRule="atLeast"/>
        <w:ind w:left="14" w:right="318" w:firstLine="643" w:firstLineChars="0"/>
        <w:jc w:val="left"/>
        <w:textAlignment w:val="baseline"/>
        <w:rPr>
          <w:rFonts w:ascii="方正仿宋_GBK" w:hAnsi="方正仿宋_GBK" w:eastAsia="方正仿宋_GBK" w:cs="方正仿宋_GBK"/>
          <w:snapToGrid w:val="0"/>
          <w:color w:val="000000"/>
          <w:spacing w:val="3"/>
          <w:kern w:val="0"/>
          <w:sz w:val="32"/>
          <w:szCs w:val="32"/>
          <w:highlight w:val="none"/>
          <w:lang w:eastAsia="en-US"/>
        </w:rPr>
      </w:pPr>
      <w:r>
        <w:rPr>
          <w:rFonts w:hint="eastAsia" w:ascii="黑体" w:hAnsi="黑体" w:eastAsia="黑体" w:cs="黑体"/>
          <w:b/>
          <w:bCs/>
          <w:snapToGrid w:val="0"/>
          <w:color w:val="000000"/>
          <w:spacing w:val="3"/>
          <w:kern w:val="0"/>
          <w:sz w:val="32"/>
          <w:szCs w:val="32"/>
          <w:highlight w:val="none"/>
          <w:lang w:eastAsia="en-US"/>
        </w:rPr>
        <w:t>一、</w:t>
      </w:r>
      <w:r>
        <w:rPr>
          <w:rFonts w:hint="eastAsia" w:ascii="仿宋" w:hAnsi="仿宋" w:eastAsia="仿宋" w:cs="仿宋"/>
          <w:snapToGrid w:val="0"/>
          <w:color w:val="000000"/>
          <w:spacing w:val="3"/>
          <w:kern w:val="0"/>
          <w:sz w:val="32"/>
          <w:szCs w:val="32"/>
          <w:highlight w:val="none"/>
          <w:lang w:eastAsia="en-US"/>
        </w:rPr>
        <w:t>为正确适用消防法律</w:t>
      </w:r>
      <w:r>
        <w:rPr>
          <w:rFonts w:hint="eastAsia" w:ascii="仿宋" w:hAnsi="仿宋" w:eastAsia="仿宋" w:cs="仿宋"/>
          <w:snapToGrid w:val="0"/>
          <w:color w:val="000000"/>
          <w:spacing w:val="3"/>
          <w:kern w:val="0"/>
          <w:sz w:val="32"/>
          <w:szCs w:val="32"/>
          <w:highlight w:val="none"/>
          <w:lang w:val="en-US" w:eastAsia="zh-CN"/>
        </w:rPr>
        <w:t>法规</w:t>
      </w:r>
      <w:r>
        <w:rPr>
          <w:rFonts w:hint="eastAsia" w:ascii="仿宋" w:hAnsi="仿宋" w:eastAsia="仿宋" w:cs="仿宋"/>
          <w:snapToGrid w:val="0"/>
          <w:color w:val="000000"/>
          <w:spacing w:val="3"/>
          <w:kern w:val="0"/>
          <w:sz w:val="32"/>
          <w:szCs w:val="32"/>
          <w:highlight w:val="none"/>
          <w:lang w:eastAsia="en-US"/>
        </w:rPr>
        <w:t>，进一步规范消防救援机构行政处罚裁量行为，提高行政执法水平，保护公民、法人</w:t>
      </w:r>
      <w:r>
        <w:rPr>
          <w:rFonts w:hint="eastAsia" w:ascii="仿宋" w:hAnsi="仿宋" w:eastAsia="仿宋" w:cs="仿宋"/>
          <w:snapToGrid w:val="0"/>
          <w:color w:val="000000"/>
          <w:spacing w:val="3"/>
          <w:kern w:val="0"/>
          <w:sz w:val="32"/>
          <w:szCs w:val="32"/>
          <w:highlight w:val="none"/>
          <w:lang w:val="en-US" w:eastAsia="zh-CN"/>
        </w:rPr>
        <w:t>和</w:t>
      </w:r>
      <w:r>
        <w:rPr>
          <w:rFonts w:hint="eastAsia" w:ascii="仿宋" w:hAnsi="仿宋" w:eastAsia="仿宋" w:cs="仿宋"/>
          <w:snapToGrid w:val="0"/>
          <w:color w:val="000000"/>
          <w:spacing w:val="3"/>
          <w:kern w:val="0"/>
          <w:sz w:val="32"/>
          <w:szCs w:val="32"/>
          <w:highlight w:val="none"/>
          <w:lang w:eastAsia="en-US"/>
        </w:rPr>
        <w:t>其他组织的合法权益</w:t>
      </w:r>
      <w:r>
        <w:rPr>
          <w:rFonts w:hint="eastAsia" w:ascii="仿宋" w:hAnsi="仿宋" w:eastAsia="仿宋" w:cs="仿宋"/>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val="en-US" w:eastAsia="zh-CN"/>
        </w:rPr>
        <w:t>确保执法公平公正</w:t>
      </w:r>
      <w:r>
        <w:rPr>
          <w:rFonts w:hint="eastAsia" w:ascii="仿宋" w:hAnsi="仿宋" w:eastAsia="仿宋" w:cs="仿宋"/>
          <w:snapToGrid w:val="0"/>
          <w:color w:val="000000"/>
          <w:spacing w:val="3"/>
          <w:kern w:val="0"/>
          <w:sz w:val="32"/>
          <w:szCs w:val="32"/>
          <w:highlight w:val="none"/>
          <w:lang w:eastAsia="en-US"/>
        </w:rPr>
        <w:t>，根据《中华人民共和国行政处罚法》《中华人民共和国消防法》</w:t>
      </w:r>
      <w:r>
        <w:rPr>
          <w:rFonts w:hint="eastAsia" w:ascii="仿宋" w:hAnsi="仿宋" w:eastAsia="仿宋" w:cs="仿宋"/>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val="en-US" w:eastAsia="zh-CN"/>
        </w:rPr>
        <w:t>广东省实施&lt;中华人民共和国消防法&gt;办法》《应急管理行政处罚裁量权基准暂行规定》</w:t>
      </w:r>
      <w:r>
        <w:rPr>
          <w:rFonts w:hint="eastAsia" w:ascii="仿宋" w:hAnsi="仿宋" w:eastAsia="仿宋" w:cs="仿宋"/>
          <w:snapToGrid w:val="0"/>
          <w:color w:val="000000"/>
          <w:spacing w:val="3"/>
          <w:kern w:val="0"/>
          <w:sz w:val="32"/>
          <w:szCs w:val="32"/>
          <w:highlight w:val="none"/>
          <w:lang w:eastAsia="en-US"/>
        </w:rPr>
        <w:t>《消防行政处罚裁量权基准》等法律法规</w:t>
      </w:r>
      <w:r>
        <w:rPr>
          <w:rFonts w:hint="eastAsia" w:ascii="仿宋" w:hAnsi="仿宋" w:eastAsia="仿宋" w:cs="仿宋"/>
          <w:snapToGrid w:val="0"/>
          <w:color w:val="000000"/>
          <w:spacing w:val="3"/>
          <w:kern w:val="0"/>
          <w:sz w:val="32"/>
          <w:szCs w:val="32"/>
          <w:highlight w:val="none"/>
          <w:lang w:val="en-US" w:eastAsia="zh-CN"/>
        </w:rPr>
        <w:t>和国家有关</w:t>
      </w:r>
      <w:r>
        <w:rPr>
          <w:rFonts w:hint="eastAsia" w:ascii="仿宋" w:hAnsi="仿宋" w:eastAsia="仿宋" w:cs="仿宋"/>
          <w:snapToGrid w:val="0"/>
          <w:color w:val="000000"/>
          <w:spacing w:val="3"/>
          <w:kern w:val="0"/>
          <w:sz w:val="32"/>
          <w:szCs w:val="32"/>
          <w:highlight w:val="none"/>
          <w:lang w:eastAsia="en-US"/>
        </w:rPr>
        <w:t>规定，结合</w:t>
      </w:r>
      <w:r>
        <w:rPr>
          <w:rFonts w:hint="eastAsia" w:ascii="仿宋" w:hAnsi="仿宋" w:eastAsia="仿宋" w:cs="仿宋"/>
          <w:snapToGrid w:val="0"/>
          <w:color w:val="000000"/>
          <w:spacing w:val="3"/>
          <w:kern w:val="0"/>
          <w:sz w:val="32"/>
          <w:szCs w:val="32"/>
          <w:highlight w:val="none"/>
          <w:lang w:val="en-US" w:eastAsia="zh-CN"/>
        </w:rPr>
        <w:t>我省</w:t>
      </w:r>
      <w:r>
        <w:rPr>
          <w:rFonts w:hint="eastAsia" w:ascii="仿宋" w:hAnsi="仿宋" w:eastAsia="仿宋" w:cs="仿宋"/>
          <w:snapToGrid w:val="0"/>
          <w:color w:val="000000"/>
          <w:spacing w:val="3"/>
          <w:kern w:val="0"/>
          <w:sz w:val="32"/>
          <w:szCs w:val="32"/>
          <w:highlight w:val="none"/>
          <w:lang w:eastAsia="en-US"/>
        </w:rPr>
        <w:t>消防行政执法实际，制定《</w:t>
      </w:r>
      <w:r>
        <w:rPr>
          <w:rFonts w:hint="eastAsia" w:ascii="仿宋" w:hAnsi="仿宋" w:eastAsia="仿宋" w:cs="仿宋"/>
          <w:snapToGrid w:val="0"/>
          <w:color w:val="000000"/>
          <w:spacing w:val="3"/>
          <w:kern w:val="0"/>
          <w:sz w:val="32"/>
          <w:szCs w:val="32"/>
          <w:highlight w:val="none"/>
          <w:lang w:val="en-US" w:eastAsia="zh-CN"/>
        </w:rPr>
        <w:t>广东省</w:t>
      </w:r>
      <w:r>
        <w:rPr>
          <w:rFonts w:hint="eastAsia" w:ascii="仿宋" w:hAnsi="仿宋" w:eastAsia="仿宋" w:cs="仿宋"/>
          <w:snapToGrid w:val="0"/>
          <w:color w:val="000000"/>
          <w:spacing w:val="3"/>
          <w:kern w:val="0"/>
          <w:sz w:val="32"/>
          <w:szCs w:val="32"/>
          <w:highlight w:val="none"/>
          <w:lang w:eastAsia="en-US"/>
        </w:rPr>
        <w:t>消防行政处罚裁量权基准</w:t>
      </w:r>
      <w:r>
        <w:rPr>
          <w:rFonts w:hint="eastAsia" w:ascii="仿宋" w:hAnsi="仿宋" w:eastAsia="仿宋" w:cs="仿宋"/>
          <w:snapToGrid w:val="0"/>
          <w:color w:val="000000"/>
          <w:spacing w:val="3"/>
          <w:kern w:val="0"/>
          <w:sz w:val="32"/>
          <w:szCs w:val="32"/>
          <w:highlight w:val="none"/>
          <w:lang w:val="en-US" w:eastAsia="zh-CN"/>
        </w:rPr>
        <w:t>实施细则</w:t>
      </w:r>
      <w:r>
        <w:rPr>
          <w:rFonts w:hint="eastAsia" w:ascii="仿宋" w:hAnsi="仿宋" w:eastAsia="仿宋" w:cs="仿宋"/>
          <w:snapToGrid w:val="0"/>
          <w:color w:val="000000"/>
          <w:spacing w:val="3"/>
          <w:kern w:val="0"/>
          <w:sz w:val="32"/>
          <w:szCs w:val="32"/>
          <w:highlight w:val="none"/>
          <w:lang w:eastAsia="en-US"/>
        </w:rPr>
        <w:t>》（以下简称《</w:t>
      </w:r>
      <w:r>
        <w:rPr>
          <w:rFonts w:hint="eastAsia" w:ascii="仿宋" w:hAnsi="仿宋" w:eastAsia="仿宋" w:cs="仿宋"/>
          <w:snapToGrid w:val="0"/>
          <w:color w:val="000000"/>
          <w:spacing w:val="3"/>
          <w:kern w:val="0"/>
          <w:sz w:val="32"/>
          <w:szCs w:val="32"/>
          <w:highlight w:val="none"/>
          <w:lang w:val="en-US" w:eastAsia="zh-CN"/>
        </w:rPr>
        <w:t>实施细则</w:t>
      </w:r>
      <w:r>
        <w:rPr>
          <w:rFonts w:hint="eastAsia" w:ascii="仿宋" w:hAnsi="仿宋" w:eastAsia="仿宋" w:cs="仿宋"/>
          <w:snapToGrid w:val="0"/>
          <w:color w:val="000000"/>
          <w:spacing w:val="3"/>
          <w:kern w:val="0"/>
          <w:sz w:val="32"/>
          <w:szCs w:val="32"/>
          <w:highlight w:val="none"/>
          <w:lang w:eastAsia="en-US"/>
        </w:rPr>
        <w:t>》）。</w:t>
      </w:r>
    </w:p>
    <w:p w14:paraId="4CA6BBCC">
      <w:pPr>
        <w:widowControl/>
        <w:kinsoku w:val="0"/>
        <w:autoSpaceDE w:val="0"/>
        <w:autoSpaceDN w:val="0"/>
        <w:adjustRightInd w:val="0"/>
        <w:snapToGrid w:val="0"/>
        <w:spacing w:before="113" w:line="594" w:lineRule="atLeast"/>
        <w:ind w:left="14" w:right="318" w:firstLine="643" w:firstLineChars="0"/>
        <w:jc w:val="left"/>
        <w:textAlignment w:val="baseline"/>
        <w:rPr>
          <w:rFonts w:hint="default" w:ascii="仿宋" w:hAnsi="仿宋" w:eastAsia="仿宋" w:cs="仿宋"/>
          <w:snapToGrid w:val="0"/>
          <w:color w:val="000000"/>
          <w:spacing w:val="3"/>
          <w:kern w:val="0"/>
          <w:sz w:val="32"/>
          <w:szCs w:val="32"/>
          <w:highlight w:val="none"/>
          <w:lang w:eastAsia="en-US"/>
        </w:rPr>
      </w:pPr>
      <w:r>
        <w:rPr>
          <w:rFonts w:hint="eastAsia" w:ascii="黑体" w:hAnsi="黑体" w:eastAsia="黑体" w:cs="黑体"/>
          <w:b/>
          <w:bCs/>
          <w:snapToGrid w:val="0"/>
          <w:color w:val="000000"/>
          <w:spacing w:val="3"/>
          <w:kern w:val="0"/>
          <w:sz w:val="32"/>
          <w:szCs w:val="32"/>
          <w:highlight w:val="none"/>
          <w:lang w:eastAsia="en-US"/>
        </w:rPr>
        <w:t>二、</w:t>
      </w:r>
      <w:r>
        <w:rPr>
          <w:rFonts w:hint="default" w:ascii="仿宋" w:hAnsi="仿宋" w:eastAsia="仿宋" w:cs="仿宋"/>
          <w:snapToGrid w:val="0"/>
          <w:color w:val="000000"/>
          <w:spacing w:val="3"/>
          <w:kern w:val="0"/>
          <w:sz w:val="32"/>
          <w:szCs w:val="32"/>
          <w:highlight w:val="none"/>
          <w:lang w:eastAsia="en-US"/>
        </w:rPr>
        <w:t>本《</w:t>
      </w:r>
      <w:r>
        <w:rPr>
          <w:rFonts w:hint="eastAsia" w:ascii="仿宋" w:hAnsi="仿宋" w:eastAsia="仿宋" w:cs="仿宋"/>
          <w:snapToGrid w:val="0"/>
          <w:color w:val="000000"/>
          <w:spacing w:val="3"/>
          <w:kern w:val="0"/>
          <w:sz w:val="32"/>
          <w:szCs w:val="32"/>
          <w:highlight w:val="none"/>
          <w:lang w:val="en-US" w:eastAsia="zh-CN"/>
        </w:rPr>
        <w:t>实施</w:t>
      </w:r>
      <w:r>
        <w:rPr>
          <w:rFonts w:hint="default" w:ascii="仿宋" w:hAnsi="仿宋" w:eastAsia="仿宋" w:cs="仿宋"/>
          <w:snapToGrid w:val="0"/>
          <w:color w:val="000000"/>
          <w:spacing w:val="3"/>
          <w:kern w:val="0"/>
          <w:sz w:val="32"/>
          <w:szCs w:val="32"/>
          <w:highlight w:val="none"/>
          <w:lang w:val="en-US" w:eastAsia="en-US"/>
        </w:rPr>
        <w:t>细则</w:t>
      </w:r>
      <w:r>
        <w:rPr>
          <w:rFonts w:hint="default" w:ascii="仿宋" w:hAnsi="仿宋" w:eastAsia="仿宋" w:cs="仿宋"/>
          <w:snapToGrid w:val="0"/>
          <w:color w:val="000000"/>
          <w:spacing w:val="3"/>
          <w:kern w:val="0"/>
          <w:sz w:val="32"/>
          <w:szCs w:val="32"/>
          <w:highlight w:val="none"/>
          <w:lang w:eastAsia="en-US"/>
        </w:rPr>
        <w:t>》所称的消防行政处罚裁量，是指消防救援机构实施消防行政处罚时，根据立法目的和处罚原则，在法律、法规和规章规定的处罚种类和幅度内，综合考量违法的事实、性质、手段、后果、情节和改正措施等因素，确定是否处罚以及对行政处罚的种类、幅度选择适用的活动。</w:t>
      </w:r>
    </w:p>
    <w:p w14:paraId="182F83D8">
      <w:pPr>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atLeast"/>
        <w:ind w:firstLine="655" w:firstLineChars="200"/>
        <w:jc w:val="both"/>
        <w:textAlignment w:val="auto"/>
        <w:rPr>
          <w:rFonts w:ascii="仿宋" w:hAnsi="仿宋" w:eastAsia="仿宋" w:cs="仿宋"/>
          <w:snapToGrid w:val="0"/>
          <w:color w:val="000000"/>
          <w:spacing w:val="3"/>
          <w:kern w:val="0"/>
          <w:sz w:val="32"/>
          <w:szCs w:val="32"/>
          <w:highlight w:val="none"/>
          <w:lang w:val="en-US" w:eastAsia="en-US" w:bidi="ar-SA"/>
        </w:rPr>
      </w:pPr>
      <w:r>
        <w:rPr>
          <w:rFonts w:hint="eastAsia" w:ascii="黑体" w:hAnsi="黑体" w:eastAsia="黑体" w:cs="黑体"/>
          <w:b/>
          <w:bCs/>
          <w:snapToGrid w:val="0"/>
          <w:color w:val="000000"/>
          <w:spacing w:val="3"/>
          <w:kern w:val="0"/>
          <w:sz w:val="32"/>
          <w:szCs w:val="32"/>
          <w:highlight w:val="none"/>
          <w:lang w:val="en-US" w:eastAsia="en-US" w:bidi="ar-SA"/>
        </w:rPr>
        <w:t>三、</w:t>
      </w:r>
      <w:r>
        <w:rPr>
          <w:rFonts w:ascii="仿宋" w:hAnsi="仿宋" w:eastAsia="仿宋" w:cs="仿宋"/>
          <w:snapToGrid w:val="0"/>
          <w:color w:val="000000"/>
          <w:spacing w:val="3"/>
          <w:kern w:val="0"/>
          <w:sz w:val="32"/>
          <w:szCs w:val="32"/>
          <w:highlight w:val="none"/>
          <w:lang w:val="en-US" w:eastAsia="en-US" w:bidi="ar-SA"/>
        </w:rPr>
        <w:t>本</w:t>
      </w:r>
      <w:r>
        <w:rPr>
          <w:rFonts w:hint="default" w:ascii="仿宋" w:hAnsi="仿宋" w:eastAsia="仿宋" w:cs="仿宋"/>
          <w:snapToGrid w:val="0"/>
          <w:color w:val="000000"/>
          <w:spacing w:val="3"/>
          <w:kern w:val="0"/>
          <w:sz w:val="32"/>
          <w:szCs w:val="32"/>
          <w:highlight w:val="none"/>
          <w:lang w:val="en-US" w:eastAsia="en-US" w:bidi="ar-SA"/>
        </w:rPr>
        <w:t>《</w:t>
      </w:r>
      <w:r>
        <w:rPr>
          <w:rFonts w:hint="eastAsia" w:ascii="仿宋" w:hAnsi="仿宋" w:eastAsia="仿宋" w:cs="仿宋"/>
          <w:snapToGrid w:val="0"/>
          <w:color w:val="000000"/>
          <w:spacing w:val="3"/>
          <w:kern w:val="0"/>
          <w:sz w:val="32"/>
          <w:szCs w:val="32"/>
          <w:highlight w:val="none"/>
          <w:lang w:val="en-US" w:eastAsia="zh-CN" w:bidi="ar-SA"/>
        </w:rPr>
        <w:t>实施</w:t>
      </w:r>
      <w:r>
        <w:rPr>
          <w:rFonts w:hint="default" w:ascii="仿宋" w:hAnsi="仿宋" w:eastAsia="仿宋" w:cs="仿宋"/>
          <w:snapToGrid w:val="0"/>
          <w:color w:val="000000"/>
          <w:spacing w:val="3"/>
          <w:kern w:val="0"/>
          <w:sz w:val="32"/>
          <w:szCs w:val="32"/>
          <w:highlight w:val="none"/>
          <w:lang w:val="en-US" w:eastAsia="en-US" w:bidi="ar-SA"/>
        </w:rPr>
        <w:t>细则》</w:t>
      </w:r>
      <w:r>
        <w:rPr>
          <w:rFonts w:ascii="仿宋" w:hAnsi="仿宋" w:eastAsia="仿宋" w:cs="仿宋"/>
          <w:snapToGrid w:val="0"/>
          <w:color w:val="000000"/>
          <w:spacing w:val="3"/>
          <w:kern w:val="0"/>
          <w:sz w:val="32"/>
          <w:szCs w:val="32"/>
          <w:highlight w:val="none"/>
          <w:lang w:val="en-US" w:eastAsia="en-US" w:bidi="ar-SA"/>
        </w:rPr>
        <w:t>适用于</w:t>
      </w:r>
      <w:r>
        <w:rPr>
          <w:rFonts w:hint="default" w:ascii="仿宋" w:hAnsi="仿宋" w:eastAsia="仿宋" w:cs="仿宋"/>
          <w:snapToGrid w:val="0"/>
          <w:color w:val="000000"/>
          <w:spacing w:val="3"/>
          <w:kern w:val="0"/>
          <w:sz w:val="32"/>
          <w:szCs w:val="32"/>
          <w:highlight w:val="none"/>
          <w:lang w:val="en-US" w:eastAsia="en-US" w:bidi="ar-SA"/>
        </w:rPr>
        <w:t>广东省各级消防救援</w:t>
      </w:r>
      <w:r>
        <w:rPr>
          <w:rFonts w:ascii="仿宋" w:hAnsi="仿宋" w:eastAsia="仿宋" w:cs="仿宋"/>
          <w:snapToGrid w:val="0"/>
          <w:color w:val="000000"/>
          <w:spacing w:val="3"/>
          <w:kern w:val="0"/>
          <w:sz w:val="32"/>
          <w:szCs w:val="32"/>
          <w:highlight w:val="none"/>
          <w:lang w:val="en-US" w:eastAsia="en-US" w:bidi="ar-SA"/>
        </w:rPr>
        <w:t>机构</w:t>
      </w:r>
      <w:r>
        <w:rPr>
          <w:rFonts w:hint="default" w:ascii="仿宋" w:hAnsi="仿宋" w:eastAsia="仿宋" w:cs="仿宋"/>
          <w:snapToGrid w:val="0"/>
          <w:color w:val="000000"/>
          <w:spacing w:val="3"/>
          <w:kern w:val="0"/>
          <w:sz w:val="32"/>
          <w:szCs w:val="32"/>
          <w:highlight w:val="none"/>
          <w:lang w:val="en-US" w:eastAsia="en-US" w:bidi="ar-SA"/>
        </w:rPr>
        <w:t>和被委托的执法主体</w:t>
      </w:r>
      <w:r>
        <w:rPr>
          <w:rFonts w:ascii="仿宋" w:hAnsi="仿宋" w:eastAsia="仿宋" w:cs="仿宋"/>
          <w:snapToGrid w:val="0"/>
          <w:color w:val="000000"/>
          <w:spacing w:val="3"/>
          <w:kern w:val="0"/>
          <w:sz w:val="32"/>
          <w:szCs w:val="32"/>
          <w:highlight w:val="none"/>
          <w:lang w:val="en-US" w:eastAsia="en-US" w:bidi="ar-SA"/>
        </w:rPr>
        <w:t>确定消防行政处罚种类、幅度</w:t>
      </w:r>
      <w:r>
        <w:rPr>
          <w:rFonts w:hint="default" w:ascii="仿宋" w:hAnsi="仿宋" w:eastAsia="仿宋" w:cs="仿宋"/>
          <w:snapToGrid w:val="0"/>
          <w:color w:val="000000"/>
          <w:spacing w:val="3"/>
          <w:kern w:val="0"/>
          <w:sz w:val="32"/>
          <w:szCs w:val="32"/>
          <w:highlight w:val="none"/>
          <w:lang w:val="en-US" w:eastAsia="en-US" w:bidi="ar-SA"/>
        </w:rPr>
        <w:t>或</w:t>
      </w:r>
      <w:r>
        <w:rPr>
          <w:rFonts w:ascii="仿宋" w:hAnsi="仿宋" w:eastAsia="仿宋" w:cs="仿宋"/>
          <w:snapToGrid w:val="0"/>
          <w:color w:val="000000"/>
          <w:spacing w:val="3"/>
          <w:kern w:val="0"/>
          <w:sz w:val="32"/>
          <w:szCs w:val="32"/>
          <w:highlight w:val="none"/>
          <w:lang w:val="en-US" w:eastAsia="en-US" w:bidi="ar-SA"/>
        </w:rPr>
        <w:t>作出不予处罚决定的裁量。</w:t>
      </w:r>
      <w:r>
        <w:rPr>
          <w:rFonts w:hint="default" w:ascii="仿宋" w:hAnsi="仿宋" w:eastAsia="仿宋" w:cs="仿宋"/>
          <w:snapToGrid w:val="0"/>
          <w:color w:val="000000"/>
          <w:spacing w:val="3"/>
          <w:kern w:val="0"/>
          <w:sz w:val="32"/>
          <w:szCs w:val="32"/>
          <w:highlight w:val="none"/>
          <w:lang w:val="en-US" w:eastAsia="en-US" w:bidi="ar-SA"/>
        </w:rPr>
        <w:t>广东省</w:t>
      </w:r>
      <w:r>
        <w:rPr>
          <w:rFonts w:ascii="仿宋" w:hAnsi="仿宋" w:eastAsia="仿宋" w:cs="仿宋"/>
          <w:snapToGrid w:val="0"/>
          <w:color w:val="000000"/>
          <w:spacing w:val="3"/>
          <w:kern w:val="0"/>
          <w:sz w:val="32"/>
          <w:szCs w:val="32"/>
          <w:highlight w:val="none"/>
          <w:lang w:val="en-US" w:eastAsia="en-US" w:bidi="ar-SA"/>
        </w:rPr>
        <w:t>各级</w:t>
      </w:r>
      <w:r>
        <w:rPr>
          <w:rFonts w:hint="default" w:ascii="仿宋" w:hAnsi="仿宋" w:eastAsia="仿宋" w:cs="仿宋"/>
          <w:snapToGrid w:val="0"/>
          <w:color w:val="000000"/>
          <w:spacing w:val="3"/>
          <w:kern w:val="0"/>
          <w:sz w:val="32"/>
          <w:szCs w:val="32"/>
          <w:highlight w:val="none"/>
          <w:lang w:val="en-US" w:eastAsia="en-US" w:bidi="ar-SA"/>
        </w:rPr>
        <w:t>消防救援</w:t>
      </w:r>
      <w:r>
        <w:rPr>
          <w:rFonts w:ascii="仿宋" w:hAnsi="仿宋" w:eastAsia="仿宋" w:cs="仿宋"/>
          <w:snapToGrid w:val="0"/>
          <w:color w:val="000000"/>
          <w:spacing w:val="3"/>
          <w:kern w:val="0"/>
          <w:sz w:val="32"/>
          <w:szCs w:val="32"/>
          <w:highlight w:val="none"/>
          <w:lang w:val="en-US" w:eastAsia="en-US" w:bidi="ar-SA"/>
        </w:rPr>
        <w:t>机构依照本</w:t>
      </w:r>
      <w:r>
        <w:rPr>
          <w:rFonts w:hint="default" w:ascii="仿宋" w:hAnsi="仿宋" w:eastAsia="仿宋" w:cs="仿宋"/>
          <w:snapToGrid w:val="0"/>
          <w:color w:val="000000"/>
          <w:spacing w:val="3"/>
          <w:kern w:val="0"/>
          <w:sz w:val="32"/>
          <w:szCs w:val="32"/>
          <w:highlight w:val="none"/>
          <w:lang w:val="en-US" w:eastAsia="en-US" w:bidi="ar-SA"/>
        </w:rPr>
        <w:t>《</w:t>
      </w:r>
      <w:r>
        <w:rPr>
          <w:rFonts w:hint="eastAsia" w:ascii="仿宋" w:hAnsi="仿宋" w:eastAsia="仿宋" w:cs="仿宋"/>
          <w:snapToGrid w:val="0"/>
          <w:color w:val="000000"/>
          <w:spacing w:val="3"/>
          <w:kern w:val="0"/>
          <w:sz w:val="32"/>
          <w:szCs w:val="32"/>
          <w:highlight w:val="none"/>
          <w:lang w:val="en-US" w:eastAsia="zh-CN" w:bidi="ar-SA"/>
        </w:rPr>
        <w:t>实施</w:t>
      </w:r>
      <w:r>
        <w:rPr>
          <w:rFonts w:hint="default" w:ascii="仿宋" w:hAnsi="仿宋" w:eastAsia="仿宋" w:cs="仿宋"/>
          <w:snapToGrid w:val="0"/>
          <w:color w:val="000000"/>
          <w:spacing w:val="3"/>
          <w:kern w:val="0"/>
          <w:sz w:val="32"/>
          <w:szCs w:val="32"/>
          <w:highlight w:val="none"/>
          <w:lang w:val="en-US" w:eastAsia="en-US" w:bidi="ar-SA"/>
        </w:rPr>
        <w:t>细则》</w:t>
      </w:r>
      <w:r>
        <w:rPr>
          <w:rFonts w:ascii="仿宋" w:hAnsi="仿宋" w:eastAsia="仿宋" w:cs="仿宋"/>
          <w:snapToGrid w:val="0"/>
          <w:color w:val="000000"/>
          <w:spacing w:val="3"/>
          <w:kern w:val="0"/>
          <w:sz w:val="32"/>
          <w:szCs w:val="32"/>
          <w:highlight w:val="none"/>
          <w:lang w:val="en-US" w:eastAsia="en-US" w:bidi="ar-SA"/>
        </w:rPr>
        <w:t>进行行政处罚裁量，必须有充分的证据支持。</w:t>
      </w:r>
    </w:p>
    <w:p w14:paraId="202F8223">
      <w:pPr>
        <w:widowControl/>
        <w:kinsoku/>
        <w:autoSpaceDE/>
        <w:autoSpaceDN/>
        <w:adjustRightInd/>
        <w:snapToGrid w:val="0"/>
        <w:spacing w:before="0" w:beforeAutospacing="1" w:after="100" w:afterAutospacing="0" w:line="594" w:lineRule="exact"/>
        <w:ind w:firstLine="655" w:firstLineChars="200"/>
        <w:jc w:val="both"/>
        <w:textAlignment w:val="auto"/>
        <w:rPr>
          <w:rFonts w:hint="eastAsia" w:ascii="仿宋" w:hAnsi="仿宋" w:eastAsia="仿宋" w:cs="仿宋"/>
          <w:snapToGrid w:val="0"/>
          <w:color w:val="000000"/>
          <w:spacing w:val="3"/>
          <w:kern w:val="0"/>
          <w:sz w:val="32"/>
          <w:szCs w:val="32"/>
          <w:highlight w:val="none"/>
          <w:lang w:val="en-US" w:eastAsia="zh-CN" w:bidi="ar-SA"/>
        </w:rPr>
      </w:pPr>
      <w:r>
        <w:rPr>
          <w:rFonts w:hint="eastAsia" w:ascii="黑体" w:hAnsi="黑体" w:eastAsia="黑体" w:cs="黑体"/>
          <w:b/>
          <w:bCs/>
          <w:snapToGrid w:val="0"/>
          <w:color w:val="000000"/>
          <w:spacing w:val="3"/>
          <w:kern w:val="0"/>
          <w:sz w:val="32"/>
          <w:szCs w:val="32"/>
          <w:highlight w:val="none"/>
          <w:lang w:val="en-US" w:eastAsia="en-US" w:bidi="ar-SA"/>
        </w:rPr>
        <w:t>四、</w:t>
      </w:r>
      <w:r>
        <w:rPr>
          <w:rFonts w:hint="eastAsia" w:ascii="仿宋" w:hAnsi="仿宋" w:eastAsia="仿宋" w:cs="仿宋"/>
          <w:snapToGrid w:val="0"/>
          <w:color w:val="000000"/>
          <w:spacing w:val="3"/>
          <w:kern w:val="0"/>
          <w:sz w:val="32"/>
          <w:szCs w:val="32"/>
          <w:highlight w:val="none"/>
          <w:lang w:val="en-US" w:eastAsia="en-US" w:bidi="ar-SA"/>
        </w:rPr>
        <w:t>实</w:t>
      </w:r>
      <w:r>
        <w:rPr>
          <w:rFonts w:ascii="仿宋" w:hAnsi="仿宋" w:eastAsia="仿宋" w:cs="仿宋"/>
          <w:snapToGrid w:val="0"/>
          <w:color w:val="000000"/>
          <w:spacing w:val="3"/>
          <w:kern w:val="0"/>
          <w:sz w:val="32"/>
          <w:szCs w:val="32"/>
          <w:highlight w:val="none"/>
          <w:lang w:val="en-US" w:eastAsia="en-US" w:bidi="ar-SA"/>
        </w:rPr>
        <w:t>施消防行政处罚，应当坚持法制统一、程序公正、公平合理、高效便民，遵循过罚相当、处罚与教育相结合的原则，确保消防行政处罚裁量权行使的合法性、合理性，推进严格规范</w:t>
      </w:r>
      <w:bookmarkStart w:id="4" w:name="bookmark58"/>
      <w:bookmarkEnd w:id="4"/>
      <w:r>
        <w:rPr>
          <w:rFonts w:ascii="仿宋" w:hAnsi="仿宋" w:eastAsia="仿宋" w:cs="仿宋"/>
          <w:snapToGrid w:val="0"/>
          <w:color w:val="000000"/>
          <w:spacing w:val="3"/>
          <w:kern w:val="0"/>
          <w:sz w:val="32"/>
          <w:szCs w:val="32"/>
          <w:highlight w:val="none"/>
          <w:lang w:val="en-US" w:eastAsia="en-US" w:bidi="ar-SA"/>
        </w:rPr>
        <w:t>公正文明执法。</w:t>
      </w:r>
    </w:p>
    <w:p w14:paraId="36720E5D">
      <w:pPr>
        <w:widowControl/>
        <w:kinsoku w:val="0"/>
        <w:autoSpaceDE w:val="0"/>
        <w:autoSpaceDN w:val="0"/>
        <w:adjustRightInd w:val="0"/>
        <w:snapToGrid w:val="0"/>
        <w:spacing w:before="148" w:line="594" w:lineRule="exact"/>
        <w:ind w:left="2"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黑体" w:hAnsi="黑体" w:eastAsia="黑体" w:cs="黑体"/>
          <w:b/>
          <w:bCs/>
          <w:snapToGrid w:val="0"/>
          <w:color w:val="000000"/>
          <w:spacing w:val="3"/>
          <w:kern w:val="0"/>
          <w:sz w:val="32"/>
          <w:szCs w:val="32"/>
          <w:highlight w:val="none"/>
          <w:lang w:val="en-US" w:eastAsia="zh-CN"/>
        </w:rPr>
        <w:t>五</w:t>
      </w:r>
      <w:r>
        <w:rPr>
          <w:rFonts w:hint="eastAsia" w:ascii="黑体" w:hAnsi="黑体" w:eastAsia="黑体" w:cs="黑体"/>
          <w:b/>
          <w:bCs/>
          <w:snapToGrid w:val="0"/>
          <w:color w:val="000000"/>
          <w:spacing w:val="3"/>
          <w:kern w:val="0"/>
          <w:sz w:val="32"/>
          <w:szCs w:val="32"/>
          <w:highlight w:val="none"/>
          <w:lang w:eastAsia="en-US"/>
        </w:rPr>
        <w:t>、</w:t>
      </w:r>
      <w:r>
        <w:rPr>
          <w:rFonts w:hint="eastAsia" w:ascii="仿宋" w:hAnsi="仿宋" w:eastAsia="仿宋" w:cs="仿宋"/>
          <w:snapToGrid w:val="0"/>
          <w:color w:val="000000"/>
          <w:spacing w:val="3"/>
          <w:kern w:val="0"/>
          <w:sz w:val="32"/>
          <w:szCs w:val="32"/>
          <w:highlight w:val="none"/>
          <w:lang w:eastAsia="en-US"/>
        </w:rPr>
        <w:t>同一时期、同一地区，对同一类违法主体实施的性质相同、情节相近或者相似、危害后果基本相当的消防安全违法行为，在</w:t>
      </w:r>
      <w:r>
        <w:rPr>
          <w:rFonts w:hint="eastAsia" w:ascii="Times New Roman" w:hAnsi="Times New Roman" w:eastAsia="仿宋_GB2312" w:cs="仿宋_GB2312"/>
          <w:snapToGrid w:val="0"/>
          <w:color w:val="auto"/>
          <w:kern w:val="0"/>
          <w:sz w:val="32"/>
          <w:szCs w:val="32"/>
          <w:highlight w:val="none"/>
          <w:lang w:eastAsia="en-US"/>
        </w:rPr>
        <w:t>消防</w:t>
      </w:r>
      <w:r>
        <w:rPr>
          <w:rFonts w:hint="eastAsia" w:ascii="Times New Roman" w:hAnsi="Times New Roman" w:eastAsia="仿宋_GB2312" w:cs="仿宋_GB2312"/>
          <w:snapToGrid w:val="0"/>
          <w:color w:val="auto"/>
          <w:kern w:val="0"/>
          <w:sz w:val="32"/>
          <w:szCs w:val="32"/>
          <w:highlight w:val="none"/>
          <w:lang w:val="en-US" w:eastAsia="zh-CN"/>
        </w:rPr>
        <w:t>行政</w:t>
      </w:r>
      <w:r>
        <w:rPr>
          <w:rFonts w:hint="eastAsia" w:ascii="仿宋" w:hAnsi="仿宋" w:eastAsia="仿宋" w:cs="仿宋"/>
          <w:snapToGrid w:val="0"/>
          <w:color w:val="000000"/>
          <w:spacing w:val="3"/>
          <w:kern w:val="0"/>
          <w:sz w:val="32"/>
          <w:szCs w:val="32"/>
          <w:highlight w:val="none"/>
          <w:lang w:eastAsia="en-US"/>
        </w:rPr>
        <w:t>处罚裁量时，适用的处罚种类应当基本一致，处罚幅度应当基本相当，处理结果应当基本一致。</w:t>
      </w:r>
    </w:p>
    <w:p w14:paraId="5D6B211B">
      <w:pPr>
        <w:widowControl/>
        <w:kinsoku w:val="0"/>
        <w:autoSpaceDE w:val="0"/>
        <w:autoSpaceDN w:val="0"/>
        <w:adjustRightInd w:val="0"/>
        <w:snapToGrid w:val="0"/>
        <w:spacing w:before="148" w:line="594" w:lineRule="exact"/>
        <w:ind w:left="2"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黑体" w:hAnsi="黑体" w:eastAsia="黑体" w:cs="黑体"/>
          <w:b/>
          <w:bCs/>
          <w:snapToGrid w:val="0"/>
          <w:color w:val="000000"/>
          <w:spacing w:val="3"/>
          <w:kern w:val="0"/>
          <w:sz w:val="32"/>
          <w:szCs w:val="32"/>
          <w:highlight w:val="none"/>
          <w:lang w:val="en-US" w:eastAsia="zh-CN"/>
        </w:rPr>
        <w:t>六</w:t>
      </w:r>
      <w:r>
        <w:rPr>
          <w:rFonts w:hint="eastAsia" w:ascii="黑体" w:hAnsi="黑体" w:eastAsia="黑体" w:cs="黑体"/>
          <w:b/>
          <w:bCs/>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val="en-US" w:eastAsia="zh-CN"/>
        </w:rPr>
        <w:t>当事人有下</w:t>
      </w:r>
      <w:r>
        <w:rPr>
          <w:rFonts w:hint="eastAsia" w:ascii="仿宋" w:hAnsi="仿宋" w:eastAsia="仿宋" w:cs="仿宋"/>
          <w:snapToGrid w:val="0"/>
          <w:color w:val="000000"/>
          <w:spacing w:val="3"/>
          <w:kern w:val="0"/>
          <w:sz w:val="32"/>
          <w:szCs w:val="32"/>
          <w:highlight w:val="none"/>
          <w:lang w:eastAsia="en-US"/>
        </w:rPr>
        <w:t>列情形之一的，不予行政处罚：</w:t>
      </w:r>
    </w:p>
    <w:p w14:paraId="604772E4">
      <w:pPr>
        <w:widowControl/>
        <w:kinsoku w:val="0"/>
        <w:autoSpaceDE w:val="0"/>
        <w:autoSpaceDN w:val="0"/>
        <w:adjustRightInd w:val="0"/>
        <w:snapToGrid w:val="0"/>
        <w:spacing w:before="148" w:line="594" w:lineRule="exact"/>
        <w:ind w:left="2"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（一）不满十四周岁的未成年人</w:t>
      </w:r>
      <w:r>
        <w:rPr>
          <w:rFonts w:hint="eastAsia" w:ascii="仿宋" w:hAnsi="仿宋" w:eastAsia="仿宋" w:cs="仿宋"/>
          <w:snapToGrid w:val="0"/>
          <w:color w:val="000000"/>
          <w:spacing w:val="3"/>
          <w:kern w:val="0"/>
          <w:sz w:val="32"/>
          <w:szCs w:val="32"/>
          <w:highlight w:val="none"/>
          <w:lang w:val="en-US" w:eastAsia="zh-CN"/>
        </w:rPr>
        <w:t>有</w:t>
      </w:r>
      <w:r>
        <w:rPr>
          <w:rFonts w:hint="eastAsia" w:ascii="仿宋" w:hAnsi="仿宋" w:eastAsia="仿宋" w:cs="仿宋"/>
          <w:snapToGrid w:val="0"/>
          <w:color w:val="000000"/>
          <w:spacing w:val="3"/>
          <w:kern w:val="0"/>
          <w:sz w:val="32"/>
          <w:szCs w:val="32"/>
          <w:highlight w:val="none"/>
          <w:lang w:eastAsia="en-US"/>
        </w:rPr>
        <w:t>消防安全违法行为的；</w:t>
      </w:r>
    </w:p>
    <w:p w14:paraId="54433AB0">
      <w:pPr>
        <w:widowControl/>
        <w:kinsoku w:val="0"/>
        <w:autoSpaceDE w:val="0"/>
        <w:autoSpaceDN w:val="0"/>
        <w:adjustRightInd w:val="0"/>
        <w:snapToGrid w:val="0"/>
        <w:spacing w:before="148" w:line="594" w:lineRule="exact"/>
        <w:ind w:left="2" w:right="0"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（二）精神病人、智力残疾人在不能辨认或者</w:t>
      </w:r>
      <w:r>
        <w:rPr>
          <w:rFonts w:hint="eastAsia" w:ascii="仿宋" w:hAnsi="仿宋" w:eastAsia="仿宋" w:cs="仿宋"/>
          <w:snapToGrid w:val="0"/>
          <w:color w:val="000000"/>
          <w:spacing w:val="3"/>
          <w:kern w:val="0"/>
          <w:sz w:val="32"/>
          <w:szCs w:val="32"/>
          <w:highlight w:val="none"/>
          <w:lang w:val="en-US" w:eastAsia="zh-CN"/>
        </w:rPr>
        <w:t>不能</w:t>
      </w:r>
      <w:r>
        <w:rPr>
          <w:rFonts w:hint="eastAsia" w:ascii="仿宋" w:hAnsi="仿宋" w:eastAsia="仿宋" w:cs="仿宋"/>
          <w:snapToGrid w:val="0"/>
          <w:color w:val="000000"/>
          <w:spacing w:val="3"/>
          <w:kern w:val="0"/>
          <w:sz w:val="32"/>
          <w:szCs w:val="32"/>
          <w:highlight w:val="none"/>
          <w:lang w:eastAsia="en-US"/>
        </w:rPr>
        <w:t>控制自己行为时</w:t>
      </w:r>
      <w:r>
        <w:rPr>
          <w:rFonts w:hint="eastAsia" w:ascii="仿宋" w:hAnsi="仿宋" w:eastAsia="仿宋" w:cs="仿宋"/>
          <w:snapToGrid w:val="0"/>
          <w:color w:val="000000"/>
          <w:spacing w:val="3"/>
          <w:kern w:val="0"/>
          <w:sz w:val="32"/>
          <w:szCs w:val="32"/>
          <w:highlight w:val="none"/>
          <w:lang w:val="en-US" w:eastAsia="zh-CN"/>
        </w:rPr>
        <w:t>有</w:t>
      </w:r>
      <w:r>
        <w:rPr>
          <w:rFonts w:hint="eastAsia" w:ascii="仿宋" w:hAnsi="仿宋" w:eastAsia="仿宋" w:cs="仿宋"/>
          <w:snapToGrid w:val="0"/>
          <w:color w:val="000000"/>
          <w:spacing w:val="3"/>
          <w:kern w:val="0"/>
          <w:sz w:val="32"/>
          <w:szCs w:val="32"/>
          <w:highlight w:val="none"/>
          <w:lang w:eastAsia="en-US"/>
        </w:rPr>
        <w:t>消防安全违法行为的；</w:t>
      </w:r>
    </w:p>
    <w:p w14:paraId="0FDCB6B4">
      <w:pPr>
        <w:widowControl/>
        <w:kinsoku w:val="0"/>
        <w:autoSpaceDE w:val="0"/>
        <w:autoSpaceDN w:val="0"/>
        <w:adjustRightInd w:val="0"/>
        <w:snapToGrid w:val="0"/>
        <w:spacing w:before="148" w:line="594" w:lineRule="exact"/>
        <w:ind w:left="2" w:right="0"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（三）消防安全违法行为轻微并及时改正，没有造成危害后果的；</w:t>
      </w:r>
    </w:p>
    <w:p w14:paraId="6138BDE3">
      <w:pPr>
        <w:widowControl/>
        <w:kinsoku w:val="0"/>
        <w:autoSpaceDE w:val="0"/>
        <w:autoSpaceDN w:val="0"/>
        <w:adjustRightInd w:val="0"/>
        <w:snapToGrid w:val="0"/>
        <w:spacing w:before="148" w:line="594" w:lineRule="exact"/>
        <w:ind w:left="2" w:right="0"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（四）</w:t>
      </w:r>
      <w:r>
        <w:rPr>
          <w:rFonts w:hint="eastAsia" w:ascii="仿宋" w:hAnsi="仿宋" w:eastAsia="仿宋" w:cs="仿宋"/>
          <w:snapToGrid w:val="0"/>
          <w:color w:val="000000"/>
          <w:spacing w:val="3"/>
          <w:kern w:val="0"/>
          <w:sz w:val="32"/>
          <w:szCs w:val="32"/>
          <w:highlight w:val="none"/>
          <w:lang w:eastAsia="zh-CN"/>
        </w:rPr>
        <w:t>当事人</w:t>
      </w:r>
      <w:r>
        <w:rPr>
          <w:rFonts w:hint="eastAsia" w:ascii="仿宋" w:hAnsi="仿宋" w:eastAsia="仿宋" w:cs="仿宋"/>
          <w:snapToGrid w:val="0"/>
          <w:color w:val="000000"/>
          <w:spacing w:val="3"/>
          <w:kern w:val="0"/>
          <w:sz w:val="32"/>
          <w:szCs w:val="32"/>
          <w:highlight w:val="none"/>
          <w:lang w:eastAsia="en-US"/>
        </w:rPr>
        <w:t>有证据足以证明没有主观过错的，法律、行政法规另有规定的，从其规定；</w:t>
      </w:r>
    </w:p>
    <w:p w14:paraId="1FD8F53A">
      <w:pPr>
        <w:widowControl/>
        <w:kinsoku w:val="0"/>
        <w:autoSpaceDE w:val="0"/>
        <w:autoSpaceDN w:val="0"/>
        <w:adjustRightInd w:val="0"/>
        <w:snapToGrid w:val="0"/>
        <w:spacing w:before="148" w:line="594" w:lineRule="exact"/>
        <w:ind w:left="2" w:right="0" w:firstLine="641" w:firstLineChars="0"/>
        <w:jc w:val="left"/>
        <w:textAlignment w:val="baseline"/>
        <w:rPr>
          <w:rFonts w:hint="eastAsia" w:ascii="仿宋" w:hAnsi="仿宋" w:eastAsia="仿宋" w:cs="仿宋"/>
          <w:snapToGrid w:val="0"/>
          <w:color w:val="000000"/>
          <w:spacing w:val="3"/>
          <w:kern w:val="0"/>
          <w:sz w:val="32"/>
          <w:szCs w:val="32"/>
          <w:highlight w:val="none"/>
          <w:lang w:eastAsia="zh-CN"/>
        </w:rPr>
      </w:pPr>
      <w:r>
        <w:rPr>
          <w:rFonts w:hint="eastAsia" w:ascii="仿宋" w:hAnsi="仿宋" w:eastAsia="仿宋" w:cs="仿宋"/>
          <w:snapToGrid w:val="0"/>
          <w:color w:val="000000"/>
          <w:spacing w:val="3"/>
          <w:kern w:val="0"/>
          <w:sz w:val="32"/>
          <w:szCs w:val="32"/>
          <w:highlight w:val="none"/>
          <w:lang w:eastAsia="en-US"/>
        </w:rPr>
        <w:t>（五）消防安全违法行为</w:t>
      </w:r>
      <w:r>
        <w:rPr>
          <w:rFonts w:hint="eastAsia" w:ascii="仿宋" w:hAnsi="仿宋" w:eastAsia="仿宋" w:cs="仿宋"/>
          <w:snapToGrid w:val="0"/>
          <w:color w:val="000000"/>
          <w:spacing w:val="3"/>
          <w:kern w:val="0"/>
          <w:sz w:val="32"/>
          <w:szCs w:val="32"/>
          <w:highlight w:val="none"/>
          <w:lang w:val="en-US" w:eastAsia="zh-CN"/>
        </w:rPr>
        <w:t>终了且在二</w:t>
      </w:r>
      <w:r>
        <w:rPr>
          <w:rFonts w:hint="eastAsia" w:ascii="仿宋" w:hAnsi="仿宋" w:eastAsia="仿宋" w:cs="仿宋"/>
          <w:snapToGrid w:val="0"/>
          <w:color w:val="000000"/>
          <w:spacing w:val="3"/>
          <w:kern w:val="0"/>
          <w:sz w:val="32"/>
          <w:szCs w:val="32"/>
          <w:highlight w:val="none"/>
          <w:lang w:eastAsia="en-US"/>
        </w:rPr>
        <w:t>年内未被发现的，</w:t>
      </w:r>
      <w:r>
        <w:rPr>
          <w:rFonts w:hint="eastAsia" w:ascii="仿宋" w:hAnsi="仿宋" w:eastAsia="仿宋" w:cs="仿宋"/>
          <w:snapToGrid w:val="0"/>
          <w:color w:val="000000"/>
          <w:spacing w:val="3"/>
          <w:kern w:val="0"/>
          <w:sz w:val="32"/>
          <w:szCs w:val="32"/>
          <w:highlight w:val="none"/>
          <w:lang w:val="en-US" w:eastAsia="zh-CN"/>
        </w:rPr>
        <w:t>但</w:t>
      </w:r>
      <w:r>
        <w:rPr>
          <w:rFonts w:hint="eastAsia" w:ascii="仿宋" w:hAnsi="仿宋" w:eastAsia="仿宋" w:cs="仿宋"/>
          <w:snapToGrid w:val="0"/>
          <w:color w:val="000000"/>
          <w:spacing w:val="3"/>
          <w:kern w:val="0"/>
          <w:sz w:val="32"/>
          <w:szCs w:val="32"/>
          <w:highlight w:val="none"/>
          <w:lang w:eastAsia="en-US"/>
        </w:rPr>
        <w:t>涉及公民生命健康安全且有危害后果的</w:t>
      </w:r>
      <w:r>
        <w:rPr>
          <w:rFonts w:hint="eastAsia" w:ascii="仿宋" w:hAnsi="仿宋" w:eastAsia="仿宋" w:cs="仿宋"/>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val="en-US" w:eastAsia="zh-CN"/>
        </w:rPr>
        <w:t>上述期限延长至五年，</w:t>
      </w:r>
      <w:r>
        <w:rPr>
          <w:rFonts w:hint="eastAsia" w:ascii="仿宋" w:hAnsi="仿宋" w:eastAsia="仿宋" w:cs="仿宋"/>
          <w:snapToGrid w:val="0"/>
          <w:color w:val="000000"/>
          <w:spacing w:val="3"/>
          <w:kern w:val="0"/>
          <w:sz w:val="32"/>
          <w:szCs w:val="32"/>
          <w:highlight w:val="none"/>
          <w:lang w:eastAsia="en-US"/>
        </w:rPr>
        <w:t>法律另有规定的除外</w:t>
      </w:r>
      <w:r>
        <w:rPr>
          <w:rFonts w:hint="eastAsia" w:ascii="仿宋" w:hAnsi="仿宋" w:eastAsia="仿宋" w:cs="仿宋"/>
          <w:snapToGrid w:val="0"/>
          <w:color w:val="000000"/>
          <w:spacing w:val="3"/>
          <w:kern w:val="0"/>
          <w:sz w:val="32"/>
          <w:szCs w:val="32"/>
          <w:highlight w:val="none"/>
          <w:lang w:eastAsia="zh-CN"/>
        </w:rPr>
        <w:t>；</w:t>
      </w:r>
    </w:p>
    <w:p w14:paraId="5CC8774C">
      <w:pPr>
        <w:widowControl/>
        <w:kinsoku w:val="0"/>
        <w:autoSpaceDE w:val="0"/>
        <w:autoSpaceDN w:val="0"/>
        <w:adjustRightInd w:val="0"/>
        <w:snapToGrid w:val="0"/>
        <w:spacing w:before="148" w:line="594" w:lineRule="exact"/>
        <w:ind w:left="2"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（六）其他依法不予行政处罚的。</w:t>
      </w:r>
    </w:p>
    <w:p w14:paraId="273C4EDE">
      <w:pPr>
        <w:widowControl/>
        <w:kinsoku/>
        <w:wordWrap/>
        <w:overflowPunct w:val="0"/>
        <w:autoSpaceDE w:val="0"/>
        <w:autoSpaceDN w:val="0"/>
        <w:adjustRightInd w:val="0"/>
        <w:snapToGrid w:val="0"/>
        <w:spacing w:before="148" w:line="594" w:lineRule="exact"/>
        <w:ind w:left="0"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初次违法且危害后果轻微并及时改正的，可以不予行政处罚。</w:t>
      </w:r>
    </w:p>
    <w:p w14:paraId="26020D35">
      <w:pPr>
        <w:widowControl/>
        <w:kinsoku w:val="0"/>
        <w:autoSpaceDE w:val="0"/>
        <w:autoSpaceDN w:val="0"/>
        <w:adjustRightInd w:val="0"/>
        <w:snapToGrid w:val="0"/>
        <w:spacing w:before="148" w:line="594" w:lineRule="exact"/>
        <w:ind w:left="2" w:right="0"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bidi="ar"/>
        </w:rPr>
      </w:pPr>
      <w:bookmarkStart w:id="5" w:name="bookmark59"/>
      <w:bookmarkEnd w:id="5"/>
      <w:r>
        <w:rPr>
          <w:rFonts w:hint="eastAsia" w:ascii="黑体" w:hAnsi="黑体" w:eastAsia="黑体" w:cs="黑体"/>
          <w:b/>
          <w:bCs/>
          <w:snapToGrid w:val="0"/>
          <w:color w:val="000000"/>
          <w:spacing w:val="3"/>
          <w:kern w:val="0"/>
          <w:sz w:val="32"/>
          <w:szCs w:val="32"/>
          <w:highlight w:val="none"/>
          <w:lang w:val="en-US" w:eastAsia="zh-CN"/>
        </w:rPr>
        <w:t>七</w:t>
      </w:r>
      <w:r>
        <w:rPr>
          <w:rFonts w:hint="eastAsia" w:ascii="黑体" w:hAnsi="黑体" w:eastAsia="黑体" w:cs="黑体"/>
          <w:b/>
          <w:bCs/>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eastAsia="en-US"/>
        </w:rPr>
        <w:t>《</w:t>
      </w:r>
      <w:r>
        <w:rPr>
          <w:rFonts w:hint="eastAsia" w:ascii="仿宋" w:hAnsi="仿宋" w:eastAsia="仿宋" w:cs="仿宋"/>
          <w:snapToGrid w:val="0"/>
          <w:color w:val="000000"/>
          <w:spacing w:val="3"/>
          <w:kern w:val="0"/>
          <w:sz w:val="32"/>
          <w:szCs w:val="32"/>
          <w:highlight w:val="none"/>
          <w:lang w:val="en-US" w:eastAsia="zh-CN"/>
        </w:rPr>
        <w:t>实施细则</w:t>
      </w:r>
      <w:r>
        <w:rPr>
          <w:rFonts w:hint="eastAsia" w:ascii="仿宋" w:hAnsi="仿宋" w:eastAsia="仿宋" w:cs="仿宋"/>
          <w:snapToGrid w:val="0"/>
          <w:color w:val="000000"/>
          <w:spacing w:val="3"/>
          <w:kern w:val="0"/>
          <w:sz w:val="32"/>
          <w:szCs w:val="32"/>
          <w:highlight w:val="none"/>
          <w:lang w:eastAsia="en-US"/>
        </w:rPr>
        <w:t>》明确了消防安全领域不予行政处罚</w:t>
      </w:r>
      <w:r>
        <w:rPr>
          <w:rFonts w:hint="eastAsia" w:ascii="仿宋" w:hAnsi="仿宋" w:eastAsia="仿宋" w:cs="仿宋"/>
          <w:snapToGrid w:val="0"/>
          <w:color w:val="000000"/>
          <w:spacing w:val="3"/>
          <w:kern w:val="0"/>
          <w:sz w:val="32"/>
          <w:szCs w:val="32"/>
          <w:highlight w:val="none"/>
          <w:lang w:val="en-US" w:eastAsia="zh-CN"/>
        </w:rPr>
        <w:t>、减轻行政处罚</w:t>
      </w:r>
      <w:r>
        <w:rPr>
          <w:rFonts w:hint="eastAsia" w:ascii="仿宋" w:hAnsi="仿宋" w:eastAsia="仿宋" w:cs="仿宋"/>
          <w:snapToGrid w:val="0"/>
          <w:color w:val="000000"/>
          <w:spacing w:val="3"/>
          <w:kern w:val="0"/>
          <w:sz w:val="32"/>
          <w:szCs w:val="32"/>
          <w:highlight w:val="none"/>
          <w:lang w:eastAsia="en-US"/>
        </w:rPr>
        <w:t>事项清单，包括违法行为、适用情形、法律规定、处罚依据等内容。</w:t>
      </w:r>
      <w:r>
        <w:rPr>
          <w:rFonts w:hint="eastAsia" w:ascii="仿宋" w:hAnsi="仿宋" w:eastAsia="仿宋" w:cs="仿宋"/>
          <w:snapToGrid w:val="0"/>
          <w:color w:val="000000"/>
          <w:spacing w:val="3"/>
          <w:kern w:val="0"/>
          <w:sz w:val="32"/>
          <w:szCs w:val="32"/>
          <w:highlight w:val="none"/>
          <w:lang w:eastAsia="zh-CN" w:bidi="ar"/>
        </w:rPr>
        <w:t>《</w:t>
      </w:r>
      <w:r>
        <w:rPr>
          <w:rFonts w:hint="eastAsia" w:ascii="仿宋" w:hAnsi="仿宋" w:eastAsia="仿宋" w:cs="仿宋"/>
          <w:snapToGrid w:val="0"/>
          <w:color w:val="000000"/>
          <w:spacing w:val="3"/>
          <w:kern w:val="0"/>
          <w:sz w:val="32"/>
          <w:szCs w:val="32"/>
          <w:highlight w:val="none"/>
          <w:lang w:val="en-US" w:eastAsia="zh-CN"/>
        </w:rPr>
        <w:t>实施</w:t>
      </w:r>
      <w:r>
        <w:rPr>
          <w:rFonts w:hint="eastAsia" w:ascii="仿宋" w:hAnsi="仿宋" w:eastAsia="仿宋" w:cs="仿宋"/>
          <w:snapToGrid w:val="0"/>
          <w:color w:val="000000"/>
          <w:spacing w:val="3"/>
          <w:kern w:val="0"/>
          <w:sz w:val="32"/>
          <w:szCs w:val="32"/>
          <w:highlight w:val="none"/>
          <w:lang w:val="en-US" w:eastAsia="zh-CN" w:bidi="ar"/>
        </w:rPr>
        <w:t>细则</w:t>
      </w:r>
      <w:r>
        <w:rPr>
          <w:rFonts w:hint="eastAsia" w:ascii="仿宋" w:hAnsi="仿宋" w:eastAsia="仿宋" w:cs="仿宋"/>
          <w:snapToGrid w:val="0"/>
          <w:color w:val="000000"/>
          <w:spacing w:val="3"/>
          <w:kern w:val="0"/>
          <w:sz w:val="32"/>
          <w:szCs w:val="32"/>
          <w:highlight w:val="none"/>
          <w:lang w:eastAsia="zh-CN" w:bidi="ar"/>
        </w:rPr>
        <w:t>》</w:t>
      </w:r>
      <w:r>
        <w:rPr>
          <w:rFonts w:hint="eastAsia" w:ascii="仿宋" w:hAnsi="仿宋" w:eastAsia="仿宋" w:cs="仿宋"/>
          <w:snapToGrid w:val="0"/>
          <w:color w:val="000000"/>
          <w:spacing w:val="3"/>
          <w:kern w:val="0"/>
          <w:sz w:val="32"/>
          <w:szCs w:val="32"/>
          <w:highlight w:val="none"/>
          <w:lang w:eastAsia="en-US" w:bidi="ar"/>
        </w:rPr>
        <w:t>中未列明的违法行为，符合《</w:t>
      </w:r>
      <w:r>
        <w:rPr>
          <w:rFonts w:hint="eastAsia" w:ascii="仿宋" w:hAnsi="仿宋" w:eastAsia="仿宋" w:cs="仿宋"/>
          <w:snapToGrid w:val="0"/>
          <w:color w:val="000000"/>
          <w:spacing w:val="3"/>
          <w:kern w:val="0"/>
          <w:sz w:val="32"/>
          <w:szCs w:val="32"/>
          <w:highlight w:val="none"/>
          <w:lang w:eastAsia="zh-CN" w:bidi="ar"/>
        </w:rPr>
        <w:t>中华人民共和国</w:t>
      </w:r>
      <w:r>
        <w:rPr>
          <w:rFonts w:hint="eastAsia" w:ascii="仿宋" w:hAnsi="仿宋" w:eastAsia="仿宋" w:cs="仿宋"/>
          <w:snapToGrid w:val="0"/>
          <w:color w:val="000000"/>
          <w:spacing w:val="3"/>
          <w:kern w:val="0"/>
          <w:sz w:val="32"/>
          <w:szCs w:val="32"/>
          <w:highlight w:val="none"/>
          <w:lang w:eastAsia="en-US" w:bidi="ar"/>
        </w:rPr>
        <w:t>行政处罚法》等法律法规规定的不予行政处罚条件的，依法</w:t>
      </w:r>
      <w:r>
        <w:rPr>
          <w:rFonts w:hint="eastAsia" w:ascii="仿宋" w:hAnsi="仿宋" w:eastAsia="仿宋" w:cs="仿宋"/>
          <w:snapToGrid w:val="0"/>
          <w:color w:val="000000"/>
          <w:spacing w:val="3"/>
          <w:kern w:val="0"/>
          <w:sz w:val="32"/>
          <w:szCs w:val="32"/>
          <w:highlight w:val="none"/>
          <w:lang w:eastAsia="zh-CN" w:bidi="ar"/>
        </w:rPr>
        <w:t>作出</w:t>
      </w:r>
      <w:r>
        <w:rPr>
          <w:rFonts w:hint="eastAsia" w:ascii="仿宋" w:hAnsi="仿宋" w:eastAsia="仿宋" w:cs="仿宋"/>
          <w:snapToGrid w:val="0"/>
          <w:color w:val="000000"/>
          <w:spacing w:val="3"/>
          <w:kern w:val="0"/>
          <w:sz w:val="32"/>
          <w:szCs w:val="32"/>
          <w:highlight w:val="none"/>
          <w:lang w:eastAsia="en-US" w:bidi="ar"/>
        </w:rPr>
        <w:t>不予行政处罚</w:t>
      </w:r>
      <w:r>
        <w:rPr>
          <w:rFonts w:hint="eastAsia" w:ascii="仿宋" w:hAnsi="仿宋" w:eastAsia="仿宋" w:cs="仿宋"/>
          <w:snapToGrid w:val="0"/>
          <w:color w:val="000000"/>
          <w:spacing w:val="3"/>
          <w:kern w:val="0"/>
          <w:sz w:val="32"/>
          <w:szCs w:val="32"/>
          <w:highlight w:val="none"/>
          <w:lang w:eastAsia="zh-CN" w:bidi="ar"/>
        </w:rPr>
        <w:t>决定。</w:t>
      </w:r>
      <w:r>
        <w:rPr>
          <w:rFonts w:hint="eastAsia" w:ascii="仿宋" w:hAnsi="仿宋" w:eastAsia="仿宋" w:cs="仿宋"/>
          <w:snapToGrid w:val="0"/>
          <w:color w:val="000000"/>
          <w:spacing w:val="3"/>
          <w:kern w:val="0"/>
          <w:sz w:val="32"/>
          <w:szCs w:val="32"/>
          <w:highlight w:val="none"/>
          <w:lang w:eastAsia="en-US" w:bidi="ar"/>
        </w:rPr>
        <w:t>依法不予行政处罚的，</w:t>
      </w:r>
      <w:r>
        <w:rPr>
          <w:rFonts w:hint="eastAsia" w:ascii="仿宋" w:hAnsi="仿宋" w:eastAsia="仿宋" w:cs="仿宋"/>
          <w:snapToGrid w:val="0"/>
          <w:color w:val="000000"/>
          <w:spacing w:val="3"/>
          <w:kern w:val="0"/>
          <w:sz w:val="32"/>
          <w:szCs w:val="32"/>
          <w:highlight w:val="none"/>
          <w:lang w:val="en-US" w:eastAsia="zh-CN" w:bidi="ar"/>
        </w:rPr>
        <w:t>消防救援机构</w:t>
      </w:r>
      <w:r>
        <w:rPr>
          <w:rFonts w:hint="eastAsia" w:ascii="仿宋" w:hAnsi="仿宋" w:eastAsia="仿宋" w:cs="仿宋"/>
          <w:snapToGrid w:val="0"/>
          <w:color w:val="000000"/>
          <w:spacing w:val="3"/>
          <w:kern w:val="0"/>
          <w:sz w:val="32"/>
          <w:szCs w:val="32"/>
          <w:highlight w:val="none"/>
          <w:lang w:eastAsia="en-US" w:bidi="ar"/>
        </w:rPr>
        <w:t>应当</w:t>
      </w:r>
      <w:r>
        <w:rPr>
          <w:rFonts w:hint="eastAsia" w:ascii="仿宋" w:hAnsi="仿宋" w:eastAsia="仿宋" w:cs="仿宋"/>
          <w:snapToGrid w:val="0"/>
          <w:color w:val="000000"/>
          <w:spacing w:val="3"/>
          <w:kern w:val="0"/>
          <w:sz w:val="32"/>
          <w:szCs w:val="32"/>
          <w:highlight w:val="none"/>
          <w:lang w:val="en-US" w:eastAsia="zh-CN" w:bidi="ar"/>
        </w:rPr>
        <w:t>对当事人采取</w:t>
      </w:r>
      <w:r>
        <w:rPr>
          <w:rFonts w:hint="eastAsia" w:ascii="仿宋" w:hAnsi="仿宋" w:eastAsia="仿宋" w:cs="仿宋"/>
          <w:snapToGrid w:val="0"/>
          <w:color w:val="000000"/>
          <w:spacing w:val="3"/>
          <w:kern w:val="0"/>
          <w:sz w:val="32"/>
          <w:szCs w:val="32"/>
          <w:highlight w:val="none"/>
          <w:lang w:eastAsia="en-US" w:bidi="ar"/>
        </w:rPr>
        <w:t>批评教育、约谈警示、指导服务、普法宣传等措施，教育、督促</w:t>
      </w:r>
      <w:r>
        <w:rPr>
          <w:rFonts w:hint="eastAsia" w:ascii="仿宋" w:hAnsi="仿宋" w:eastAsia="仿宋" w:cs="仿宋"/>
          <w:snapToGrid w:val="0"/>
          <w:color w:val="000000"/>
          <w:spacing w:val="3"/>
          <w:kern w:val="0"/>
          <w:sz w:val="32"/>
          <w:szCs w:val="32"/>
          <w:highlight w:val="none"/>
          <w:lang w:val="en-US" w:eastAsia="zh-CN" w:bidi="ar"/>
        </w:rPr>
        <w:t>其</w:t>
      </w:r>
      <w:r>
        <w:rPr>
          <w:rFonts w:hint="eastAsia" w:ascii="仿宋" w:hAnsi="仿宋" w:eastAsia="仿宋" w:cs="仿宋"/>
          <w:snapToGrid w:val="0"/>
          <w:color w:val="000000"/>
          <w:spacing w:val="3"/>
          <w:kern w:val="0"/>
          <w:sz w:val="32"/>
          <w:szCs w:val="32"/>
          <w:highlight w:val="none"/>
          <w:lang w:eastAsia="en-US" w:bidi="ar"/>
        </w:rPr>
        <w:t>依法依规开展活动。</w:t>
      </w:r>
    </w:p>
    <w:p w14:paraId="02981956">
      <w:pPr>
        <w:widowControl/>
        <w:kinsoku w:val="0"/>
        <w:autoSpaceDE w:val="0"/>
        <w:autoSpaceDN w:val="0"/>
        <w:adjustRightInd w:val="0"/>
        <w:snapToGrid w:val="0"/>
        <w:spacing w:before="148" w:line="594" w:lineRule="atLeast"/>
        <w:ind w:left="2" w:right="0"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bidi="ar"/>
        </w:rPr>
      </w:pPr>
      <w:r>
        <w:rPr>
          <w:rFonts w:hint="eastAsia" w:ascii="仿宋" w:hAnsi="仿宋" w:eastAsia="仿宋" w:cs="仿宋"/>
          <w:snapToGrid w:val="0"/>
          <w:color w:val="000000"/>
          <w:spacing w:val="3"/>
          <w:kern w:val="0"/>
          <w:sz w:val="32"/>
          <w:szCs w:val="32"/>
          <w:highlight w:val="none"/>
          <w:lang w:eastAsia="en-US" w:bidi="ar"/>
        </w:rPr>
        <w:t>监督检查中监督员认为违法行为适用本条规定不予行政处罚的，可以不立案，但应当制作《行政指导建议书》，载明</w:t>
      </w:r>
      <w:r>
        <w:rPr>
          <w:rFonts w:hint="eastAsia" w:ascii="仿宋" w:hAnsi="仿宋" w:eastAsia="仿宋" w:cs="仿宋"/>
          <w:snapToGrid w:val="0"/>
          <w:color w:val="000000"/>
          <w:spacing w:val="3"/>
          <w:kern w:val="0"/>
          <w:sz w:val="32"/>
          <w:szCs w:val="32"/>
          <w:highlight w:val="none"/>
          <w:lang w:eastAsia="zh-CN" w:bidi="ar"/>
        </w:rPr>
        <w:t>当事人</w:t>
      </w:r>
      <w:r>
        <w:rPr>
          <w:rFonts w:hint="eastAsia" w:ascii="仿宋" w:hAnsi="仿宋" w:eastAsia="仿宋" w:cs="仿宋"/>
          <w:snapToGrid w:val="0"/>
          <w:color w:val="000000"/>
          <w:spacing w:val="3"/>
          <w:kern w:val="0"/>
          <w:sz w:val="32"/>
          <w:szCs w:val="32"/>
          <w:highlight w:val="none"/>
          <w:lang w:eastAsia="en-US" w:bidi="ar"/>
        </w:rPr>
        <w:t>基本情况、违法事实、有关证据和有关行政指导建议，在3个工作日内送达</w:t>
      </w:r>
      <w:r>
        <w:rPr>
          <w:rFonts w:hint="eastAsia" w:ascii="仿宋" w:hAnsi="仿宋" w:eastAsia="仿宋" w:cs="仿宋"/>
          <w:snapToGrid w:val="0"/>
          <w:color w:val="000000"/>
          <w:spacing w:val="3"/>
          <w:kern w:val="0"/>
          <w:sz w:val="32"/>
          <w:szCs w:val="32"/>
          <w:highlight w:val="none"/>
          <w:lang w:eastAsia="zh-CN" w:bidi="ar"/>
        </w:rPr>
        <w:t>当事人</w:t>
      </w:r>
      <w:r>
        <w:rPr>
          <w:rFonts w:hint="eastAsia" w:ascii="仿宋" w:hAnsi="仿宋" w:eastAsia="仿宋" w:cs="仿宋"/>
          <w:snapToGrid w:val="0"/>
          <w:color w:val="000000"/>
          <w:spacing w:val="3"/>
          <w:kern w:val="0"/>
          <w:sz w:val="32"/>
          <w:szCs w:val="32"/>
          <w:highlight w:val="none"/>
          <w:lang w:eastAsia="en-US" w:bidi="ar"/>
        </w:rPr>
        <w:t>；受案后经调查认为违法行为适用本条规定可以不予处罚的，按照《消防救援机构办理行政案件程序规定》有关要求作出不予处罚决定。</w:t>
      </w:r>
    </w:p>
    <w:p w14:paraId="7507103C">
      <w:pPr>
        <w:widowControl/>
        <w:kinsoku w:val="0"/>
        <w:autoSpaceDE w:val="0"/>
        <w:autoSpaceDN w:val="0"/>
        <w:adjustRightInd w:val="0"/>
        <w:snapToGrid w:val="0"/>
        <w:spacing w:before="148" w:line="594" w:lineRule="atLeast"/>
        <w:ind w:left="2" w:right="0"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黑体" w:hAnsi="黑体" w:eastAsia="黑体" w:cs="黑体"/>
          <w:b/>
          <w:bCs/>
          <w:snapToGrid w:val="0"/>
          <w:color w:val="000000"/>
          <w:spacing w:val="3"/>
          <w:kern w:val="0"/>
          <w:sz w:val="32"/>
          <w:szCs w:val="32"/>
          <w:highlight w:val="none"/>
          <w:lang w:val="en-US" w:eastAsia="zh-CN"/>
        </w:rPr>
        <w:t>八</w:t>
      </w:r>
      <w:r>
        <w:rPr>
          <w:rFonts w:hint="eastAsia" w:ascii="黑体" w:hAnsi="黑体" w:eastAsia="黑体" w:cs="黑体"/>
          <w:b/>
          <w:bCs/>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val="en-US" w:eastAsia="zh-CN"/>
        </w:rPr>
        <w:t>当事人</w:t>
      </w:r>
      <w:r>
        <w:rPr>
          <w:rFonts w:hint="eastAsia" w:ascii="仿宋" w:hAnsi="仿宋" w:eastAsia="仿宋" w:cs="仿宋"/>
          <w:snapToGrid w:val="0"/>
          <w:color w:val="000000"/>
          <w:spacing w:val="3"/>
          <w:kern w:val="0"/>
          <w:sz w:val="32"/>
          <w:szCs w:val="32"/>
          <w:highlight w:val="none"/>
          <w:lang w:eastAsia="en-US"/>
        </w:rPr>
        <w:t>有下列情形之一的，应当从轻或者减轻行政处罚：</w:t>
      </w:r>
    </w:p>
    <w:p w14:paraId="659FC00A">
      <w:pPr>
        <w:widowControl/>
        <w:kinsoku w:val="0"/>
        <w:autoSpaceDE w:val="0"/>
        <w:autoSpaceDN w:val="0"/>
        <w:adjustRightInd w:val="0"/>
        <w:snapToGrid w:val="0"/>
        <w:spacing w:before="148" w:line="594" w:lineRule="atLeast"/>
        <w:ind w:left="2" w:right="0"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（一）已满十四周岁不满十八周岁的未成年人</w:t>
      </w:r>
      <w:r>
        <w:rPr>
          <w:rFonts w:hint="eastAsia" w:ascii="仿宋" w:hAnsi="仿宋" w:eastAsia="仿宋" w:cs="仿宋"/>
          <w:snapToGrid w:val="0"/>
          <w:color w:val="000000"/>
          <w:spacing w:val="3"/>
          <w:kern w:val="0"/>
          <w:sz w:val="32"/>
          <w:szCs w:val="32"/>
          <w:highlight w:val="none"/>
          <w:lang w:val="en-US" w:eastAsia="zh-CN"/>
        </w:rPr>
        <w:t>有</w:t>
      </w:r>
      <w:r>
        <w:rPr>
          <w:rFonts w:hint="eastAsia" w:ascii="仿宋" w:hAnsi="仿宋" w:eastAsia="仿宋" w:cs="仿宋"/>
          <w:snapToGrid w:val="0"/>
          <w:color w:val="000000"/>
          <w:spacing w:val="3"/>
          <w:kern w:val="0"/>
          <w:sz w:val="32"/>
          <w:szCs w:val="32"/>
          <w:highlight w:val="none"/>
          <w:lang w:eastAsia="en-US"/>
        </w:rPr>
        <w:t>消防安全违法行为的；</w:t>
      </w:r>
    </w:p>
    <w:p w14:paraId="1F97257F">
      <w:pPr>
        <w:widowControl/>
        <w:kinsoku w:val="0"/>
        <w:autoSpaceDE w:val="0"/>
        <w:autoSpaceDN w:val="0"/>
        <w:adjustRightInd w:val="0"/>
        <w:snapToGrid w:val="0"/>
        <w:spacing w:before="148" w:line="594" w:lineRule="atLeast"/>
        <w:ind w:left="2"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（二）主动消除或者减轻消防安全违法行为危害后果的；</w:t>
      </w:r>
    </w:p>
    <w:p w14:paraId="2794C3D1">
      <w:pPr>
        <w:widowControl/>
        <w:kinsoku w:val="0"/>
        <w:autoSpaceDE w:val="0"/>
        <w:autoSpaceDN w:val="0"/>
        <w:adjustRightInd w:val="0"/>
        <w:snapToGrid w:val="0"/>
        <w:spacing w:before="148" w:line="594" w:lineRule="atLeast"/>
        <w:ind w:left="2"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（三）受他人胁迫或者诱骗实施消防安全违法行为的；</w:t>
      </w:r>
    </w:p>
    <w:p w14:paraId="23811835">
      <w:pPr>
        <w:widowControl/>
        <w:kinsoku w:val="0"/>
        <w:autoSpaceDE w:val="0"/>
        <w:autoSpaceDN w:val="0"/>
        <w:adjustRightInd w:val="0"/>
        <w:snapToGrid w:val="0"/>
        <w:spacing w:before="148" w:line="594" w:lineRule="atLeast"/>
        <w:ind w:left="2" w:right="0"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（四）主动供述消防救援机构尚未掌握的消防安全违法行为的；</w:t>
      </w:r>
    </w:p>
    <w:p w14:paraId="201DE81B">
      <w:pPr>
        <w:widowControl/>
        <w:kinsoku w:val="0"/>
        <w:autoSpaceDE w:val="0"/>
        <w:autoSpaceDN w:val="0"/>
        <w:adjustRightInd w:val="0"/>
        <w:snapToGrid w:val="0"/>
        <w:spacing w:before="148" w:line="594" w:lineRule="atLeast"/>
        <w:ind w:left="2"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（五）配合消防救援机构查处违法行为有立功表现的；</w:t>
      </w:r>
    </w:p>
    <w:p w14:paraId="1613DB99">
      <w:pPr>
        <w:widowControl/>
        <w:kinsoku w:val="0"/>
        <w:autoSpaceDE w:val="0"/>
        <w:autoSpaceDN w:val="0"/>
        <w:adjustRightInd w:val="0"/>
        <w:snapToGrid w:val="0"/>
        <w:spacing w:before="148" w:line="594" w:lineRule="atLeast"/>
        <w:ind w:left="2"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（六）其他依法</w:t>
      </w:r>
      <w:r>
        <w:rPr>
          <w:rFonts w:hint="eastAsia" w:ascii="仿宋" w:hAnsi="仿宋" w:eastAsia="仿宋" w:cs="仿宋"/>
          <w:snapToGrid w:val="0"/>
          <w:color w:val="000000"/>
          <w:spacing w:val="3"/>
          <w:kern w:val="0"/>
          <w:sz w:val="32"/>
          <w:szCs w:val="32"/>
          <w:highlight w:val="none"/>
          <w:lang w:val="en-US" w:eastAsia="zh-CN"/>
        </w:rPr>
        <w:t>应当</w:t>
      </w:r>
      <w:r>
        <w:rPr>
          <w:rFonts w:hint="eastAsia" w:ascii="仿宋" w:hAnsi="仿宋" w:eastAsia="仿宋" w:cs="仿宋"/>
          <w:snapToGrid w:val="0"/>
          <w:color w:val="000000"/>
          <w:spacing w:val="3"/>
          <w:kern w:val="0"/>
          <w:sz w:val="32"/>
          <w:szCs w:val="32"/>
          <w:highlight w:val="none"/>
          <w:lang w:eastAsia="en-US"/>
        </w:rPr>
        <w:t>从轻或者减轻行政处罚的。</w:t>
      </w:r>
    </w:p>
    <w:p w14:paraId="752435F9">
      <w:pPr>
        <w:widowControl/>
        <w:kinsoku w:val="0"/>
        <w:autoSpaceDE w:val="0"/>
        <w:autoSpaceDN w:val="0"/>
        <w:adjustRightInd w:val="0"/>
        <w:snapToGrid w:val="0"/>
        <w:spacing w:before="148" w:line="594" w:lineRule="atLeast"/>
        <w:ind w:left="2" w:right="0"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尚未完全丧失辨认或者控制自己行为能力的精神病人、智力残疾人</w:t>
      </w:r>
      <w:r>
        <w:rPr>
          <w:rFonts w:hint="eastAsia" w:ascii="仿宋" w:hAnsi="仿宋" w:eastAsia="仿宋" w:cs="仿宋"/>
          <w:snapToGrid w:val="0"/>
          <w:color w:val="000000"/>
          <w:spacing w:val="3"/>
          <w:kern w:val="0"/>
          <w:sz w:val="32"/>
          <w:szCs w:val="32"/>
          <w:highlight w:val="none"/>
          <w:lang w:val="en-US" w:eastAsia="zh-CN"/>
        </w:rPr>
        <w:t>有</w:t>
      </w:r>
      <w:r>
        <w:rPr>
          <w:rFonts w:hint="eastAsia" w:ascii="仿宋" w:hAnsi="仿宋" w:eastAsia="仿宋" w:cs="仿宋"/>
          <w:snapToGrid w:val="0"/>
          <w:color w:val="000000"/>
          <w:spacing w:val="3"/>
          <w:kern w:val="0"/>
          <w:sz w:val="32"/>
          <w:szCs w:val="32"/>
          <w:highlight w:val="none"/>
          <w:lang w:eastAsia="en-US"/>
        </w:rPr>
        <w:t>违法行为的，可以从轻或者减轻行政处罚。</w:t>
      </w:r>
    </w:p>
    <w:p w14:paraId="289CB749">
      <w:pPr>
        <w:widowControl/>
        <w:kinsoku w:val="0"/>
        <w:autoSpaceDE w:val="0"/>
        <w:autoSpaceDN w:val="0"/>
        <w:adjustRightInd w:val="0"/>
        <w:snapToGrid w:val="0"/>
        <w:spacing w:before="148" w:line="594" w:lineRule="atLeast"/>
        <w:ind w:left="2" w:right="0"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违法行为被发现前，单位（个人）已经积极采取整改措施的或者违法行为被发现后，单位（个人）在行政处罚告知前完成整改并主动向消防救援机构书面报告核实的，视为主动消除或者减轻消防安全违法行为危害后果。</w:t>
      </w:r>
    </w:p>
    <w:p w14:paraId="07B91A6E">
      <w:pPr>
        <w:widowControl/>
        <w:numPr>
          <w:ilvl w:val="-1"/>
          <w:numId w:val="0"/>
        </w:numPr>
        <w:kinsoku w:val="0"/>
        <w:autoSpaceDE w:val="0"/>
        <w:autoSpaceDN w:val="0"/>
        <w:adjustRightInd w:val="0"/>
        <w:snapToGrid w:val="0"/>
        <w:spacing w:before="148" w:line="594" w:lineRule="atLeast"/>
        <w:ind w:left="0" w:right="0" w:firstLine="655" w:firstLineChars="200"/>
        <w:jc w:val="left"/>
        <w:textAlignment w:val="baseline"/>
        <w:rPr>
          <w:rFonts w:hint="eastAsia" w:ascii="仿宋" w:hAnsi="仿宋" w:eastAsia="仿宋" w:cs="仿宋"/>
          <w:snapToGrid w:val="0"/>
          <w:color w:val="000000"/>
          <w:spacing w:val="3"/>
          <w:kern w:val="0"/>
          <w:sz w:val="32"/>
          <w:szCs w:val="32"/>
          <w:highlight w:val="none"/>
          <w:lang w:val="en-US" w:eastAsia="zh-CN"/>
        </w:rPr>
      </w:pPr>
      <w:r>
        <w:rPr>
          <w:rFonts w:hint="eastAsia" w:ascii="黑体" w:hAnsi="黑体" w:eastAsia="黑体" w:cs="黑体"/>
          <w:b/>
          <w:bCs/>
          <w:snapToGrid w:val="0"/>
          <w:color w:val="000000"/>
          <w:spacing w:val="3"/>
          <w:kern w:val="0"/>
          <w:sz w:val="32"/>
          <w:szCs w:val="32"/>
          <w:highlight w:val="none"/>
          <w:lang w:val="en-US" w:eastAsia="zh-CN"/>
        </w:rPr>
        <w:t>九</w:t>
      </w:r>
      <w:r>
        <w:rPr>
          <w:rFonts w:hint="eastAsia" w:ascii="黑体" w:hAnsi="黑体" w:eastAsia="黑体" w:cs="黑体"/>
          <w:b/>
          <w:bCs/>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eastAsia="en-US"/>
        </w:rPr>
        <w:t>从轻处罚的，应当在法定处罚种类和处罚幅度内，适用较轻、较少的处罚种类或者较低的处罚幅度。处罚</w:t>
      </w:r>
      <w:r>
        <w:rPr>
          <w:rFonts w:hint="eastAsia" w:ascii="仿宋" w:hAnsi="仿宋" w:eastAsia="仿宋" w:cs="仿宋"/>
          <w:snapToGrid w:val="0"/>
          <w:color w:val="000000"/>
          <w:spacing w:val="3"/>
          <w:kern w:val="0"/>
          <w:sz w:val="32"/>
          <w:szCs w:val="32"/>
          <w:highlight w:val="none"/>
          <w:lang w:val="en-US" w:eastAsia="zh-CN"/>
        </w:rPr>
        <w:t>幅度的从轻</w:t>
      </w:r>
      <w:r>
        <w:rPr>
          <w:rFonts w:hint="eastAsia" w:ascii="仿宋" w:hAnsi="仿宋" w:eastAsia="仿宋" w:cs="仿宋"/>
          <w:snapToGrid w:val="0"/>
          <w:color w:val="000000"/>
          <w:spacing w:val="3"/>
          <w:kern w:val="0"/>
          <w:sz w:val="32"/>
          <w:szCs w:val="32"/>
          <w:highlight w:val="none"/>
          <w:lang w:eastAsia="en-US"/>
        </w:rPr>
        <w:t>，是指按照本</w:t>
      </w:r>
      <w:r>
        <w:rPr>
          <w:rFonts w:hint="eastAsia" w:ascii="仿宋" w:hAnsi="仿宋" w:eastAsia="仿宋" w:cs="仿宋"/>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val="en-US" w:eastAsia="zh-CN"/>
        </w:rPr>
        <w:t>实施细则</w:t>
      </w:r>
      <w:r>
        <w:rPr>
          <w:rFonts w:hint="eastAsia" w:ascii="仿宋" w:hAnsi="仿宋" w:eastAsia="仿宋" w:cs="仿宋"/>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eastAsia="en-US"/>
        </w:rPr>
        <w:t>确定的违法</w:t>
      </w:r>
      <w:r>
        <w:rPr>
          <w:rFonts w:hint="eastAsia" w:ascii="仿宋" w:hAnsi="仿宋" w:eastAsia="仿宋" w:cs="仿宋"/>
          <w:snapToGrid w:val="0"/>
          <w:color w:val="000000"/>
          <w:spacing w:val="3"/>
          <w:kern w:val="0"/>
          <w:sz w:val="32"/>
          <w:szCs w:val="32"/>
          <w:highlight w:val="none"/>
          <w:lang w:val="en-US" w:eastAsia="zh-CN"/>
        </w:rPr>
        <w:t>情节</w:t>
      </w:r>
      <w:r>
        <w:rPr>
          <w:rFonts w:hint="eastAsia" w:ascii="仿宋" w:hAnsi="仿宋" w:eastAsia="仿宋" w:cs="仿宋"/>
          <w:snapToGrid w:val="0"/>
          <w:color w:val="000000"/>
          <w:spacing w:val="3"/>
          <w:kern w:val="0"/>
          <w:sz w:val="32"/>
          <w:szCs w:val="32"/>
          <w:highlight w:val="none"/>
          <w:lang w:eastAsia="en-US"/>
        </w:rPr>
        <w:t>的下一违法</w:t>
      </w:r>
      <w:r>
        <w:rPr>
          <w:rFonts w:hint="eastAsia" w:ascii="仿宋" w:hAnsi="仿宋" w:eastAsia="仿宋" w:cs="仿宋"/>
          <w:snapToGrid w:val="0"/>
          <w:color w:val="000000"/>
          <w:spacing w:val="3"/>
          <w:kern w:val="0"/>
          <w:sz w:val="32"/>
          <w:szCs w:val="32"/>
          <w:highlight w:val="none"/>
          <w:lang w:val="en-US" w:eastAsia="zh-CN"/>
        </w:rPr>
        <w:t>情节</w:t>
      </w:r>
      <w:r>
        <w:rPr>
          <w:rFonts w:hint="eastAsia" w:ascii="仿宋" w:hAnsi="仿宋" w:eastAsia="仿宋" w:cs="仿宋"/>
          <w:snapToGrid w:val="0"/>
          <w:color w:val="000000"/>
          <w:spacing w:val="3"/>
          <w:kern w:val="0"/>
          <w:sz w:val="32"/>
          <w:szCs w:val="32"/>
          <w:highlight w:val="none"/>
          <w:lang w:eastAsia="en-US"/>
        </w:rPr>
        <w:t>实施处罚</w:t>
      </w:r>
      <w:r>
        <w:rPr>
          <w:rFonts w:hint="eastAsia" w:ascii="仿宋" w:hAnsi="仿宋" w:eastAsia="仿宋" w:cs="仿宋"/>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eastAsia="en-US"/>
        </w:rPr>
        <w:t>如果本</w:t>
      </w:r>
      <w:r>
        <w:rPr>
          <w:rFonts w:hint="eastAsia" w:ascii="仿宋" w:hAnsi="仿宋" w:eastAsia="仿宋" w:cs="仿宋"/>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val="en-US" w:eastAsia="zh-CN"/>
        </w:rPr>
        <w:t>实施细则</w:t>
      </w:r>
      <w:r>
        <w:rPr>
          <w:rFonts w:hint="eastAsia" w:ascii="仿宋" w:hAnsi="仿宋" w:eastAsia="仿宋" w:cs="仿宋"/>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eastAsia="en-US"/>
        </w:rPr>
        <w:t>确定的</w:t>
      </w:r>
      <w:r>
        <w:rPr>
          <w:rFonts w:hint="eastAsia" w:ascii="仿宋" w:hAnsi="仿宋" w:eastAsia="仿宋" w:cs="仿宋"/>
          <w:snapToGrid w:val="0"/>
          <w:color w:val="000000"/>
          <w:spacing w:val="3"/>
          <w:kern w:val="0"/>
          <w:sz w:val="32"/>
          <w:szCs w:val="32"/>
          <w:highlight w:val="none"/>
          <w:lang w:val="en-US" w:eastAsia="zh-CN"/>
        </w:rPr>
        <w:t>违法情节是轻微的，则在轻微违法情节量罚幅度内适用较低的金额实施处罚。</w:t>
      </w:r>
    </w:p>
    <w:p w14:paraId="1B7A5C78">
      <w:pPr>
        <w:widowControl/>
        <w:kinsoku w:val="0"/>
        <w:autoSpaceDE w:val="0"/>
        <w:autoSpaceDN w:val="0"/>
        <w:adjustRightInd w:val="0"/>
        <w:snapToGrid w:val="0"/>
        <w:spacing w:before="148" w:line="594" w:lineRule="atLeast"/>
        <w:ind w:left="2"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减轻处罚的，应当适用法定处罚最低限度</w:t>
      </w:r>
      <w:r>
        <w:rPr>
          <w:rFonts w:hint="eastAsia" w:ascii="仿宋" w:hAnsi="仿宋" w:eastAsia="仿宋" w:cs="仿宋"/>
          <w:snapToGrid w:val="0"/>
          <w:color w:val="000000"/>
          <w:spacing w:val="3"/>
          <w:kern w:val="0"/>
          <w:sz w:val="32"/>
          <w:szCs w:val="32"/>
          <w:highlight w:val="none"/>
          <w:lang w:val="en-US" w:eastAsia="zh-CN"/>
        </w:rPr>
        <w:t>以下的</w:t>
      </w:r>
      <w:r>
        <w:rPr>
          <w:rFonts w:hint="eastAsia" w:ascii="仿宋" w:hAnsi="仿宋" w:eastAsia="仿宋" w:cs="仿宋"/>
          <w:snapToGrid w:val="0"/>
          <w:color w:val="000000"/>
          <w:spacing w:val="3"/>
          <w:kern w:val="0"/>
          <w:sz w:val="32"/>
          <w:szCs w:val="32"/>
          <w:highlight w:val="none"/>
          <w:lang w:eastAsia="en-US"/>
        </w:rPr>
        <w:t>处罚种类或者处罚幅度，包括应当并处时不并处、在法定最低罚款限值以下确定罚款数额等情形。对</w:t>
      </w:r>
      <w:r>
        <w:rPr>
          <w:rFonts w:hint="eastAsia" w:ascii="仿宋" w:hAnsi="仿宋" w:eastAsia="仿宋" w:cs="仿宋"/>
          <w:snapToGrid w:val="0"/>
          <w:color w:val="000000"/>
          <w:spacing w:val="3"/>
          <w:kern w:val="0"/>
          <w:sz w:val="32"/>
          <w:szCs w:val="32"/>
          <w:highlight w:val="none"/>
          <w:lang w:eastAsia="zh-CN"/>
        </w:rPr>
        <w:t>当事人</w:t>
      </w:r>
      <w:r>
        <w:rPr>
          <w:rFonts w:hint="eastAsia" w:ascii="仿宋" w:hAnsi="仿宋" w:eastAsia="仿宋" w:cs="仿宋"/>
          <w:snapToGrid w:val="0"/>
          <w:color w:val="000000"/>
          <w:spacing w:val="3"/>
          <w:kern w:val="0"/>
          <w:sz w:val="32"/>
          <w:szCs w:val="32"/>
          <w:highlight w:val="none"/>
          <w:lang w:eastAsia="en-US"/>
        </w:rPr>
        <w:t>作出减轻处罚决定的，应当经消防救援机构负责人组织集体讨论。</w:t>
      </w:r>
    </w:p>
    <w:p w14:paraId="20D63831">
      <w:pPr>
        <w:widowControl/>
        <w:kinsoku w:val="0"/>
        <w:autoSpaceDE w:val="0"/>
        <w:autoSpaceDN w:val="0"/>
        <w:adjustRightInd w:val="0"/>
        <w:snapToGrid w:val="0"/>
        <w:spacing w:before="148" w:line="594" w:lineRule="atLeast"/>
        <w:ind w:left="2" w:firstLine="641" w:firstLineChars="0"/>
        <w:jc w:val="left"/>
        <w:textAlignment w:val="baseline"/>
        <w:rPr>
          <w:rFonts w:hint="eastAsia" w:ascii="仿宋" w:hAnsi="仿宋" w:eastAsia="仿宋" w:cs="仿宋"/>
          <w:snapToGrid w:val="0"/>
          <w:color w:val="000000"/>
          <w:spacing w:val="3"/>
          <w:kern w:val="0"/>
          <w:sz w:val="32"/>
          <w:szCs w:val="32"/>
          <w:highlight w:val="none"/>
          <w:lang w:eastAsia="zh-CN"/>
        </w:rPr>
      </w:pPr>
      <w:bookmarkStart w:id="6" w:name="bookmark60"/>
      <w:bookmarkEnd w:id="6"/>
      <w:r>
        <w:rPr>
          <w:rFonts w:hint="eastAsia" w:ascii="黑体" w:hAnsi="黑体" w:eastAsia="黑体" w:cs="黑体"/>
          <w:b/>
          <w:bCs/>
          <w:snapToGrid w:val="0"/>
          <w:color w:val="000000"/>
          <w:spacing w:val="3"/>
          <w:kern w:val="0"/>
          <w:sz w:val="32"/>
          <w:szCs w:val="32"/>
          <w:highlight w:val="none"/>
          <w:lang w:eastAsia="zh-CN"/>
        </w:rPr>
        <w:t>十、</w:t>
      </w:r>
      <w:r>
        <w:rPr>
          <w:rFonts w:hint="eastAsia" w:ascii="仿宋" w:hAnsi="仿宋" w:eastAsia="仿宋" w:cs="仿宋"/>
          <w:snapToGrid w:val="0"/>
          <w:color w:val="000000"/>
          <w:spacing w:val="3"/>
          <w:kern w:val="0"/>
          <w:sz w:val="32"/>
          <w:szCs w:val="32"/>
          <w:highlight w:val="none"/>
          <w:lang w:val="en-US" w:eastAsia="zh-CN"/>
        </w:rPr>
        <w:t>当事人</w:t>
      </w:r>
      <w:r>
        <w:rPr>
          <w:rFonts w:hint="eastAsia" w:ascii="仿宋" w:hAnsi="仿宋" w:eastAsia="仿宋" w:cs="仿宋"/>
          <w:snapToGrid w:val="0"/>
          <w:color w:val="000000"/>
          <w:spacing w:val="3"/>
          <w:kern w:val="0"/>
          <w:sz w:val="32"/>
          <w:szCs w:val="32"/>
          <w:highlight w:val="none"/>
          <w:lang w:eastAsia="en-US"/>
        </w:rPr>
        <w:t>有下列情形之一的，应当从重行政处罚</w:t>
      </w:r>
      <w:r>
        <w:rPr>
          <w:rFonts w:hint="eastAsia" w:ascii="仿宋" w:hAnsi="仿宋" w:eastAsia="仿宋" w:cs="仿宋"/>
          <w:snapToGrid w:val="0"/>
          <w:color w:val="000000"/>
          <w:spacing w:val="3"/>
          <w:kern w:val="0"/>
          <w:sz w:val="32"/>
          <w:szCs w:val="32"/>
          <w:highlight w:val="none"/>
          <w:lang w:eastAsia="zh-CN"/>
        </w:rPr>
        <w:t>：</w:t>
      </w:r>
    </w:p>
    <w:p w14:paraId="19307179">
      <w:pPr>
        <w:widowControl/>
        <w:kinsoku w:val="0"/>
        <w:autoSpaceDE w:val="0"/>
        <w:autoSpaceDN w:val="0"/>
        <w:adjustRightInd w:val="0"/>
        <w:snapToGrid w:val="0"/>
        <w:spacing w:before="148" w:line="594" w:lineRule="atLeast"/>
        <w:ind w:left="2" w:right="0"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（一）违法行为情节恶劣，造成严重社会影响，或者发生火灾事故造成人员伤亡的；</w:t>
      </w:r>
    </w:p>
    <w:p w14:paraId="116847A2">
      <w:pPr>
        <w:widowControl/>
        <w:kinsoku w:val="0"/>
        <w:autoSpaceDE w:val="0"/>
        <w:autoSpaceDN w:val="0"/>
        <w:adjustRightInd w:val="0"/>
        <w:snapToGrid w:val="0"/>
        <w:spacing w:before="148" w:line="594" w:lineRule="atLeast"/>
        <w:ind w:left="2"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（二）对举报人、证人或者消防执法人员打击报复的；</w:t>
      </w:r>
    </w:p>
    <w:p w14:paraId="292A844B">
      <w:pPr>
        <w:widowControl/>
        <w:kinsoku w:val="0"/>
        <w:autoSpaceDE w:val="0"/>
        <w:autoSpaceDN w:val="0"/>
        <w:adjustRightInd w:val="0"/>
        <w:snapToGrid w:val="0"/>
        <w:spacing w:before="148" w:line="594" w:lineRule="atLeast"/>
        <w:ind w:left="2" w:right="0"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（三）因同一消防安全违法行为受过刑事处罚，或者一年内因同一</w:t>
      </w:r>
      <w:r>
        <w:rPr>
          <w:rFonts w:hint="eastAsia" w:ascii="仿宋" w:hAnsi="仿宋" w:eastAsia="仿宋" w:cs="仿宋"/>
          <w:snapToGrid w:val="0"/>
          <w:color w:val="000000"/>
          <w:spacing w:val="3"/>
          <w:kern w:val="0"/>
          <w:sz w:val="32"/>
          <w:szCs w:val="32"/>
          <w:highlight w:val="none"/>
          <w:lang w:val="en-US" w:eastAsia="zh-CN"/>
        </w:rPr>
        <w:t>种消防安全违法</w:t>
      </w:r>
      <w:r>
        <w:rPr>
          <w:rFonts w:hint="eastAsia" w:ascii="仿宋" w:hAnsi="仿宋" w:eastAsia="仿宋" w:cs="仿宋"/>
          <w:snapToGrid w:val="0"/>
          <w:color w:val="000000"/>
          <w:spacing w:val="3"/>
          <w:kern w:val="0"/>
          <w:sz w:val="32"/>
          <w:szCs w:val="32"/>
          <w:highlight w:val="none"/>
          <w:lang w:eastAsia="en-US"/>
        </w:rPr>
        <w:t>行为受</w:t>
      </w:r>
      <w:r>
        <w:rPr>
          <w:rFonts w:hint="eastAsia" w:ascii="仿宋" w:hAnsi="仿宋" w:eastAsia="仿宋" w:cs="仿宋"/>
          <w:snapToGrid w:val="0"/>
          <w:color w:val="000000"/>
          <w:spacing w:val="3"/>
          <w:kern w:val="0"/>
          <w:sz w:val="32"/>
          <w:szCs w:val="32"/>
          <w:highlight w:val="none"/>
          <w:lang w:val="en-US" w:eastAsia="zh-CN"/>
        </w:rPr>
        <w:t>过消防行政处</w:t>
      </w:r>
      <w:r>
        <w:rPr>
          <w:rFonts w:hint="eastAsia" w:ascii="仿宋" w:hAnsi="仿宋" w:eastAsia="仿宋" w:cs="仿宋"/>
          <w:snapToGrid w:val="0"/>
          <w:color w:val="000000"/>
          <w:spacing w:val="3"/>
          <w:kern w:val="0"/>
          <w:sz w:val="32"/>
          <w:szCs w:val="32"/>
          <w:highlight w:val="none"/>
          <w:lang w:eastAsia="en-US"/>
        </w:rPr>
        <w:t>罚的；</w:t>
      </w:r>
    </w:p>
    <w:p w14:paraId="64607F8C">
      <w:pPr>
        <w:widowControl/>
        <w:kinsoku w:val="0"/>
        <w:autoSpaceDE w:val="0"/>
        <w:autoSpaceDN w:val="0"/>
        <w:adjustRightInd w:val="0"/>
        <w:snapToGrid w:val="0"/>
        <w:spacing w:before="148" w:line="594" w:lineRule="atLeast"/>
        <w:ind w:left="2" w:right="0"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（四）拒绝、阻碍或者以暴力方式威胁消防执法人员执行职务的；</w:t>
      </w:r>
    </w:p>
    <w:p w14:paraId="7568B43D">
      <w:pPr>
        <w:widowControl/>
        <w:kinsoku w:val="0"/>
        <w:autoSpaceDE w:val="0"/>
        <w:autoSpaceDN w:val="0"/>
        <w:adjustRightInd w:val="0"/>
        <w:snapToGrid w:val="0"/>
        <w:spacing w:before="148" w:line="594" w:lineRule="atLeast"/>
        <w:ind w:left="2"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（五）伪造、隐匿、销毁证据的；</w:t>
      </w:r>
    </w:p>
    <w:p w14:paraId="56660B7E">
      <w:pPr>
        <w:widowControl/>
        <w:kinsoku w:val="0"/>
        <w:autoSpaceDE w:val="0"/>
        <w:autoSpaceDN w:val="0"/>
        <w:adjustRightInd w:val="0"/>
        <w:snapToGrid w:val="0"/>
        <w:spacing w:before="148" w:line="594" w:lineRule="atLeast"/>
        <w:ind w:left="2"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val="en-US" w:eastAsia="zh-CN"/>
        </w:rPr>
        <w:t>六）</w:t>
      </w:r>
      <w:r>
        <w:rPr>
          <w:rFonts w:hint="eastAsia" w:ascii="仿宋" w:hAnsi="仿宋" w:eastAsia="仿宋" w:cs="仿宋"/>
          <w:snapToGrid w:val="0"/>
          <w:color w:val="000000"/>
          <w:spacing w:val="3"/>
          <w:kern w:val="0"/>
          <w:sz w:val="32"/>
          <w:szCs w:val="32"/>
          <w:highlight w:val="none"/>
          <w:lang w:eastAsia="en-US"/>
        </w:rPr>
        <w:t>在规定期限内拒不整改或者未完成整改，违法行为处于持续状态的；</w:t>
      </w:r>
    </w:p>
    <w:p w14:paraId="77D66122">
      <w:pPr>
        <w:widowControl/>
        <w:kinsoku w:val="0"/>
        <w:autoSpaceDE w:val="0"/>
        <w:autoSpaceDN w:val="0"/>
        <w:adjustRightInd w:val="0"/>
        <w:snapToGrid w:val="0"/>
        <w:spacing w:before="148" w:line="594" w:lineRule="atLeast"/>
        <w:ind w:left="2" w:firstLine="641" w:firstLineChars="0"/>
        <w:jc w:val="left"/>
        <w:textAlignment w:val="baseline"/>
        <w:rPr>
          <w:rFonts w:hint="eastAsia" w:ascii="仿宋" w:hAnsi="仿宋" w:eastAsia="仿宋" w:cs="仿宋"/>
          <w:snapToGrid w:val="0"/>
          <w:color w:val="000000"/>
          <w:spacing w:val="3"/>
          <w:kern w:val="0"/>
          <w:sz w:val="32"/>
          <w:szCs w:val="32"/>
          <w:highlight w:val="none"/>
          <w:lang w:val="en-US" w:eastAsia="zh-CN"/>
        </w:rPr>
      </w:pPr>
      <w:r>
        <w:rPr>
          <w:rFonts w:hint="eastAsia" w:ascii="仿宋" w:hAnsi="仿宋" w:eastAsia="仿宋" w:cs="仿宋"/>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val="en-US" w:eastAsia="zh-CN"/>
        </w:rPr>
        <w:t>七）发生火灾事故后逃匿或者瞒报、谎报的；</w:t>
      </w:r>
    </w:p>
    <w:p w14:paraId="3F07CA75">
      <w:pPr>
        <w:widowControl/>
        <w:kinsoku w:val="0"/>
        <w:autoSpaceDE w:val="0"/>
        <w:autoSpaceDN w:val="0"/>
        <w:adjustRightInd w:val="0"/>
        <w:snapToGrid w:val="0"/>
        <w:spacing w:before="148" w:line="594" w:lineRule="atLeast"/>
        <w:ind w:left="2"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w:t>
      </w:r>
      <w:r>
        <w:rPr>
          <w:rFonts w:hint="eastAsia" w:ascii="仿宋" w:hAnsi="仿宋" w:eastAsia="仿宋" w:cs="仿宋"/>
          <w:snapToGrid w:val="0"/>
          <w:color w:val="000000"/>
          <w:spacing w:val="3"/>
          <w:kern w:val="0"/>
          <w:sz w:val="32"/>
          <w:szCs w:val="32"/>
          <w:highlight w:val="none"/>
          <w:lang w:val="en-US" w:eastAsia="zh-CN"/>
        </w:rPr>
        <w:t>八</w:t>
      </w:r>
      <w:r>
        <w:rPr>
          <w:rFonts w:hint="eastAsia" w:ascii="仿宋" w:hAnsi="仿宋" w:eastAsia="仿宋" w:cs="仿宋"/>
          <w:snapToGrid w:val="0"/>
          <w:color w:val="000000"/>
          <w:spacing w:val="3"/>
          <w:kern w:val="0"/>
          <w:sz w:val="32"/>
          <w:szCs w:val="32"/>
          <w:highlight w:val="none"/>
          <w:lang w:eastAsia="en-US"/>
        </w:rPr>
        <w:t>）其他依法从重行政处罚的。</w:t>
      </w:r>
    </w:p>
    <w:p w14:paraId="2E60B47B">
      <w:pPr>
        <w:widowControl/>
        <w:kinsoku w:val="0"/>
        <w:autoSpaceDE w:val="0"/>
        <w:autoSpaceDN w:val="0"/>
        <w:adjustRightInd w:val="0"/>
        <w:snapToGrid w:val="0"/>
        <w:spacing w:before="148" w:line="594" w:lineRule="atLeast"/>
        <w:ind w:left="2"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发生火灾等突发事件，为了控制、减轻和消除突发事件引起的社会危害，对违反突发事件应对措施的行为，应当依法快速</w:t>
      </w:r>
      <w:r>
        <w:rPr>
          <w:rFonts w:hint="eastAsia" w:ascii="仿宋" w:hAnsi="仿宋" w:eastAsia="仿宋" w:cs="仿宋"/>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eastAsia="en-US"/>
        </w:rPr>
        <w:t>从重处罚。</w:t>
      </w:r>
    </w:p>
    <w:p w14:paraId="3D0CE181">
      <w:pPr>
        <w:widowControl/>
        <w:kinsoku w:val="0"/>
        <w:autoSpaceDE w:val="0"/>
        <w:autoSpaceDN w:val="0"/>
        <w:adjustRightInd w:val="0"/>
        <w:snapToGrid w:val="0"/>
        <w:spacing w:before="148" w:line="594" w:lineRule="atLeast"/>
        <w:ind w:left="6" w:right="79"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黑体" w:hAnsi="黑体" w:eastAsia="黑体" w:cs="黑体"/>
          <w:b/>
          <w:bCs/>
          <w:snapToGrid w:val="0"/>
          <w:color w:val="000000"/>
          <w:spacing w:val="3"/>
          <w:kern w:val="0"/>
          <w:sz w:val="32"/>
          <w:szCs w:val="32"/>
          <w:highlight w:val="none"/>
          <w:lang w:eastAsia="zh-CN"/>
        </w:rPr>
        <w:t>十</w:t>
      </w:r>
      <w:r>
        <w:rPr>
          <w:rFonts w:hint="eastAsia" w:ascii="黑体" w:hAnsi="黑体" w:eastAsia="黑体" w:cs="黑体"/>
          <w:b/>
          <w:bCs/>
          <w:snapToGrid w:val="0"/>
          <w:color w:val="000000"/>
          <w:spacing w:val="3"/>
          <w:kern w:val="0"/>
          <w:sz w:val="32"/>
          <w:szCs w:val="32"/>
          <w:highlight w:val="none"/>
          <w:lang w:val="en-US" w:eastAsia="zh-CN"/>
        </w:rPr>
        <w:t>一</w:t>
      </w:r>
      <w:r>
        <w:rPr>
          <w:rFonts w:hint="eastAsia" w:ascii="黑体" w:hAnsi="黑体" w:eastAsia="黑体" w:cs="黑体"/>
          <w:b/>
          <w:bCs/>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eastAsia="en-US"/>
        </w:rPr>
        <w:t>从重处罚的，</w:t>
      </w:r>
      <w:r>
        <w:rPr>
          <w:rFonts w:hint="eastAsia" w:ascii="仿宋" w:hAnsi="仿宋" w:eastAsia="仿宋" w:cs="仿宋"/>
          <w:snapToGrid w:val="0"/>
          <w:color w:val="000000"/>
          <w:spacing w:val="3"/>
          <w:kern w:val="0"/>
          <w:sz w:val="32"/>
          <w:szCs w:val="32"/>
          <w:highlight w:val="none"/>
          <w:lang w:val="en-US" w:eastAsia="zh-CN"/>
        </w:rPr>
        <w:t>应当在法定处罚种类和幅度内对当事人适用较重种类或者较高幅度的处罚。处罚幅度的从重，是指</w:t>
      </w:r>
      <w:r>
        <w:rPr>
          <w:rFonts w:hint="eastAsia" w:ascii="仿宋" w:hAnsi="仿宋" w:eastAsia="仿宋" w:cs="仿宋"/>
          <w:snapToGrid w:val="0"/>
          <w:color w:val="000000"/>
          <w:spacing w:val="3"/>
          <w:kern w:val="0"/>
          <w:sz w:val="32"/>
          <w:szCs w:val="32"/>
          <w:highlight w:val="none"/>
          <w:lang w:eastAsia="en-US"/>
        </w:rPr>
        <w:t>按照本</w:t>
      </w:r>
      <w:r>
        <w:rPr>
          <w:rFonts w:hint="eastAsia" w:ascii="仿宋" w:hAnsi="仿宋" w:eastAsia="仿宋" w:cs="仿宋"/>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val="en-US" w:eastAsia="zh-CN"/>
        </w:rPr>
        <w:t>实施细则</w:t>
      </w:r>
      <w:r>
        <w:rPr>
          <w:rFonts w:hint="eastAsia" w:ascii="仿宋" w:hAnsi="仿宋" w:eastAsia="仿宋" w:cs="仿宋"/>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eastAsia="en-US"/>
        </w:rPr>
        <w:t>确定的违法</w:t>
      </w:r>
      <w:r>
        <w:rPr>
          <w:rFonts w:hint="eastAsia" w:ascii="仿宋" w:hAnsi="仿宋" w:eastAsia="仿宋" w:cs="仿宋"/>
          <w:snapToGrid w:val="0"/>
          <w:color w:val="000000"/>
          <w:spacing w:val="3"/>
          <w:kern w:val="0"/>
          <w:sz w:val="32"/>
          <w:szCs w:val="32"/>
          <w:highlight w:val="none"/>
          <w:lang w:val="en-US" w:eastAsia="zh-CN"/>
        </w:rPr>
        <w:t>情节的</w:t>
      </w:r>
      <w:r>
        <w:rPr>
          <w:rFonts w:hint="eastAsia" w:ascii="仿宋" w:hAnsi="仿宋" w:eastAsia="仿宋" w:cs="仿宋"/>
          <w:snapToGrid w:val="0"/>
          <w:color w:val="000000"/>
          <w:spacing w:val="3"/>
          <w:kern w:val="0"/>
          <w:sz w:val="32"/>
          <w:szCs w:val="32"/>
          <w:highlight w:val="none"/>
          <w:lang w:eastAsia="en-US"/>
        </w:rPr>
        <w:t>上一违法</w:t>
      </w:r>
      <w:r>
        <w:rPr>
          <w:rFonts w:hint="eastAsia" w:ascii="仿宋" w:hAnsi="仿宋" w:eastAsia="仿宋" w:cs="仿宋"/>
          <w:snapToGrid w:val="0"/>
          <w:color w:val="000000"/>
          <w:spacing w:val="3"/>
          <w:kern w:val="0"/>
          <w:sz w:val="32"/>
          <w:szCs w:val="32"/>
          <w:highlight w:val="none"/>
          <w:lang w:val="en-US" w:eastAsia="zh-CN"/>
        </w:rPr>
        <w:t>情节</w:t>
      </w:r>
      <w:r>
        <w:rPr>
          <w:rFonts w:hint="eastAsia" w:ascii="仿宋" w:hAnsi="仿宋" w:eastAsia="仿宋" w:cs="仿宋"/>
          <w:snapToGrid w:val="0"/>
          <w:color w:val="000000"/>
          <w:spacing w:val="3"/>
          <w:kern w:val="0"/>
          <w:sz w:val="32"/>
          <w:szCs w:val="32"/>
          <w:highlight w:val="none"/>
          <w:lang w:eastAsia="en-US"/>
        </w:rPr>
        <w:t>实施处罚</w:t>
      </w:r>
      <w:r>
        <w:rPr>
          <w:rFonts w:hint="eastAsia" w:ascii="仿宋" w:hAnsi="仿宋" w:eastAsia="仿宋" w:cs="仿宋"/>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eastAsia="en-US"/>
        </w:rPr>
        <w:t>如果本</w:t>
      </w:r>
      <w:r>
        <w:rPr>
          <w:rFonts w:hint="eastAsia" w:ascii="仿宋" w:hAnsi="仿宋" w:eastAsia="仿宋" w:cs="仿宋"/>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val="en-US" w:eastAsia="zh-CN"/>
        </w:rPr>
        <w:t>实施细则</w:t>
      </w:r>
      <w:r>
        <w:rPr>
          <w:rFonts w:hint="eastAsia" w:ascii="仿宋" w:hAnsi="仿宋" w:eastAsia="仿宋" w:cs="仿宋"/>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eastAsia="en-US"/>
        </w:rPr>
        <w:t>确定的违法</w:t>
      </w:r>
      <w:r>
        <w:rPr>
          <w:rFonts w:hint="eastAsia" w:ascii="仿宋" w:hAnsi="仿宋" w:eastAsia="仿宋" w:cs="仿宋"/>
          <w:snapToGrid w:val="0"/>
          <w:color w:val="000000"/>
          <w:spacing w:val="3"/>
          <w:kern w:val="0"/>
          <w:sz w:val="32"/>
          <w:szCs w:val="32"/>
          <w:highlight w:val="none"/>
          <w:lang w:val="en-US" w:eastAsia="zh-CN"/>
        </w:rPr>
        <w:t>情节是严重</w:t>
      </w:r>
      <w:r>
        <w:rPr>
          <w:rFonts w:hint="eastAsia" w:ascii="仿宋" w:hAnsi="仿宋" w:eastAsia="仿宋" w:cs="仿宋"/>
          <w:snapToGrid w:val="0"/>
          <w:color w:val="000000"/>
          <w:spacing w:val="3"/>
          <w:kern w:val="0"/>
          <w:sz w:val="32"/>
          <w:szCs w:val="32"/>
          <w:highlight w:val="none"/>
          <w:lang w:eastAsia="en-US"/>
        </w:rPr>
        <w:t>的，则在</w:t>
      </w:r>
      <w:r>
        <w:rPr>
          <w:rFonts w:hint="eastAsia" w:ascii="仿宋" w:hAnsi="仿宋" w:eastAsia="仿宋" w:cs="仿宋"/>
          <w:snapToGrid w:val="0"/>
          <w:color w:val="000000"/>
          <w:spacing w:val="3"/>
          <w:kern w:val="0"/>
          <w:sz w:val="32"/>
          <w:szCs w:val="32"/>
          <w:highlight w:val="none"/>
          <w:lang w:val="en-US" w:eastAsia="zh-CN"/>
        </w:rPr>
        <w:t>严重违法情节量罚幅度</w:t>
      </w:r>
      <w:r>
        <w:rPr>
          <w:rFonts w:hint="eastAsia" w:ascii="仿宋" w:hAnsi="仿宋" w:eastAsia="仿宋" w:cs="仿宋"/>
          <w:snapToGrid w:val="0"/>
          <w:color w:val="000000"/>
          <w:spacing w:val="3"/>
          <w:kern w:val="0"/>
          <w:sz w:val="32"/>
          <w:szCs w:val="32"/>
          <w:highlight w:val="none"/>
          <w:lang w:eastAsia="en-US"/>
        </w:rPr>
        <w:t>内适用较高的金额实施处罚</w:t>
      </w:r>
      <w:r>
        <w:rPr>
          <w:rFonts w:hint="eastAsia" w:ascii="仿宋" w:hAnsi="仿宋" w:eastAsia="仿宋" w:cs="仿宋"/>
          <w:snapToGrid w:val="0"/>
          <w:color w:val="000000"/>
          <w:spacing w:val="3"/>
          <w:kern w:val="0"/>
          <w:sz w:val="32"/>
          <w:szCs w:val="32"/>
          <w:highlight w:val="none"/>
          <w:lang w:eastAsia="zh-CN"/>
        </w:rPr>
        <w:t>。</w:t>
      </w:r>
    </w:p>
    <w:p w14:paraId="3B0AA0DE">
      <w:pPr>
        <w:widowControl/>
        <w:kinsoku w:val="0"/>
        <w:autoSpaceDE w:val="0"/>
        <w:autoSpaceDN w:val="0"/>
        <w:adjustRightInd w:val="0"/>
        <w:snapToGrid w:val="0"/>
        <w:spacing w:before="148" w:line="594" w:lineRule="atLeast"/>
        <w:ind w:left="6" w:right="79"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黑体" w:hAnsi="黑体" w:eastAsia="黑体" w:cs="黑体"/>
          <w:b/>
          <w:bCs/>
          <w:snapToGrid w:val="0"/>
          <w:color w:val="000000"/>
          <w:spacing w:val="3"/>
          <w:kern w:val="0"/>
          <w:sz w:val="32"/>
          <w:szCs w:val="32"/>
          <w:highlight w:val="none"/>
          <w:lang w:eastAsia="zh-CN"/>
        </w:rPr>
        <w:t>十</w:t>
      </w:r>
      <w:r>
        <w:rPr>
          <w:rFonts w:hint="eastAsia" w:ascii="黑体" w:hAnsi="黑体" w:eastAsia="黑体" w:cs="黑体"/>
          <w:b/>
          <w:bCs/>
          <w:snapToGrid w:val="0"/>
          <w:color w:val="000000"/>
          <w:spacing w:val="3"/>
          <w:kern w:val="0"/>
          <w:sz w:val="32"/>
          <w:szCs w:val="32"/>
          <w:highlight w:val="none"/>
          <w:lang w:val="en-US" w:eastAsia="zh-CN"/>
        </w:rPr>
        <w:t>二</w:t>
      </w:r>
      <w:r>
        <w:rPr>
          <w:rFonts w:hint="eastAsia" w:ascii="黑体" w:hAnsi="黑体" w:eastAsia="黑体" w:cs="黑体"/>
          <w:b/>
          <w:bCs/>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eastAsia="en-US"/>
        </w:rPr>
        <w:t>根据立法目的和行政处罚原则，综合考虑了</w:t>
      </w:r>
      <w:r>
        <w:rPr>
          <w:rFonts w:hint="eastAsia" w:ascii="仿宋" w:hAnsi="仿宋" w:eastAsia="仿宋" w:cs="仿宋"/>
          <w:snapToGrid w:val="0"/>
          <w:color w:val="000000"/>
          <w:spacing w:val="3"/>
          <w:kern w:val="0"/>
          <w:sz w:val="32"/>
          <w:szCs w:val="32"/>
          <w:highlight w:val="none"/>
          <w:lang w:val="en-US" w:eastAsia="zh-CN"/>
        </w:rPr>
        <w:t>消防安全</w:t>
      </w:r>
      <w:r>
        <w:rPr>
          <w:rFonts w:hint="eastAsia" w:ascii="仿宋" w:hAnsi="仿宋" w:eastAsia="仿宋" w:cs="仿宋"/>
          <w:snapToGrid w:val="0"/>
          <w:color w:val="000000"/>
          <w:spacing w:val="3"/>
          <w:kern w:val="0"/>
          <w:sz w:val="32"/>
          <w:szCs w:val="32"/>
          <w:highlight w:val="none"/>
          <w:lang w:eastAsia="en-US"/>
        </w:rPr>
        <w:t>违法</w:t>
      </w:r>
      <w:r>
        <w:rPr>
          <w:rFonts w:hint="eastAsia" w:ascii="仿宋" w:hAnsi="仿宋" w:eastAsia="仿宋" w:cs="仿宋"/>
          <w:snapToGrid w:val="0"/>
          <w:color w:val="000000"/>
          <w:spacing w:val="3"/>
          <w:kern w:val="0"/>
          <w:sz w:val="32"/>
          <w:szCs w:val="32"/>
          <w:highlight w:val="none"/>
          <w:lang w:val="en-US" w:eastAsia="zh-CN"/>
        </w:rPr>
        <w:t>行为</w:t>
      </w:r>
      <w:r>
        <w:rPr>
          <w:rFonts w:hint="eastAsia" w:ascii="仿宋" w:hAnsi="仿宋" w:eastAsia="仿宋" w:cs="仿宋"/>
          <w:snapToGrid w:val="0"/>
          <w:color w:val="000000"/>
          <w:spacing w:val="3"/>
          <w:kern w:val="0"/>
          <w:sz w:val="32"/>
          <w:szCs w:val="32"/>
          <w:highlight w:val="none"/>
          <w:lang w:eastAsia="en-US"/>
        </w:rPr>
        <w:t>的事实、性质、情节、社会危害程度以及单位（场所）</w:t>
      </w:r>
      <w:r>
        <w:rPr>
          <w:rFonts w:hint="eastAsia" w:ascii="仿宋" w:hAnsi="仿宋" w:eastAsia="仿宋" w:cs="仿宋"/>
          <w:snapToGrid w:val="0"/>
          <w:color w:val="000000"/>
          <w:spacing w:val="3"/>
          <w:kern w:val="0"/>
          <w:sz w:val="32"/>
          <w:szCs w:val="32"/>
          <w:highlight w:val="none"/>
          <w:lang w:val="en-US" w:eastAsia="zh-CN"/>
        </w:rPr>
        <w:t>使用</w:t>
      </w:r>
      <w:r>
        <w:rPr>
          <w:rFonts w:hint="eastAsia" w:ascii="仿宋" w:hAnsi="仿宋" w:eastAsia="仿宋" w:cs="仿宋"/>
          <w:snapToGrid w:val="0"/>
          <w:color w:val="000000"/>
          <w:spacing w:val="3"/>
          <w:kern w:val="0"/>
          <w:sz w:val="32"/>
          <w:szCs w:val="32"/>
          <w:highlight w:val="none"/>
          <w:lang w:eastAsia="en-US"/>
        </w:rPr>
        <w:t>性质等因素，根据法律法规，</w:t>
      </w:r>
      <w:r>
        <w:rPr>
          <w:rFonts w:hint="eastAsia" w:ascii="仿宋" w:hAnsi="仿宋" w:eastAsia="仿宋" w:cs="仿宋"/>
          <w:snapToGrid w:val="0"/>
          <w:color w:val="000000"/>
          <w:spacing w:val="3"/>
          <w:kern w:val="0"/>
          <w:sz w:val="32"/>
          <w:szCs w:val="32"/>
          <w:highlight w:val="none"/>
          <w:lang w:val="en-US" w:eastAsia="zh-CN"/>
        </w:rPr>
        <w:t>原则上</w:t>
      </w:r>
      <w:r>
        <w:rPr>
          <w:rFonts w:hint="eastAsia" w:ascii="仿宋" w:hAnsi="仿宋" w:eastAsia="仿宋" w:cs="仿宋"/>
          <w:snapToGrid w:val="0"/>
          <w:color w:val="000000"/>
          <w:spacing w:val="3"/>
          <w:kern w:val="0"/>
          <w:sz w:val="32"/>
          <w:szCs w:val="32"/>
          <w:highlight w:val="none"/>
          <w:lang w:eastAsia="en-US"/>
        </w:rPr>
        <w:t>将有处罚幅度的违法行为</w:t>
      </w:r>
      <w:r>
        <w:rPr>
          <w:rFonts w:hint="eastAsia" w:ascii="仿宋" w:hAnsi="仿宋" w:eastAsia="仿宋" w:cs="仿宋"/>
          <w:snapToGrid w:val="0"/>
          <w:color w:val="000000"/>
          <w:spacing w:val="3"/>
          <w:kern w:val="0"/>
          <w:sz w:val="32"/>
          <w:szCs w:val="32"/>
          <w:highlight w:val="none"/>
          <w:lang w:val="en-US" w:eastAsia="zh-CN"/>
        </w:rPr>
        <w:t>划分为</w:t>
      </w:r>
      <w:r>
        <w:rPr>
          <w:rFonts w:hint="eastAsia" w:ascii="仿宋" w:hAnsi="仿宋" w:eastAsia="仿宋" w:cs="仿宋"/>
          <w:snapToGrid w:val="0"/>
          <w:color w:val="000000"/>
          <w:spacing w:val="3"/>
          <w:kern w:val="0"/>
          <w:sz w:val="32"/>
          <w:szCs w:val="32"/>
          <w:highlight w:val="none"/>
          <w:lang w:eastAsia="en-US"/>
        </w:rPr>
        <w:t>轻微、较轻、一般、较重、严重五种具体情形，分别对应罚款幅度的0～20%、20%～40%、40%～60%、60%～80%</w:t>
      </w:r>
      <w:r>
        <w:rPr>
          <w:rFonts w:hint="eastAsia" w:ascii="仿宋" w:hAnsi="仿宋" w:eastAsia="仿宋" w:cs="仿宋"/>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eastAsia="en-US"/>
        </w:rPr>
        <w:t>80%～100%五个量罚区间。</w:t>
      </w:r>
    </w:p>
    <w:p w14:paraId="2EAED27A">
      <w:pPr>
        <w:widowControl/>
        <w:kinsoku w:val="0"/>
        <w:autoSpaceDE w:val="0"/>
        <w:autoSpaceDN w:val="0"/>
        <w:adjustRightInd w:val="0"/>
        <w:snapToGrid w:val="0"/>
        <w:spacing w:before="148" w:line="594" w:lineRule="atLeast"/>
        <w:ind w:left="6" w:right="79"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黑体" w:hAnsi="黑体" w:eastAsia="黑体" w:cs="黑体"/>
          <w:b/>
          <w:bCs/>
          <w:snapToGrid w:val="0"/>
          <w:color w:val="000000"/>
          <w:spacing w:val="3"/>
          <w:kern w:val="0"/>
          <w:sz w:val="32"/>
          <w:szCs w:val="32"/>
          <w:highlight w:val="none"/>
          <w:lang w:eastAsia="zh-CN"/>
        </w:rPr>
        <w:t>十</w:t>
      </w:r>
      <w:r>
        <w:rPr>
          <w:rFonts w:hint="eastAsia" w:ascii="黑体" w:hAnsi="黑体" w:eastAsia="黑体" w:cs="黑体"/>
          <w:b/>
          <w:bCs/>
          <w:snapToGrid w:val="0"/>
          <w:color w:val="000000"/>
          <w:spacing w:val="3"/>
          <w:kern w:val="0"/>
          <w:sz w:val="32"/>
          <w:szCs w:val="32"/>
          <w:highlight w:val="none"/>
          <w:lang w:val="en-US" w:eastAsia="zh-CN"/>
        </w:rPr>
        <w:t>三</w:t>
      </w:r>
      <w:r>
        <w:rPr>
          <w:rFonts w:hint="eastAsia" w:ascii="黑体" w:hAnsi="黑体" w:eastAsia="黑体" w:cs="黑体"/>
          <w:b/>
          <w:bCs/>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eastAsia="en-US"/>
        </w:rPr>
        <w:t>进行罚款处罚裁量时，应当首先确定违法行为的违法情节及具体情形。不同违法情节所对应的情形并存时，应当选择并存情形中较为严重的情节。</w:t>
      </w:r>
    </w:p>
    <w:p w14:paraId="6F0DDC8C">
      <w:pPr>
        <w:widowControl/>
        <w:kinsoku w:val="0"/>
        <w:autoSpaceDE w:val="0"/>
        <w:autoSpaceDN w:val="0"/>
        <w:adjustRightInd w:val="0"/>
        <w:snapToGrid w:val="0"/>
        <w:spacing w:before="148" w:line="594" w:lineRule="atLeast"/>
        <w:ind w:left="6" w:right="79"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在不同违法情节内，应当综合考虑违法行为的对象、后果、数额、次数、</w:t>
      </w:r>
      <w:r>
        <w:rPr>
          <w:rFonts w:hint="eastAsia" w:ascii="仿宋" w:hAnsi="仿宋" w:eastAsia="仿宋" w:cs="仿宋"/>
          <w:snapToGrid w:val="0"/>
          <w:color w:val="000000"/>
          <w:spacing w:val="3"/>
          <w:kern w:val="0"/>
          <w:sz w:val="32"/>
          <w:szCs w:val="32"/>
          <w:highlight w:val="none"/>
          <w:lang w:eastAsia="zh-CN"/>
        </w:rPr>
        <w:t>当事人</w:t>
      </w:r>
      <w:r>
        <w:rPr>
          <w:rFonts w:hint="eastAsia" w:ascii="仿宋" w:hAnsi="仿宋" w:eastAsia="仿宋" w:cs="仿宋"/>
          <w:snapToGrid w:val="0"/>
          <w:color w:val="000000"/>
          <w:spacing w:val="3"/>
          <w:kern w:val="0"/>
          <w:sz w:val="32"/>
          <w:szCs w:val="32"/>
          <w:highlight w:val="none"/>
          <w:lang w:eastAsia="en-US"/>
        </w:rPr>
        <w:t>主观过错等因素，根据从重、从轻、减轻等法定裁量情节，采取同向调节相叠加、逆向调节相抵减的方式</w:t>
      </w:r>
      <w:r>
        <w:rPr>
          <w:rFonts w:hint="eastAsia" w:ascii="仿宋" w:hAnsi="仿宋" w:eastAsia="仿宋" w:cs="仿宋"/>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eastAsia="en-US"/>
        </w:rPr>
        <w:t>确定具体的处罚结果。</w:t>
      </w:r>
    </w:p>
    <w:p w14:paraId="322956EE">
      <w:pPr>
        <w:widowControl/>
        <w:kinsoku w:val="0"/>
        <w:autoSpaceDE w:val="0"/>
        <w:autoSpaceDN w:val="0"/>
        <w:adjustRightInd w:val="0"/>
        <w:snapToGrid w:val="0"/>
        <w:spacing w:before="148" w:line="594" w:lineRule="atLeast"/>
        <w:ind w:left="6" w:right="79"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黑体" w:hAnsi="黑体" w:eastAsia="黑体" w:cs="黑体"/>
          <w:b/>
          <w:bCs/>
          <w:snapToGrid w:val="0"/>
          <w:color w:val="000000"/>
          <w:spacing w:val="3"/>
          <w:kern w:val="0"/>
          <w:sz w:val="32"/>
          <w:szCs w:val="32"/>
          <w:highlight w:val="none"/>
          <w:lang w:eastAsia="zh-CN"/>
        </w:rPr>
        <w:t>十</w:t>
      </w:r>
      <w:r>
        <w:rPr>
          <w:rFonts w:hint="eastAsia" w:ascii="黑体" w:hAnsi="黑体" w:eastAsia="黑体" w:cs="黑体"/>
          <w:b/>
          <w:bCs/>
          <w:snapToGrid w:val="0"/>
          <w:color w:val="000000"/>
          <w:spacing w:val="3"/>
          <w:kern w:val="0"/>
          <w:sz w:val="32"/>
          <w:szCs w:val="32"/>
          <w:highlight w:val="none"/>
          <w:lang w:val="en-US" w:eastAsia="zh-CN"/>
        </w:rPr>
        <w:t>四</w:t>
      </w:r>
      <w:r>
        <w:rPr>
          <w:rFonts w:hint="eastAsia" w:ascii="黑体" w:hAnsi="黑体" w:eastAsia="黑体" w:cs="黑体"/>
          <w:b/>
          <w:bCs/>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val="en-US" w:eastAsia="en-US"/>
        </w:rPr>
        <w:t>对</w:t>
      </w:r>
      <w:r>
        <w:rPr>
          <w:rFonts w:hint="eastAsia" w:ascii="仿宋" w:hAnsi="仿宋" w:eastAsia="仿宋" w:cs="仿宋"/>
          <w:snapToGrid w:val="0"/>
          <w:color w:val="000000"/>
          <w:spacing w:val="3"/>
          <w:kern w:val="0"/>
          <w:sz w:val="32"/>
          <w:szCs w:val="32"/>
          <w:highlight w:val="none"/>
          <w:lang w:val="en-US" w:eastAsia="zh-CN"/>
        </w:rPr>
        <w:t>当事人</w:t>
      </w:r>
      <w:r>
        <w:rPr>
          <w:rFonts w:hint="eastAsia" w:ascii="仿宋" w:hAnsi="仿宋" w:eastAsia="仿宋" w:cs="仿宋"/>
          <w:snapToGrid w:val="0"/>
          <w:color w:val="000000"/>
          <w:spacing w:val="3"/>
          <w:kern w:val="0"/>
          <w:sz w:val="32"/>
          <w:szCs w:val="32"/>
          <w:highlight w:val="none"/>
          <w:lang w:val="en-US" w:eastAsia="en-US"/>
        </w:rPr>
        <w:t>的</w:t>
      </w:r>
      <w:r>
        <w:rPr>
          <w:rFonts w:hint="eastAsia" w:ascii="仿宋" w:hAnsi="仿宋" w:eastAsia="仿宋" w:cs="仿宋"/>
          <w:snapToGrid w:val="0"/>
          <w:color w:val="000000"/>
          <w:spacing w:val="3"/>
          <w:kern w:val="0"/>
          <w:sz w:val="32"/>
          <w:szCs w:val="32"/>
          <w:highlight w:val="none"/>
          <w:lang w:eastAsia="en-US"/>
        </w:rPr>
        <w:t>同一个违法行为，不得给予两次以上罚款的行政处罚。</w:t>
      </w:r>
      <w:r>
        <w:rPr>
          <w:rFonts w:hint="eastAsia" w:ascii="仿宋" w:hAnsi="仿宋" w:eastAsia="仿宋" w:cs="仿宋"/>
          <w:snapToGrid w:val="0"/>
          <w:color w:val="000000"/>
          <w:spacing w:val="3"/>
          <w:kern w:val="0"/>
          <w:sz w:val="32"/>
          <w:szCs w:val="32"/>
          <w:highlight w:val="none"/>
          <w:lang w:val="en-US" w:eastAsia="zh-CN"/>
        </w:rPr>
        <w:t>若</w:t>
      </w:r>
      <w:r>
        <w:rPr>
          <w:rFonts w:hint="eastAsia" w:ascii="仿宋" w:hAnsi="仿宋" w:eastAsia="仿宋" w:cs="仿宋"/>
          <w:snapToGrid w:val="0"/>
          <w:color w:val="000000"/>
          <w:spacing w:val="3"/>
          <w:kern w:val="0"/>
          <w:sz w:val="32"/>
          <w:szCs w:val="32"/>
          <w:highlight w:val="none"/>
          <w:lang w:eastAsia="en-US"/>
        </w:rPr>
        <w:t>同一个违法行为违反不同法律、行政法规和部门规章规定或者违反同一效力层级的法律、行政法规和部门规章规定的，按照上位法优于下位法、特别规定优于一般规定、新的规定优于旧的规定等原则适用。同一个违法行为违反多个法律规范应当给予罚款处罚的，按照罚款数额高的规定处罚。</w:t>
      </w:r>
    </w:p>
    <w:p w14:paraId="2709EA6A">
      <w:pPr>
        <w:widowControl/>
        <w:kinsoku w:val="0"/>
        <w:autoSpaceDE w:val="0"/>
        <w:autoSpaceDN w:val="0"/>
        <w:adjustRightInd w:val="0"/>
        <w:snapToGrid w:val="0"/>
        <w:spacing w:before="148" w:line="594" w:lineRule="atLeast"/>
        <w:ind w:left="6" w:right="79" w:firstLine="641" w:firstLineChars="0"/>
        <w:jc w:val="left"/>
        <w:textAlignment w:val="baseline"/>
        <w:rPr>
          <w:rFonts w:hint="eastAsia" w:ascii="仿宋" w:hAnsi="仿宋" w:eastAsia="仿宋" w:cs="仿宋"/>
          <w:snapToGrid w:val="0"/>
          <w:color w:val="000000"/>
          <w:spacing w:val="3"/>
          <w:kern w:val="0"/>
          <w:sz w:val="32"/>
          <w:szCs w:val="32"/>
          <w:highlight w:val="none"/>
          <w:lang w:eastAsia="en-US"/>
        </w:rPr>
      </w:pPr>
      <w:r>
        <w:rPr>
          <w:rFonts w:hint="eastAsia" w:ascii="仿宋" w:hAnsi="仿宋" w:eastAsia="仿宋" w:cs="仿宋"/>
          <w:snapToGrid w:val="0"/>
          <w:color w:val="000000"/>
          <w:spacing w:val="3"/>
          <w:kern w:val="0"/>
          <w:sz w:val="32"/>
          <w:szCs w:val="32"/>
          <w:highlight w:val="none"/>
          <w:lang w:eastAsia="en-US"/>
        </w:rPr>
        <w:t>法律、行政法规和部门规章规定应当并处两种以上处罚种类的，应当同时适用；规定可以并处的，可以选择适用。</w:t>
      </w:r>
    </w:p>
    <w:p w14:paraId="23B3ADB8">
      <w:pPr>
        <w:widowControl/>
        <w:kinsoku w:val="0"/>
        <w:autoSpaceDE/>
        <w:autoSpaceDN/>
        <w:adjustRightInd w:val="0"/>
        <w:snapToGrid w:val="0"/>
        <w:spacing w:before="148" w:line="594" w:lineRule="atLeast"/>
        <w:ind w:left="28" w:right="130" w:firstLine="612" w:firstLineChars="0"/>
        <w:jc w:val="left"/>
        <w:textAlignment w:val="baseline"/>
        <w:rPr>
          <w:rFonts w:hint="default" w:ascii="仿宋" w:hAnsi="仿宋" w:eastAsia="仿宋" w:cs="仿宋"/>
          <w:snapToGrid w:val="0"/>
          <w:color w:val="000000"/>
          <w:spacing w:val="3"/>
          <w:kern w:val="0"/>
          <w:sz w:val="32"/>
          <w:szCs w:val="32"/>
          <w:highlight w:val="none"/>
          <w:lang w:val="en-US" w:eastAsia="zh-CN"/>
        </w:rPr>
      </w:pPr>
      <w:r>
        <w:rPr>
          <w:rFonts w:hint="eastAsia" w:ascii="黑体" w:hAnsi="黑体" w:eastAsia="黑体" w:cs="黑体"/>
          <w:b/>
          <w:bCs/>
          <w:snapToGrid w:val="0"/>
          <w:color w:val="000000"/>
          <w:spacing w:val="3"/>
          <w:kern w:val="0"/>
          <w:sz w:val="32"/>
          <w:szCs w:val="32"/>
          <w:highlight w:val="none"/>
          <w:lang w:eastAsia="zh-CN"/>
        </w:rPr>
        <w:t>十</w:t>
      </w:r>
      <w:r>
        <w:rPr>
          <w:rFonts w:hint="eastAsia" w:ascii="黑体" w:hAnsi="黑体" w:eastAsia="黑体" w:cs="黑体"/>
          <w:b/>
          <w:bCs/>
          <w:snapToGrid w:val="0"/>
          <w:color w:val="000000"/>
          <w:spacing w:val="3"/>
          <w:kern w:val="0"/>
          <w:sz w:val="32"/>
          <w:szCs w:val="32"/>
          <w:highlight w:val="none"/>
          <w:lang w:val="en-US" w:eastAsia="zh-CN"/>
        </w:rPr>
        <w:t>五</w:t>
      </w:r>
      <w:r>
        <w:rPr>
          <w:rFonts w:hint="eastAsia" w:ascii="黑体" w:hAnsi="黑体" w:eastAsia="黑体" w:cs="黑体"/>
          <w:b/>
          <w:bCs/>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eastAsia="en-US"/>
        </w:rPr>
        <w:t>当事人有两</w:t>
      </w:r>
      <w:r>
        <w:rPr>
          <w:rFonts w:hint="eastAsia" w:ascii="仿宋" w:hAnsi="仿宋" w:eastAsia="仿宋" w:cs="仿宋"/>
          <w:snapToGrid w:val="0"/>
          <w:color w:val="000000"/>
          <w:spacing w:val="3"/>
          <w:kern w:val="0"/>
          <w:sz w:val="32"/>
          <w:szCs w:val="32"/>
          <w:highlight w:val="none"/>
          <w:lang w:val="en-US" w:eastAsia="en-US"/>
        </w:rPr>
        <w:t>个</w:t>
      </w:r>
      <w:r>
        <w:rPr>
          <w:rFonts w:hint="eastAsia" w:ascii="仿宋" w:hAnsi="仿宋" w:eastAsia="仿宋" w:cs="仿宋"/>
          <w:snapToGrid w:val="0"/>
          <w:color w:val="000000"/>
          <w:spacing w:val="3"/>
          <w:kern w:val="0"/>
          <w:sz w:val="32"/>
          <w:szCs w:val="32"/>
          <w:highlight w:val="none"/>
          <w:lang w:eastAsia="en-US"/>
        </w:rPr>
        <w:t>以上应当给予行政处罚的违法行为的，分别裁量，合并执行。</w:t>
      </w:r>
    </w:p>
    <w:p w14:paraId="729AF3B7">
      <w:pPr>
        <w:widowControl/>
        <w:kinsoku w:val="0"/>
        <w:autoSpaceDE/>
        <w:autoSpaceDN/>
        <w:adjustRightInd w:val="0"/>
        <w:snapToGrid w:val="0"/>
        <w:spacing w:before="148" w:line="594" w:lineRule="atLeast"/>
        <w:ind w:left="28" w:right="130" w:firstLine="612" w:firstLineChars="0"/>
        <w:jc w:val="left"/>
        <w:textAlignment w:val="baseline"/>
        <w:rPr>
          <w:rFonts w:hint="eastAsia" w:ascii="仿宋" w:hAnsi="仿宋" w:eastAsia="仿宋" w:cs="仿宋"/>
          <w:snapToGrid w:val="0"/>
          <w:color w:val="000000"/>
          <w:spacing w:val="3"/>
          <w:kern w:val="0"/>
          <w:sz w:val="32"/>
          <w:szCs w:val="32"/>
          <w:highlight w:val="none"/>
          <w:lang w:val="en-US" w:eastAsia="zh-CN"/>
        </w:rPr>
      </w:pPr>
      <w:r>
        <w:rPr>
          <w:rFonts w:hint="eastAsia" w:ascii="仿宋" w:hAnsi="仿宋" w:eastAsia="仿宋" w:cs="仿宋"/>
          <w:snapToGrid w:val="0"/>
          <w:color w:val="000000"/>
          <w:spacing w:val="3"/>
          <w:kern w:val="0"/>
          <w:sz w:val="32"/>
          <w:szCs w:val="32"/>
          <w:highlight w:val="none"/>
          <w:lang w:val="en-US" w:eastAsia="zh-CN"/>
        </w:rPr>
        <w:t>当同时存在两种以上违法行为，仅违反法律责任条款中同一项规定的，按照法律拟制同一违法行为进行处罚，分别裁量，从一重确定量罚幅度。</w:t>
      </w:r>
    </w:p>
    <w:p w14:paraId="5C97980B">
      <w:pPr>
        <w:keepNext w:val="0"/>
        <w:keepLines w:val="0"/>
        <w:pageBreakBefore w:val="0"/>
        <w:widowControl/>
        <w:kinsoku/>
        <w:wordWrap/>
        <w:overflowPunct/>
        <w:topLinePunct w:val="0"/>
        <w:autoSpaceDE/>
        <w:autoSpaceDN/>
        <w:bidi w:val="0"/>
        <w:adjustRightInd/>
        <w:snapToGrid/>
        <w:spacing w:before="148" w:line="594" w:lineRule="atLeast"/>
        <w:ind w:left="28" w:right="130" w:firstLine="612" w:firstLineChars="0"/>
        <w:jc w:val="left"/>
        <w:textAlignment w:val="auto"/>
        <w:rPr>
          <w:rFonts w:ascii="仿宋" w:hAnsi="仿宋" w:eastAsia="仿宋" w:cs="仿宋"/>
          <w:snapToGrid w:val="0"/>
          <w:color w:val="000000"/>
          <w:spacing w:val="3"/>
          <w:kern w:val="0"/>
          <w:sz w:val="32"/>
          <w:szCs w:val="32"/>
          <w:highlight w:val="none"/>
          <w:lang w:eastAsia="zh-CN"/>
        </w:rPr>
      </w:pPr>
      <w:r>
        <w:rPr>
          <w:rFonts w:hint="eastAsia" w:ascii="黑体" w:hAnsi="黑体" w:eastAsia="黑体" w:cs="黑体"/>
          <w:b/>
          <w:bCs/>
          <w:snapToGrid w:val="0"/>
          <w:color w:val="000000"/>
          <w:spacing w:val="3"/>
          <w:kern w:val="0"/>
          <w:sz w:val="32"/>
          <w:szCs w:val="32"/>
          <w:highlight w:val="none"/>
          <w:lang w:eastAsia="zh-CN"/>
        </w:rPr>
        <w:t>十</w:t>
      </w:r>
      <w:r>
        <w:rPr>
          <w:rFonts w:hint="eastAsia" w:ascii="黑体" w:hAnsi="黑体" w:eastAsia="黑体" w:cs="黑体"/>
          <w:b/>
          <w:bCs/>
          <w:snapToGrid w:val="0"/>
          <w:color w:val="000000"/>
          <w:spacing w:val="3"/>
          <w:kern w:val="0"/>
          <w:sz w:val="32"/>
          <w:szCs w:val="32"/>
          <w:highlight w:val="none"/>
          <w:lang w:val="en-US" w:eastAsia="zh-CN"/>
        </w:rPr>
        <w:t>六</w:t>
      </w:r>
      <w:r>
        <w:rPr>
          <w:rFonts w:hint="eastAsia" w:ascii="黑体" w:hAnsi="黑体" w:eastAsia="黑体" w:cs="黑体"/>
          <w:b/>
          <w:bCs/>
          <w:snapToGrid w:val="0"/>
          <w:color w:val="000000"/>
          <w:spacing w:val="3"/>
          <w:kern w:val="0"/>
          <w:sz w:val="32"/>
          <w:szCs w:val="32"/>
          <w:highlight w:val="none"/>
          <w:lang w:eastAsia="zh-CN"/>
        </w:rPr>
        <w:t>、</w:t>
      </w:r>
      <w:r>
        <w:rPr>
          <w:rFonts w:ascii="仿宋" w:hAnsi="仿宋" w:eastAsia="仿宋" w:cs="仿宋"/>
          <w:snapToGrid w:val="0"/>
          <w:color w:val="000000"/>
          <w:spacing w:val="3"/>
          <w:kern w:val="0"/>
          <w:sz w:val="32"/>
          <w:szCs w:val="32"/>
          <w:highlight w:val="none"/>
          <w:lang w:eastAsia="zh-CN"/>
        </w:rPr>
        <w:t>在</w:t>
      </w:r>
      <w:r>
        <w:rPr>
          <w:rFonts w:hint="default" w:ascii="仿宋" w:hAnsi="仿宋" w:eastAsia="仿宋" w:cs="仿宋"/>
          <w:snapToGrid w:val="0"/>
          <w:color w:val="000000"/>
          <w:spacing w:val="3"/>
          <w:kern w:val="0"/>
          <w:sz w:val="32"/>
          <w:szCs w:val="32"/>
          <w:highlight w:val="none"/>
          <w:lang w:eastAsia="zh-CN"/>
        </w:rPr>
        <w:t>消防</w:t>
      </w:r>
      <w:r>
        <w:rPr>
          <w:rFonts w:ascii="仿宋" w:hAnsi="仿宋" w:eastAsia="仿宋" w:cs="仿宋"/>
          <w:snapToGrid w:val="0"/>
          <w:color w:val="000000"/>
          <w:spacing w:val="3"/>
          <w:kern w:val="0"/>
          <w:sz w:val="32"/>
          <w:szCs w:val="32"/>
          <w:highlight w:val="none"/>
          <w:lang w:eastAsia="zh-CN"/>
        </w:rPr>
        <w:t>行政处罚</w:t>
      </w:r>
      <w:r>
        <w:rPr>
          <w:rFonts w:hint="default" w:ascii="仿宋" w:hAnsi="仿宋" w:eastAsia="仿宋" w:cs="仿宋"/>
          <w:snapToGrid w:val="0"/>
          <w:color w:val="000000"/>
          <w:spacing w:val="3"/>
          <w:kern w:val="0"/>
          <w:sz w:val="32"/>
          <w:szCs w:val="32"/>
          <w:highlight w:val="none"/>
          <w:lang w:eastAsia="zh-CN"/>
        </w:rPr>
        <w:t>集体议案记录和</w:t>
      </w:r>
      <w:r>
        <w:rPr>
          <w:rFonts w:hint="eastAsia" w:ascii="仿宋" w:hAnsi="仿宋" w:eastAsia="仿宋" w:cs="仿宋"/>
          <w:snapToGrid w:val="0"/>
          <w:color w:val="000000"/>
          <w:spacing w:val="3"/>
          <w:kern w:val="0"/>
          <w:sz w:val="32"/>
          <w:szCs w:val="32"/>
          <w:highlight w:val="none"/>
          <w:lang w:val="en-US" w:eastAsia="zh-CN"/>
        </w:rPr>
        <w:t>行政处罚决定</w:t>
      </w:r>
      <w:r>
        <w:rPr>
          <w:rFonts w:ascii="仿宋" w:hAnsi="仿宋" w:eastAsia="仿宋" w:cs="仿宋"/>
          <w:snapToGrid w:val="0"/>
          <w:color w:val="000000"/>
          <w:spacing w:val="3"/>
          <w:kern w:val="0"/>
          <w:sz w:val="32"/>
          <w:szCs w:val="32"/>
          <w:highlight w:val="none"/>
          <w:lang w:eastAsia="zh-CN"/>
        </w:rPr>
        <w:t>审批表中，应</w:t>
      </w:r>
      <w:r>
        <w:rPr>
          <w:rFonts w:hint="eastAsia" w:ascii="仿宋" w:hAnsi="仿宋" w:eastAsia="仿宋" w:cs="仿宋"/>
          <w:snapToGrid w:val="0"/>
          <w:color w:val="000000"/>
          <w:spacing w:val="3"/>
          <w:kern w:val="0"/>
          <w:sz w:val="32"/>
          <w:szCs w:val="32"/>
          <w:highlight w:val="none"/>
          <w:lang w:val="en-US" w:eastAsia="zh-CN"/>
        </w:rPr>
        <w:t>当</w:t>
      </w:r>
      <w:r>
        <w:rPr>
          <w:rFonts w:ascii="仿宋" w:hAnsi="仿宋" w:eastAsia="仿宋" w:cs="仿宋"/>
          <w:snapToGrid w:val="0"/>
          <w:color w:val="000000"/>
          <w:spacing w:val="3"/>
          <w:kern w:val="0"/>
          <w:sz w:val="32"/>
          <w:szCs w:val="32"/>
          <w:highlight w:val="none"/>
          <w:lang w:eastAsia="zh-CN"/>
        </w:rPr>
        <w:t>提出拟作出行政处罚的种类</w:t>
      </w:r>
      <w:r>
        <w:rPr>
          <w:rFonts w:hint="default" w:ascii="仿宋" w:hAnsi="仿宋" w:eastAsia="仿宋" w:cs="仿宋"/>
          <w:snapToGrid w:val="0"/>
          <w:color w:val="000000"/>
          <w:spacing w:val="3"/>
          <w:kern w:val="0"/>
          <w:sz w:val="32"/>
          <w:szCs w:val="32"/>
          <w:highlight w:val="none"/>
          <w:lang w:eastAsia="zh-CN"/>
        </w:rPr>
        <w:t>及</w:t>
      </w:r>
      <w:r>
        <w:rPr>
          <w:rFonts w:ascii="仿宋" w:hAnsi="仿宋" w:eastAsia="仿宋" w:cs="仿宋"/>
          <w:snapToGrid w:val="0"/>
          <w:color w:val="000000"/>
          <w:spacing w:val="3"/>
          <w:kern w:val="0"/>
          <w:sz w:val="32"/>
          <w:szCs w:val="32"/>
          <w:highlight w:val="none"/>
          <w:lang w:eastAsia="zh-CN"/>
        </w:rPr>
        <w:t>幅度</w:t>
      </w:r>
      <w:r>
        <w:rPr>
          <w:rFonts w:hint="default" w:ascii="仿宋" w:hAnsi="仿宋" w:eastAsia="仿宋" w:cs="仿宋"/>
          <w:snapToGrid w:val="0"/>
          <w:color w:val="000000"/>
          <w:spacing w:val="3"/>
          <w:kern w:val="0"/>
          <w:sz w:val="32"/>
          <w:szCs w:val="32"/>
          <w:highlight w:val="none"/>
          <w:lang w:eastAsia="zh-CN"/>
        </w:rPr>
        <w:t>、</w:t>
      </w:r>
      <w:r>
        <w:rPr>
          <w:rFonts w:ascii="仿宋" w:hAnsi="仿宋" w:eastAsia="仿宋" w:cs="仿宋"/>
          <w:snapToGrid w:val="0"/>
          <w:color w:val="000000"/>
          <w:spacing w:val="3"/>
          <w:kern w:val="0"/>
          <w:sz w:val="32"/>
          <w:szCs w:val="32"/>
          <w:highlight w:val="none"/>
          <w:lang w:eastAsia="zh-CN"/>
        </w:rPr>
        <w:t>额度的建议，并说明处罚裁量的事实和理由等情况。</w:t>
      </w:r>
    </w:p>
    <w:p w14:paraId="04368372">
      <w:pPr>
        <w:keepNext w:val="0"/>
        <w:keepLines w:val="0"/>
        <w:pageBreakBefore w:val="0"/>
        <w:widowControl/>
        <w:kinsoku/>
        <w:wordWrap/>
        <w:overflowPunct/>
        <w:topLinePunct w:val="0"/>
        <w:autoSpaceDE/>
        <w:autoSpaceDN/>
        <w:bidi w:val="0"/>
        <w:adjustRightInd/>
        <w:snapToGrid/>
        <w:spacing w:before="148" w:line="594" w:lineRule="atLeast"/>
        <w:ind w:left="28" w:right="130" w:firstLine="612" w:firstLineChars="0"/>
        <w:jc w:val="left"/>
        <w:textAlignment w:val="auto"/>
        <w:rPr>
          <w:rFonts w:ascii="仿宋" w:hAnsi="仿宋" w:eastAsia="仿宋" w:cs="仿宋"/>
          <w:snapToGrid w:val="0"/>
          <w:color w:val="000000"/>
          <w:spacing w:val="3"/>
          <w:kern w:val="0"/>
          <w:sz w:val="32"/>
          <w:szCs w:val="32"/>
          <w:highlight w:val="none"/>
          <w:lang w:eastAsia="zh-CN"/>
        </w:rPr>
      </w:pPr>
      <w:r>
        <w:rPr>
          <w:rFonts w:ascii="仿宋" w:hAnsi="仿宋" w:eastAsia="仿宋" w:cs="仿宋"/>
          <w:snapToGrid w:val="0"/>
          <w:color w:val="000000"/>
          <w:spacing w:val="3"/>
          <w:kern w:val="0"/>
          <w:sz w:val="32"/>
          <w:szCs w:val="32"/>
          <w:highlight w:val="none"/>
          <w:lang w:eastAsia="zh-CN"/>
        </w:rPr>
        <w:t>在作出行政处罚决定前，应当告知</w:t>
      </w:r>
      <w:r>
        <w:rPr>
          <w:rFonts w:hint="eastAsia" w:ascii="仿宋" w:hAnsi="仿宋" w:eastAsia="仿宋" w:cs="仿宋"/>
          <w:snapToGrid w:val="0"/>
          <w:color w:val="000000"/>
          <w:spacing w:val="3"/>
          <w:kern w:val="0"/>
          <w:sz w:val="32"/>
          <w:szCs w:val="32"/>
          <w:highlight w:val="none"/>
          <w:lang w:eastAsia="zh-CN"/>
        </w:rPr>
        <w:t>当事人</w:t>
      </w:r>
      <w:r>
        <w:rPr>
          <w:rFonts w:ascii="仿宋" w:hAnsi="仿宋" w:eastAsia="仿宋" w:cs="仿宋"/>
          <w:snapToGrid w:val="0"/>
          <w:color w:val="000000"/>
          <w:spacing w:val="3"/>
          <w:kern w:val="0"/>
          <w:sz w:val="32"/>
          <w:szCs w:val="32"/>
          <w:highlight w:val="none"/>
          <w:lang w:eastAsia="zh-CN"/>
        </w:rPr>
        <w:t>拟作出的行政处罚内容及事实、理由、依据，以及其依法享有的陈述、申辩、要求听证等权利，并在行政处罚决定书中对消防行政处罚裁量权基准的适用情况予以明确。</w:t>
      </w:r>
    </w:p>
    <w:p w14:paraId="28443105">
      <w:pPr>
        <w:widowControl/>
        <w:kinsoku/>
        <w:autoSpaceDE/>
        <w:autoSpaceDN/>
        <w:adjustRightInd/>
        <w:snapToGrid/>
        <w:spacing w:before="0" w:beforeAutospacing="1" w:after="100" w:afterAutospacing="1" w:line="594" w:lineRule="exact"/>
        <w:ind w:left="0" w:right="130" w:firstLine="655" w:firstLineChars="200"/>
        <w:jc w:val="both"/>
        <w:textAlignment w:val="auto"/>
        <w:rPr>
          <w:rFonts w:hint="default" w:ascii="仿宋" w:hAnsi="仿宋" w:eastAsia="仿宋" w:cs="仿宋"/>
          <w:snapToGrid w:val="0"/>
          <w:color w:val="000000"/>
          <w:spacing w:val="3"/>
          <w:kern w:val="0"/>
          <w:sz w:val="32"/>
          <w:szCs w:val="32"/>
          <w:highlight w:val="none"/>
          <w:lang w:val="en-US" w:eastAsia="zh-CN" w:bidi="ar-SA"/>
        </w:rPr>
      </w:pPr>
      <w:r>
        <w:rPr>
          <w:rFonts w:hint="eastAsia" w:ascii="黑体" w:hAnsi="黑体" w:eastAsia="黑体" w:cs="黑体"/>
          <w:b/>
          <w:bCs/>
          <w:snapToGrid w:val="0"/>
          <w:color w:val="000000"/>
          <w:spacing w:val="3"/>
          <w:kern w:val="0"/>
          <w:sz w:val="32"/>
          <w:szCs w:val="32"/>
          <w:highlight w:val="none"/>
          <w:lang w:val="en-US" w:eastAsia="zh-CN" w:bidi="ar-SA"/>
        </w:rPr>
        <w:t>十七、</w:t>
      </w:r>
      <w:r>
        <w:rPr>
          <w:rFonts w:ascii="仿宋" w:hAnsi="仿宋" w:eastAsia="仿宋" w:cs="仿宋"/>
          <w:snapToGrid w:val="0"/>
          <w:color w:val="000000"/>
          <w:spacing w:val="3"/>
          <w:kern w:val="0"/>
          <w:sz w:val="32"/>
          <w:szCs w:val="32"/>
          <w:highlight w:val="none"/>
          <w:lang w:val="en-US" w:eastAsia="zh-CN" w:bidi="ar-SA"/>
        </w:rPr>
        <w:t>消防救援机构应当通过执法考核评议、执法专项监督、</w:t>
      </w:r>
      <w:bookmarkStart w:id="7" w:name="bookmark62"/>
      <w:bookmarkEnd w:id="7"/>
      <w:r>
        <w:rPr>
          <w:rFonts w:ascii="仿宋" w:hAnsi="仿宋" w:eastAsia="仿宋" w:cs="仿宋"/>
          <w:snapToGrid w:val="0"/>
          <w:color w:val="000000"/>
          <w:spacing w:val="3"/>
          <w:kern w:val="0"/>
          <w:sz w:val="32"/>
          <w:szCs w:val="32"/>
          <w:highlight w:val="none"/>
          <w:lang w:val="en-US" w:eastAsia="zh-CN" w:bidi="ar-SA"/>
        </w:rPr>
        <w:t>行政复议附带审查、行政执法投诉举报处理等方式，加强对行政处罚裁量权基准制度执行情况的监督检查。</w:t>
      </w:r>
      <w:r>
        <w:rPr>
          <w:rFonts w:hint="default" w:ascii="仿宋" w:hAnsi="仿宋" w:eastAsia="仿宋" w:cs="仿宋"/>
          <w:snapToGrid w:val="0"/>
          <w:color w:val="000000"/>
          <w:spacing w:val="3"/>
          <w:kern w:val="0"/>
          <w:sz w:val="32"/>
          <w:szCs w:val="32"/>
          <w:highlight w:val="none"/>
          <w:lang w:val="en-US" w:eastAsia="zh-CN" w:bidi="ar-SA"/>
        </w:rPr>
        <w:t>通过系统监测执法数据，及时预警处罚畸轻畸重等风险，防止标准不一、执法随意。发现实施消防行政处罚裁量明显不当的，应当及时予以纠正；情节严重的，对有关责任人员依照相关规定追究执法过错责任。</w:t>
      </w:r>
    </w:p>
    <w:p w14:paraId="29D02968">
      <w:pPr>
        <w:keepNext w:val="0"/>
        <w:keepLines w:val="0"/>
        <w:pageBreakBefore w:val="0"/>
        <w:widowControl/>
        <w:kinsoku/>
        <w:wordWrap/>
        <w:overflowPunct/>
        <w:topLinePunct w:val="0"/>
        <w:autoSpaceDE/>
        <w:autoSpaceDN/>
        <w:bidi w:val="0"/>
        <w:adjustRightInd w:val="0"/>
        <w:snapToGrid w:val="0"/>
        <w:spacing w:before="148" w:line="594" w:lineRule="atLeast"/>
        <w:ind w:firstLine="655" w:firstLineChars="200"/>
        <w:jc w:val="left"/>
        <w:textAlignment w:val="auto"/>
        <w:rPr>
          <w:rFonts w:ascii="仿宋" w:hAnsi="仿宋" w:eastAsia="仿宋" w:cs="仿宋"/>
          <w:snapToGrid w:val="0"/>
          <w:color w:val="000000"/>
          <w:spacing w:val="3"/>
          <w:kern w:val="0"/>
          <w:sz w:val="32"/>
          <w:szCs w:val="32"/>
          <w:highlight w:val="none"/>
          <w:lang w:eastAsia="zh-CN"/>
        </w:rPr>
      </w:pPr>
      <w:r>
        <w:rPr>
          <w:rFonts w:hint="eastAsia" w:ascii="黑体" w:hAnsi="黑体" w:eastAsia="黑体" w:cs="黑体"/>
          <w:b/>
          <w:snapToGrid w:val="0"/>
          <w:color w:val="000000"/>
          <w:spacing w:val="3"/>
          <w:kern w:val="0"/>
          <w:sz w:val="32"/>
          <w:szCs w:val="32"/>
          <w:highlight w:val="none"/>
          <w:lang w:val="en-US" w:eastAsia="zh-CN"/>
        </w:rPr>
        <w:t>十八、</w:t>
      </w:r>
      <w:r>
        <w:rPr>
          <w:rFonts w:ascii="仿宋" w:hAnsi="仿宋" w:eastAsia="仿宋" w:cs="仿宋"/>
          <w:snapToGrid w:val="0"/>
          <w:color w:val="000000"/>
          <w:spacing w:val="3"/>
          <w:kern w:val="0"/>
          <w:sz w:val="32"/>
          <w:szCs w:val="32"/>
          <w:highlight w:val="none"/>
          <w:lang w:eastAsia="zh-CN"/>
        </w:rPr>
        <w:t>消防安全违法行为涉嫌构成失火罪</w:t>
      </w:r>
      <w:r>
        <w:rPr>
          <w:rFonts w:hint="default" w:ascii="仿宋" w:hAnsi="仿宋" w:eastAsia="仿宋" w:cs="仿宋"/>
          <w:snapToGrid w:val="0"/>
          <w:color w:val="000000"/>
          <w:spacing w:val="3"/>
          <w:kern w:val="0"/>
          <w:sz w:val="32"/>
          <w:szCs w:val="32"/>
          <w:highlight w:val="none"/>
          <w:lang w:eastAsia="zh-CN"/>
        </w:rPr>
        <w:t>，</w:t>
      </w:r>
      <w:r>
        <w:rPr>
          <w:rFonts w:ascii="仿宋" w:hAnsi="仿宋" w:eastAsia="仿宋" w:cs="仿宋"/>
          <w:snapToGrid w:val="0"/>
          <w:color w:val="000000"/>
          <w:spacing w:val="3"/>
          <w:kern w:val="0"/>
          <w:sz w:val="32"/>
          <w:szCs w:val="32"/>
          <w:highlight w:val="none"/>
          <w:lang w:eastAsia="zh-CN"/>
        </w:rPr>
        <w:t>消防责任事故罪</w:t>
      </w:r>
      <w:r>
        <w:rPr>
          <w:rFonts w:hint="default" w:ascii="仿宋" w:hAnsi="仿宋" w:eastAsia="仿宋" w:cs="仿宋"/>
          <w:snapToGrid w:val="0"/>
          <w:color w:val="000000"/>
          <w:spacing w:val="3"/>
          <w:kern w:val="0"/>
          <w:sz w:val="32"/>
          <w:szCs w:val="32"/>
          <w:highlight w:val="none"/>
          <w:lang w:eastAsia="zh-CN"/>
        </w:rPr>
        <w:t>，强令、组织他人违章冒险作业罪，危险作业罪和提供虚假证明文件罪等刑事犯罪</w:t>
      </w:r>
      <w:r>
        <w:rPr>
          <w:rFonts w:ascii="仿宋" w:hAnsi="仿宋" w:eastAsia="仿宋" w:cs="仿宋"/>
          <w:snapToGrid w:val="0"/>
          <w:color w:val="000000"/>
          <w:spacing w:val="3"/>
          <w:kern w:val="0"/>
          <w:sz w:val="32"/>
          <w:szCs w:val="32"/>
          <w:highlight w:val="none"/>
          <w:lang w:eastAsia="zh-CN"/>
        </w:rPr>
        <w:t>的，应当按照《行政执法机关移送涉嫌犯罪案件的规定》《安全生产行政执法与刑事司法衔接工作办法》</w:t>
      </w:r>
      <w:r>
        <w:rPr>
          <w:rFonts w:hint="eastAsia" w:ascii="仿宋" w:hAnsi="仿宋" w:eastAsia="仿宋" w:cs="仿宋"/>
          <w:snapToGrid w:val="0"/>
          <w:color w:val="000000"/>
          <w:spacing w:val="3"/>
          <w:kern w:val="0"/>
          <w:sz w:val="32"/>
          <w:szCs w:val="32"/>
          <w:highlight w:val="none"/>
          <w:lang w:eastAsia="zh-CN"/>
        </w:rPr>
        <w:t>《广东省消防安全行政执法</w:t>
      </w:r>
      <w:r>
        <w:rPr>
          <w:rFonts w:hint="eastAsia" w:ascii="仿宋" w:hAnsi="仿宋" w:eastAsia="仿宋" w:cs="仿宋"/>
          <w:snapToGrid w:val="0"/>
          <w:color w:val="000000"/>
          <w:spacing w:val="3"/>
          <w:kern w:val="0"/>
          <w:sz w:val="32"/>
          <w:szCs w:val="32"/>
          <w:highlight w:val="none"/>
          <w:lang w:val="en-US" w:eastAsia="zh-CN"/>
        </w:rPr>
        <w:t>与</w:t>
      </w:r>
      <w:r>
        <w:rPr>
          <w:rFonts w:hint="eastAsia" w:ascii="仿宋" w:hAnsi="仿宋" w:eastAsia="仿宋" w:cs="仿宋"/>
          <w:snapToGrid w:val="0"/>
          <w:color w:val="000000"/>
          <w:spacing w:val="3"/>
          <w:kern w:val="0"/>
          <w:sz w:val="32"/>
          <w:szCs w:val="32"/>
          <w:highlight w:val="none"/>
          <w:lang w:eastAsia="zh-CN"/>
        </w:rPr>
        <w:t>刑事司法衔接工作实施办法》</w:t>
      </w:r>
      <w:r>
        <w:rPr>
          <w:rFonts w:ascii="仿宋" w:hAnsi="仿宋" w:eastAsia="仿宋" w:cs="仿宋"/>
          <w:snapToGrid w:val="0"/>
          <w:color w:val="000000"/>
          <w:spacing w:val="3"/>
          <w:kern w:val="0"/>
          <w:sz w:val="32"/>
          <w:szCs w:val="32"/>
          <w:highlight w:val="none"/>
          <w:lang w:eastAsia="zh-CN"/>
        </w:rPr>
        <w:t>等有关规定</w:t>
      </w:r>
      <w:r>
        <w:rPr>
          <w:rFonts w:hint="default" w:ascii="仿宋" w:hAnsi="仿宋" w:eastAsia="仿宋" w:cs="仿宋"/>
          <w:snapToGrid w:val="0"/>
          <w:color w:val="000000"/>
          <w:spacing w:val="3"/>
          <w:kern w:val="0"/>
          <w:sz w:val="32"/>
          <w:szCs w:val="32"/>
          <w:highlight w:val="none"/>
          <w:lang w:eastAsia="zh-CN"/>
        </w:rPr>
        <w:t>程序依法</w:t>
      </w:r>
      <w:r>
        <w:rPr>
          <w:rFonts w:ascii="仿宋" w:hAnsi="仿宋" w:eastAsia="仿宋" w:cs="仿宋"/>
          <w:snapToGrid w:val="0"/>
          <w:color w:val="000000"/>
          <w:spacing w:val="3"/>
          <w:kern w:val="0"/>
          <w:sz w:val="32"/>
          <w:szCs w:val="32"/>
          <w:highlight w:val="none"/>
          <w:lang w:eastAsia="zh-CN"/>
        </w:rPr>
        <w:t>移交司法机关，不得以</w:t>
      </w:r>
      <w:r>
        <w:rPr>
          <w:rFonts w:hint="default" w:ascii="仿宋" w:hAnsi="仿宋" w:eastAsia="仿宋" w:cs="仿宋"/>
          <w:snapToGrid w:val="0"/>
          <w:color w:val="000000"/>
          <w:spacing w:val="3"/>
          <w:kern w:val="0"/>
          <w:sz w:val="32"/>
          <w:szCs w:val="32"/>
          <w:highlight w:val="none"/>
          <w:lang w:eastAsia="zh-CN"/>
        </w:rPr>
        <w:t>罚代刑</w:t>
      </w:r>
      <w:r>
        <w:rPr>
          <w:rFonts w:ascii="仿宋" w:hAnsi="仿宋" w:eastAsia="仿宋" w:cs="仿宋"/>
          <w:snapToGrid w:val="0"/>
          <w:color w:val="000000"/>
          <w:spacing w:val="3"/>
          <w:kern w:val="0"/>
          <w:sz w:val="32"/>
          <w:szCs w:val="32"/>
          <w:highlight w:val="none"/>
          <w:lang w:eastAsia="zh-CN"/>
        </w:rPr>
        <w:t>。</w:t>
      </w:r>
    </w:p>
    <w:p w14:paraId="6F94E26F">
      <w:pPr>
        <w:keepNext w:val="0"/>
        <w:keepLines w:val="0"/>
        <w:pageBreakBefore w:val="0"/>
        <w:widowControl/>
        <w:kinsoku/>
        <w:wordWrap/>
        <w:overflowPunct/>
        <w:topLinePunct w:val="0"/>
        <w:autoSpaceDE/>
        <w:autoSpaceDN/>
        <w:bidi w:val="0"/>
        <w:adjustRightInd w:val="0"/>
        <w:snapToGrid w:val="0"/>
        <w:spacing w:before="148" w:line="594" w:lineRule="atLeast"/>
        <w:ind w:firstLine="655" w:firstLineChars="200"/>
        <w:jc w:val="left"/>
        <w:textAlignment w:val="auto"/>
        <w:rPr>
          <w:rFonts w:hint="default" w:ascii="仿宋" w:hAnsi="仿宋" w:eastAsia="仿宋" w:cs="仿宋"/>
          <w:snapToGrid w:val="0"/>
          <w:color w:val="000000"/>
          <w:spacing w:val="3"/>
          <w:kern w:val="0"/>
          <w:sz w:val="32"/>
          <w:szCs w:val="32"/>
          <w:highlight w:val="none"/>
          <w:lang w:eastAsia="zh-CN"/>
        </w:rPr>
      </w:pPr>
      <w:r>
        <w:rPr>
          <w:rFonts w:hint="eastAsia" w:ascii="黑体" w:hAnsi="黑体" w:eastAsia="黑体" w:cs="黑体"/>
          <w:b/>
          <w:snapToGrid w:val="0"/>
          <w:color w:val="000000"/>
          <w:spacing w:val="3"/>
          <w:kern w:val="0"/>
          <w:sz w:val="32"/>
          <w:szCs w:val="32"/>
          <w:highlight w:val="none"/>
          <w:lang w:val="en-US" w:eastAsia="zh-CN"/>
        </w:rPr>
        <w:t>十九、</w:t>
      </w:r>
      <w:r>
        <w:rPr>
          <w:rFonts w:hint="default" w:ascii="仿宋" w:hAnsi="仿宋" w:eastAsia="仿宋" w:cs="仿宋"/>
          <w:snapToGrid w:val="0"/>
          <w:color w:val="000000"/>
          <w:spacing w:val="3"/>
          <w:kern w:val="0"/>
          <w:sz w:val="32"/>
          <w:szCs w:val="32"/>
          <w:highlight w:val="none"/>
          <w:lang w:eastAsia="zh-CN"/>
        </w:rPr>
        <w:t>消防救援</w:t>
      </w:r>
      <w:r>
        <w:rPr>
          <w:rFonts w:ascii="仿宋" w:hAnsi="仿宋" w:eastAsia="仿宋" w:cs="仿宋"/>
          <w:snapToGrid w:val="0"/>
          <w:color w:val="000000"/>
          <w:spacing w:val="3"/>
          <w:kern w:val="0"/>
          <w:sz w:val="32"/>
          <w:szCs w:val="32"/>
          <w:highlight w:val="none"/>
          <w:lang w:eastAsia="zh-CN"/>
        </w:rPr>
        <w:t>机构实施消防行政处罚应当按照管辖权限依法决定，并按照有关规定规范表述消防行政处罚案件案由（即消防安全违法行为名称）。</w:t>
      </w:r>
    </w:p>
    <w:p w14:paraId="5AF8480B">
      <w:pPr>
        <w:widowControl/>
        <w:kinsoku/>
        <w:autoSpaceDE/>
        <w:autoSpaceDN/>
        <w:adjustRightInd w:val="0"/>
        <w:snapToGrid w:val="0"/>
        <w:spacing w:before="148" w:line="594" w:lineRule="atLeast"/>
        <w:ind w:firstLine="652" w:firstLineChars="200"/>
        <w:jc w:val="left"/>
        <w:textAlignment w:val="auto"/>
        <w:rPr>
          <w:rFonts w:hint="default" w:ascii="仿宋" w:hAnsi="仿宋" w:eastAsia="仿宋" w:cs="仿宋"/>
          <w:snapToGrid w:val="0"/>
          <w:color w:val="000000"/>
          <w:spacing w:val="3"/>
          <w:kern w:val="0"/>
          <w:sz w:val="32"/>
          <w:szCs w:val="32"/>
          <w:highlight w:val="none"/>
          <w:lang w:eastAsia="zh-CN"/>
        </w:rPr>
      </w:pPr>
      <w:r>
        <w:rPr>
          <w:rFonts w:hint="default" w:ascii="仿宋" w:hAnsi="仿宋" w:eastAsia="仿宋" w:cs="仿宋"/>
          <w:snapToGrid w:val="0"/>
          <w:color w:val="000000"/>
          <w:spacing w:val="3"/>
          <w:kern w:val="0"/>
          <w:sz w:val="32"/>
          <w:szCs w:val="32"/>
          <w:highlight w:val="none"/>
          <w:lang w:eastAsia="zh-CN"/>
        </w:rPr>
        <w:t>对涉及从事消防技术服务活动的消防安全违法行为，支队级及以下消防救援机构应当在依法作出消防行政处罚决定后七日内，将相关情况由支队统一报省级消防救援机构。</w:t>
      </w:r>
    </w:p>
    <w:p w14:paraId="797297C6">
      <w:pPr>
        <w:widowControl/>
        <w:kinsoku/>
        <w:autoSpaceDE/>
        <w:autoSpaceDN/>
        <w:adjustRightInd w:val="0"/>
        <w:snapToGrid w:val="0"/>
        <w:spacing w:before="148" w:line="594" w:lineRule="atLeast"/>
        <w:ind w:firstLine="655" w:firstLineChars="200"/>
        <w:jc w:val="left"/>
        <w:textAlignment w:val="auto"/>
        <w:rPr>
          <w:rFonts w:hint="default" w:ascii="仿宋" w:hAnsi="仿宋" w:eastAsia="仿宋" w:cs="仿宋"/>
          <w:snapToGrid w:val="0"/>
          <w:color w:val="000000"/>
          <w:spacing w:val="3"/>
          <w:kern w:val="0"/>
          <w:sz w:val="32"/>
          <w:szCs w:val="32"/>
          <w:highlight w:val="none"/>
          <w:lang w:val="en-US" w:eastAsia="zh-CN"/>
        </w:rPr>
      </w:pPr>
      <w:r>
        <w:rPr>
          <w:rFonts w:hint="default" w:ascii="黑体" w:hAnsi="黑体" w:eastAsia="黑体" w:cs="黑体"/>
          <w:b/>
          <w:snapToGrid w:val="0"/>
          <w:color w:val="000000"/>
          <w:spacing w:val="3"/>
          <w:kern w:val="0"/>
          <w:sz w:val="32"/>
          <w:szCs w:val="32"/>
          <w:highlight w:val="none"/>
          <w:lang w:val="en-US" w:eastAsia="zh-CN"/>
        </w:rPr>
        <w:t>二十、</w:t>
      </w:r>
      <w:r>
        <w:rPr>
          <w:rFonts w:hint="default" w:ascii="仿宋" w:hAnsi="仿宋" w:eastAsia="仿宋" w:cs="仿宋"/>
          <w:snapToGrid w:val="0"/>
          <w:color w:val="000000"/>
          <w:spacing w:val="3"/>
          <w:kern w:val="0"/>
          <w:sz w:val="32"/>
          <w:szCs w:val="32"/>
          <w:highlight w:val="none"/>
          <w:lang w:val="en-US" w:eastAsia="zh-CN"/>
        </w:rPr>
        <w:t>除有特别说明以外，</w:t>
      </w:r>
      <w:r>
        <w:rPr>
          <w:rFonts w:hint="default" w:ascii="仿宋" w:hAnsi="仿宋" w:eastAsia="仿宋" w:cs="仿宋"/>
          <w:snapToGrid w:val="0"/>
          <w:color w:val="000000"/>
          <w:spacing w:val="3"/>
          <w:kern w:val="0"/>
          <w:sz w:val="32"/>
          <w:szCs w:val="32"/>
          <w:highlight w:val="none"/>
          <w:lang w:eastAsia="zh-CN"/>
        </w:rPr>
        <w:t>本</w:t>
      </w:r>
      <w:r>
        <w:rPr>
          <w:rFonts w:hint="eastAsia" w:ascii="仿宋" w:hAnsi="仿宋" w:eastAsia="仿宋" w:cs="仿宋"/>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val="en-US" w:eastAsia="zh-CN"/>
        </w:rPr>
        <w:t>实施</w:t>
      </w:r>
      <w:r>
        <w:rPr>
          <w:rFonts w:hint="default" w:ascii="仿宋" w:hAnsi="仿宋" w:eastAsia="仿宋" w:cs="仿宋"/>
          <w:snapToGrid w:val="0"/>
          <w:color w:val="000000"/>
          <w:spacing w:val="3"/>
          <w:kern w:val="0"/>
          <w:sz w:val="32"/>
          <w:szCs w:val="32"/>
          <w:highlight w:val="none"/>
          <w:lang w:val="en-US" w:eastAsia="zh-CN"/>
        </w:rPr>
        <w:t>细则</w:t>
      </w:r>
      <w:r>
        <w:rPr>
          <w:rFonts w:hint="eastAsia" w:ascii="仿宋" w:hAnsi="仿宋" w:eastAsia="仿宋" w:cs="仿宋"/>
          <w:snapToGrid w:val="0"/>
          <w:color w:val="000000"/>
          <w:spacing w:val="3"/>
          <w:kern w:val="0"/>
          <w:sz w:val="32"/>
          <w:szCs w:val="32"/>
          <w:highlight w:val="none"/>
          <w:lang w:eastAsia="zh-CN"/>
        </w:rPr>
        <w:t>》</w:t>
      </w:r>
      <w:r>
        <w:rPr>
          <w:rFonts w:hint="default" w:ascii="仿宋" w:hAnsi="仿宋" w:eastAsia="仿宋" w:cs="仿宋"/>
          <w:snapToGrid w:val="0"/>
          <w:color w:val="000000"/>
          <w:spacing w:val="3"/>
          <w:kern w:val="0"/>
          <w:sz w:val="32"/>
          <w:szCs w:val="32"/>
          <w:highlight w:val="none"/>
          <w:lang w:eastAsia="zh-CN"/>
        </w:rPr>
        <w:t>中的“以上”含本数，“以下”不含本数；“超过”不含本数，“不超过”含本数。</w:t>
      </w:r>
      <w:r>
        <w:rPr>
          <w:rFonts w:hint="eastAsia" w:ascii="仿宋" w:hAnsi="仿宋" w:eastAsia="仿宋" w:cs="仿宋"/>
          <w:snapToGrid w:val="0"/>
          <w:color w:val="000000"/>
          <w:spacing w:val="3"/>
          <w:kern w:val="0"/>
          <w:sz w:val="32"/>
          <w:szCs w:val="32"/>
          <w:highlight w:val="none"/>
          <w:lang w:val="en-US" w:eastAsia="zh-CN"/>
        </w:rPr>
        <w:t>处罚依据中的“以上”“以下”均包含本数。</w:t>
      </w:r>
    </w:p>
    <w:p w14:paraId="5FD85336">
      <w:pPr>
        <w:widowControl/>
        <w:numPr>
          <w:ilvl w:val="0"/>
          <w:numId w:val="0"/>
        </w:numPr>
        <w:kinsoku/>
        <w:autoSpaceDE/>
        <w:autoSpaceDN/>
        <w:adjustRightInd w:val="0"/>
        <w:snapToGrid w:val="0"/>
        <w:spacing w:before="148" w:line="594" w:lineRule="atLeast"/>
        <w:ind w:left="0" w:firstLine="655" w:firstLineChars="200"/>
        <w:jc w:val="left"/>
        <w:textAlignment w:val="auto"/>
        <w:rPr>
          <w:rFonts w:hint="eastAsia" w:ascii="仿宋" w:hAnsi="仿宋" w:eastAsia="仿宋" w:cs="仿宋"/>
          <w:b w:val="0"/>
          <w:snapToGrid w:val="0"/>
          <w:color w:val="000000"/>
          <w:spacing w:val="3"/>
          <w:kern w:val="0"/>
          <w:sz w:val="32"/>
          <w:szCs w:val="32"/>
          <w:highlight w:val="none"/>
          <w:lang w:val="en-US" w:eastAsia="zh-CN"/>
        </w:rPr>
      </w:pPr>
      <w:r>
        <w:rPr>
          <w:rFonts w:hint="default" w:ascii="黑体" w:hAnsi="黑体" w:eastAsia="黑体" w:cs="黑体"/>
          <w:b/>
          <w:snapToGrid w:val="0"/>
          <w:color w:val="000000"/>
          <w:spacing w:val="3"/>
          <w:kern w:val="0"/>
          <w:sz w:val="32"/>
          <w:szCs w:val="32"/>
          <w:highlight w:val="none"/>
          <w:lang w:val="en-US" w:eastAsia="zh-CN"/>
        </w:rPr>
        <w:t>二十</w:t>
      </w:r>
      <w:r>
        <w:rPr>
          <w:rFonts w:hint="eastAsia" w:ascii="黑体" w:hAnsi="黑体" w:eastAsia="黑体" w:cs="黑体"/>
          <w:b/>
          <w:snapToGrid w:val="0"/>
          <w:color w:val="000000"/>
          <w:spacing w:val="3"/>
          <w:kern w:val="0"/>
          <w:sz w:val="32"/>
          <w:szCs w:val="32"/>
          <w:highlight w:val="none"/>
          <w:lang w:val="en-US" w:eastAsia="zh-CN"/>
        </w:rPr>
        <w:t>一</w:t>
      </w:r>
      <w:r>
        <w:rPr>
          <w:rFonts w:hint="default" w:ascii="黑体" w:hAnsi="黑体" w:eastAsia="黑体" w:cs="黑体"/>
          <w:b/>
          <w:snapToGrid w:val="0"/>
          <w:color w:val="000000"/>
          <w:spacing w:val="3"/>
          <w:kern w:val="0"/>
          <w:sz w:val="32"/>
          <w:szCs w:val="32"/>
          <w:highlight w:val="none"/>
          <w:lang w:val="en-US" w:eastAsia="zh-CN"/>
        </w:rPr>
        <w:t>、</w:t>
      </w:r>
      <w:r>
        <w:rPr>
          <w:rFonts w:hint="eastAsia" w:ascii="仿宋" w:hAnsi="仿宋" w:eastAsia="仿宋" w:cs="仿宋"/>
          <w:b w:val="0"/>
          <w:snapToGrid w:val="0"/>
          <w:color w:val="000000"/>
          <w:spacing w:val="3"/>
          <w:kern w:val="0"/>
          <w:sz w:val="32"/>
          <w:szCs w:val="32"/>
          <w:highlight w:val="none"/>
          <w:lang w:val="en-US" w:eastAsia="zh-CN"/>
        </w:rPr>
        <w:t>本《实施细则》关于《高层民用建筑消防安全管理规定》的罚则中，“经营性单位和个人”中的“个人”指的是作为经营主体的个人，而不是指经营性单位的责任人。“非经营性单位和个人”中的“个人”指的是作为非经营主体的个人，而不是指非经营性单位的责任人。</w:t>
      </w:r>
    </w:p>
    <w:p w14:paraId="35A205FD">
      <w:pPr>
        <w:widowControl/>
        <w:numPr>
          <w:ilvl w:val="0"/>
          <w:numId w:val="0"/>
        </w:numPr>
        <w:kinsoku/>
        <w:autoSpaceDE/>
        <w:autoSpaceDN/>
        <w:adjustRightInd w:val="0"/>
        <w:snapToGrid w:val="0"/>
        <w:spacing w:before="148" w:line="594" w:lineRule="atLeast"/>
        <w:ind w:left="0" w:firstLine="655" w:firstLineChars="200"/>
        <w:jc w:val="left"/>
        <w:textAlignment w:val="auto"/>
        <w:rPr>
          <w:rFonts w:hint="eastAsia" w:ascii="仿宋" w:hAnsi="仿宋" w:eastAsia="仿宋" w:cs="仿宋"/>
          <w:snapToGrid w:val="0"/>
          <w:color w:val="000000"/>
          <w:spacing w:val="3"/>
          <w:kern w:val="0"/>
          <w:sz w:val="32"/>
          <w:szCs w:val="32"/>
          <w:highlight w:val="none"/>
          <w:lang w:eastAsia="zh-CN"/>
        </w:rPr>
      </w:pPr>
      <w:r>
        <w:rPr>
          <w:rFonts w:hint="default" w:ascii="黑体" w:hAnsi="黑体" w:eastAsia="黑体" w:cs="黑体"/>
          <w:b/>
          <w:snapToGrid w:val="0"/>
          <w:color w:val="000000"/>
          <w:spacing w:val="3"/>
          <w:kern w:val="0"/>
          <w:sz w:val="32"/>
          <w:szCs w:val="32"/>
          <w:highlight w:val="none"/>
          <w:lang w:val="en-US" w:eastAsia="zh-CN"/>
        </w:rPr>
        <w:t>二十</w:t>
      </w:r>
      <w:r>
        <w:rPr>
          <w:rFonts w:hint="eastAsia" w:ascii="黑体" w:hAnsi="黑体" w:eastAsia="黑体" w:cs="黑体"/>
          <w:b/>
          <w:snapToGrid w:val="0"/>
          <w:color w:val="000000"/>
          <w:spacing w:val="3"/>
          <w:kern w:val="0"/>
          <w:sz w:val="32"/>
          <w:szCs w:val="32"/>
          <w:highlight w:val="none"/>
          <w:lang w:val="en-US" w:eastAsia="zh-CN"/>
        </w:rPr>
        <w:t>二</w:t>
      </w:r>
      <w:r>
        <w:rPr>
          <w:rFonts w:hint="default" w:ascii="黑体" w:hAnsi="黑体" w:eastAsia="黑体" w:cs="黑体"/>
          <w:b/>
          <w:snapToGrid w:val="0"/>
          <w:color w:val="000000"/>
          <w:spacing w:val="3"/>
          <w:kern w:val="0"/>
          <w:sz w:val="32"/>
          <w:szCs w:val="32"/>
          <w:highlight w:val="none"/>
          <w:lang w:val="en-US" w:eastAsia="zh-CN"/>
        </w:rPr>
        <w:t>、</w:t>
      </w:r>
      <w:r>
        <w:rPr>
          <w:rFonts w:hint="eastAsia" w:ascii="仿宋" w:hAnsi="仿宋" w:eastAsia="仿宋" w:cs="仿宋"/>
          <w:snapToGrid w:val="0"/>
          <w:color w:val="000000"/>
          <w:spacing w:val="3"/>
          <w:kern w:val="0"/>
          <w:sz w:val="32"/>
          <w:szCs w:val="32"/>
          <w:highlight w:val="none"/>
          <w:lang w:eastAsia="zh-CN"/>
        </w:rPr>
        <w:t>《</w:t>
      </w:r>
      <w:r>
        <w:rPr>
          <w:rFonts w:hint="eastAsia" w:ascii="仿宋" w:hAnsi="仿宋" w:eastAsia="仿宋" w:cs="仿宋"/>
          <w:snapToGrid w:val="0"/>
          <w:color w:val="000000"/>
          <w:spacing w:val="3"/>
          <w:kern w:val="0"/>
          <w:sz w:val="32"/>
          <w:szCs w:val="32"/>
          <w:highlight w:val="none"/>
          <w:lang w:val="en-US" w:eastAsia="zh-CN"/>
        </w:rPr>
        <w:t>实施</w:t>
      </w:r>
      <w:r>
        <w:rPr>
          <w:rFonts w:hint="default" w:ascii="仿宋" w:hAnsi="仿宋" w:eastAsia="仿宋" w:cs="仿宋"/>
          <w:snapToGrid w:val="0"/>
          <w:color w:val="000000"/>
          <w:spacing w:val="3"/>
          <w:kern w:val="0"/>
          <w:sz w:val="32"/>
          <w:szCs w:val="32"/>
          <w:highlight w:val="none"/>
          <w:lang w:val="en-US" w:eastAsia="zh-CN"/>
        </w:rPr>
        <w:t>细则</w:t>
      </w:r>
      <w:r>
        <w:rPr>
          <w:rFonts w:hint="eastAsia" w:ascii="仿宋" w:hAnsi="仿宋" w:eastAsia="仿宋" w:cs="仿宋"/>
          <w:snapToGrid w:val="0"/>
          <w:color w:val="000000"/>
          <w:spacing w:val="3"/>
          <w:kern w:val="0"/>
          <w:sz w:val="32"/>
          <w:szCs w:val="32"/>
          <w:highlight w:val="none"/>
          <w:lang w:eastAsia="zh-CN"/>
        </w:rPr>
        <w:t>》中引用法律、行政法规和部门规章更新至</w:t>
      </w:r>
      <w:r>
        <w:rPr>
          <w:rFonts w:ascii="仿宋" w:hAnsi="仿宋" w:eastAsia="仿宋" w:cs="仿宋"/>
          <w:snapToGrid w:val="0"/>
          <w:color w:val="000000"/>
          <w:spacing w:val="3"/>
          <w:kern w:val="0"/>
          <w:sz w:val="32"/>
          <w:szCs w:val="32"/>
          <w:highlight w:val="none"/>
          <w:lang w:eastAsia="zh-CN"/>
        </w:rPr>
        <w:t>2025年8月30日。《</w:t>
      </w:r>
      <w:r>
        <w:rPr>
          <w:rFonts w:hint="eastAsia" w:ascii="仿宋" w:hAnsi="仿宋" w:eastAsia="仿宋" w:cs="仿宋"/>
          <w:snapToGrid w:val="0"/>
          <w:color w:val="000000"/>
          <w:spacing w:val="3"/>
          <w:kern w:val="0"/>
          <w:sz w:val="32"/>
          <w:szCs w:val="32"/>
          <w:highlight w:val="none"/>
          <w:lang w:val="en-US" w:eastAsia="zh-CN"/>
        </w:rPr>
        <w:t>实施</w:t>
      </w:r>
      <w:r>
        <w:rPr>
          <w:rFonts w:hint="default" w:ascii="仿宋" w:hAnsi="仿宋" w:eastAsia="仿宋" w:cs="仿宋"/>
          <w:snapToGrid w:val="0"/>
          <w:color w:val="000000"/>
          <w:spacing w:val="3"/>
          <w:kern w:val="0"/>
          <w:sz w:val="32"/>
          <w:szCs w:val="32"/>
          <w:highlight w:val="none"/>
          <w:lang w:val="en-US" w:eastAsia="zh-CN"/>
        </w:rPr>
        <w:t>细则</w:t>
      </w:r>
      <w:r>
        <w:rPr>
          <w:rFonts w:ascii="仿宋" w:hAnsi="仿宋" w:eastAsia="仿宋" w:cs="仿宋"/>
          <w:snapToGrid w:val="0"/>
          <w:color w:val="000000"/>
          <w:spacing w:val="3"/>
          <w:kern w:val="0"/>
          <w:sz w:val="32"/>
          <w:szCs w:val="32"/>
          <w:highlight w:val="none"/>
          <w:lang w:eastAsia="zh-CN"/>
        </w:rPr>
        <w:t>》施行后</w:t>
      </w:r>
      <w:r>
        <w:rPr>
          <w:rFonts w:hint="eastAsia" w:ascii="仿宋" w:hAnsi="仿宋" w:eastAsia="仿宋" w:cs="仿宋"/>
          <w:snapToGrid w:val="0"/>
          <w:color w:val="000000"/>
          <w:spacing w:val="3"/>
          <w:kern w:val="0"/>
          <w:sz w:val="32"/>
          <w:szCs w:val="32"/>
          <w:highlight w:val="none"/>
          <w:lang w:eastAsia="zh-CN"/>
        </w:rPr>
        <w:t>，</w:t>
      </w:r>
      <w:r>
        <w:rPr>
          <w:rFonts w:ascii="仿宋" w:hAnsi="仿宋" w:eastAsia="仿宋" w:cs="仿宋"/>
          <w:snapToGrid w:val="0"/>
          <w:color w:val="000000"/>
          <w:spacing w:val="3"/>
          <w:kern w:val="0"/>
          <w:sz w:val="32"/>
          <w:szCs w:val="32"/>
          <w:highlight w:val="none"/>
          <w:lang w:eastAsia="zh-CN"/>
        </w:rPr>
        <w:t>“法律规定”“处罚依据”中涉及的法律法规发生修改或变化的，以</w:t>
      </w:r>
      <w:r>
        <w:rPr>
          <w:rFonts w:hint="eastAsia" w:ascii="仿宋" w:hAnsi="仿宋" w:eastAsia="仿宋" w:cs="仿宋"/>
          <w:snapToGrid w:val="0"/>
          <w:color w:val="000000"/>
          <w:spacing w:val="3"/>
          <w:kern w:val="0"/>
          <w:sz w:val="32"/>
          <w:szCs w:val="32"/>
          <w:highlight w:val="none"/>
          <w:lang w:eastAsia="zh-CN"/>
        </w:rPr>
        <w:t>现行有效的法律法规内容为准。</w:t>
      </w:r>
    </w:p>
    <w:p w14:paraId="6BE91BA7">
      <w:pPr>
        <w:widowControl w:val="0"/>
        <w:wordWrap w:val="0"/>
        <w:spacing w:before="0" w:line="594" w:lineRule="exact"/>
        <w:ind w:firstLine="655" w:firstLineChars="200"/>
        <w:rPr>
          <w:rFonts w:ascii="仿宋" w:hAnsi="仿宋" w:eastAsia="仿宋" w:cs="仿宋"/>
          <w:spacing w:val="3"/>
          <w:sz w:val="31"/>
          <w:szCs w:val="31"/>
          <w:highlight w:val="none"/>
          <w:lang w:eastAsia="zh-CN"/>
        </w:rPr>
        <w:sectPr>
          <w:footerReference r:id="rId6" w:type="default"/>
          <w:pgSz w:w="11907" w:h="16839"/>
          <w:pgMar w:top="1431" w:right="1213" w:bottom="1314" w:left="1528" w:header="0" w:footer="950" w:gutter="0"/>
          <w:pgNumType w:fmt="decimal" w:start="1"/>
          <w:cols w:space="720" w:num="1"/>
        </w:sectPr>
      </w:pPr>
      <w:r>
        <w:rPr>
          <w:rFonts w:hint="default" w:ascii="黑体" w:hAnsi="黑体" w:eastAsia="黑体" w:cs="黑体"/>
          <w:b/>
          <w:snapToGrid w:val="0"/>
          <w:color w:val="000000"/>
          <w:spacing w:val="3"/>
          <w:kern w:val="0"/>
          <w:sz w:val="32"/>
          <w:szCs w:val="32"/>
          <w:highlight w:val="none"/>
          <w:lang w:eastAsia="zh-CN"/>
        </w:rPr>
        <w:t>二十</w:t>
      </w:r>
      <w:r>
        <w:rPr>
          <w:rFonts w:hint="eastAsia" w:ascii="黑体" w:hAnsi="黑体" w:eastAsia="黑体" w:cs="黑体"/>
          <w:b/>
          <w:snapToGrid w:val="0"/>
          <w:color w:val="000000"/>
          <w:spacing w:val="3"/>
          <w:kern w:val="0"/>
          <w:sz w:val="32"/>
          <w:szCs w:val="32"/>
          <w:highlight w:val="none"/>
          <w:lang w:val="en-US" w:eastAsia="zh-CN"/>
        </w:rPr>
        <w:t>三</w:t>
      </w:r>
      <w:r>
        <w:rPr>
          <w:rFonts w:hint="default" w:ascii="黑体" w:hAnsi="黑体" w:eastAsia="黑体" w:cs="黑体"/>
          <w:b/>
          <w:snapToGrid w:val="0"/>
          <w:color w:val="000000"/>
          <w:spacing w:val="3"/>
          <w:kern w:val="0"/>
          <w:sz w:val="32"/>
          <w:szCs w:val="32"/>
          <w:highlight w:val="none"/>
          <w:lang w:eastAsia="zh-CN"/>
        </w:rPr>
        <w:t>、</w:t>
      </w:r>
      <w:r>
        <w:rPr>
          <w:rFonts w:hint="eastAsia" w:ascii="仿宋" w:hAnsi="仿宋" w:eastAsia="仿宋" w:cs="仿宋"/>
          <w:b w:val="0"/>
          <w:snapToGrid w:val="0"/>
          <w:color w:val="000000"/>
          <w:spacing w:val="3"/>
          <w:kern w:val="0"/>
          <w:sz w:val="32"/>
          <w:szCs w:val="32"/>
          <w:highlight w:val="none"/>
          <w:lang w:eastAsia="zh-CN"/>
        </w:rPr>
        <w:t>《</w:t>
      </w:r>
      <w:r>
        <w:rPr>
          <w:rFonts w:hint="eastAsia" w:ascii="仿宋" w:hAnsi="仿宋" w:eastAsia="仿宋" w:cs="仿宋"/>
          <w:b w:val="0"/>
          <w:snapToGrid w:val="0"/>
          <w:color w:val="000000"/>
          <w:spacing w:val="3"/>
          <w:kern w:val="0"/>
          <w:sz w:val="32"/>
          <w:szCs w:val="32"/>
          <w:highlight w:val="none"/>
          <w:lang w:val="en-US" w:eastAsia="zh-CN"/>
        </w:rPr>
        <w:t>实施</w:t>
      </w:r>
      <w:r>
        <w:rPr>
          <w:rFonts w:hint="default" w:ascii="仿宋" w:hAnsi="仿宋" w:eastAsia="仿宋" w:cs="仿宋"/>
          <w:b w:val="0"/>
          <w:snapToGrid w:val="0"/>
          <w:color w:val="000000"/>
          <w:spacing w:val="3"/>
          <w:kern w:val="0"/>
          <w:sz w:val="32"/>
          <w:szCs w:val="32"/>
          <w:highlight w:val="none"/>
          <w:lang w:val="en-US" w:eastAsia="zh-CN"/>
        </w:rPr>
        <w:t>细则》</w:t>
      </w:r>
      <w:r>
        <w:rPr>
          <w:rFonts w:hint="eastAsia" w:ascii="仿宋" w:hAnsi="仿宋" w:eastAsia="仿宋" w:cs="仿宋"/>
          <w:snapToGrid w:val="0"/>
          <w:color w:val="000000"/>
          <w:spacing w:val="3"/>
          <w:kern w:val="0"/>
          <w:sz w:val="32"/>
          <w:szCs w:val="32"/>
          <w:highlight w:val="none"/>
          <w:lang w:eastAsia="zh-CN"/>
        </w:rPr>
        <w:t>自2025年11月9日起施行。</w:t>
      </w:r>
      <w:r>
        <w:rPr>
          <w:rFonts w:hint="default" w:ascii="仿宋" w:hAnsi="仿宋" w:eastAsia="仿宋" w:cs="仿宋"/>
          <w:snapToGrid w:val="0"/>
          <w:color w:val="000000"/>
          <w:spacing w:val="3"/>
          <w:kern w:val="0"/>
          <w:sz w:val="32"/>
          <w:szCs w:val="32"/>
          <w:highlight w:val="none"/>
          <w:lang w:val="en-US" w:eastAsia="zh-CN"/>
        </w:rPr>
        <w:t>原</w:t>
      </w:r>
      <w:r>
        <w:rPr>
          <w:rFonts w:hint="eastAsia" w:ascii="仿宋" w:hAnsi="仿宋" w:eastAsia="仿宋" w:cs="仿宋"/>
          <w:snapToGrid w:val="0"/>
          <w:color w:val="000000"/>
          <w:spacing w:val="3"/>
          <w:kern w:val="0"/>
          <w:sz w:val="32"/>
          <w:szCs w:val="32"/>
          <w:highlight w:val="none"/>
          <w:lang w:eastAsia="zh-CN"/>
        </w:rPr>
        <w:t>《广东省消</w:t>
      </w:r>
      <w:r>
        <w:rPr>
          <w:rFonts w:hint="default" w:ascii="仿宋" w:hAnsi="仿宋" w:eastAsia="仿宋" w:cs="仿宋"/>
          <w:snapToGrid w:val="0"/>
          <w:color w:val="000000"/>
          <w:spacing w:val="3"/>
          <w:kern w:val="0"/>
          <w:sz w:val="32"/>
          <w:szCs w:val="32"/>
          <w:highlight w:val="none"/>
          <w:lang w:eastAsia="zh-CN"/>
        </w:rPr>
        <w:t>防救援机构行政处罚裁量规定</w:t>
      </w:r>
      <w:r>
        <w:rPr>
          <w:rFonts w:ascii="仿宋" w:hAnsi="仿宋" w:eastAsia="仿宋" w:cs="仿宋"/>
          <w:snapToGrid w:val="0"/>
          <w:color w:val="000000"/>
          <w:spacing w:val="3"/>
          <w:kern w:val="0"/>
          <w:sz w:val="32"/>
          <w:szCs w:val="32"/>
          <w:highlight w:val="none"/>
          <w:lang w:eastAsia="zh-CN"/>
        </w:rPr>
        <w:t>》同时废止。</w:t>
      </w:r>
    </w:p>
    <w:p w14:paraId="1E9291F9">
      <w:pPr>
        <w:pStyle w:val="5"/>
        <w:bidi w:val="0"/>
        <w:rPr>
          <w:rFonts w:hint="eastAsia"/>
          <w:highlight w:val="none"/>
          <w:lang w:val="en-US" w:eastAsia="zh-CN"/>
        </w:rPr>
      </w:pPr>
      <w:bookmarkStart w:id="8" w:name="_Toc18661"/>
      <w:r>
        <w:rPr>
          <w:rFonts w:hint="eastAsia"/>
          <w:highlight w:val="none"/>
          <w:lang w:val="en-US" w:eastAsia="zh-CN"/>
        </w:rPr>
        <w:t>第二部分 消防行政处罚裁量基准细则</w:t>
      </w:r>
      <w:bookmarkEnd w:id="8"/>
    </w:p>
    <w:tbl>
      <w:tblPr>
        <w:tblStyle w:val="13"/>
        <w:tblW w:w="2038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8"/>
        <w:gridCol w:w="1940"/>
        <w:gridCol w:w="3633"/>
        <w:gridCol w:w="3793"/>
        <w:gridCol w:w="828"/>
        <w:gridCol w:w="5294"/>
        <w:gridCol w:w="4075"/>
      </w:tblGrid>
      <w:tr w14:paraId="564AD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blHeader/>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63B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序号</w:t>
            </w:r>
          </w:p>
        </w:tc>
        <w:tc>
          <w:tcPr>
            <w:tcW w:w="19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809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违法行为</w:t>
            </w:r>
          </w:p>
        </w:tc>
        <w:tc>
          <w:tcPr>
            <w:tcW w:w="36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B8D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法律规定</w:t>
            </w:r>
          </w:p>
        </w:tc>
        <w:tc>
          <w:tcPr>
            <w:tcW w:w="379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4F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处罚依据</w:t>
            </w:r>
          </w:p>
        </w:tc>
        <w:tc>
          <w:tcPr>
            <w:tcW w:w="61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B39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违法情节及具体情形</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3D47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量罚幅度</w:t>
            </w:r>
            <w:r>
              <w:rPr>
                <w:rFonts w:hint="eastAsia" w:ascii="方正黑体_GBK" w:hAnsi="方正黑体_GBK" w:eastAsia="方正黑体_GBK" w:cs="方正黑体_GBK"/>
                <w:i w:val="0"/>
                <w:iCs w:val="0"/>
                <w:color w:val="000000"/>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000000"/>
                <w:kern w:val="0"/>
                <w:sz w:val="24"/>
                <w:szCs w:val="24"/>
                <w:highlight w:val="none"/>
                <w:u w:val="none"/>
                <w:lang w:val="en-US" w:eastAsia="zh-CN" w:bidi="ar"/>
              </w:rPr>
              <w:t>(×为具体罚款金额）</w:t>
            </w:r>
          </w:p>
        </w:tc>
      </w:tr>
      <w:tr w14:paraId="27EF4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F6765">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3B623A">
            <w:pPr>
              <w:pStyle w:val="6"/>
              <w:bidi w:val="0"/>
              <w:rPr>
                <w:rFonts w:hint="eastAsia" w:ascii="方正黑体_GBK" w:hAnsi="方正黑体_GBK" w:eastAsia="方正黑体_GBK" w:cs="方正黑体_GBK"/>
                <w:i w:val="0"/>
                <w:iCs w:val="0"/>
                <w:color w:val="000000"/>
                <w:szCs w:val="24"/>
                <w:highlight w:val="none"/>
                <w:u w:val="none"/>
              </w:rPr>
            </w:pPr>
            <w:bookmarkStart w:id="9" w:name="_Toc19893"/>
            <w:r>
              <w:rPr>
                <w:rFonts w:hint="eastAsia"/>
                <w:highlight w:val="none"/>
                <w:lang w:val="en-US" w:eastAsia="zh-CN"/>
              </w:rPr>
              <w:t>公众聚集场所未经消防救援机构许可，擅自投入使用、营业的</w:t>
            </w:r>
            <w:bookmarkEnd w:id="9"/>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AA4B2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【法律】《中华人民共和国消防法》第十五条第四款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公众聚集场所未经消防救援机构许可的，不得投入使用、营业。消防安全检查的具体办法，由国务院应急管理部门制定。</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2ECC6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【法律】《中华人民共和国消防法》第五十八条第一款第四项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违反本法规定，有下列行为之一的，由住房和城乡建设主管部门、消防救援机构按照各自职权责令停止施工、停止使用或者停产停业，并处三万元以上三十万元以下罚款：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（四）公众聚集场所未经消防救援机构许可，擅自投入使用、营业的，或者经核查发现场所使用、营业情况与承诺内容不符的。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869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B54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场所存在重大火灾隐患，且未主动停止使用、营业的。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C21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责令停止使用或者停产停业，并处罚款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24.6万元≤×≤30万元）</w:t>
            </w:r>
          </w:p>
        </w:tc>
      </w:tr>
      <w:tr w14:paraId="237CD2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182B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BD74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627F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36301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101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01DA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存在公众聚集场所投入使用、营业检查规则中涉及消防安全技术条件的重要事项3项以上或者其他消防安全事项的重要事项1项以上，且未主动停止使用、营业的。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4EAC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责令停止使用或者停产停业，并处罚款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（19.2万元≤×＜24.6万元）</w:t>
            </w:r>
          </w:p>
        </w:tc>
      </w:tr>
      <w:tr w14:paraId="27A69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9355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EAE3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2BF74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DC9B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662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0158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存在公众聚集场所投入使用、营业检查规则中涉及消防安全技术条件的重要事项1项以上3项以下，且未主动停止使用、营业的。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0F6D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责令停止使用或者停产停业，并处罚款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（13.8万元≤×＜19.2万元）</w:t>
            </w:r>
          </w:p>
        </w:tc>
      </w:tr>
      <w:tr w14:paraId="4B885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6289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B479D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56021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92F1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B0D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A6A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存在公众聚集场所投入使用、营业检查规则中涉及消防安全责任、消防安全管理等重要事项，且未主动停止使用、营业的。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B791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责令停止使用或者停产停业，并处罚款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（8.4万元 ≤×＜13.8万元）</w:t>
            </w:r>
          </w:p>
        </w:tc>
      </w:tr>
      <w:tr w14:paraId="78457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47B78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BBD4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5C92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D133B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387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A177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1.符合消防安全要求、具备许可条件的；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2.主动停止使用、营业的。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2E45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责令停止使用或者停产停业，并处罚款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（3万元≤×＜8.4万元）</w:t>
            </w:r>
          </w:p>
        </w:tc>
      </w:tr>
      <w:tr w14:paraId="6D20D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154C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2EF98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“主动停止使用、营业的”是指监督检查当日主动完成停止使用、营业的。</w:t>
            </w:r>
          </w:p>
        </w:tc>
      </w:tr>
      <w:tr w14:paraId="54F4E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26737">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90C90D">
            <w:pPr>
              <w:pStyle w:val="6"/>
              <w:bidi w:val="0"/>
              <w:rPr>
                <w:rFonts w:hint="eastAsia" w:ascii="方正黑体_GBK" w:hAnsi="方正黑体_GBK" w:eastAsia="方正黑体_GBK" w:cs="方正黑体_GBK"/>
                <w:i w:val="0"/>
                <w:iCs w:val="0"/>
                <w:color w:val="000000"/>
                <w:szCs w:val="24"/>
                <w:highlight w:val="none"/>
                <w:u w:val="none"/>
              </w:rPr>
            </w:pPr>
            <w:bookmarkStart w:id="10" w:name="_Toc28909"/>
            <w:r>
              <w:rPr>
                <w:rFonts w:hint="eastAsia"/>
                <w:highlight w:val="none"/>
                <w:lang w:val="en-US" w:eastAsia="zh-CN"/>
              </w:rPr>
              <w:t>公众聚集场所经核查发现场所使用、营业情况与承诺内容不符的</w:t>
            </w:r>
            <w:bookmarkEnd w:id="10"/>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30C9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【法律】《中华人民共和国消防法》第十五条第一款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公众聚集场所投入使用、营业前消防安全检查实行告知承诺管理。公众聚集场所在投入使用、营业前，建设单位或者使用单位应当向场所所在地的县级以上地方人民政府消防救援机构申请消防安全检查，作出场所符合消防技术标准管理规定的承诺，提交规定的材料 ，并对其承诺和材料的真实性负责。</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ED7C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【法律】《中华人民共和国消防法》第五十八条第一款第四项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违反本法规定，有下列行为之一的，由住房和城乡建设主管部门、消防救援机构按照各自职权责令停止施工、停止使用或者停产停业，并处三万元以上三十万元以下罚款：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（四）公众聚集场所未经消防救援机构许可，擅自投入使用、营业的，或者经核查发现场所使用、营业情况与承诺内容不符的。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2BB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BC67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场所存在重大火灾隐患，且未主动停止使用、营业的。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F628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责令停止使用或者停产停业，并处罚款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（24.6万元≤×≤30万元）</w:t>
            </w:r>
          </w:p>
        </w:tc>
      </w:tr>
      <w:tr w14:paraId="7DCBE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863BE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9BB1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3203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CA61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4388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4E5B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存在公众聚集场所投入使用、营业检查规则中涉及消防安全技术条件的重要事项3项以上或者其他消防安全事项1项以上，与承诺不符，且未主动停止使用、营业的。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F679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责令停止使用或者停产停业，并处罚款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（19.2万元≤×＜24.6万元）</w:t>
            </w:r>
          </w:p>
        </w:tc>
      </w:tr>
      <w:tr w14:paraId="13D86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2F6A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DE20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AB822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D40A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A7B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AB8C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存在公众聚集场所投入使用、营业检查规则中涉及消防安全技术条件的重要事项1项以上3项以下与承诺不符，且未主动停止使用、营业的。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0053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责令停止使用或者停产停业，并处罚款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（13.8万元≤×＜19.2万元）</w:t>
            </w:r>
          </w:p>
        </w:tc>
      </w:tr>
      <w:tr w14:paraId="32205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1A05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5893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2BCB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9FE1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7AE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AE0A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存在公众聚集场所投入使用、营业检查规则中涉及消防安全责任、消防安全管理等重要事项与承诺不符，且未主动停止使用、营业的。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3EB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责令停止使用或者停产停业，并处罚款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（8.4万元 ≤×＜13.8万元）</w:t>
            </w:r>
          </w:p>
        </w:tc>
      </w:tr>
      <w:tr w14:paraId="29264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63169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191A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51BD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671D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89D1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A970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主动停止使用、营业的。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7051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责令停止使用或者停产停业，并处罚款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（3万元≤×＜8.4万元）</w:t>
            </w:r>
          </w:p>
        </w:tc>
      </w:tr>
      <w:tr w14:paraId="72966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25C0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E5419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“主动停止使用、营业的”是指监督检查当日主动完成停止使用、营业的。</w:t>
            </w:r>
          </w:p>
        </w:tc>
      </w:tr>
      <w:tr w14:paraId="635D33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715C5">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50104">
            <w:pPr>
              <w:pStyle w:val="6"/>
              <w:bidi w:val="0"/>
              <w:rPr>
                <w:rFonts w:hint="eastAsia" w:ascii="方正黑体_GBK" w:hAnsi="方正黑体_GBK" w:eastAsia="方正黑体_GBK" w:cs="方正黑体_GBK"/>
                <w:i w:val="0"/>
                <w:iCs w:val="0"/>
                <w:color w:val="000000"/>
                <w:szCs w:val="24"/>
                <w:highlight w:val="none"/>
                <w:u w:val="none"/>
              </w:rPr>
            </w:pPr>
            <w:bookmarkStart w:id="11" w:name="_Toc19389"/>
            <w:r>
              <w:rPr>
                <w:rFonts w:hint="eastAsia"/>
                <w:highlight w:val="none"/>
                <w:lang w:val="en-US" w:eastAsia="zh-CN"/>
              </w:rPr>
              <w:t>消防设施、器材或者消防安全标志的配置、设置不符合国家标准、行业标准的</w:t>
            </w:r>
            <w:bookmarkEnd w:id="11"/>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5935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【法律】《中华人民共和国消防法》第十六条第一款第二项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机关、团体、企业、事业等单位应当履行下列消防安全职责：</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（二）按照国家标准、行业标准配置消防设施、器材，设置消防安全标志，并定期组织检验、维修，确保完好有效。</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2ADF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【法律】《中华人民共和国消防法》第六十条第一款第一项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单位违反本法规定，有下列行为之一的，责令改正，处五千元以上五万元以下罚款：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（一）消防设施、器材或者消防安全标志的配置、设置不符合国家标准、行业标准，或者未保持完好有效的。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003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6164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疏散楼梯、安全出口设置的形式和数量不符合工程建设消防技术标准要求的。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8817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4.1万元≤×≤5万元</w:t>
            </w:r>
          </w:p>
        </w:tc>
      </w:tr>
      <w:tr w14:paraId="410D0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5F15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C521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60915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6B9C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6E0F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8D9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按标准应当设置而未设置火灾自动报警系统、自动灭火系统、消火栓系统、防烟排烟系统以及应急广播和应急照明、疏散指示标志的。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D75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3.2万元≤×＜4.1万元</w:t>
            </w:r>
          </w:p>
        </w:tc>
      </w:tr>
      <w:tr w14:paraId="328C8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0373F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9CF3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40B8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2F01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9D3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DCF8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1.按标准应当设置而未设置的消防设施类别，3类以上的；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2.按标准应当设置而未设置或者设置不符合标准要求的消防设施数量占该类应设总数量10%以上的。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3.按标准应当设置而未设置的消防器材或者消防安全标志的；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5AE7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2.3万元≤×＜3.2万元</w:t>
            </w:r>
          </w:p>
        </w:tc>
      </w:tr>
      <w:tr w14:paraId="70C98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B7FD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6BB6D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8B98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3A56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DB1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61C1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1.按标准应当设置而未设置的消防设施类别，2类的；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2.按标准应当设置而未设置或者设置不符合标准要求的消防设施数量占该类应设总数量10%以下的。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3.按标准应当设置而未设置或者设置不符合标准要求的消防器材或消防安全标志数量占该类应设总数量的50%以上的；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06C9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1.4万元≤×＜2.3万元</w:t>
            </w:r>
          </w:p>
        </w:tc>
      </w:tr>
      <w:tr w14:paraId="4AA69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0E4A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58FBE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9296F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7F87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FA5F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9E05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1.按标准应当设置而未设置的消防设施类别1类，或者其他情形的。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2.按标准应当设置而未设置或者设置不符合标准要求的消防器材或消防安全标志数量占该类应设总数量的50%以下的。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9AD4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5000元≤×＜1.4万元</w:t>
            </w:r>
          </w:p>
        </w:tc>
      </w:tr>
      <w:tr w14:paraId="24121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B5B8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B6741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当事人存在违反同一条款的两个以上的违法行为，分别对应不同违法情节时，应当选择并存情形中较为严重的情节，拟制为一个违法行为处罚即可。例如同一场所，1类消防设施未保持完好有效和3类消防设施未按标准设置同时存在时，两个违法行为分别裁量，1类消防设施未保持完好有效判定为轻微，3类消防设施未按照标设置判定为一般时，仅按照消防设施未按照标设置，违法情节一般处罚即可。</w:t>
            </w:r>
          </w:p>
        </w:tc>
      </w:tr>
      <w:tr w14:paraId="67FF4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FA7F02">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2CCA87">
            <w:pPr>
              <w:pStyle w:val="6"/>
              <w:bidi w:val="0"/>
              <w:rPr>
                <w:rFonts w:hint="eastAsia" w:ascii="方正黑体_GBK" w:hAnsi="方正黑体_GBK" w:eastAsia="方正黑体_GBK" w:cs="方正黑体_GBK"/>
                <w:i w:val="0"/>
                <w:iCs w:val="0"/>
                <w:color w:val="000000"/>
                <w:szCs w:val="24"/>
                <w:highlight w:val="none"/>
                <w:u w:val="none"/>
              </w:rPr>
            </w:pPr>
            <w:bookmarkStart w:id="12" w:name="_Toc8595"/>
            <w:r>
              <w:rPr>
                <w:rFonts w:hint="eastAsia"/>
                <w:highlight w:val="none"/>
                <w:lang w:val="en-US" w:eastAsia="zh-CN"/>
              </w:rPr>
              <w:t>消防设施、器材或者消防安全标志未保持完好有效的</w:t>
            </w:r>
            <w:bookmarkEnd w:id="12"/>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7BBEC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【法律】《中华人民共和国消防法》第十六条第一款第二项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机关、团体、企业、事业等单位应当履行下列消防安全职责：</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（二）按照国家标准、行业标准配置消防设施、器材，设置消防安全标志，并定期组织检验、维修，确保完好有效。</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5A260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【法律】《中华人民共和国消防法》第六十条第一款第一项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单位违反本法规定，有下列行为之一的，责令改正 ，处五千元以上五万元以下罚款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（一）消防设施、器材或者消防安全标志的配置、设置不符合国家标准、行业标准，或者未保持完好有效的。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2FF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3AF8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1.火灾自动报警系统、自动灭火系统、消火栓系统、防烟排烟系统严重损坏或者瘫痪，无法使用的。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2.防火门、防火卷帘等防火分隔设施严重损坏或者瘫痪，无法使用的。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97D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4.1万元≤×≤5万元</w:t>
            </w:r>
          </w:p>
        </w:tc>
      </w:tr>
      <w:tr w14:paraId="0A2888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F7F12">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0A91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11F8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31388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08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3E62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1.未保持完好有效的消防设施类别，5类以上的。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2.防火卷帘、防火门损坏率达到70%以上的，90%以下的；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9DC8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3.2万元≤×＜4.1万元</w:t>
            </w:r>
          </w:p>
        </w:tc>
      </w:tr>
      <w:tr w14:paraId="419AB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AAFBD">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3F99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96DA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78FF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B9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1FB1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1.未保持完好有效的单类消防设施数量占此类总数量10%以上，但不影响系统整体运行的；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2.未保持完好有效的消防设施类别，3类以上5类以下的。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3.防火卷帘、防火门损坏率达到30%以上的，70%以下的；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4.按标准应当设置而未设置的消防器材或者消防安全标志的；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CE07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2.3万元≤×＜3.2万元</w:t>
            </w:r>
          </w:p>
        </w:tc>
      </w:tr>
      <w:tr w14:paraId="653BB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0FD690">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1628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837EB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8B2D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46E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5A6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1.未保持完好有效的单类消防设施数量占此类总数量的10%以下的，但不影响系统整体运行的；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2.未保持完好有效的消防设施类别，2类的。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3.防火卷帘、防火门损坏率达到15%以上的，30%以下的；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4.按标准应当设置而未设置或者设置不符合标准要求的消防器材或消防安全标志数量占该类应设总数量的50%以上的；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088E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1.4万元≤×＜2.3万元</w:t>
            </w:r>
          </w:p>
        </w:tc>
      </w:tr>
      <w:tr w14:paraId="5059E4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B12DE">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1660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4604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A8C7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C53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B72B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1.未保持完好有效的消防设施类别1类，或者其他情形的。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2.防火卷帘、防火门损坏率达到15%以下的；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3.按标准应当设置而未设置或者设置不符合标准要求的消防器材或消防安全标志数量占该类应设总数量的50%以下的。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4EE5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5000元≤×＜1.4万元</w:t>
            </w:r>
          </w:p>
        </w:tc>
      </w:tr>
      <w:tr w14:paraId="27829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CE6A13">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AD5EDA">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13" w:name="_Toc4659"/>
            <w:r>
              <w:rPr>
                <w:rFonts w:hint="eastAsia"/>
                <w:color w:val="000000"/>
                <w:highlight w:val="none"/>
                <w:lang w:val="en-US" w:eastAsia="zh-CN"/>
              </w:rPr>
              <w:t>损坏、挪用消防设施、器材的</w:t>
            </w:r>
            <w:bookmarkEnd w:id="13"/>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001CD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【法律】《中华人民共和国消防法》第二十八条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任何单位、个人不得损坏、挪用或者擅自拆除、停用消防设施、器材 ，不得埋压、圈占、遮挡消火栓或者占用防火间距，不得占用、堵塞、封闭疏散通道、安全出口、消防车通道。人员密集场所的门窗不得设置影响逃生和灭火救援的障碍物。</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B58B2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【法律】《中华人民共和国消防法》第六十条第一款第二项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单位违反本法规定，有下列行为之一的，责令改正，处五千元以上五万元以下罚款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（二）损坏、挪用或者擅自拆除、停用消防设施、器材的。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《中华人民共和国消防法》第六十条第二款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个人有前款第二项、第三项、第四项、第五项行为之一的，处警告或者五百元以下罚款。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17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6B1C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损坏火灾自动报警系统、自动灭火系统、消火栓系统、防烟排烟系统以及应急广播和应急照明等，导致3类以上系统整体无法正常使用的。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D489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对单位处罚款（4.1万元≤×≤5万元），</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对个人处罚款（350元≤×≤500元）</w:t>
            </w:r>
          </w:p>
        </w:tc>
      </w:tr>
      <w:tr w14:paraId="45A61A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0DAE4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812EA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AF3BD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55F8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357D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A74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损坏火灾自动报警系统、自动灭火系统、消火栓系统、防烟排烟系统以及应急广播和应急照明等，导致1类以上3类以下系统整体无法正常使用的。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A868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对单位处罚款（3.2万元≤×＜4.1万元），对个人处罚款（200≤×＜350元）</w:t>
            </w:r>
          </w:p>
        </w:tc>
      </w:tr>
      <w:tr w14:paraId="310A6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2053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103B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3F17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481C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BE9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37C6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1.损坏火灾自动报警、自动灭火、消火栓、防烟排烟以及应急广播和应急照明等系统组件，导致系统局部无法正常使用的；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2.损坏消防器材，3处以上的；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3.挪用消防设施、器材，4处以上的。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B21C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对单位处罚款（2.3万元≤×＜3.2万元），</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对个人处罚款（100元≤×＜200元）</w:t>
            </w:r>
          </w:p>
        </w:tc>
      </w:tr>
      <w:tr w14:paraId="5176E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C8A7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D237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BD8A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1599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CF31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10F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1.损坏火灾自动报警、自动灭火、消火栓、防烟排烟以及应急广播和应急照明等系统组件，不影响系统正常使用的；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2.损坏消防器材，2处的；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3.挪用消防设施、器材，3处的。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E8AF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对单位处罚款（1.4万元≤×＜2.3万元），</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对个人处罚款（×＜100元）</w:t>
            </w:r>
          </w:p>
        </w:tc>
      </w:tr>
      <w:tr w14:paraId="3CF7C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EB0E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619E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5237B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5C5E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ED0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A812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1.损坏消防器材，1处的；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2.挪用消防设施、器材，1处以上3处以下的。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0084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对单位处罚款（5000元≤×＜1.4万元），</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对个人处警告</w:t>
            </w:r>
          </w:p>
        </w:tc>
      </w:tr>
      <w:tr w14:paraId="2C88D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E6EE52">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54D81B">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14" w:name="_Toc15131"/>
            <w:r>
              <w:rPr>
                <w:rFonts w:hint="eastAsia"/>
                <w:color w:val="000000"/>
                <w:highlight w:val="none"/>
                <w:lang w:val="en-US" w:eastAsia="zh-CN"/>
              </w:rPr>
              <w:t>擅自拆除、停用消防设施、器材的</w:t>
            </w:r>
            <w:bookmarkEnd w:id="14"/>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84776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【法律】《中华人民共和国消防法》第二十八条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6248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【法律】《中华人民共和国消防法》第六十条第一款第二项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单位违反本法规定，有下列行为之一的，责令改正，处五千元以上五万元以下罚款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（二）损坏、挪用或者擅自拆除、停用消防设施、器材的。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《中华人民共和国消防法》第六十条第二款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个人有前款第二项、第三项、第四项、第五项行为之一的，处警告或者五百元以下罚款。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1A4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4151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擅自拆除、停用火灾自动报警系统、自动灭火系统、消火栓系统、防烟排烟系统以及应急广播和应急照明等，导致3类以上系统整体无法正常使用的。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BB2B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对单位处罚款（4.1万元≤×≤5万元），</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对个人处罚款（350元≤×≤500元）</w:t>
            </w:r>
          </w:p>
        </w:tc>
      </w:tr>
      <w:tr w14:paraId="2EB4C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9A87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E33D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D772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12A2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471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8EE5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擅自拆除、停用火灾自动报警系统、自动灭火系统、消火栓系统、防烟排烟系统以及应急广播和应急照明等，导致1类以上3类以下系统整体无法正常使用的。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3CA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对单位处罚款（3.2万元≤×＜4.1万元），对个人处罚款（200≤×＜350元）</w:t>
            </w:r>
          </w:p>
        </w:tc>
      </w:tr>
      <w:tr w14:paraId="3443E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CE1D4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73237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25AC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5D5D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C5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C3E2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擅自拆除、停用火灾自动报警、自动灭火、消火栓、防烟排烟以及应急广播和应急照明等系统组件，导致系统局部无法正常使用的。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B80A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对单位处罚款（2.3万元≤×＜3.2万元），</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对个人处罚款（100元≤×＜200元）</w:t>
            </w:r>
          </w:p>
        </w:tc>
      </w:tr>
      <w:tr w14:paraId="7AFA72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1AAB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8FCF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AD46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6CFDF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E21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2834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1.擅自拆除、停用火灾自动报警、自动灭火、消火栓、防烟排烟以及应急广播和应急照明等系统组件，不影响系统正常使用的；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2.擅自拆除、停用消防器材，2处以上的；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3.擅自停用消防设施，2类以上的。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BF5F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对单位处罚款（1.4万元≤×＜2.3万元），</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对个人处罚款（×＜100元）</w:t>
            </w:r>
          </w:p>
        </w:tc>
      </w:tr>
      <w:tr w14:paraId="22DA4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A768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EEB55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9E1C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D02A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DF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4228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1.擅自拆除、停用消防器材，1处的；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2.其他擅自停用消防设施的。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C2E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对单位处罚款（5000元≤×＜1.4万元），</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对个人处警告</w:t>
            </w:r>
          </w:p>
        </w:tc>
      </w:tr>
      <w:tr w14:paraId="1CFAF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D7CA4">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EA0231">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15" w:name="_Toc7289"/>
            <w:r>
              <w:rPr>
                <w:rFonts w:hint="eastAsia"/>
                <w:color w:val="000000"/>
                <w:highlight w:val="none"/>
                <w:lang w:val="en-US" w:eastAsia="zh-CN"/>
              </w:rPr>
              <w:t>占用、堵塞、封闭疏散通道、安全出口或者有其他妨碍安全疏散行为的</w:t>
            </w:r>
            <w:bookmarkEnd w:id="15"/>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6D82A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【法律】《中华人民共和国消防法》第二十八条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D35B9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【法律】《中华人民共和国消防法》第六十条第一款第三项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单位违反本法规定，有下列行为之一的，责令改正，处五千元以上五万元以下罚款：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（三）占用、堵塞、封闭疏散通道、安全出口或者有其他妨碍安全疏散行为的。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《中华人民共和国消防法》第六十条第二款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个人有前款第二项、第三项、第四项、第五项行为之一的，处警告或者五百元以下罚款。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9E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21E5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1.占用、堵塞、封闭疏散通道、安全出口，或者有其他妨碍安全疏散行为导致人员无法通行，且不能当场改正，2处以上的；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2.占用、堵塞、封闭疏散通道、安全出口或者有其他妨碍安全疏散行为，5处以上的。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AD3A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对单位处罚款（4.1万元≤×≤5万元），</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对个人处罚款（350元≤×≤500元）</w:t>
            </w:r>
          </w:p>
        </w:tc>
      </w:tr>
      <w:tr w14:paraId="60F80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7B73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2CB3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B685F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E4D8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B0C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72C3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1.占用、堵塞、封闭疏散通道、安全出口，或者有其他妨碍安全疏散行为导致人员无法通行，且不能当场改正，1处的；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2.占用、堵塞、封闭疏散通道、安全出口或者有其他妨碍安全疏散行为，4处的。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D43D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对单位处罚款（3.2万元≤×＜4.1万元），对个人处罚款（200≤×＜350元）</w:t>
            </w:r>
          </w:p>
        </w:tc>
      </w:tr>
      <w:tr w14:paraId="0DFF9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134F6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D72A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D303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F0BD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D9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A70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1.占用、堵塞、封闭疏散通道、安全出口，或者有其他妨碍安全疏散行为导致人员无法通行，但能够当场改正的；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2.占用、堵塞的疏散通道、安全出口宽度占该疏散通道、安全出口宽度50%以上，且无法当场改正的；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3.占用、堵塞、封闭疏散通道、安全出口或者有其他妨碍安全疏散行为，3处的。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126E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对单位处罚款（2.3万元≤×＜3.2万元），</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对个人处罚款（100元≤×＜200元）</w:t>
            </w:r>
          </w:p>
        </w:tc>
      </w:tr>
      <w:tr w14:paraId="3F78A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D7123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88ED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C4F2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A4E05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EF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12D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1.占用、堵塞、封闭疏散通道、安全出口或者有其他妨碍安全疏散行为 ，2处的；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  占用、堵塞的疏散通道、安全出口宽度占该疏散通道、安全出口宽度20%以上50%以下，且无法当场改正的。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0858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对单位处罚款（1.4万元≤×＜2.3万元），</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对个人处罚款（×＜100元）</w:t>
            </w:r>
          </w:p>
        </w:tc>
      </w:tr>
      <w:tr w14:paraId="7EC8C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B76A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E8AE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2F4D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A8296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30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583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1.占用、堵塞、封闭疏散通道、安全出口或者有其他妨碍安全疏散行为，  1处的；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  占用、堵塞的疏散通道、安全出口宽度占该疏散通道、安全出口宽度20%以下，且无法当场改正的。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4F2C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对单位处罚款（5000元≤×＜1.4万元），</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对个人处警告</w:t>
            </w:r>
          </w:p>
        </w:tc>
      </w:tr>
      <w:tr w14:paraId="7D922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A8E120">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A2FACA">
            <w:pPr>
              <w:pStyle w:val="6"/>
              <w:bidi w:val="0"/>
              <w:jc w:val="left"/>
              <w:rPr>
                <w:rFonts w:hint="eastAsia"/>
                <w:color w:val="000000"/>
                <w:highlight w:val="none"/>
                <w:lang w:val="en-US" w:eastAsia="zh-CN"/>
              </w:rPr>
            </w:pPr>
            <w:bookmarkStart w:id="16" w:name="_Toc16075"/>
            <w:r>
              <w:rPr>
                <w:rFonts w:hint="eastAsia"/>
                <w:color w:val="000000"/>
                <w:highlight w:val="none"/>
                <w:lang w:val="en-US" w:eastAsia="zh-CN"/>
              </w:rPr>
              <w:t>埋压、圈占、遮挡消火栓的</w:t>
            </w:r>
            <w:bookmarkEnd w:id="16"/>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6F54C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【法律】《中华人民共和国消防法》第二十八条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任何单位、个人不得损坏、挪用或者擅自拆除、停用消防设施、器材 ，不得埋压、圈占、遮挡消火栓或者占用防火间距，不得占用、堵塞、封闭疏散通道、安全出口、消防车通道。人员密集场所的门窗不得设置影响逃生和灭火救援的障碍物。</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A0488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【法律】《中华人民共和国消防法》第六十条第一款第四项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单位违反本法规定，有下列行为之一的，责令改正，处五千元以上五万元以下罚款：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（四）埋压、圈占、遮挡消火栓或者占用防火间距的。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《中华人民共和国消防法》第六十条第二款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个人有前款第二项、第三项、第四项、第五项行为之一的，处警告或者五百元以下罚款。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B8C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AFDA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埋压、圈占、遮挡消火栓10处以上，且无法当场改正的。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ECD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对单位处罚款（4.1万元≤×≤5万元），</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对个人处罚款（350元≤×≤500元）</w:t>
            </w:r>
          </w:p>
        </w:tc>
      </w:tr>
      <w:tr w14:paraId="59085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E5512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78F58">
            <w:pPr>
              <w:pStyle w:val="6"/>
              <w:bidi w:val="0"/>
              <w:jc w:val="left"/>
              <w:rPr>
                <w:rFonts w:hint="eastAsia"/>
                <w:color w:val="000000"/>
                <w:highlight w:val="none"/>
                <w:lang w:val="en-US" w:eastAsia="zh-CN"/>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CAF1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118E2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447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F345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埋压、圈占、遮挡消火栓5处以上10处以下，且无法当场改正的。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A9E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对单位处罚款（3.2万元≤×＜4.1万元），对个人处罚款（200≤×＜350元）</w:t>
            </w:r>
          </w:p>
        </w:tc>
      </w:tr>
      <w:tr w14:paraId="243C6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6351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3FC73">
            <w:pPr>
              <w:pStyle w:val="6"/>
              <w:bidi w:val="0"/>
              <w:jc w:val="left"/>
              <w:rPr>
                <w:rFonts w:hint="eastAsia"/>
                <w:color w:val="000000"/>
                <w:highlight w:val="none"/>
                <w:lang w:val="en-US" w:eastAsia="zh-CN"/>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F5E40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FE77D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819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747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埋压、圈占、遮挡消火栓3处以上5处以下，且无法当场改正的。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47D3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对单位处罚款（2.3万元≤×＜3.2万元），</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对个人处罚款（100元≤×＜200元）</w:t>
            </w:r>
          </w:p>
        </w:tc>
      </w:tr>
      <w:tr w14:paraId="6E9A4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4E18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0BC85">
            <w:pPr>
              <w:pStyle w:val="6"/>
              <w:bidi w:val="0"/>
              <w:jc w:val="left"/>
              <w:rPr>
                <w:rFonts w:hint="eastAsia"/>
                <w:color w:val="000000"/>
                <w:highlight w:val="none"/>
                <w:lang w:val="en-US" w:eastAsia="zh-CN"/>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42F0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51AC3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AC7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B41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1.埋压、圈占、遮挡消火栓1处以上3处以下，且无法当场改正的；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2.埋压、圈占、遮挡消火栓2处以上 ，可以当场改正的。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5F48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对单位处罚款（1.4万元≤×＜2.3万元），</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对个人处罚款（×＜100元）</w:t>
            </w:r>
          </w:p>
        </w:tc>
      </w:tr>
      <w:tr w14:paraId="2FA82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E51B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060E1">
            <w:pPr>
              <w:pStyle w:val="6"/>
              <w:bidi w:val="0"/>
              <w:jc w:val="left"/>
              <w:rPr>
                <w:rFonts w:hint="eastAsia"/>
                <w:color w:val="000000"/>
                <w:highlight w:val="none"/>
                <w:lang w:val="en-US" w:eastAsia="zh-CN"/>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9B6A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7A7D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6A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ABED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埋压、圈占、遮挡消火栓1处，可以当场改正的。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83BC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对单位处罚款（5000元≤×＜1.4万元），</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对个人处警告</w:t>
            </w:r>
          </w:p>
        </w:tc>
      </w:tr>
      <w:tr w14:paraId="74259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DD6883">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1F6FE">
            <w:pPr>
              <w:pStyle w:val="6"/>
              <w:bidi w:val="0"/>
              <w:jc w:val="left"/>
              <w:rPr>
                <w:rFonts w:hint="eastAsia"/>
                <w:color w:val="000000"/>
                <w:highlight w:val="none"/>
                <w:lang w:val="en-US" w:eastAsia="zh-CN"/>
              </w:rPr>
            </w:pPr>
            <w:bookmarkStart w:id="17" w:name="_Toc13444"/>
            <w:r>
              <w:rPr>
                <w:rFonts w:hint="eastAsia"/>
                <w:color w:val="000000"/>
                <w:highlight w:val="none"/>
                <w:lang w:val="en-US" w:eastAsia="zh-CN"/>
              </w:rPr>
              <w:t>占用防火间距的</w:t>
            </w:r>
            <w:bookmarkEnd w:id="17"/>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F38F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【法律】《中华人民共和国消防法》第二十八条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任何单位、个人不得损坏、挪用或者擅自拆除、停用消防设施、器材 ，不得埋压、圈占、遮挡消火栓或者占用防火间距，不得占用、堵塞、封闭疏散通道、安全出口、消防车通道。人员密集场所的门窗不得设置影响逃生和灭火救援的障碍物。</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BE71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【法律】《中华人民共和国消防法》第六十条第一款第四项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单位违反本法规定，有下列行为之一的，责令改正，处五千元以上五万元以下罚款：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（四）埋压、圈占、遮挡消火栓或者占用防火间距的。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《中华人民共和国消防法》第六十条第二款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个人有前款第二项、第三项、第四项、第五项行为之一的，处警告或者五百元以下罚款。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B09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DC4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1.生产、储存、经营易燃易爆危险品的场所与人员密集场所、居住场所的防火间距被占用的；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2.既有防火间距在国家工程建设消防技术标准规定值的75%以下，且无法当场改正的。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1E3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对单位处罚款（4.1万元≤×≤5万元），</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对个人处罚款（350元≤×≤500元）</w:t>
            </w:r>
          </w:p>
        </w:tc>
      </w:tr>
      <w:tr w14:paraId="2916E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C8C27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77B9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F9EFC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8D60B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35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F49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1.既有防火间距在国家工程建设消防技术标准规定值的75%以上85%以下，且无法当场改正的；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2.占用防火间距3处以上，且无法当场改正的。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8B1D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对单位处罚款（3.2万元≤×＜4.1万元），对个人处罚款（200≤×＜350元）</w:t>
            </w:r>
          </w:p>
        </w:tc>
      </w:tr>
      <w:tr w14:paraId="2B18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3A0B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2064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F5AA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F050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A27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AC12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1.既有防火间距在国家工程建设消防技术标准规定值的85%以上，且无法当场改正的；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2.既有防火间距在国家工程建设消防技术标准规定值的75%以下，可以当场改正的；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3.占用防火间距2处，且无法当场改正的。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A53F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对单位处罚款（2.3万元≤×＜3.2万元），</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对个人处罚款（100元≤×＜200元）</w:t>
            </w:r>
          </w:p>
        </w:tc>
      </w:tr>
      <w:tr w14:paraId="17EDC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5B4DA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8753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5C0A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D128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282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F73F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1792605</wp:posOffset>
                  </wp:positionH>
                  <wp:positionV relativeFrom="paragraph">
                    <wp:posOffset>156210</wp:posOffset>
                  </wp:positionV>
                  <wp:extent cx="61595" cy="1038225"/>
                  <wp:effectExtent l="0" t="0" r="14605" b="9525"/>
                  <wp:wrapNone/>
                  <wp:docPr id="1" name="image11"/>
                  <wp:cNvGraphicFramePr/>
                  <a:graphic xmlns:a="http://schemas.openxmlformats.org/drawingml/2006/main">
                    <a:graphicData uri="http://schemas.openxmlformats.org/drawingml/2006/picture">
                      <pic:pic xmlns:pic="http://schemas.openxmlformats.org/drawingml/2006/picture">
                        <pic:nvPicPr>
                          <pic:cNvPr id="1" name="image11"/>
                          <pic:cNvPicPr/>
                        </pic:nvPicPr>
                        <pic:blipFill>
                          <a:blip r:embed="rId9"/>
                          <a:stretch>
                            <a:fillRect/>
                          </a:stretch>
                        </pic:blipFill>
                        <pic:spPr>
                          <a:xfrm>
                            <a:off x="0" y="0"/>
                            <a:ext cx="61595" cy="1038225"/>
                          </a:xfrm>
                          <a:prstGeom prst="rect">
                            <a:avLst/>
                          </a:prstGeom>
                          <a:noFill/>
                          <a:ln>
                            <a:noFill/>
                          </a:ln>
                        </pic:spPr>
                      </pic:pic>
                    </a:graphicData>
                  </a:graphic>
                </wp:anchor>
              </w:draw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1.既有防火间距在国家工程建设消防技术标准规定值的75%以上90%以下，可以当场改正的；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2.占用防火间距1处，且无法当场改正的。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64B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对单位处罚款（1.4万元≤×＜2.3万元），</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对个人处罚款（×＜100元）</w:t>
            </w:r>
          </w:p>
        </w:tc>
      </w:tr>
      <w:tr w14:paraId="46172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6D3A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F9A43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D27F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DB6B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3F5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550F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1.既有防火间距在国家工程建设消防技术标准规定值的90%以上，可以当场改正的；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2.占用防火间距，可以当场改正的。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8A08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对单位处罚款（5000元≤×＜1.4万元），</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对个人处警告</w:t>
            </w:r>
          </w:p>
        </w:tc>
      </w:tr>
      <w:tr w14:paraId="67D77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CC85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Times New Roman" w:hAnsi="Times New Roman" w:eastAsia="方正黑体_GBK" w:cs="Times New Roman"/>
                <w:i w:val="0"/>
                <w:iCs w:val="0"/>
                <w:color w:val="000000"/>
                <w:sz w:val="24"/>
                <w:szCs w:val="24"/>
                <w:highlight w:val="none"/>
                <w:u w:val="none"/>
                <w:lang w:val="en-US" w:eastAsia="zh-CN"/>
              </w:rPr>
            </w:pPr>
            <w:r>
              <w:rPr>
                <w:rFonts w:hint="eastAsia" w:eastAsia="方正黑体_GBK" w:cs="Times New Roman"/>
                <w:i w:val="0"/>
                <w:iCs w:val="0"/>
                <w:color w:val="000000"/>
                <w:sz w:val="24"/>
                <w:szCs w:val="24"/>
                <w:highlight w:val="none"/>
                <w:u w:val="none"/>
                <w:lang w:val="en-US" w:eastAsia="zh-CN"/>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59AC7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该违法行为裁量时，违法情节的中两种情形均应进行判定，出现对应的不同违法情节并存时，应当选择并存情形中较为严重的情节。</w:t>
            </w:r>
          </w:p>
        </w:tc>
      </w:tr>
      <w:tr w14:paraId="3336A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56B8D">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6C08D">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18" w:name="_Toc28031"/>
            <w:r>
              <w:rPr>
                <w:rFonts w:hint="eastAsia" w:ascii="方正黑体_GBK" w:hAnsi="方正黑体_GBK" w:eastAsia="方正黑体_GBK" w:cs="方正黑体_GBK"/>
                <w:i w:val="0"/>
                <w:iCs w:val="0"/>
                <w:color w:val="000000"/>
                <w:kern w:val="0"/>
                <w:sz w:val="24"/>
                <w:szCs w:val="24"/>
                <w:highlight w:val="none"/>
                <w:u w:val="none"/>
                <w:lang w:val="en-US" w:eastAsia="zh-CN" w:bidi="ar"/>
              </w:rPr>
              <w:t>占用、堵塞、封闭消防车通道，妨碍</w:t>
            </w:r>
            <w:r>
              <w:rPr>
                <w:rFonts w:hint="eastAsia"/>
                <w:color w:val="000000"/>
                <w:highlight w:val="none"/>
                <w:lang w:val="en-US" w:eastAsia="zh-CN"/>
              </w:rPr>
              <w:t>消防车</w:t>
            </w:r>
            <w:r>
              <w:rPr>
                <w:rFonts w:hint="eastAsia" w:ascii="方正黑体_GBK" w:hAnsi="方正黑体_GBK" w:eastAsia="方正黑体_GBK" w:cs="方正黑体_GBK"/>
                <w:i w:val="0"/>
                <w:iCs w:val="0"/>
                <w:color w:val="000000"/>
                <w:kern w:val="0"/>
                <w:sz w:val="24"/>
                <w:szCs w:val="24"/>
                <w:highlight w:val="none"/>
                <w:u w:val="none"/>
                <w:lang w:val="en-US" w:eastAsia="zh-CN" w:bidi="ar"/>
              </w:rPr>
              <w:t>通行的</w:t>
            </w:r>
            <w:bookmarkEnd w:id="18"/>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FE65F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【法律】《中华人民共和国消防法》第二十八条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任何单位、个人不得损坏、挪用或者擅自拆除、停用消防设施、器材 ，不得埋压、圈占、遮挡消火栓或者占用防火间距，不得占用、堵塞、封闭疏散通道、安全出口、消防车通道。人员密集场所的门窗不得设置影响逃生和灭火救援的障碍物。</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A853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【法律】《中华人民共和国消防法》第六十条第一款第五项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单位违反本法规定，有下列行为之一的，责令改正，处五千元以上五万元以下罚款：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（五）占用、堵塞、封闭消防车通道，妨碍消防车通行的。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《中华人民共和国消防法》第六十条第二款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个人有前款第二项、第三项、第四项、第五项行为之一的，处警告或者五百元以下罚款。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2D4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8CDF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占用、堵塞、封闭消防车通道，导致消防车无法通行的。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56D3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对单位处罚款（4.1万元≤×≤5万元），</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对个人处罚款（350元≤×≤500元）</w:t>
            </w:r>
          </w:p>
        </w:tc>
      </w:tr>
      <w:tr w14:paraId="5E865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9CA74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4835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0992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7BBE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397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3D6E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占用、堵塞、封闭消防车通道4处以上，妨碍消防车通行的。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23C7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对单位处罚款（3.2万元≤×＜4.1万元），对个人处罚款（200≤×＜350元）</w:t>
            </w:r>
          </w:p>
        </w:tc>
      </w:tr>
      <w:tr w14:paraId="51F0B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3897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A780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06E6B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F96D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7B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FB1F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占用、堵塞、封闭消防车通道3处，妨碍消防车通行的。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A07A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对单位处罚款（2.3万元≤×＜3.2万元），</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对个人处罚款（100元≤×＜200元）</w:t>
            </w:r>
          </w:p>
        </w:tc>
      </w:tr>
      <w:tr w14:paraId="13657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6DC7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F1E0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429C2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DCF4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B29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9E96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占用、堵塞、封闭消防车通道2处，妨碍消防车通行的。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72A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对单位处罚款（1.4万元≤×＜2.3万元），</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对个人处罚款（×＜100元）</w:t>
            </w:r>
          </w:p>
        </w:tc>
      </w:tr>
      <w:tr w14:paraId="71E2D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8287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065B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3029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DBD92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AD3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CF68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占用、堵塞、封闭消防车通道1处，妨碍消防车通行的。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C393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对单位处罚款（5000元≤×＜1.4万元），</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对个人处警告</w:t>
            </w:r>
          </w:p>
        </w:tc>
      </w:tr>
      <w:tr w14:paraId="7CB91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F9AC5D">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EACF13">
            <w:pPr>
              <w:pStyle w:val="6"/>
              <w:bidi w:val="0"/>
              <w:rPr>
                <w:rFonts w:hint="eastAsia" w:ascii="方正黑体_GBK" w:hAnsi="方正黑体_GBK" w:eastAsia="方正黑体_GBK" w:cs="方正黑体_GBK"/>
                <w:i w:val="0"/>
                <w:iCs w:val="0"/>
                <w:color w:val="000000"/>
                <w:sz w:val="24"/>
                <w:szCs w:val="24"/>
                <w:highlight w:val="none"/>
                <w:u w:val="none"/>
              </w:rPr>
            </w:pPr>
            <w:bookmarkStart w:id="19" w:name="_Toc9102"/>
            <w:r>
              <w:rPr>
                <w:rFonts w:hint="eastAsia" w:ascii="方正黑体_GBK" w:hAnsi="方正黑体_GBK" w:eastAsia="方正黑体_GBK" w:cs="方正黑体_GBK"/>
                <w:i w:val="0"/>
                <w:iCs w:val="0"/>
                <w:color w:val="000000"/>
                <w:kern w:val="0"/>
                <w:sz w:val="24"/>
                <w:szCs w:val="24"/>
                <w:highlight w:val="none"/>
                <w:u w:val="none"/>
                <w:lang w:val="en-US" w:eastAsia="zh-CN" w:bidi="ar"/>
              </w:rPr>
              <w:t>人员密集场</w:t>
            </w:r>
            <w:r>
              <w:rPr>
                <w:rFonts w:hint="eastAsia" w:ascii="方正黑体_GBK" w:hAnsi="方正黑体_GBK" w:eastAsia="方正黑体_GBK" w:cs="方正黑体_GBK"/>
                <w:i w:val="0"/>
                <w:iCs w:val="0"/>
                <w:color w:val="000000"/>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000000"/>
                <w:kern w:val="0"/>
                <w:sz w:val="24"/>
                <w:szCs w:val="24"/>
                <w:highlight w:val="none"/>
                <w:u w:val="none"/>
                <w:lang w:val="en-US" w:eastAsia="zh-CN" w:bidi="ar"/>
              </w:rPr>
              <w:t>所在门窗上</w:t>
            </w:r>
            <w:r>
              <w:rPr>
                <w:rFonts w:hint="eastAsia" w:ascii="方正黑体_GBK" w:hAnsi="方正黑体_GBK" w:eastAsia="方正黑体_GBK" w:cs="方正黑体_GBK"/>
                <w:i w:val="0"/>
                <w:iCs w:val="0"/>
                <w:color w:val="000000"/>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000000"/>
                <w:kern w:val="0"/>
                <w:sz w:val="24"/>
                <w:szCs w:val="24"/>
                <w:highlight w:val="none"/>
                <w:u w:val="none"/>
                <w:lang w:val="en-US" w:eastAsia="zh-CN" w:bidi="ar"/>
              </w:rPr>
              <w:t>设置影响逃</w:t>
            </w:r>
            <w:r>
              <w:rPr>
                <w:rFonts w:hint="eastAsia" w:ascii="方正黑体_GBK" w:hAnsi="方正黑体_GBK" w:eastAsia="方正黑体_GBK" w:cs="方正黑体_GBK"/>
                <w:i w:val="0"/>
                <w:iCs w:val="0"/>
                <w:color w:val="000000"/>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000000"/>
                <w:kern w:val="0"/>
                <w:sz w:val="24"/>
                <w:szCs w:val="24"/>
                <w:highlight w:val="none"/>
                <w:u w:val="none"/>
                <w:lang w:val="en-US" w:eastAsia="zh-CN" w:bidi="ar"/>
              </w:rPr>
              <w:t>生和灭火救</w:t>
            </w:r>
            <w:r>
              <w:rPr>
                <w:rFonts w:hint="eastAsia" w:ascii="方正黑体_GBK" w:hAnsi="方正黑体_GBK" w:eastAsia="方正黑体_GBK" w:cs="方正黑体_GBK"/>
                <w:i w:val="0"/>
                <w:iCs w:val="0"/>
                <w:color w:val="000000"/>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000000"/>
                <w:kern w:val="0"/>
                <w:sz w:val="24"/>
                <w:szCs w:val="24"/>
                <w:highlight w:val="none"/>
                <w:u w:val="none"/>
                <w:lang w:val="en-US" w:eastAsia="zh-CN" w:bidi="ar"/>
              </w:rPr>
              <w:t>援的障碍物</w:t>
            </w:r>
            <w:r>
              <w:rPr>
                <w:rFonts w:hint="eastAsia" w:ascii="方正黑体_GBK" w:hAnsi="方正黑体_GBK" w:eastAsia="方正黑体_GBK" w:cs="方正黑体_GBK"/>
                <w:i w:val="0"/>
                <w:iCs w:val="0"/>
                <w:color w:val="000000"/>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000000"/>
                <w:kern w:val="0"/>
                <w:sz w:val="24"/>
                <w:szCs w:val="24"/>
                <w:highlight w:val="none"/>
                <w:u w:val="none"/>
                <w:lang w:val="en-US" w:eastAsia="zh-CN" w:bidi="ar"/>
              </w:rPr>
              <w:t>的</w:t>
            </w:r>
            <w:bookmarkEnd w:id="19"/>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25FC4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【法律】《中华人民共和国消防法》第二十八条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任何单位、个人不得损坏、挪用或者擅自拆除、停用消防设施、器材 ，不得埋压、圈占、遮挡消火栓或者占用防火间距，不得占用、堵塞、封闭疏散通道、安全出口、消防车通道。人员密集场所的门窗不得设置影响逃生和灭火救援的障碍物。</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A4C1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【法律】《中华人民共和国消防法》第六十条第一款第六项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单位违反本法规定，有下列行为之一的，责令改正，处五千元以上五万元以下罚款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（六）人员密集场所在门窗上设置影响逃生和灭火救援的障碍物的。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4A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6A22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在消防救援窗或排烟窗设置障碍物，影响逃生和灭火救援的。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A9A6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4.1万元≤×≤5万元</w:t>
            </w:r>
          </w:p>
        </w:tc>
      </w:tr>
      <w:tr w14:paraId="677891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0C11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08D31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F9A4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B326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757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1FD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在5个以上其他门窗上设置障碍物，影响逃生和灭火救援的。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038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3.2万元≤×＜4.1万元</w:t>
            </w:r>
          </w:p>
        </w:tc>
      </w:tr>
      <w:tr w14:paraId="0DFBE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454CC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1219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BC98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3C29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1E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0C3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在3个以上5个以下其他门窗上设置障碍物，影响逃生和灭火救援的。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2B64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2.3万元≤×＜3.2万元</w:t>
            </w:r>
          </w:p>
        </w:tc>
      </w:tr>
      <w:tr w14:paraId="060880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A49D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ECB9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65629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8D8A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7C44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1952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在2个其他门窗上设置障碍物，影响逃生和灭火救援的。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024B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1.4万元≤×＜2.3万元</w:t>
            </w:r>
          </w:p>
        </w:tc>
      </w:tr>
      <w:tr w14:paraId="00D72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1015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C7BEA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CF0C9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4DF4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184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B547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在1个其他门窗上设置障碍物，影响逃生和灭火救援的。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D33F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5000元≤×＜1.4万元</w:t>
            </w:r>
          </w:p>
        </w:tc>
      </w:tr>
      <w:tr w14:paraId="1602A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C709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DC690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严重情形中消防救援窗仅指专用的消防救援窗。</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《建筑防烟排烟系统技术标准 》（GB51251-2017 ）自然排烟窗（口） 具有排烟作用的可开启外窗或开口，可通过自动、手动、温控释放等方式开启。</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《建筑防烟排烟系统技术标准 》（GB51251-2017 ）自动排烟窗可采用与火灾自动报警系统联动和温度释放装置联动的控制方式。</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《建筑防火通用规范》（ GB55037-2022）常闭式应急排烟窗--2.2.4 设置机械加压送风系统并靠外墙或可直通屋面的封闭楼梯间、防烟楼梯间，在楼梯间的顶部或最上一层外墙上应设置常闭式应急排烟窗，且该应急排烟窗应具有手动和联动开启功能。</w:t>
            </w:r>
          </w:p>
        </w:tc>
      </w:tr>
      <w:tr w14:paraId="691E0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BAC14">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624D98">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20" w:name="_Toc4110"/>
            <w:r>
              <w:rPr>
                <w:rFonts w:hint="eastAsia" w:ascii="方正黑体_GBK" w:hAnsi="方正黑体_GBK" w:eastAsia="方正黑体_GBK" w:cs="方正黑体_GBK"/>
                <w:i w:val="0"/>
                <w:iCs w:val="0"/>
                <w:color w:val="000000"/>
                <w:kern w:val="0"/>
                <w:sz w:val="24"/>
                <w:szCs w:val="24"/>
                <w:highlight w:val="none"/>
                <w:u w:val="none"/>
                <w:lang w:val="en-US" w:eastAsia="zh-CN" w:bidi="ar"/>
              </w:rPr>
              <w:t>经消防救援机构通知后不及时采取措施消除火灾隐患的</w:t>
            </w:r>
            <w:bookmarkEnd w:id="20"/>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CA956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【法律】《中华人民共和国消防法》第十六条第一款第五项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机关、团体、企业、事业等单位应当履行下列消防安全职责：</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（五）组织防火检查，及时消除火灾隐患。</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9823E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【法律】《中华人民共和国消防法》第六十条第一款第七项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单位违反本法规定，有下列行为之一的，责令改正，处五千元以上五万元以下罚款：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（七）对火灾隐患经消防救援机构通知后不及时采取措施消除的。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386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051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责令改正限期届满后，仍然存在重大火灾隐患直接判定要素的。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4029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4.1万元≤×≤5万元</w:t>
            </w:r>
          </w:p>
        </w:tc>
      </w:tr>
      <w:tr w14:paraId="19D2E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05135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FABB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E366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0EEB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F9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672A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1.仍有5处以上一般火灾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隐患，未及时采取措施消</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除的；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2.仍有3处以上一般火灾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隐患，但未采取任何措施</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消除的。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20CF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3.2万元≤×＜4.1万元</w:t>
            </w:r>
          </w:p>
        </w:tc>
      </w:tr>
      <w:tr w14:paraId="5D1D2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6A7B2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9814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7A69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82913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6AE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98B0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1.仍有3处以上5处以下一般火灾隐患，未及时采取措施消除的；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2.仍有1处以上3处以下一般火灾隐患，但未采取任何措施消除的。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0F5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2.3万元≤×＜3.2万元</w:t>
            </w:r>
          </w:p>
        </w:tc>
      </w:tr>
      <w:tr w14:paraId="1F729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F011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F46B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5E83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BF747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5C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C19E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仍有2处一般火灾隐患，未及时采取措施消除的。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39DF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1.4万元≤×＜2.3万元</w:t>
            </w:r>
          </w:p>
        </w:tc>
      </w:tr>
      <w:tr w14:paraId="2AFFE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2E076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56D0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1D06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D51E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368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E64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仍有1处一般火灾隐患，未及时采取措施消除的。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E096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5000元≤×＜1.4万元</w:t>
            </w:r>
          </w:p>
        </w:tc>
      </w:tr>
      <w:tr w14:paraId="22B15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B45677">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7DE50">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21" w:name="_Toc18805"/>
            <w:r>
              <w:rPr>
                <w:rFonts w:hint="eastAsia" w:ascii="方正黑体_GBK" w:hAnsi="方正黑体_GBK" w:eastAsia="方正黑体_GBK" w:cs="方正黑体_GBK"/>
                <w:i w:val="0"/>
                <w:iCs w:val="0"/>
                <w:color w:val="000000"/>
                <w:kern w:val="0"/>
                <w:sz w:val="24"/>
                <w:szCs w:val="24"/>
                <w:highlight w:val="none"/>
                <w:u w:val="none"/>
                <w:lang w:val="en-US" w:eastAsia="zh-CN" w:bidi="ar"/>
              </w:rPr>
              <w:t>生产、储存、经营易燃易爆危险品的场所与居住场所设置在同一建筑物内的</w:t>
            </w:r>
            <w:bookmarkEnd w:id="21"/>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8368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【法律】《中华人民共和国消防法》第十九条第一款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生产、储存、经营易燃易爆危险品的场所不得与居住场所设置在同一建筑物内，并应当与居住场所保持安全距离。</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98CD4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【法律】《中华人民共和国消防法》第六十一条第一款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生产、储存、经营易燃易爆危险品的场所与居住场所设置在同一建筑物内，或者未与居住场所保持安全距离的，责令停产停业，并处五千元以上五万元以下罚款。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46B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A5B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居住场所的人数30人以上的。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A8C3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责令停产停业，并处罚款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（4.1万元≤×≤5万元）</w:t>
            </w:r>
          </w:p>
        </w:tc>
      </w:tr>
      <w:tr w14:paraId="163045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990C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332E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8F295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302F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65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1AAA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居住场所的人数10人以上30人以下的。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8155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责令停产停业，并处罚款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（3.2万元≤×＜4.1万元）</w:t>
            </w:r>
          </w:p>
        </w:tc>
      </w:tr>
      <w:tr w14:paraId="4A24B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6FEBA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FC14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6511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7115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53F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F72B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居住场所的人数3人以上10人以下的。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AC5A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责令停产停业，并处罚款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（2.3万元≤×＜3.2万元）</w:t>
            </w:r>
          </w:p>
        </w:tc>
      </w:tr>
      <w:tr w14:paraId="0E0A4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B9FB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1990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A298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B20F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D7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5847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居住场所的人数2人的。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188B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责令停产停业，并处罚款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（1.4万元≤×＜2.3万元）</w:t>
            </w:r>
          </w:p>
        </w:tc>
      </w:tr>
      <w:tr w14:paraId="6BAF4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624AD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F285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7CF4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1FEA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B6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A0B3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居住场所的人数1人的。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7FFD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责令停产停业，并处罚款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（5000元 ≤×＜1.4万元）</w:t>
            </w:r>
          </w:p>
        </w:tc>
      </w:tr>
      <w:tr w14:paraId="4EDDE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432BC3">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8CA6A">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22" w:name="_Toc24509"/>
            <w:r>
              <w:rPr>
                <w:rFonts w:hint="eastAsia" w:ascii="方正黑体_GBK" w:hAnsi="方正黑体_GBK" w:eastAsia="方正黑体_GBK" w:cs="方正黑体_GBK"/>
                <w:i w:val="0"/>
                <w:iCs w:val="0"/>
                <w:color w:val="000000"/>
                <w:kern w:val="0"/>
                <w:sz w:val="24"/>
                <w:szCs w:val="24"/>
                <w:highlight w:val="none"/>
                <w:u w:val="none"/>
                <w:lang w:val="en-US" w:eastAsia="zh-CN" w:bidi="ar"/>
              </w:rPr>
              <w:t>生产、储存、经营易燃易爆危险品的场所未与居住场所保持安全距离的</w:t>
            </w:r>
            <w:bookmarkEnd w:id="22"/>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7B11B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【法律】《中华人民共和国消防法》第十九条第一款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生产、储存、经营易燃易爆危险品的场所不得与居住场所设置在同一建筑物内，并应当与居住场所保持安全距离。</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FDB4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【法律】《中华人民共和国消防法》第六十一条第一款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生产、储存、经营易燃易爆危险品的场所与居住场所设置在同一建筑物内，或者未与居住场所保持安全距离的，责令停产停业，并处五千元以上五万元以下罚款。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A3D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EFE4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生产、储存、经营易燃易爆危险品的场所与居住场所的既有防火间距在国家工程建设消防技术标准规定值的75%以下，且居住场所的人数10人以上的。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C45D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责令停产停业，并处罚款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（4.1万元≤×≤5万元）</w:t>
            </w:r>
          </w:p>
        </w:tc>
      </w:tr>
      <w:tr w14:paraId="29520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937A6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3BD6B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209A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637D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916C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204E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生产、储存、经营易燃易爆危险品的场所与居住场所的既有防火间距在国家工程建设消防技术标准规定值的75%以下，且居住场所的人数3人以上10人以下的。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5DD0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责令停产停业，并处罚款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（3.2万元≤×＜4.1万元）</w:t>
            </w:r>
          </w:p>
        </w:tc>
      </w:tr>
      <w:tr w14:paraId="68314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52AF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A999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7C40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50C1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4E4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A399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1.生产、储存、经营易燃易爆危险品的场所与居住场所的既有防火间距在国家工程建设消防技术标准规定值的75%以下，且居住场所的人数1人以上3人以下的。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2.生产、储存、经营易燃易爆危险品的场所与居住场所的防火间距不符合标准，但在国家工程建设消防技术标准规定值75%以上，且居住场所的人数10人以上的。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2F2E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责令停产停业，并处罚款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（2.3万元≤×＜3.2万元）</w:t>
            </w:r>
          </w:p>
        </w:tc>
      </w:tr>
      <w:tr w14:paraId="721DE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AC87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4115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A93E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DE1D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9D4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0914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生产、储存、经营易燃易爆危险品的场所与居住场所的防火间距不符合标准，但在国家工程建设消防技术标准规定值75%以上，且居住场所的人数3人以上10人以下的。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BCE9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责令停产停业，并处罚款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（1.4万元≤×＜2.3万元）</w:t>
            </w:r>
          </w:p>
        </w:tc>
      </w:tr>
      <w:tr w14:paraId="047FB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5F3B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D164E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9DEBD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18EC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7E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9DF0F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生产、储存、经营易燃易爆危险品的场所与居住场所的防火间距不符合标准，但在国家工程建设消防技术标准规定值75%以上，且居住场所的人数1人以上3人以下的。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ECC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责令停产停业，并处罚款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（5000元 ≤×＜1.4万元）</w:t>
            </w:r>
          </w:p>
        </w:tc>
      </w:tr>
      <w:tr w14:paraId="5D552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A41F90">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4C049">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23" w:name="_Toc22492"/>
            <w:r>
              <w:rPr>
                <w:rFonts w:hint="eastAsia" w:ascii="方正黑体_GBK" w:hAnsi="方正黑体_GBK" w:eastAsia="方正黑体_GBK" w:cs="方正黑体_GBK"/>
                <w:i w:val="0"/>
                <w:iCs w:val="0"/>
                <w:color w:val="000000"/>
                <w:kern w:val="0"/>
                <w:sz w:val="24"/>
                <w:szCs w:val="24"/>
                <w:highlight w:val="none"/>
                <w:u w:val="none"/>
                <w:lang w:val="en-US" w:eastAsia="zh-CN" w:bidi="ar"/>
              </w:rPr>
              <w:t>生产、储存、经营其他物品的场所与居住场所设置在同一建筑物内，不符合消防技术标准的</w:t>
            </w:r>
            <w:bookmarkEnd w:id="23"/>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F7F4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【法律】《中华人民共和国消防法》第十九条第二款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生产、储存、经营其他物品的场所与居住场所设置在同一建筑物内的，应当符合国家工程建设消防技术标准。</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AD806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【法律】《中华人民共和国消防法》第六十一条第二款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生产、储存、经营其他物品的场所与居住场所设置在同一建筑物内，不符合消防技术标准的，依照前款规定处罚。</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A41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909A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在厂房、库房、商场中设置员工宿舍，且不符合住宿与生产储存经营合用场所消防安全技术要求的。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5E9D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责令停产停业，并处罚款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（4.1万元≤×≤5万元）</w:t>
            </w:r>
          </w:p>
        </w:tc>
      </w:tr>
      <w:tr w14:paraId="61BC8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9BAE7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DBC8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FB05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2291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88D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F403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生产、储存、经营其他物品的场所与居住场所合用，防火分隔、安全疏散、报警和灭火系统，均不符合消防技术标准的。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B850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责令停产停业，并处罚款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（3.2万元≤×＜4.1万元）</w:t>
            </w:r>
          </w:p>
        </w:tc>
      </w:tr>
      <w:tr w14:paraId="6A069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ACE5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F851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756F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6A52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EB5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B001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生产、储存、经营其他物品的场所与居住场所合用，防火分隔、安全疏散、报警和灭火系统中，2项以上不符合消防技术标准的。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21E5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责令停产停业，并处罚款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（2.3万元≤×＜3.2万元）</w:t>
            </w:r>
          </w:p>
        </w:tc>
      </w:tr>
      <w:tr w14:paraId="25EEA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8032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93B2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DEC4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E85CE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407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04BC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生产、储存、经营其他物品的场所与居住场所合用，防火分隔、安全疏散、报警和灭火系统中，1项不符合消防技术标准的。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5532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责令停产停业，并处罚款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（1.4万元≤×＜2.3万元）</w:t>
            </w:r>
          </w:p>
        </w:tc>
      </w:tr>
      <w:tr w14:paraId="6849A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F6638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B0A4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87FA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61EFD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1820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5CA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除上述情形以外的其他情形。</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5FF8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责令停产停业，并处罚款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（5000元 ≤×＜1.4万元）</w:t>
            </w:r>
          </w:p>
        </w:tc>
      </w:tr>
      <w:tr w14:paraId="7FD4C6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6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0DEB0">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5FAE9">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24" w:name="_Toc30538"/>
            <w:r>
              <w:rPr>
                <w:rFonts w:hint="eastAsia" w:ascii="方正黑体_GBK" w:hAnsi="方正黑体_GBK" w:eastAsia="方正黑体_GBK" w:cs="方正黑体_GBK"/>
                <w:i w:val="0"/>
                <w:iCs w:val="0"/>
                <w:color w:val="000000"/>
                <w:kern w:val="0"/>
                <w:sz w:val="24"/>
                <w:szCs w:val="24"/>
                <w:highlight w:val="none"/>
                <w:u w:val="none"/>
                <w:lang w:val="en-US" w:eastAsia="zh-CN" w:bidi="ar"/>
              </w:rPr>
              <w:t>违反规定进入生产、储存易燃易爆危险品场所。</w:t>
            </w:r>
            <w:r>
              <w:rPr>
                <w:rFonts w:hint="eastAsia" w:ascii="方正黑体_GBK" w:hAnsi="方正黑体_GBK" w:eastAsia="方正黑体_GBK" w:cs="方正黑体_GBK"/>
                <w:i w:val="0"/>
                <w:iCs w:val="0"/>
                <w:color w:val="000000"/>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000000"/>
                <w:kern w:val="0"/>
                <w:sz w:val="24"/>
                <w:szCs w:val="24"/>
                <w:highlight w:val="none"/>
                <w:u w:val="none"/>
                <w:lang w:val="en-US" w:eastAsia="zh-CN" w:bidi="ar"/>
              </w:rPr>
              <w:t>违反规定使用明火作业。</w:t>
            </w:r>
            <w:r>
              <w:rPr>
                <w:rFonts w:hint="eastAsia" w:ascii="方正黑体_GBK" w:hAnsi="方正黑体_GBK" w:eastAsia="方正黑体_GBK" w:cs="方正黑体_GBK"/>
                <w:i w:val="0"/>
                <w:iCs w:val="0"/>
                <w:color w:val="000000"/>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000000"/>
                <w:kern w:val="0"/>
                <w:sz w:val="24"/>
                <w:szCs w:val="24"/>
                <w:highlight w:val="none"/>
                <w:u w:val="none"/>
                <w:lang w:val="en-US" w:eastAsia="zh-CN" w:bidi="ar"/>
              </w:rPr>
              <w:t>在具有火灾、爆炸危险的场所吸烟、使用明火。</w:t>
            </w:r>
            <w:bookmarkEnd w:id="24"/>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5EB6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【法律】《中华人民共和国消防法》第二十一条第一款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禁止在具有火灾、爆炸危险的场所吸烟、使用明火。因施工等特殊情况需要使用明火作业的，应当按照规定事先办理审批手续，采取相应的消防安全措施；作业人员应当遵守消防安全规定。</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《中华人民共和国消防法》第二十三条第二款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进入生产、储存易燃易爆危险品的场所，必须执行消防安全规定。禁止非法携带易燃易爆危险品进入公共场所或者乘坐公共交通工具。</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6052E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【法律】《中华人民共和国消防法》第六十三条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违反本法规定，有下列行为之一的，处警告或者五百元以下罚款；情节严重的，处五日以下拘留：</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（一）违反消防安全规定进入生产、储存易燃易爆危险品场所的；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（二）违反规定使用明火作业或者在具有火灾、爆炸危险的场所吸烟、使用明火的。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8D5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0A49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1.违反规定进入生产、储存易燃易爆危险品场所，经劝阻拒不改正的；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2.违反规定使用明火作业，经劝阻拒不改正的；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3.引发公众聚集场所火灾的；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4.在具有火灾危险的场所吸烟、使用明火的，经劝阻拒不改正的；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5.在易燃易爆危险品场所吸烟、使用明火的，经劝阻拒不改正的。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846E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处5日以下行政拘留，移送公安机关办理。</w:t>
            </w:r>
          </w:p>
        </w:tc>
      </w:tr>
      <w:tr w14:paraId="36886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A8ED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8C99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54D8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874F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C3C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608B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1.违反规定进入生产、储存易燃易爆危险品场所的；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2.违反规定使用明火作业的；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3.引发除公众聚集场所外其他场所火灾的；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4.在易燃易爆危险品场所吸烟、使用明火的。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C567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200元≤×＜500万元</w:t>
            </w:r>
          </w:p>
        </w:tc>
      </w:tr>
      <w:tr w14:paraId="4679E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F774B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806DE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DE124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9900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26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F31D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在具有火灾危险的场所吸烟、使用明火的，未造成危害后果的；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DDA9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100元≤×＜200万元</w:t>
            </w:r>
          </w:p>
        </w:tc>
      </w:tr>
      <w:tr w14:paraId="46621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467C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EEA0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C8AA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091E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5BC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F15B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违法行为人经教育后主动改正，并立即加以改正的。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A829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X＜100元</w:t>
            </w:r>
          </w:p>
        </w:tc>
      </w:tr>
      <w:tr w14:paraId="5F702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39E6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B48B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9E877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8254C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95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19DF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违法行为人主动认识错误并立即加以改正的。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F308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警告</w:t>
            </w:r>
          </w:p>
        </w:tc>
      </w:tr>
      <w:tr w14:paraId="00F3B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06E7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9DDF3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符合消防安全犯罪案件行刑衔接标准的，应及时移送司法机关，具体标准详见《广东省消防安全行政执法和刑事司法衔接工作实施办法》。</w:t>
            </w:r>
          </w:p>
        </w:tc>
      </w:tr>
      <w:tr w14:paraId="5B140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679C4">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FE9EA7">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25" w:name="_Toc6027"/>
            <w:r>
              <w:rPr>
                <w:rFonts w:hint="eastAsia" w:ascii="方正黑体_GBK" w:hAnsi="方正黑体_GBK" w:eastAsia="方正黑体_GBK" w:cs="方正黑体_GBK"/>
                <w:i w:val="0"/>
                <w:iCs w:val="0"/>
                <w:color w:val="000000"/>
                <w:kern w:val="0"/>
                <w:sz w:val="24"/>
                <w:szCs w:val="24"/>
                <w:highlight w:val="none"/>
                <w:u w:val="none"/>
                <w:lang w:val="en-US" w:eastAsia="zh-CN" w:bidi="ar"/>
              </w:rPr>
              <w:t>指使、强令他人违反消防安全规定，冒险作业。</w:t>
            </w:r>
            <w:bookmarkEnd w:id="25"/>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B7A18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【法律】《中华人民共和国消防法》第二十一条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禁止在具有火灾、爆炸危险的场所吸烟、使用明火。因施工等特殊情况需要使用明火作业的，应当按照规定事先办理审批手续，采取相应的消防安全措施；作业人员应当遵守消防安全规定。</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进行电焊、气焊等具有火灾危险作业的人员和自动消除系统的操作人员，必须持证上岗，并遵守消防安全操作规程。</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F3A5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【法律】《中华人民共和国消防法》第六十四条第一款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违反本法规定，有下列行为之一，尚不构成犯罪的，处十日以上十五日以下拘留，可以并处五百元以下罚款；情节较轻的，处警告或者五百元以下罚款：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（一）指使、强令他人违反消防安全规定，冒险作业的；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624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2DB7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违法行为人不听劝阻继续实施违法行为的，引起火灾，造成30万元以上，50万元以下财产损失的。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FB63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处10日以上15日以下行政拘留，移送公安机关办理；并处罚款250＜X≤500元</w:t>
            </w:r>
          </w:p>
        </w:tc>
      </w:tr>
      <w:tr w14:paraId="5AA11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DB73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2C15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67CF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FD8E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B6F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FB69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违法行为人不听劝阻继续实施违法行为的，引起火灾，造成1万元以上30万元以下财产损失。</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1718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处10日以上15日以下行政拘留，移送公安机关办理；并处罚款X≤250元</w:t>
            </w:r>
          </w:p>
        </w:tc>
      </w:tr>
      <w:tr w14:paraId="13390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374E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CCE1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DE3B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5C329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11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2938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违法行为人不听劝阻继续实施违法行为的，引起火灾，造成1万元以下财产损失。</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3E5E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处10日以上15日以下行政拘留，移送公安机关办理。</w:t>
            </w:r>
          </w:p>
        </w:tc>
      </w:tr>
      <w:tr w14:paraId="11DC3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60C5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BAB8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D10F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9A5E4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497A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B6C5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违法行为人实施违法行为，未引起火灾，但未立即改正的。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CA81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X≤500元</w:t>
            </w:r>
          </w:p>
        </w:tc>
      </w:tr>
      <w:tr w14:paraId="484FE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F2F48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2FBD4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C1F3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CE0B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053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26C9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违法行为人实施违法行为，未引起火灾，但立即改正的。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CAE6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警告</w:t>
            </w:r>
          </w:p>
        </w:tc>
      </w:tr>
      <w:tr w14:paraId="65D6E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9A133D">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F5A5E4">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26" w:name="_Toc14683"/>
            <w:r>
              <w:rPr>
                <w:rFonts w:hint="eastAsia" w:ascii="方正黑体_GBK" w:hAnsi="方正黑体_GBK" w:eastAsia="方正黑体_GBK" w:cs="方正黑体_GBK"/>
                <w:i w:val="0"/>
                <w:iCs w:val="0"/>
                <w:color w:val="000000"/>
                <w:kern w:val="0"/>
                <w:sz w:val="24"/>
                <w:szCs w:val="24"/>
                <w:highlight w:val="none"/>
                <w:u w:val="none"/>
                <w:lang w:val="en-US" w:eastAsia="zh-CN" w:bidi="ar"/>
              </w:rPr>
              <w:t>过失引起火灾</w:t>
            </w:r>
            <w:bookmarkEnd w:id="26"/>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43382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CAF46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【法律】《中华人民共和国消防法》第六十四条第一款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违反本法规定，有下列行为之一，尚不构成犯罪的，处十日以上十五日以下拘留，可以并处五百元以下罚款；情节较轻的，处警告或者五百元以下罚款：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（二）过失引起火灾的；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7C53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427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1.引发人员密集场所火灾，造成30万元以上，50万元以下财产损失的。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9D16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处10日以上15日以下行政拘留，移送公安机关办理；并处罚款250＜X≤500元</w:t>
            </w:r>
          </w:p>
        </w:tc>
      </w:tr>
      <w:tr w14:paraId="779A1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7934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EF49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104D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1619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A5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F130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1.引发人员密集场所火灾，造成1万元以上30万元以下财产损失；</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2.引发除人员密集场所外火灾，造成30万元以上，50万元以下财产损失的。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23B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处10日以上15日以下行政拘留，移送公安机关办理；并处罚款X≤250元</w:t>
            </w:r>
          </w:p>
        </w:tc>
      </w:tr>
      <w:tr w14:paraId="036A1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E535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00FE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22BB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3F3F5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21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D3DF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1.引发人员密集场所火灾，造成财产损失在1万元以下的；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2.引发除人员密集场所外火灾，造成1万元以上30万元以下财产损失。</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8237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处10日以上15日以下行政拘留，移送公安机关办理。</w:t>
            </w:r>
          </w:p>
        </w:tc>
      </w:tr>
      <w:tr w14:paraId="16094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B87D4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FCEAD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861A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E2F8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374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C8D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1.引发除人员密集场所外火灾，造成财产损失在1万元以下的。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6D0D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X≤500元</w:t>
            </w:r>
          </w:p>
        </w:tc>
      </w:tr>
      <w:tr w14:paraId="180D6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FB30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4EFD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0321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2997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A0DE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A54E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引发除人员密集场所外火灾，未造成人员伤亡，且财产损失在1千元以下的。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7BB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警告</w:t>
            </w:r>
          </w:p>
        </w:tc>
      </w:tr>
      <w:tr w14:paraId="7B1D4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BE987">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B59A8D">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27" w:name="_Toc4515"/>
            <w:r>
              <w:rPr>
                <w:rFonts w:hint="eastAsia" w:ascii="方正黑体_GBK" w:hAnsi="方正黑体_GBK" w:eastAsia="方正黑体_GBK" w:cs="方正黑体_GBK"/>
                <w:i w:val="0"/>
                <w:iCs w:val="0"/>
                <w:color w:val="000000"/>
                <w:kern w:val="0"/>
                <w:sz w:val="24"/>
                <w:szCs w:val="24"/>
                <w:highlight w:val="none"/>
                <w:u w:val="none"/>
                <w:lang w:val="en-US" w:eastAsia="zh-CN" w:bidi="ar"/>
              </w:rPr>
              <w:t>在火灾发生后阻拦报警，或者负有报告职责的人员不及时报警的；</w:t>
            </w:r>
            <w:r>
              <w:rPr>
                <w:rFonts w:hint="eastAsia" w:ascii="方正黑体_GBK" w:hAnsi="方正黑体_GBK" w:eastAsia="方正黑体_GBK" w:cs="方正黑体_GBK"/>
                <w:i w:val="0"/>
                <w:iCs w:val="0"/>
                <w:color w:val="000000"/>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000000"/>
                <w:kern w:val="0"/>
                <w:sz w:val="24"/>
                <w:szCs w:val="24"/>
                <w:highlight w:val="none"/>
                <w:u w:val="none"/>
                <w:lang w:val="en-US" w:eastAsia="zh-CN" w:bidi="ar"/>
              </w:rPr>
              <w:t>扰乱火灾现场秩序；</w:t>
            </w:r>
            <w:r>
              <w:rPr>
                <w:rFonts w:hint="eastAsia" w:ascii="方正黑体_GBK" w:hAnsi="方正黑体_GBK" w:eastAsia="方正黑体_GBK" w:cs="方正黑体_GBK"/>
                <w:i w:val="0"/>
                <w:iCs w:val="0"/>
                <w:color w:val="000000"/>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000000"/>
                <w:kern w:val="0"/>
                <w:sz w:val="24"/>
                <w:szCs w:val="24"/>
                <w:highlight w:val="none"/>
                <w:u w:val="none"/>
                <w:lang w:val="en-US" w:eastAsia="zh-CN" w:bidi="ar"/>
              </w:rPr>
              <w:t>拒不执行火灾现场指挥员指挥。</w:t>
            </w:r>
            <w:bookmarkEnd w:id="27"/>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2594F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【法律】《中华人民共和国消防法》第四十四条第一款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任何人发现火灾都应该立即报警。任何单位、个人都应当无偿为报警提供便利，不得阻拦报警。严禁谎报火警。</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《中华人民共和国消防法》第四十五条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消防救援机构统一组织和指挥火灾现场扑救，应当优先保障遇险人员的生命安全。</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火灾现场总指挥根据扑救火灾的需要，有权决定下列事项：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（一）使用各种水源；</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（二）截断电力、可燃气体和可燃液体的输送，限制用火用电；</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（三）划定警戒区，实行局部交通管制；</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（四）利用临近建筑物和有关设施；</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（五）为了抢救人员和重要物质，防止火势蔓延，拆除或者破损毗邻火灾现场的建筑物、构筑物或者设施等；</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（六）调动供水、供电、供气、通信、医疗救护、交通运输、环境保护等有关单位协助灭火救援。</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根据扑救火灾的紧急需要，有关地方人民政府应当组织人员、调集所需物资支援灭火。</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82379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【法律】《中华人民共和国消防法》第六十四条第一款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违反本法规定，有下列行为之一，尚不构成犯罪的，处十日以上十五日以下拘留，可以并处五百元以下罚款；情节较轻的，处警告或者五百元以下罚款：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（三）在火灾后阻拦报警，或者附有报告职责的人员不及时报警的；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（四）扰乱火灾现场秩序，或者拒不执行火灾现场指挥员指挥，影响灭火救援的；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832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0BA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火灾造成人员受伤的，且重伤3人以下或着轻伤的。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5A7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处10日以上15日以下行政拘留，移送公安机关办理；并处罚款250＜X≤500元</w:t>
            </w:r>
          </w:p>
        </w:tc>
      </w:tr>
      <w:tr w14:paraId="2EFC0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4F10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B8F2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CAB93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8E752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58F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692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火灾直接经济损失在30万元以上，50万元以下。</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326E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处10日以上15日以下行政拘留，移送公安机关办理；并处罚款X≤250元</w:t>
            </w:r>
          </w:p>
        </w:tc>
      </w:tr>
      <w:tr w14:paraId="489BA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1E50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B1F5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A1773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8CE42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E61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B452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火灾直接经济损失在1万元以上30万元以下，且未造成人员伤亡的。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F03F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处10日以上15日以下行政拘留，移送公安机关办理。</w:t>
            </w:r>
          </w:p>
        </w:tc>
      </w:tr>
      <w:tr w14:paraId="3B5AF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6328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AD91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66F21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71D0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1BD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E46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火灾直接经济损失在1千元以上1万元以下，且未造成人员伤亡的。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88C2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X≤500元</w:t>
            </w:r>
          </w:p>
        </w:tc>
      </w:tr>
      <w:tr w14:paraId="5B8BE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2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8B21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B0708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BFFC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79ACF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C5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763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火灾直接经济损失不超过1千元，且未造成人员伤亡的。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E6CB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警告</w:t>
            </w:r>
          </w:p>
        </w:tc>
      </w:tr>
      <w:tr w14:paraId="61F379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073A6E1">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4A0BF">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28" w:name="_Toc16209"/>
            <w:r>
              <w:rPr>
                <w:rFonts w:hint="eastAsia" w:ascii="方正黑体_GBK" w:hAnsi="方正黑体_GBK" w:eastAsia="方正黑体_GBK" w:cs="方正黑体_GBK"/>
                <w:i w:val="0"/>
                <w:iCs w:val="0"/>
                <w:color w:val="000000"/>
                <w:kern w:val="0"/>
                <w:sz w:val="24"/>
                <w:szCs w:val="24"/>
                <w:highlight w:val="none"/>
                <w:u w:val="none"/>
                <w:lang w:val="en-US" w:eastAsia="zh-CN" w:bidi="ar"/>
              </w:rPr>
              <w:t>故意破坏、伪造火灾现场</w:t>
            </w:r>
            <w:bookmarkEnd w:id="28"/>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B1847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【法律】《中华人民共和国消防法》第五十一条第二款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火灾扑灭后，发生火灾的单位和相关人员应当按照消防救援机构的要求保护现场，接受事故调查，如实提供与火灾有关的情况。</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33CDA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【法律】《中华人民共和国消防法》第六十四条第一款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违反本法规定，有下列行为之一，尚不构成犯罪的，处十日以上十五日以下拘留，可以并处五百元以下罚款；情节较轻的，处警告或者五百元以下罚款：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（五）故意破坏或者伪造火灾现场的。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ED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2BBC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火灾现场受破坏，无法开展火灾事故调查的。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F537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处10日以上15日以下行政拘留，移送公安机关办理；并处罚款250＜X≤500元</w:t>
            </w:r>
          </w:p>
        </w:tc>
      </w:tr>
      <w:tr w14:paraId="7C0EC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F7D2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18643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02C8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C6E5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61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424B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造成火灾现场关键痕迹、关键物证灭失，影响火灾事故原因认定的；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C084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处10日以上15日以下行政拘留，移送公安机关办理；并处罚款X≤250元</w:t>
            </w:r>
          </w:p>
        </w:tc>
      </w:tr>
      <w:tr w14:paraId="731D4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4E10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40E8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B353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01E5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A3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15E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1.造成火灾现场一般痕迹、一般物证灭失，影响火灾事故调查进展的；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2.经指出违法行为后再次发生同类违法行为的。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11D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处10日以上15日以下行政拘留，移送公安机关办理。</w:t>
            </w:r>
          </w:p>
        </w:tc>
      </w:tr>
      <w:tr w14:paraId="6C383D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D055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32681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0BFC3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4E4E5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5B1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DA16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造成火灾现场一般痕迹、一般物证灭失，但尚未对火灾事故调查工作造成影响的。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E4C3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X≤500元</w:t>
            </w:r>
          </w:p>
        </w:tc>
      </w:tr>
      <w:tr w14:paraId="1AE0C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6691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B9BCF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24BF7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D2CD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363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293C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能立即纠正违法行为，尚未对火灾事故调查工作造成影响的。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0F1B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警告</w:t>
            </w:r>
          </w:p>
        </w:tc>
      </w:tr>
      <w:tr w14:paraId="641413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4EC924">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D7974">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29" w:name="_Toc930"/>
            <w:r>
              <w:rPr>
                <w:rFonts w:hint="eastAsia" w:ascii="方正黑体_GBK" w:hAnsi="方正黑体_GBK" w:eastAsia="方正黑体_GBK" w:cs="方正黑体_GBK"/>
                <w:i w:val="0"/>
                <w:iCs w:val="0"/>
                <w:color w:val="000000"/>
                <w:kern w:val="0"/>
                <w:sz w:val="24"/>
                <w:szCs w:val="24"/>
                <w:highlight w:val="none"/>
                <w:u w:val="none"/>
                <w:lang w:val="en-US" w:eastAsia="zh-CN" w:bidi="ar"/>
              </w:rPr>
              <w:t>擅自拆封、使用被查封场所、部位</w:t>
            </w:r>
            <w:bookmarkEnd w:id="29"/>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09121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217B2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【法律】《中华人民共和国消防法》第六十四条第一款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违反本法规定，有下列行为之一，尚不构成犯罪的，处十日以上十五日以下拘留，可以并处五百元以下罚款；情节较轻的，处警告或者五百元以下罚款：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（六）擅自拆封或者使用被消防救援机构查封的场所、部位的。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2DC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140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人员密集场所擅自拆封被消防救援机构查封的场所、部位，并投入使用的。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7144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处10日以上15日以下行政拘留，移送公安机关办理；并处罚款250＜X≤500元</w:t>
            </w:r>
          </w:p>
        </w:tc>
      </w:tr>
      <w:tr w14:paraId="6403E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CD3E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22D7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C52CD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EC97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5C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685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除人员密集场所外，其他场所擅自拆封被消防救援机构查封的场所、部位，并投入使用的。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1AFA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处10日以上15日以下行政拘留，移送公安机关办理；并处罚款X≤250元</w:t>
            </w:r>
          </w:p>
        </w:tc>
      </w:tr>
      <w:tr w14:paraId="7F1B1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D944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A30D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CB677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F901F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5E4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C865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擅自拆封被消防救援机构查封的场所、部位，进入现场非整改火灾隐患或消除违法行为的。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F3E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处10日以上15日以下行政拘留，移送公安机关办理。</w:t>
            </w:r>
          </w:p>
        </w:tc>
      </w:tr>
      <w:tr w14:paraId="3EFAA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06DE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4F53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B106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2E43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82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AB8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擅自拆封被消防救援机构查封的场所、部位，进入现场整改火灾隐患或消除违法行为的。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EEEC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X≤500元</w:t>
            </w:r>
          </w:p>
        </w:tc>
      </w:tr>
      <w:tr w14:paraId="26CB1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E26F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C21DA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76F3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55A1A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90EB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E78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擅自拆封被消防救援机构查封的场所、部位，但并未进入现场的。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B3A3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警告</w:t>
            </w:r>
          </w:p>
        </w:tc>
      </w:tr>
      <w:tr w14:paraId="45DD0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BD0442">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AF005A">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30" w:name="_Toc15315"/>
            <w:r>
              <w:rPr>
                <w:rFonts w:hint="eastAsia" w:ascii="方正黑体_GBK" w:hAnsi="方正黑体_GBK" w:eastAsia="方正黑体_GBK" w:cs="方正黑体_GBK"/>
                <w:i w:val="0"/>
                <w:iCs w:val="0"/>
                <w:color w:val="000000"/>
                <w:kern w:val="0"/>
                <w:sz w:val="24"/>
                <w:szCs w:val="24"/>
                <w:highlight w:val="none"/>
                <w:u w:val="none"/>
                <w:lang w:val="en-US" w:eastAsia="zh-CN" w:bidi="ar"/>
              </w:rPr>
              <w:t>人员密集场使用不合格的消防产</w:t>
            </w:r>
            <w:r>
              <w:rPr>
                <w:rFonts w:hint="eastAsia" w:ascii="方正黑体_GBK" w:hAnsi="方正黑体_GBK" w:eastAsia="方正黑体_GBK" w:cs="方正黑体_GBK"/>
                <w:i w:val="0"/>
                <w:iCs w:val="0"/>
                <w:color w:val="000000"/>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000000"/>
                <w:kern w:val="0"/>
                <w:sz w:val="24"/>
                <w:szCs w:val="24"/>
                <w:highlight w:val="none"/>
                <w:u w:val="none"/>
                <w:lang w:val="en-US" w:eastAsia="zh-CN" w:bidi="ar"/>
              </w:rPr>
              <w:t>品或者国家明令淘汰的消防产，责令限期改正，逾期不改正的</w:t>
            </w:r>
            <w:bookmarkEnd w:id="30"/>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814A2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【法律】《中华人民共和国消防法》第二十四条第一款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消防产 品必须符合国家标准；没有国家标准的，必须符合行业标准。禁止生产、销售或者使用不合格的消防产品以及国家明令淘汰的消防产品。</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2C04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【法律】《中华人民共和国消防法》第六十五条第二款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人员密集场所使用不合格的消防产品或者国家明令淘汰的消防产品的 ，责令限期改正；逾期不改正的，处五千元 以 上 五 万 元以下罚款 ，并对其直接负责的主管人员和其他直接责任人员处五百元以上二千元以下罚款；情节严重的，责令停产停业。</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80D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A5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Style w:val="15"/>
                <w:sz w:val="24"/>
                <w:szCs w:val="24"/>
                <w:highlight w:val="none"/>
                <w:lang w:val="en-US" w:eastAsia="zh-CN" w:bidi="ar"/>
              </w:rPr>
              <w:t>1.未采取任何措施改正的；</w:t>
            </w:r>
            <w:r>
              <w:rPr>
                <w:rStyle w:val="15"/>
                <w:sz w:val="24"/>
                <w:szCs w:val="24"/>
                <w:highlight w:val="none"/>
                <w:lang w:val="en-US" w:eastAsia="zh-CN" w:bidi="ar"/>
              </w:rPr>
              <w:br w:type="textWrapping"/>
            </w:r>
            <w:r>
              <w:rPr>
                <w:rStyle w:val="15"/>
                <w:sz w:val="24"/>
                <w:szCs w:val="24"/>
                <w:highlight w:val="none"/>
                <w:lang w:val="en-US" w:eastAsia="zh-CN" w:bidi="ar"/>
              </w:rPr>
              <w:t>2 .仍不合格的消防产品或者国家明令淘汰的消防产品种类，5类以上的；</w:t>
            </w:r>
            <w:r>
              <w:rPr>
                <w:rStyle w:val="15"/>
                <w:sz w:val="24"/>
                <w:szCs w:val="24"/>
                <w:highlight w:val="none"/>
                <w:lang w:val="en-US" w:eastAsia="zh-CN" w:bidi="ar"/>
              </w:rPr>
              <w:br w:type="textWrapping"/>
            </w:r>
            <w:r>
              <w:rPr>
                <w:rStyle w:val="15"/>
                <w:sz w:val="24"/>
                <w:szCs w:val="24"/>
                <w:highlight w:val="none"/>
                <w:lang w:val="en-US" w:eastAsia="zh-CN" w:bidi="ar"/>
              </w:rPr>
              <w:t>3.仍不合格的消防产品或者国家明令淘汰的消防产品数量，  40件以上的；</w:t>
            </w:r>
            <w:r>
              <w:rPr>
                <w:rStyle w:val="15"/>
                <w:sz w:val="24"/>
                <w:szCs w:val="24"/>
                <w:highlight w:val="none"/>
                <w:lang w:val="en-US" w:eastAsia="zh-CN" w:bidi="ar"/>
              </w:rPr>
              <w:br w:type="textWrapping"/>
            </w:r>
            <w:r>
              <w:rPr>
                <w:rStyle w:val="15"/>
                <w:sz w:val="24"/>
                <w:szCs w:val="24"/>
                <w:highlight w:val="none"/>
                <w:lang w:val="en-US" w:eastAsia="zh-CN" w:bidi="ar"/>
              </w:rPr>
              <w:t>4 .仍不合格的消防产品或者国家明令淘汰的消防产品货值，20万元以上的。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FA3A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对人员密集场所处罚款  （ </w:t>
            </w:r>
            <w:r>
              <w:rPr>
                <w:rStyle w:val="15"/>
                <w:sz w:val="24"/>
                <w:szCs w:val="24"/>
                <w:highlight w:val="none"/>
                <w:lang w:val="en-US" w:eastAsia="zh-CN" w:bidi="ar"/>
              </w:rPr>
              <w:t>4.1万元≤×≤5万元）；  并对其直接负责的主管人员和其他直接责任人员处罚款（ 1700元≤×≤2000元）</w:t>
            </w:r>
          </w:p>
        </w:tc>
      </w:tr>
      <w:tr w14:paraId="6C403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4C8D4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1BF2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C5EE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06C5F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C17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3E1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Style w:val="15"/>
                <w:sz w:val="24"/>
                <w:szCs w:val="24"/>
                <w:highlight w:val="none"/>
                <w:lang w:val="en-US" w:eastAsia="zh-CN" w:bidi="ar"/>
              </w:rPr>
              <w:t>1.仍不合格的消防产品或者国家明令淘汰的消防产品种类，4类的；</w:t>
            </w:r>
            <w:r>
              <w:rPr>
                <w:rStyle w:val="15"/>
                <w:sz w:val="24"/>
                <w:szCs w:val="24"/>
                <w:highlight w:val="none"/>
                <w:lang w:val="en-US" w:eastAsia="zh-CN" w:bidi="ar"/>
              </w:rPr>
              <w:br w:type="textWrapping"/>
            </w:r>
            <w:r>
              <w:rPr>
                <w:rStyle w:val="15"/>
                <w:sz w:val="24"/>
                <w:szCs w:val="24"/>
                <w:highlight w:val="none"/>
                <w:lang w:val="en-US" w:eastAsia="zh-CN" w:bidi="ar"/>
              </w:rPr>
              <w:t>2 .仍不合格的消防产品或者国家明令淘汰的消防产品数量，30件以上40件以下的；</w:t>
            </w:r>
            <w:r>
              <w:rPr>
                <w:rStyle w:val="15"/>
                <w:sz w:val="24"/>
                <w:szCs w:val="24"/>
                <w:highlight w:val="none"/>
                <w:lang w:val="en-US" w:eastAsia="zh-CN" w:bidi="ar"/>
              </w:rPr>
              <w:br w:type="textWrapping"/>
            </w:r>
            <w:r>
              <w:rPr>
                <w:rStyle w:val="15"/>
                <w:sz w:val="24"/>
                <w:szCs w:val="24"/>
                <w:highlight w:val="none"/>
                <w:lang w:val="en-US" w:eastAsia="zh-CN" w:bidi="ar"/>
              </w:rPr>
              <w:t>3.仍不合格的消防产品或者国家明令淘汰的消防产品货值 ，5万元以上20万元以下的。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749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对人员密集场所处罚款  （ </w:t>
            </w:r>
            <w:r>
              <w:rPr>
                <w:rStyle w:val="15"/>
                <w:sz w:val="24"/>
                <w:szCs w:val="24"/>
                <w:highlight w:val="none"/>
                <w:lang w:val="en-US" w:eastAsia="zh-CN" w:bidi="ar"/>
              </w:rPr>
              <w:t>3.2万元≤×＜4.1元），并对其直接负责的主管人员和其他直接责任人员处罚款（ 1400元≤×＜1700元）</w:t>
            </w:r>
          </w:p>
        </w:tc>
      </w:tr>
      <w:tr w14:paraId="7ED0F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9789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9A6C7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6A8F4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2844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21D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EFC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Style w:val="15"/>
                <w:sz w:val="24"/>
                <w:szCs w:val="24"/>
                <w:highlight w:val="none"/>
                <w:lang w:val="en-US" w:eastAsia="zh-CN" w:bidi="ar"/>
              </w:rPr>
              <w:t>1.仍不合格的消防产品或者国家明令淘汰的消防产品种类 ，3类的；</w:t>
            </w:r>
            <w:r>
              <w:rPr>
                <w:rStyle w:val="15"/>
                <w:sz w:val="24"/>
                <w:szCs w:val="24"/>
                <w:highlight w:val="none"/>
                <w:lang w:val="en-US" w:eastAsia="zh-CN" w:bidi="ar"/>
              </w:rPr>
              <w:br w:type="textWrapping"/>
            </w:r>
            <w:r>
              <w:rPr>
                <w:rStyle w:val="15"/>
                <w:sz w:val="24"/>
                <w:szCs w:val="24"/>
                <w:highlight w:val="none"/>
                <w:lang w:val="en-US" w:eastAsia="zh-CN" w:bidi="ar"/>
              </w:rPr>
              <w:t>2 .仍不合格的消防产品或者国家明令淘汰的消防产品数量，20件以上30件以下的。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0EB3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对人员密集场所处罚款（ </w:t>
            </w:r>
            <w:r>
              <w:rPr>
                <w:rStyle w:val="15"/>
                <w:sz w:val="24"/>
                <w:szCs w:val="24"/>
                <w:highlight w:val="none"/>
                <w:lang w:val="en-US" w:eastAsia="zh-CN" w:bidi="ar"/>
              </w:rPr>
              <w:t>2.3万元≤×＜3.2万元），并对其直接负责的主管人员和其他直接责任人员处罚款（ 1100元≤×＜1400元）</w:t>
            </w:r>
          </w:p>
        </w:tc>
      </w:tr>
      <w:tr w14:paraId="0F5E6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DA80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38D4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255B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01FF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68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5BC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Style w:val="15"/>
                <w:sz w:val="24"/>
                <w:szCs w:val="24"/>
                <w:highlight w:val="none"/>
                <w:lang w:val="en-US" w:eastAsia="zh-CN" w:bidi="ar"/>
              </w:rPr>
              <w:t>1.仍不合格的消防产品或者国家明令淘汰的消防产品种类，2类的；</w:t>
            </w:r>
            <w:r>
              <w:rPr>
                <w:rStyle w:val="15"/>
                <w:sz w:val="24"/>
                <w:szCs w:val="24"/>
                <w:highlight w:val="none"/>
                <w:lang w:val="en-US" w:eastAsia="zh-CN" w:bidi="ar"/>
              </w:rPr>
              <w:br w:type="textWrapping"/>
            </w:r>
            <w:r>
              <w:rPr>
                <w:rStyle w:val="15"/>
                <w:sz w:val="24"/>
                <w:szCs w:val="24"/>
                <w:highlight w:val="none"/>
                <w:lang w:val="en-US" w:eastAsia="zh-CN" w:bidi="ar"/>
              </w:rPr>
              <w:t>2 .仍不合格的消防产品或者国家明令淘汰的消防产品数量，10件以上20件以下的。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C1F1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对人员密集场所处罚款  （ </w:t>
            </w:r>
            <w:r>
              <w:rPr>
                <w:rStyle w:val="15"/>
                <w:sz w:val="24"/>
                <w:szCs w:val="24"/>
                <w:highlight w:val="none"/>
                <w:lang w:val="en-US" w:eastAsia="zh-CN" w:bidi="ar"/>
              </w:rPr>
              <w:t>1.4万元≤×＜2.3万元）  ；并对其直接负责的主管人员和其他直接责任人员处罚款（ 800元≤×＜1100元）</w:t>
            </w:r>
          </w:p>
        </w:tc>
      </w:tr>
      <w:tr w14:paraId="1E04B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13"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8A5F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4A23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00428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3034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44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A1D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Style w:val="15"/>
                <w:sz w:val="24"/>
                <w:szCs w:val="24"/>
                <w:highlight w:val="none"/>
                <w:lang w:val="en-US" w:eastAsia="zh-CN" w:bidi="ar"/>
              </w:rPr>
              <w:t>1.仍不合格的消防产品或者国家明令淘汰的消防产品种类，1类的；</w:t>
            </w:r>
            <w:r>
              <w:rPr>
                <w:rStyle w:val="15"/>
                <w:sz w:val="24"/>
                <w:szCs w:val="24"/>
                <w:highlight w:val="none"/>
                <w:lang w:val="en-US" w:eastAsia="zh-CN" w:bidi="ar"/>
              </w:rPr>
              <w:br w:type="textWrapping"/>
            </w:r>
            <w:r>
              <w:rPr>
                <w:rStyle w:val="15"/>
                <w:sz w:val="24"/>
                <w:szCs w:val="24"/>
                <w:highlight w:val="none"/>
                <w:lang w:val="en-US" w:eastAsia="zh-CN" w:bidi="ar"/>
              </w:rPr>
              <w:t>2 .仍不合格的消防产品或者国家明令淘汰的消防产品数量，1件以上10件以下的。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A4B0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对人员密集场所处罚 款  （ </w:t>
            </w:r>
            <w:r>
              <w:rPr>
                <w:rStyle w:val="15"/>
                <w:sz w:val="24"/>
                <w:szCs w:val="24"/>
                <w:highlight w:val="none"/>
                <w:lang w:val="en-US" w:eastAsia="zh-CN" w:bidi="ar"/>
              </w:rPr>
              <w:t>5000 元 ≤×＜1.4万元）；并对其直接负责的主管人员和其他直接责任人员处罚款（ 500元≤×＜800元）</w:t>
            </w:r>
          </w:p>
        </w:tc>
      </w:tr>
      <w:tr w14:paraId="57513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6F19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8ED4E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1.同时满足两种以上严重违法情形的，责令停产停业。</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2.除依法处罚外，还应当将有关情况书面通报同级产品质量监督部门、市场监督管理部门。</w:t>
            </w:r>
          </w:p>
        </w:tc>
      </w:tr>
      <w:tr w14:paraId="2C9299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8D2303">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F6554">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31" w:name="_Toc31814"/>
            <w:r>
              <w:rPr>
                <w:rFonts w:hint="eastAsia" w:ascii="方正黑体_GBK" w:hAnsi="方正黑体_GBK" w:eastAsia="方正黑体_GBK" w:cs="方正黑体_GBK"/>
                <w:i w:val="0"/>
                <w:iCs w:val="0"/>
                <w:color w:val="000000"/>
                <w:kern w:val="0"/>
                <w:sz w:val="24"/>
                <w:szCs w:val="24"/>
                <w:highlight w:val="none"/>
                <w:u w:val="none"/>
                <w:lang w:val="en-US" w:eastAsia="zh-CN" w:bidi="ar"/>
              </w:rPr>
              <w:t>电器产品、燃气用具的安装、使用及其线路、管路的设计、敷设、维护保养、检</w:t>
            </w:r>
            <w:r>
              <w:rPr>
                <w:rFonts w:hint="eastAsia" w:ascii="方正黑体_GBK" w:hAnsi="方正黑体_GBK" w:eastAsia="方正黑体_GBK" w:cs="方正黑体_GBK"/>
                <w:i w:val="0"/>
                <w:iCs w:val="0"/>
                <w:color w:val="000000"/>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000000"/>
                <w:kern w:val="0"/>
                <w:sz w:val="24"/>
                <w:szCs w:val="24"/>
                <w:highlight w:val="none"/>
                <w:u w:val="none"/>
                <w:lang w:val="en-US" w:eastAsia="zh-CN" w:bidi="ar"/>
              </w:rPr>
              <w:t>测不符合消防技术标准和管理规定，责令限期改</w:t>
            </w:r>
            <w:r>
              <w:rPr>
                <w:rFonts w:hint="eastAsia" w:ascii="方正黑体_GBK" w:hAnsi="方正黑体_GBK" w:eastAsia="方正黑体_GBK" w:cs="方正黑体_GBK"/>
                <w:i w:val="0"/>
                <w:iCs w:val="0"/>
                <w:color w:val="000000"/>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000000"/>
                <w:kern w:val="0"/>
                <w:sz w:val="24"/>
                <w:szCs w:val="24"/>
                <w:highlight w:val="none"/>
                <w:u w:val="none"/>
                <w:lang w:val="en-US" w:eastAsia="zh-CN" w:bidi="ar"/>
              </w:rPr>
              <w:t>正，逾期不改正的</w:t>
            </w:r>
            <w:bookmarkEnd w:id="31"/>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2965A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法》第二十七条第二款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电器产品、燃气用具的安装、使用及其线路 、管路的设计、敷设 、维护保养、检测， 必须符合消防技术标准和管理规定。</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34CB5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【法律】《中华人民共和国消防法》第六十六条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电器产品、燃气用具的安装、使用及其线路、管路的设计、敷设、维护保养、检测不符合消防技术标准和管理规定的 ，责令限期改正；逾期不改正的 ，责令停止使用 ，可以并处一千</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元 以 上 五 千 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4E7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992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1.未采取任何措施改正的；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2.仍不符合消防技术标准</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和管理规定，5处以上的。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84DD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责令停止使用，可以</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并处罚款（4200元≤</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×≤5000元）</w:t>
            </w:r>
          </w:p>
        </w:tc>
      </w:tr>
      <w:tr w14:paraId="4395C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94"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AAC5E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857B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108D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F592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748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7D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仍不符合消防技术标准和管理规定，4处的。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5CC1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责令停止使用，可以</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并处罚款（ 3400元≤</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×＜4200元）</w:t>
            </w:r>
          </w:p>
        </w:tc>
      </w:tr>
      <w:tr w14:paraId="7F494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7"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E5159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18D4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4FF35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08229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EF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E9A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仍不符合消防技术标准和管理规定 ，3处的。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F730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责令停止使用，可以</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并处罚款（ 2600元≤</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×＜3400元）</w:t>
            </w:r>
          </w:p>
        </w:tc>
      </w:tr>
      <w:tr w14:paraId="210BF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9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EFBB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0683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43BD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96D6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CCA6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F63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仍不符合消防技术标准和管理规定 ，2处的。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A66D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责令停止使用，可以</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并处罚款（ 1800元≤</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×＜2600元）</w:t>
            </w:r>
          </w:p>
        </w:tc>
      </w:tr>
      <w:tr w14:paraId="41F3B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4"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B154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55C0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B25E6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FDFB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89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A65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仍不符合消防技术标准和管理规定，  1处的。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C287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责令停止使用，可以</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并处罚款（ 1000元≤</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×＜1800元）</w:t>
            </w:r>
          </w:p>
        </w:tc>
      </w:tr>
      <w:tr w14:paraId="5700C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9B6CFD">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EFDA16">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32" w:name="_Toc22154"/>
            <w:r>
              <w:rPr>
                <w:rFonts w:hint="eastAsia" w:ascii="方正黑体_GBK" w:hAnsi="方正黑体_GBK" w:eastAsia="方正黑体_GBK" w:cs="方正黑体_GBK"/>
                <w:i w:val="0"/>
                <w:iCs w:val="0"/>
                <w:color w:val="000000"/>
                <w:kern w:val="0"/>
                <w:sz w:val="24"/>
                <w:szCs w:val="24"/>
                <w:highlight w:val="none"/>
                <w:u w:val="none"/>
                <w:lang w:val="en-US" w:eastAsia="zh-CN" w:bidi="ar"/>
              </w:rPr>
              <w:t>消防设施维护保养检测、消防安全评估等消防技术服务机构，不具备从业条件从事消防技术服务</w:t>
            </w:r>
            <w:r>
              <w:rPr>
                <w:rFonts w:hint="eastAsia" w:ascii="方正黑体_GBK" w:hAnsi="方正黑体_GBK" w:eastAsia="方正黑体_GBK" w:cs="方正黑体_GBK"/>
                <w:i w:val="0"/>
                <w:iCs w:val="0"/>
                <w:color w:val="000000"/>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000000"/>
                <w:kern w:val="0"/>
                <w:sz w:val="24"/>
                <w:szCs w:val="24"/>
                <w:highlight w:val="none"/>
                <w:u w:val="none"/>
                <w:lang w:val="en-US" w:eastAsia="zh-CN" w:bidi="ar"/>
              </w:rPr>
              <w:t>活动的</w:t>
            </w:r>
            <w:bookmarkEnd w:id="32"/>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D3AF4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【法律】《中华人民共和国消防法》第三十四条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消防设施维护保养检测、消防安全评估等消防技术服务机构应当符合从业条件 ，执业人员应当依法获得相应的资格；依照法律、行政法规、国家标准、行业标准和执业准则，接受委托提供消防技术服务 ，并对服务质量负责。</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5BE55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【法律】《中华人民共和国消防法》第六十九条第一款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消防设施维护保养检测、消防安全评估等消防技术服务机构 ，不具备从业条件从事消防技术服务活动或者出具虚假文件的，由消防救援机构责令改正，处五万元以上十万元以下罚款，并对直接负责的主管人员和其他直接责任人员处一万元以上五万元以下罚款；不按照国家标准、行业标准开展消防技术服务活动的，责令改正，处五万元以下罚款 ，并对直接负责的主管人员和其他直接责任人员处一万元以下罚款；有违法所得的，并处没收违法所得；给他人造成损失的，依法承担赔偿责任；情节严重的，依法责令停止执业或者吊销相应资格；造成重大损失的，由相关部门吊销营业执照，并对有关责任人员采取终身市场禁入措施。</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D04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CBC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1.不具备从业条件为生产、储存、经营易燃易爆危险品的场所或者消防安全重点单位提供消防技术服务，3家以上的；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2.不具备从业条件为其他场所提供消防技术服务活动，7家以上的。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C5D6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对消防技术服务机构处罚款（ 9万元≤×≤10万元），并对直接负责的主管人员和其他直接责任人员处罚款（4.2万元≤×≤5万元）</w:t>
            </w:r>
          </w:p>
        </w:tc>
      </w:tr>
      <w:tr w14:paraId="77A78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E5FF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D98F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43E4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E5BC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4CE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815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1.不具备从业条件为生产、储存、经营易燃易爆危险品的场所或者消防安全重点单位提供消防技术服务，1家以上3家以下的；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 .不具备从业条件为其他场所提供消防技术服务活动，5家以上7家以下的。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5CF3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对消防技术服务机构处罚款（ 8万元≤×&lt;9万元），并对直接负责的主管人员和其他直接责任人员处罚款（3.4万元≤×&lt;4.2万元）</w:t>
            </w:r>
          </w:p>
        </w:tc>
      </w:tr>
      <w:tr w14:paraId="29EDFF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D3668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A723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778E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33CA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953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7D12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不具备从业条件为其他场所提供消防技术服务活动 ，3家以上5家以下的。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4AE4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对消防技术服务机构处罚款（ 7万元≤×&lt;8万元），并对直接负责的主管人员和其他直接责任人员处罚款（2.6万元≤×&lt;3.4万元）</w:t>
            </w:r>
          </w:p>
        </w:tc>
      </w:tr>
      <w:tr w14:paraId="3741F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0C4B6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2EA0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270B0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4B0A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B42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793C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不具备从业条件为其他场所提供消防技术服务活动 ，2家的。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1E82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对消防技术服务机构处罚款（ 6万元≤×&lt;7万元），并对直接负责的主管人员和其他直接责任人员处罚款（ 1.8万元≤×&lt;2.6万元）</w:t>
            </w:r>
          </w:p>
        </w:tc>
      </w:tr>
      <w:tr w14:paraId="22B7A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3CEE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CCEE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6661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9E9D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C1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2E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不具备从业条件为其他场所提供消防技术服务活动，1家的。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FB16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对消防技术服务机构处罚款（ 5万元≤×&lt;6万元），并对直接负责的主管人员和其他直接责任人员处罚款（ 1万元≤×&lt;1.8万元）</w:t>
            </w:r>
          </w:p>
        </w:tc>
      </w:tr>
      <w:tr w14:paraId="788B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3E5F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7F23D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情节严重的，为有下列情形之一的，依法责令停止执业或者吊销相应资格：（1）已被省级、市级消防救援机构通报，不具备从业条件或者已被责令停止执业、吊销营业执照，仍违法执业的；（2）服务的社会单位因消防设施问题被判定为重大火灾隐患，与消防技术服务机构违法对其开展消防技术服务活动存在直接关系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造成重大损失的，为有下列情形之一的，且在调查中发现与消防技术服务机构违法对其开展消防技术服务活动存在直接关系的，由相关部门吊销营业执照，并对有关责任人员采取终身市场禁入措施：（1）对造成重伤3人以下；（2）火灾直接财产损失50万以上、100万元以下等严重后果的火灾事故；（3）违法所得数额在五万以上十万以下的。符合消防安全犯罪案件行刑衔接标准的，应及时移送司法机关，具体标准详见《广东省消防安全行政执法与刑事司法衔接工作实施办法》。</w:t>
            </w:r>
          </w:p>
        </w:tc>
      </w:tr>
      <w:tr w14:paraId="4CF45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1667E">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837F1C">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33" w:name="_Toc12500"/>
            <w:r>
              <w:rPr>
                <w:rFonts w:hint="eastAsia" w:ascii="方正黑体_GBK" w:hAnsi="方正黑体_GBK" w:eastAsia="方正黑体_GBK" w:cs="方正黑体_GBK"/>
                <w:i w:val="0"/>
                <w:iCs w:val="0"/>
                <w:color w:val="000000"/>
                <w:kern w:val="0"/>
                <w:sz w:val="24"/>
                <w:szCs w:val="24"/>
                <w:highlight w:val="none"/>
                <w:u w:val="none"/>
                <w:lang w:val="en-US" w:eastAsia="zh-CN" w:bidi="ar"/>
              </w:rPr>
              <w:t>消防设施维护保养检测、消防安全评估等消防技术服务机构出具虚假文件、失实文件的</w:t>
            </w:r>
            <w:bookmarkEnd w:id="33"/>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4E650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【法律】《中华人民共和国消防法》第三十四条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消防设施维护保养检测、消防安全评估等消防技术服务机构应当符合从业条件 ，执业人员应当依法获得相应的资格；依照法律、行政法规、国家标准、行业标准和执业准则，接受委托提供消防技术服务，并对服务质量负责。</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9DC6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【法律】《中华人民共和国消防法》第六十九条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消防设施维护保养检测、消防安全评估等消防技术服务机构，不具备从业条件从事消防技术服务活动或者出具虚假文件的，由消防救援机构责令改正，处五万元以上十万元以下罚款 ，并对直接负责的主管人员和其他直接责任人员处一万元以上五万元以下罚款；不按照国家标准、行业标准开展消防技术服务活动的，责令改正，处五万元以下罚款，并对直接负责的主管人员和其他直接责任人员处一万元以下罚款；有违法所得的，并处没收违法所得；给他人造成损失的，依法承担赔偿责任；情节严重的，依法责令停止执业或者吊销相应资格；造成重大损失的，由相关部门吊销营业执照，并对有关责任人员采取终身市场禁入措施。</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前款规定的机构出具失实文件，给他人造成损失的，依法承担赔偿责任；造成重大损失的，由消防救援机构依法责令停止执业或者吊销相应资格，由相关部门吊销营业执照，并对有关责任人员采取终身市场禁入措施。</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1C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5B6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未提供服务或者以篡改结果方式出具消防技术服务文件。</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7BD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对消防技术服务机构处罚款（ 9万元≤×≤10万元），并对直接负责的主管人员和其他直接责任人员处罚款（4.2万元≤×≤5万元）</w:t>
            </w:r>
          </w:p>
        </w:tc>
      </w:tr>
      <w:tr w14:paraId="12EE3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E1A37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A542C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1730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8995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A4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0D4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1.在为生产、储存、经营易燃易爆危险品的场所或者消防安全重点单位提供消防技术服务中，出具的消防技术服务文件内容与实际情况严重不符、结论定性严重偏离客观实际的；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 . 出具的消防技术服务文件内容与实际情况严重不符、结论定性严重偏离客观实际 ，6处以上。</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2C16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对消防技术服务机构处罚款（ 8万元≤×&lt;9万元） ， 并对直接负责的主管人员和其他直接责任人员处罚款（3.4万元≤×&lt;4.2万元）</w:t>
            </w:r>
          </w:p>
        </w:tc>
      </w:tr>
      <w:tr w14:paraId="55182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15417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CD9E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41B13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F083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BDE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DD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出具的消防技术服务文件内容与实际情况严重不符、结论定性严重偏离客观实际，4处以上6处以下的。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67E5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对消防技术服务机构处罚款（ 7万元≤×&lt;8万元），并对直接负责的主管人员和其他直接责任人员处罚款（2.6万元≤×&lt;3.4万元）</w:t>
            </w:r>
          </w:p>
        </w:tc>
      </w:tr>
      <w:tr w14:paraId="7F8DD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F789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16A9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16C3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3D79B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2F7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67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出具的消防技术服务文件内容与实际情况严重不符、结论定性严重偏离客观实际，2处以上4处以下的。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1AD7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对消防技术服务机构处罚款（ 6万元≤×&lt;7万元），并对直接负责的主管人员和其他直接责任人员处罚款（ 1.8万元≤×&lt;2.6万元）</w:t>
            </w:r>
          </w:p>
        </w:tc>
      </w:tr>
      <w:tr w14:paraId="1035C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0E7E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570CC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EB933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1FEF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FF9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A48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出具的消防技术服务文件内容与实际情况严重不符、结论定性严重偏离客观实际，1处的。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0AFC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对消防技术服务机构处罚款（ 5万元≤×&lt;6万元），并对直接负责的主管人员和其他直接责任人员处罚款（ 1万元≤×&lt;1.8万元）</w:t>
            </w:r>
          </w:p>
        </w:tc>
      </w:tr>
      <w:tr w14:paraId="48B90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134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E7B43E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情节严重的，为有下列情形之一的，依法责令停止执业或者吊销相应资格：（1）已被省级、市级消防救援机构通报，不具备从业条件或者已被责令停止执业、吊销营业执照，仍违法执业的；（2）服务的社会单位因消防设施问题被判定为重大火灾隐患，与消防技术服务机构违法对其开展消防技术服务活动存在直接关系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造成重大损失的，为有下列情形之一的，且在调查中发现与消防技术服务机构违法对其开展消防技术服务活动存在直接关系的，由相关部门吊销营业执照，并对有关责任人员采取终身市场禁入措施：（1）对造成重伤3人以下；（2）火灾直接财产损失50万以上、100万元以下等严重后果的火灾事故；（3）违法所得数额在五万以上十万以下的。符合消防安全犯罪案件行刑衔接标准的，应及时移送司法机关，具体标准详见《广东省消防安全行政执法与刑事司法衔接工作实施办法》。</w:t>
            </w:r>
          </w:p>
        </w:tc>
      </w:tr>
      <w:tr w14:paraId="210BD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932981">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250C54">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34" w:name="_Toc29414"/>
            <w:r>
              <w:rPr>
                <w:rFonts w:hint="eastAsia" w:ascii="方正黑体_GBK" w:hAnsi="方正黑体_GBK" w:eastAsia="方正黑体_GBK" w:cs="方正黑体_GBK"/>
                <w:i w:val="0"/>
                <w:iCs w:val="0"/>
                <w:color w:val="000000"/>
                <w:kern w:val="0"/>
                <w:sz w:val="24"/>
                <w:szCs w:val="24"/>
                <w:highlight w:val="none"/>
                <w:u w:val="none"/>
                <w:lang w:val="en-US" w:eastAsia="zh-CN" w:bidi="ar"/>
              </w:rPr>
              <w:t>消防设施维护保养检测、消防安全评估等消防技术服务机构不按照国家标准、行业标准开展消防技术服务活动的</w:t>
            </w:r>
            <w:bookmarkEnd w:id="34"/>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41563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【法律】《中华人民共和国消防法》第三十四条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消防设施维护保养检测、消防技术服务机构不按照国家标准、行业标准开展消防技术服务活动的安全评估等消防技术服务机构应当符合从业条件 ，执业人员应当依法获得相应的资格；依照法律、行政法规、国家标准、行业标准和执业准则 ，接受委托提供消防技术服务 ，并对服务质量负责。</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A6FEB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【法律】《中华人民共和国消防法》第六十九条第一款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消防设施维护保养检测、消防安全评估等消防技术服务机构 ，不具备从业条件从事消防技术服务活动或者出具虚假文件的，由消防救援机构责令改正 ，处五万元以上十万元以下罚款 ，并对直接负责的主管人员和其他直接责任人员处一万元以上五万元以下罚款；不按照国</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家标准、行业标准开展消防技术服务活动的，责令改正 ，处五万元以下罚款 ，并对直接负责的主管人员和其他直接责任人员处一万元以下罚款；有违法所得的，并处没收违法所得；给他人造成损失的 ，依法承担赔偿责任；情节严重的 ，依法责令停止执业或者吊销相应资格；造成重大损失的，由相关部门吊销营业执照，并对有关责任人员采取终身市场禁入措施。</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AF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482E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1.对生产、储存、经营易燃易爆危险品的场所或者消防安全重点单位，不按照国家标准、行业标准开展消防技术服务活动情形 ，3处以上的；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2.对其他场所，不按照国家标准、行业标准开展消防技术服务活动情形 ，7处以上的。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1675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对消防技术服务机构处罚款（ 4万元≤×≤5万元），并对直接负责的主管人员和其他直接责任人员处罚款（ 8000元≤×≤1万元）</w:t>
            </w:r>
          </w:p>
        </w:tc>
      </w:tr>
      <w:tr w14:paraId="53343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E96D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157F2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77A0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A0EA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B1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063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1.对生产、储存、经营易燃易爆危险品的场所或者消防安全重点单位，不按照国家标准、行业标准开展消防技术服务活动情形，1处以上3处以下的；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2.对其他场所，不按照国家标准、行业标准开展消防技术服务活动情形 ，5处以上7处以下的。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8EF1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对消防技术服务机构处罚款（ 3万元≤×&lt;4万元），并对直接负责的主管人员和其他直接责任人员处罚款（6000元≤×&lt;8000元）</w:t>
            </w:r>
          </w:p>
        </w:tc>
      </w:tr>
      <w:tr w14:paraId="1CA7F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22A6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1607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0DED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890C0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957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45C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对其他场所，不按照国家标准、行业标准开展消防技术服务活动情形 ，3处以上5处以下的。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E04D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对消防技术服务机构处罚款（ 2万元≤×&lt;3万元）   ，并对直接负责的主管人员和其他直接责任人员处罚款（4000元×&lt;6000元）</w:t>
            </w:r>
          </w:p>
        </w:tc>
      </w:tr>
      <w:tr w14:paraId="698AC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EF068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0CC09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C813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D6F2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656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0C9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对其他场所，不按照国家标准、行业标准开展消防技术服务活动情形 ，2处的。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B1A0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对消防技术服务机构处罚款（ 1万元≤×&lt;2万元），并对直接负责的主管人员和其他直接责任人员处罚款（2000元≤×&lt;4000元）</w:t>
            </w:r>
          </w:p>
        </w:tc>
      </w:tr>
      <w:tr w14:paraId="635F8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3E707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04FC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5171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1B74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E8C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271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对其他场所，不按照国家标准、行业标准开展消防技术服务活动情形，1处的。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083B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对消防技术服务机构 处 罚 款 ( ×&lt; 1 万元），  并对直接负责的主管人员和其他直接责任人员处罚款(×&lt;2000元）</w:t>
            </w:r>
          </w:p>
        </w:tc>
      </w:tr>
      <w:tr w14:paraId="35EFB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D562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9F51B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情节严重的，为有下列情形之一的，依法责令停止执业或者吊销相应资格：（1）已被省级、市级消防救援机构通报，不具备从业条件或者已被责令停止执业、吊销营业执照，仍违法执业的；（2）服务的社会单位因消防设施问题被判定为重大火灾隐患，与消防技术服务机构违法对其开展消防技术服务活动存在直接关系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造成重大损失的，为有下列情形之一的，且在调查中发现与消防技术服务机构违法对其开展消防技术服务活动存在直接关系的，由相关部门吊销营业执照，并对有关责任人员采取终身市场禁入措施：（1）对造成重伤3人以下；（2）火灾直接财产损失50万以上、100万元以下等严重后果的火灾事故；（3）违法所得数额在五万以上十万以下的。符合消防安全犯罪案件行刑衔接标准的，应及时移送司法机关，具体标准详见《广东省消防安全行政执法与刑事司法衔接工作实施办法》。</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3.如本项与第41-42项关于直接负责的主管人员和其他直接责任人员的处罚存在不一致（如直接负责的责任人员即未按标准开展执业活动的注册消防工程师），应以本项为准，优先适用本项。</w:t>
            </w:r>
          </w:p>
        </w:tc>
      </w:tr>
      <w:tr w14:paraId="2E493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7"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7C4EFA">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D24B9">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35" w:name="_Toc21839"/>
            <w:r>
              <w:rPr>
                <w:rFonts w:hint="eastAsia" w:ascii="方正黑体_GBK" w:hAnsi="方正黑体_GBK" w:eastAsia="方正黑体_GBK" w:cs="方正黑体_GBK"/>
                <w:i w:val="0"/>
                <w:iCs w:val="0"/>
                <w:color w:val="000000"/>
                <w:kern w:val="0"/>
                <w:sz w:val="24"/>
                <w:szCs w:val="24"/>
                <w:highlight w:val="none"/>
                <w:u w:val="none"/>
                <w:lang w:val="en-US" w:eastAsia="zh-CN" w:bidi="ar"/>
              </w:rPr>
              <w:t>人员密集场所使用不符合市场准入的消防产品，责令限期改正，逾期不改正的</w:t>
            </w:r>
            <w:bookmarkEnd w:id="35"/>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BB767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【部门规章】《消防产品监督管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理规定》第十九条第一款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消防产品使用者应当查验产品合格证明、产品标识和有关证书 ，选用符合市场准入的、合格的消防产品。</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BEFDE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【部门规章】《消防产品监督管理规定》第三十六条第一款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人员密集场所使用不符合市场准入的消防产品的，   由公安机关消防机构责令限期改正；逾期不改正的，依照《中华人民共和国消防法》第 六 十 五 条 第二 款 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罚。</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【法律】《中华人民共和国消防法》第六十五条第二款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人员密集场所使用不合格的消防产品或者国家明令淘汰的消防产品的 ，责令限期改正；逾期不改正的 ，处五千元 以 上 五 万 元以下罚款 ，并对其直接负责的主管人员和其他直接责</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任人员处五百元以上二千元以下罚款；情节严重的，责令停产停业。</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E8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5B4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1.未采取任何措施改正的；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 .仍不符合市场准入的消防产品种类 ，5类以上的；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3.仍不符合市场准入的消防产品数量，40件以上的；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4 .仍不符合市场准入的消防产品货值，20万元以上的。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06E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对人员密集场所处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罚款  （ 4.1万元≤×≤</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5万元），  并对其直</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接负责的主管人员</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和其他直接责任人</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员处罚款（ 1700元≤</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×≤2000元）</w:t>
            </w:r>
          </w:p>
        </w:tc>
      </w:tr>
      <w:tr w14:paraId="3323BB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8"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E4F4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EE31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9E56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0557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568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A28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1.仍不符合市场准入的消防产品种类 ，4类的；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 .仍不符合市场准入的消防产品数量，30件以上40件以下的；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3.仍不符合市场准入的消防产品货值 ，5万元以上20万元以下的。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78E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对人员密集场所处罚款  （ 3.2万元≤×≤4.1元），并对其直接负责的主管人员和其他直接责任人员处罚款（ 1400元≤×＜1700元）</w:t>
            </w:r>
          </w:p>
        </w:tc>
      </w:tr>
      <w:tr w14:paraId="02DE1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3"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F140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DB44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6BD2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64A68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DC1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B6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1.仍不符合市场准入的消防产品种类，3类的；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 .仍不符合市场准入的消防产品数量，20件以上30件以下的。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8993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对人员密集场所处罚款（ 2.3万元≤×＜3.2万元），并对其直接负责的主管人员和其他直接责任人员处罚款（ 1100元≤×＜1400元）</w:t>
            </w:r>
          </w:p>
        </w:tc>
      </w:tr>
      <w:tr w14:paraId="01F9E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3"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DCEA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B3282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D2BA5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5B62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78D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798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1.仍不符合市场准入的消防产品种类 ，2类的；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 .仍不符合市场准入的消防产品数量，10件以上20件以下的。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289A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对人员密集场所处罚款 （ 1.4万元≤×＜2.3万元）  ，并对其直接负责的主管人员和其他直接责任人员处罚款（ 800元≤×＜1100元）</w:t>
            </w:r>
          </w:p>
        </w:tc>
      </w:tr>
      <w:tr w14:paraId="70E35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9"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5A194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04184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77DA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CD10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9AA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DD4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1.仍不符合市场准入的消防产品种类，1类的；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 .仍不符合市场准入的消防产品数量，1件以上10件以下的。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983C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对人员密集场所处罚款 （ 5000 元 ≤×＜1.4万元）  ，并对其直接负责的主管人员和其他直接责任人员处罚款（ 500元≤×＜800元）</w:t>
            </w:r>
          </w:p>
        </w:tc>
      </w:tr>
      <w:tr w14:paraId="42017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0C1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C87CDA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1.实行强制性产品认证的消防产品目录由</w:t>
            </w:r>
            <w:r>
              <w:rPr>
                <w:rStyle w:val="16"/>
                <w:rFonts w:eastAsia="方正仿宋_GBK"/>
                <w:sz w:val="24"/>
                <w:szCs w:val="24"/>
                <w:highlight w:val="none"/>
                <w:lang w:val="en-US" w:eastAsia="zh-CN" w:bidi="ar"/>
              </w:rPr>
              <w:t>‌</w:t>
            </w:r>
            <w:r>
              <w:rPr>
                <w:rStyle w:val="15"/>
                <w:sz w:val="24"/>
                <w:szCs w:val="24"/>
                <w:highlight w:val="none"/>
                <w:lang w:val="en-US" w:eastAsia="zh-CN" w:bidi="ar"/>
              </w:rPr>
              <w:t>国家市场监督管理总局（原国家认监委）</w:t>
            </w:r>
            <w:r>
              <w:rPr>
                <w:rStyle w:val="16"/>
                <w:rFonts w:eastAsia="方正仿宋_GBK"/>
                <w:sz w:val="24"/>
                <w:szCs w:val="24"/>
                <w:highlight w:val="none"/>
                <w:lang w:val="en-US" w:eastAsia="zh-CN" w:bidi="ar"/>
              </w:rPr>
              <w:t>‌</w:t>
            </w:r>
            <w:r>
              <w:rPr>
                <w:rStyle w:val="15"/>
                <w:sz w:val="24"/>
                <w:szCs w:val="24"/>
                <w:highlight w:val="none"/>
                <w:lang w:val="en-US" w:eastAsia="zh-CN" w:bidi="ar"/>
              </w:rPr>
              <w:t>制定并公布，当前主要包含火灾报警产品、灭火器、避难逃生产品等。</w:t>
            </w:r>
            <w:r>
              <w:rPr>
                <w:rStyle w:val="15"/>
                <w:sz w:val="24"/>
                <w:szCs w:val="24"/>
                <w:highlight w:val="none"/>
                <w:lang w:val="en-US" w:eastAsia="zh-CN" w:bidi="ar"/>
              </w:rPr>
              <w:br w:type="textWrapping"/>
            </w:r>
            <w:r>
              <w:rPr>
                <w:rStyle w:val="15"/>
                <w:sz w:val="24"/>
                <w:szCs w:val="24"/>
                <w:highlight w:val="none"/>
                <w:lang w:val="en-US" w:eastAsia="zh-CN" w:bidi="ar"/>
              </w:rPr>
              <w:t>2.除依法处罚外，还应当将有关情况书面通报同级产品质量监督部门、市场监督管理部门。</w:t>
            </w:r>
          </w:p>
        </w:tc>
      </w:tr>
      <w:tr w14:paraId="23BA8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8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96652A">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65823">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36" w:name="_Toc8678"/>
            <w:r>
              <w:rPr>
                <w:rFonts w:hint="eastAsia" w:ascii="方正黑体_GBK" w:hAnsi="方正黑体_GBK" w:eastAsia="方正黑体_GBK" w:cs="方正黑体_GBK"/>
                <w:i w:val="0"/>
                <w:iCs w:val="0"/>
                <w:color w:val="000000"/>
                <w:kern w:val="0"/>
                <w:sz w:val="24"/>
                <w:szCs w:val="24"/>
                <w:highlight w:val="none"/>
                <w:u w:val="none"/>
                <w:lang w:val="en-US" w:eastAsia="zh-CN" w:bidi="ar"/>
              </w:rPr>
              <w:t>非人员密集场所使用不符合市场准入的消防产品、不合格的消防产品或者国家明令淘汰的消防产品，责令限期改正，逾期不改正的</w:t>
            </w:r>
            <w:bookmarkEnd w:id="36"/>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3F8C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【部门规章】《消防产品监督管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理规定》第十九条第一款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消防产品使用者应当查验产品合格证明、产品标识和有关证书 ，选用符合市场准入的、合格的消防产品。</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5237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【部门规章】《消防产品监督管理规定》第三十六条第二款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非人员密集场所使用不符合市场准入的消防产品、不合格的消防产品或者国家明令淘汰的消防产品的，由公安机关消防机构责令限期改正；逾期不改正的，对非经营性场所处五百元以上一千元以下罚款 ，对经营性场所处五千元以上一万元以下罚款 ，并对直接负责的主管人员和其他直接责任人员处五百元以下罚款。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4A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8F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1.未采取任何措施改正的；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 .仍不符合市场准入的消防产品、不合格的消防产品或者国家明令淘汰的消防产品种类 ，5类以上的；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3.仍不符合市场准入的消防产品、不合格的消防产品或者国家明令淘汰的消防产品数量，40件以上的；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4 .仍不符合市场准入的消防产品、不合格的消防产品或者国家明令淘汰的消防产品货值，20万元以上的。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38EC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对非经营性场所处罚款 （ 900 元 ≤ × ≤1000元），对经营性场所处罚款9000元≤×≤1 万 元 ），并对直接负责的主管人员和其他直接责任人员 处罚款 (400元≤×＜500元）</w:t>
            </w:r>
          </w:p>
        </w:tc>
      </w:tr>
      <w:tr w14:paraId="1A0B0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16CC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9C875">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1FF8B">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112C3">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E321C">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4B825">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9AA2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r>
      <w:tr w14:paraId="57D9B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B82B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16782F">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39D8B">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14130">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99D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42D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1.仍不符合市场准入的消防产品、不合格的消防产品或者国家明令淘汰的消防产品种类，4类的；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 .仍不符合市场准入的消防产品、不合格的消防产品或者国家明令淘汰的消防产品数量，30件以上40件以下；</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3.仍不符合市场准入的消防产品、不合格的消防产品或者国家明令淘汰的消防产品货值，5万元以上20万元以下的。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0644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对非经营性场所处罚 款（ 800 元 ≤ × ＜900元），对经营性场所处罚款（ 8000元≤×＜9000 元 ），并对直接负责的主管人员和其他直接责任人员处罚 款 ( 300元≤×＜400元）</w:t>
            </w:r>
          </w:p>
        </w:tc>
      </w:tr>
      <w:tr w14:paraId="04EFC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929E4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1C9C35">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FF7FB">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72618">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0D6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E1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1.仍不符合市场准入的消防产品、不合格的消防产品或者国家明令淘汰的消防产品种类，3类的；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 .仍不符合市场准入的消防产品、不合格的消防产品或者国家明令淘汰的消防产品数量，20件以上30件以下的。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86F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对非经营性场所处罚 款  （ 700 元 ≤ × ＜800元）  ，对经营性场所处罚款（7000元≤×＜8000 元 ），并对直接负责的主管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人员和其他直接责任 人 员 处 罚 款 ( 200元≤×＜300元）</w:t>
            </w:r>
          </w:p>
        </w:tc>
      </w:tr>
      <w:tr w14:paraId="7231B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6"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7094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AC850">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97824">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ED58B">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3B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97F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1.仍不符合市场准入的消防产品、不合格的消防产品或者国家明令淘汰的消防产品种类，2类的；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 .仍不符合市场准入的消防产品、不合格的消防产品或者国家明令淘汰的消防产品数量，10件以上20件以下的。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4F3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对非经营性场所处罚 款  （ 600 元 ≤ × ＜700元）  ，对经营性场所处罚款（6000元≤×＜7000 元 ），并对直接负责的主管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人员和其他直接责任人员 处罚款 ( 100元≤×＜200元）</w:t>
            </w:r>
          </w:p>
        </w:tc>
      </w:tr>
      <w:tr w14:paraId="6493D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6"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AD2C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CF476">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3CE0A">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E2B4A">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0CD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B2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1.仍不符合市场准入的消防产品、不合格的消防产品或者国家明令淘汰的消防产品种类，1类的；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 .仍不符合市场准入的消防产品、不合格的消防产品或者国家明令淘汰的消防产品数量，1件以上10件以下的。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0FEE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对非经营性场所处罚 款  （ 500 元 ≤ × ＜600元）  ，对经营性场所处罚款（5000元≤×＜6000 元 ），并对直接负责的主管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人员和其他直接责任人员 处 罚 款 ( × ＜100元）</w:t>
            </w:r>
          </w:p>
        </w:tc>
      </w:tr>
      <w:tr w14:paraId="7067A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15A5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73CB8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1.实行强制性产品认证的消防产品目录由</w:t>
            </w:r>
            <w:r>
              <w:rPr>
                <w:rStyle w:val="17"/>
                <w:rFonts w:eastAsia="方正仿宋_GBK"/>
                <w:sz w:val="24"/>
                <w:szCs w:val="24"/>
                <w:highlight w:val="none"/>
                <w:lang w:val="en-US" w:eastAsia="zh-CN" w:bidi="ar"/>
              </w:rPr>
              <w:t>‌</w:t>
            </w:r>
            <w:r>
              <w:rPr>
                <w:rStyle w:val="15"/>
                <w:sz w:val="24"/>
                <w:szCs w:val="24"/>
                <w:highlight w:val="none"/>
                <w:lang w:val="en-US" w:eastAsia="zh-CN" w:bidi="ar"/>
              </w:rPr>
              <w:t>国家市场监督管理总局（原国家认监委）</w:t>
            </w:r>
            <w:r>
              <w:rPr>
                <w:rStyle w:val="17"/>
                <w:rFonts w:eastAsia="方正仿宋_GBK"/>
                <w:sz w:val="24"/>
                <w:szCs w:val="24"/>
                <w:highlight w:val="none"/>
                <w:lang w:val="en-US" w:eastAsia="zh-CN" w:bidi="ar"/>
              </w:rPr>
              <w:t>‌</w:t>
            </w:r>
            <w:r>
              <w:rPr>
                <w:rStyle w:val="15"/>
                <w:sz w:val="24"/>
                <w:szCs w:val="24"/>
                <w:highlight w:val="none"/>
                <w:lang w:val="en-US" w:eastAsia="zh-CN" w:bidi="ar"/>
              </w:rPr>
              <w:t>制定并公布，当前主要包含火灾报警产品、灭火器、避难逃生产品等。</w:t>
            </w:r>
            <w:r>
              <w:rPr>
                <w:rStyle w:val="15"/>
                <w:sz w:val="24"/>
                <w:szCs w:val="24"/>
                <w:highlight w:val="none"/>
                <w:lang w:val="en-US" w:eastAsia="zh-CN" w:bidi="ar"/>
              </w:rPr>
              <w:br w:type="textWrapping"/>
            </w:r>
            <w:r>
              <w:rPr>
                <w:rStyle w:val="15"/>
                <w:sz w:val="24"/>
                <w:szCs w:val="24"/>
                <w:highlight w:val="none"/>
                <w:lang w:val="en-US" w:eastAsia="zh-CN" w:bidi="ar"/>
              </w:rPr>
              <w:t>2.除依法处罚外，还应当将有关情况书面通报同级产品质量监督部门、市场监督管理部门。</w:t>
            </w:r>
          </w:p>
        </w:tc>
      </w:tr>
      <w:tr w14:paraId="365480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84BE17">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2B8C7">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37" w:name="_Toc22428"/>
            <w:r>
              <w:rPr>
                <w:rFonts w:hint="eastAsia" w:ascii="方正黑体_GBK" w:hAnsi="方正黑体_GBK" w:eastAsia="方正黑体_GBK" w:cs="方正黑体_GBK"/>
                <w:i w:val="0"/>
                <w:iCs w:val="0"/>
                <w:color w:val="000000"/>
                <w:kern w:val="0"/>
                <w:sz w:val="24"/>
                <w:szCs w:val="24"/>
                <w:highlight w:val="none"/>
                <w:u w:val="none"/>
                <w:lang w:val="en-US" w:eastAsia="zh-CN" w:bidi="ar"/>
              </w:rPr>
              <w:t>消防技术服务机构冒用其他消防技术服务机构名义从事社会消防技术服务活动的</w:t>
            </w:r>
            <w:bookmarkEnd w:id="37"/>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09B85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【部门规章】《社会消防技术服务管理规定》第十八条第六项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消防技术服务机构在从事社会消防技术服务活动中 ，不得有下列行为：（六）  冒用其他消防技术服务机构名义从事社会消防技术服务活动。</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0930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【部门规章】《社会消防技术服务管理规定》第二十六条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消防技术服务机构违反本规定，冒用其他消防技术服务机构名义从事社会消防技术服务活动的，责令改正，处2万元以上3万元以下罚款。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3A9B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F9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1.冒名为生产、储存、经营易燃易爆危险品的场所或者消防安全重点单位提供消防技术服务 ，3次以上的；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 . 冒名为其他场所提供消防技术服务，10次以上的；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 冒名从事社会消防技术服务活动时长 ，6个月以上的。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5D2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2.8万元≤×≤3万元</w:t>
            </w:r>
          </w:p>
        </w:tc>
      </w:tr>
      <w:tr w14:paraId="22CA5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5646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CF52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85306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E3671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49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91AB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1.冒名为生产、储存、经营易燃易爆危险品的场所或者消防安全重点单位提供消防技术服务，1次以上3次以下的；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 . 冒名为其他场所提供消防技术服务 ，5次以上10次以下的；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 冒名从事社会消防技术服务活动时长 ，3个月以上6个月以下的。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ECA9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2.6万元≤×&lt;2.8万元</w:t>
            </w:r>
          </w:p>
        </w:tc>
      </w:tr>
      <w:tr w14:paraId="13DF8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69E3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1363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ED8BD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A343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118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E2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 冒名为其他场所提供消防技术服务，3次以上5次以下的；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 . 冒名从事社会消防技术服务活动时长 ，2个月以上3个月以下的。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23BF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2.4万元≤×&lt;2.6万元</w:t>
            </w:r>
          </w:p>
        </w:tc>
      </w:tr>
      <w:tr w14:paraId="020B8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B503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2763A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5F7D9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815C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74E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CD0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 冒名为其他场所提供消防技术服务 ，2次的；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 . 冒名从事社会消防技术服务活动时长，  1个月以上2个月以下的。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B3ED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2.2万元≤×&lt;2.4万元</w:t>
            </w:r>
          </w:p>
        </w:tc>
      </w:tr>
      <w:tr w14:paraId="61C41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EC1C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353C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724D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01D3E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F6C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BAC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 冒名为其他场所提供消防技术服务，1次的；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 . 冒名从事社会消防技术服务活动时长，1个月以下的。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D7D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2万元≤×&lt;2.2万元</w:t>
            </w:r>
          </w:p>
        </w:tc>
      </w:tr>
      <w:tr w14:paraId="7F7DF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4C4B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09EAF9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1.执业活动次数为：为服务对象或者项目的数量；2.追诉期：自发现违法行为之日往前追溯二年。</w:t>
            </w:r>
          </w:p>
        </w:tc>
      </w:tr>
      <w:tr w14:paraId="12162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32A1E2">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6BBC92">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38" w:name="_Toc16180"/>
            <w:r>
              <w:rPr>
                <w:rFonts w:hint="eastAsia" w:ascii="方正黑体_GBK" w:hAnsi="方正黑体_GBK" w:eastAsia="方正黑体_GBK" w:cs="方正黑体_GBK"/>
                <w:i w:val="0"/>
                <w:iCs w:val="0"/>
                <w:color w:val="000000"/>
                <w:kern w:val="0"/>
                <w:sz w:val="24"/>
                <w:szCs w:val="24"/>
                <w:highlight w:val="none"/>
                <w:u w:val="none"/>
                <w:lang w:val="en-US" w:eastAsia="zh-CN" w:bidi="ar"/>
              </w:rPr>
              <w:t>消防技术服务机构所属注册消防工程师同时在两个以上社会组织执业的</w:t>
            </w:r>
            <w:bookmarkEnd w:id="38"/>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157F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【部门规章】《社会消防技术服务管理规定》第十一条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消防技术服务机构应当依法与从业人员签订劳动合同 ，加强对所属从业人员的管理。注册消防工程师不得同时在两个以上社会组织执业。</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D8033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【部门规章】《社会消防技术服务管理规定》第二十七条第一款第一</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项、第二款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消防技术服务机构违反本规定 ，有下列情形之一的 ，责令改正，处1万元以上2万元以下罚款：（一）所属注册消防工程师同时在两个以上社会组织执业的。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对有前款第一项行为的注册消防工程师，处5000元以上1万元以下罚款。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65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2A6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1.兼职执业时长，  12个月以上的；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 .兼职执业从事社会消防技术服务活动，10次以上的。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9CE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对消防技术服务机构处罚款（ 1.8万元≤×≤2万元）；</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对注册消防工程师处罚</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款  （ 9000 元 ≤ × ≤ 1</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万元）</w:t>
            </w:r>
          </w:p>
        </w:tc>
      </w:tr>
      <w:tr w14:paraId="2C467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BC466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14C4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6B60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11D9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9A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4CA5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1.兼职执业时长 ，6个月以上12个月以下的；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 .兼职执业从事社会消防技术服务活动 ，5次以上10次以下的。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62F4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对消防技术服务机构处罚款（ 1.6万元≤×&lt;1.8万元）‘</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对注册消防工程师处罚</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款  （  8000 元 ≤ × &lt;</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9000元）</w:t>
            </w:r>
          </w:p>
        </w:tc>
      </w:tr>
      <w:tr w14:paraId="76073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355B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9BD57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FCF05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3776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E5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BCF6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1.兼职执业时长 ，3个月以上6个月以下的；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 .兼职执业从事社会消防技术服务活动 ，3次以上5次以下的。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363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对消防技术服务机构处罚款（ 1.4万元≤×&lt;1.6万元）；</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对注册消防工程师处罚</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款  （  7000 元 ≤ ×&lt;</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8000元）</w:t>
            </w:r>
          </w:p>
        </w:tc>
      </w:tr>
      <w:tr w14:paraId="3046A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6D95E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A32D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F6713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4300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6E3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77A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1.兼职执业时长，  1个月以上3个月以下的；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 .兼职执业从事社会消防技术服务活动，2次的。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1BC4A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对消防技术服务机构处罚款（ 1.2万元≤×&lt;1.4万元）；</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对注册消防工程师处罚</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款  （  6000 元 ≤ × &lt;</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7000元）</w:t>
            </w:r>
          </w:p>
        </w:tc>
      </w:tr>
      <w:tr w14:paraId="27535F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6196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A0CF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41908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027F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6DE4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B42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1.兼职执业时长，1个月以下的；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 .兼职执业从事社会消防技术服务活动，1次的。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F05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对消防技术服务机构处罚款（ 1万元≤×&lt;1.2万元）；</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对注册消防工程师处罚</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款 （  5000 元 ≤ × &lt;</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6000元）</w:t>
            </w:r>
          </w:p>
        </w:tc>
      </w:tr>
      <w:tr w14:paraId="39B652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DF2C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3DF27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1.执业活动次数为：为服务对象或者项目的数量；2.追诉期：自发现违法行为之日往前追溯二年。</w:t>
            </w:r>
          </w:p>
        </w:tc>
      </w:tr>
      <w:tr w14:paraId="4274E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CF1EF2">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66779">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39" w:name="_Toc7346"/>
            <w:r>
              <w:rPr>
                <w:rFonts w:hint="eastAsia" w:ascii="方正黑体_GBK" w:hAnsi="方正黑体_GBK" w:eastAsia="方正黑体_GBK" w:cs="方正黑体_GBK"/>
                <w:i w:val="0"/>
                <w:iCs w:val="0"/>
                <w:color w:val="000000"/>
                <w:kern w:val="0"/>
                <w:sz w:val="24"/>
                <w:szCs w:val="24"/>
                <w:highlight w:val="none"/>
                <w:u w:val="none"/>
                <w:lang w:val="en-US" w:eastAsia="zh-CN" w:bidi="ar"/>
              </w:rPr>
              <w:t>消防技术服务机构指派无相应资格从业人员从事社会消防技术服务活动的</w:t>
            </w:r>
            <w:bookmarkEnd w:id="39"/>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90BB4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【部门规章】《社会消防技术服务管理规定》第十八条第五项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消防技术服务机构在从事社会消防技术服务活动中 ，不得有下列行为：（五）  指派无相应资格从业人员从事社会消防技术服务活动。</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D785E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【部门规章】《社会消防技术服务管理规定》第二十七条第一款第二项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消防技术服务机构违反本规定 ，有下列情形之一的 ，责令改正，处1万元以上2万元以下罚款：（二 ）指派无相应资格从业人员从事社会消防 技术 服 务 活 动的。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DC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613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1.指派无资格人员为生产、储存、经营易燃易爆危险品的场所或者消防安全重点单位提供消防技术服务 ，3次以上的；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 .指派无资格人员从事社会消防技术服务活动，10次以上的。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3B0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1.8万元≤×≤2万元</w:t>
            </w:r>
          </w:p>
        </w:tc>
      </w:tr>
      <w:tr w14:paraId="747BC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12E8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1E3F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E60DD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623B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7D78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E99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1.指派无资格人员为生产、储存、经营易燃易爆危险品的场所或者消防安全重点单位提供消防技术服务，1次以上3次以</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 .指派无资格人员从事社会消防技术服务活动，5次以上10次以下的。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33FB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1.6万元≤×&lt;1.8万元</w:t>
            </w:r>
          </w:p>
        </w:tc>
      </w:tr>
      <w:tr w14:paraId="3B3C2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77A96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9DE6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DF1DD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DB76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024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B11F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指派无资格人员从事社会消防技术服务活动 ，3次以上5次以下的。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1CB6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1.4万元≤×&lt;1.6万元</w:t>
            </w:r>
          </w:p>
        </w:tc>
      </w:tr>
      <w:tr w14:paraId="592DF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0A1A3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800A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38A7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197D4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495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275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指派无资格人员从事社会消防技术服务活动 ，2次的。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0808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1.2万元≤×&lt;1.4万元</w:t>
            </w:r>
          </w:p>
        </w:tc>
      </w:tr>
      <w:tr w14:paraId="000DC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56EA9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CA75C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1C06A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9349A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1EB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31F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指派无资格人员从事社会消防技术服务活动，1次的。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D264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1万元≤×&lt;1.2万元</w:t>
            </w:r>
          </w:p>
        </w:tc>
      </w:tr>
      <w:tr w14:paraId="01B1F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239A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167494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1.执业活动次数为：为服务对象或者项目的数量；2.追诉期：自发现违法行为之日往前追溯二年。</w:t>
            </w:r>
          </w:p>
        </w:tc>
      </w:tr>
      <w:tr w14:paraId="562DA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C5C34">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1FB350">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40" w:name="_Toc31766"/>
            <w:r>
              <w:rPr>
                <w:rFonts w:hint="eastAsia" w:ascii="方正黑体_GBK" w:hAnsi="方正黑体_GBK" w:eastAsia="方正黑体_GBK" w:cs="方正黑体_GBK"/>
                <w:i w:val="0"/>
                <w:iCs w:val="0"/>
                <w:color w:val="000000"/>
                <w:kern w:val="0"/>
                <w:sz w:val="24"/>
                <w:szCs w:val="24"/>
                <w:highlight w:val="none"/>
                <w:u w:val="none"/>
                <w:lang w:val="en-US" w:eastAsia="zh-CN" w:bidi="ar"/>
              </w:rPr>
              <w:t>消防技术服务机构转包、分包消防技术服务项目的</w:t>
            </w:r>
            <w:bookmarkEnd w:id="40"/>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8231A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【部门规章】《社会消防技术服务管理规定》第十三条第二款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消防技术服务机构不得转包、分包消防技术服务项目。</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5D450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【部门规章】《社会消防技术服务管理规定》第二十七条第一款第三项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消防技术服务机构违反本规定，有下列情形之一的，责令改正，处1万元以上2万元以下罚款：（三 ）转包、分包消防技术服务项目的。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DDD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AAC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1.转包、分包涉及生产、储存、经营易燃易爆危险品的场所或者消防安全重点单位的消防技术服务项目，3个以上的；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2.转包、分包消防技术服务项目，10个以上的。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AB51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1.8万元≤×≤2万元</w:t>
            </w:r>
          </w:p>
        </w:tc>
      </w:tr>
      <w:tr w14:paraId="04F4C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D41A7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A2BDB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64EF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784E9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F0A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317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1.转包、分包涉及生产、储存、经营易燃易爆危险品的场所或者消防安全重点单位的消防技术服务项目，1个以上3个以下的；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2.转包、分包消防技术服务项目，5个以上10个以下的。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35D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1.6万元≤×&lt;1.8万元</w:t>
            </w:r>
          </w:p>
        </w:tc>
      </w:tr>
      <w:tr w14:paraId="1D1F0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F517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2BA0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5D53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ACD5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90E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6BA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转包、分包消防技术服务项目，3个以上5个以下的。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9B06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1.4万元≤×&lt;1.6万元</w:t>
            </w:r>
          </w:p>
        </w:tc>
      </w:tr>
      <w:tr w14:paraId="64DB6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E538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B82DB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1A6F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F031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81EA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606B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转包、分包消防技术服务项目，2个的。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8D67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1.2万元≤×&lt;1.4万元</w:t>
            </w:r>
          </w:p>
        </w:tc>
      </w:tr>
      <w:tr w14:paraId="4FC7A6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1189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8FA50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8159B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0EDE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D2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7A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转包、分包消防技术服务项目，1个的。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C752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1万元≤×&lt;1.2万元</w:t>
            </w:r>
          </w:p>
        </w:tc>
      </w:tr>
      <w:tr w14:paraId="5E2AF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F617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F6C18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追诉期：自发现违法行为之日往前追溯二年。</w:t>
            </w:r>
          </w:p>
        </w:tc>
      </w:tr>
      <w:tr w14:paraId="2C5A16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70BD94">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53B495">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41" w:name="_Toc6203"/>
            <w:r>
              <w:rPr>
                <w:rFonts w:hint="eastAsia" w:ascii="方正黑体_GBK" w:hAnsi="方正黑体_GBK" w:eastAsia="方正黑体_GBK" w:cs="方正黑体_GBK"/>
                <w:i w:val="0"/>
                <w:iCs w:val="0"/>
                <w:color w:val="000000"/>
                <w:kern w:val="0"/>
                <w:sz w:val="24"/>
                <w:szCs w:val="24"/>
                <w:highlight w:val="none"/>
                <w:u w:val="none"/>
                <w:lang w:val="en-US" w:eastAsia="zh-CN" w:bidi="ar"/>
              </w:rPr>
              <w:t>消防技术服务机构未设立技术负责人、未明确项目负责人的</w:t>
            </w:r>
            <w:bookmarkEnd w:id="41"/>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5664A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【部门规章】《社会消防技术服务管理规定》第十二条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消防技术服务机构应当设立技术负责人，对本机构的消防技术服务实施质量监督管理，对出具的书面结论文件进行技术审核。技术负责人应当具备一级注册消防工程师资格。</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第十三条第一款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消防技术服务机构承接业务，应当与委托人签订消防技术服务合同，并明确项目负责人。项目负责人应当具备相应的注册消防工程师资格。</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EE6BC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【部门规章】《社会消防技术服务管理规定》第二十八条第一项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消防技术服务机构违反本规定，有下列情形之一的，责令改正，处1万元以下罚款：（一）未设立技术负责人、未明确项目负责人的。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118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9F7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1.未设立技术负责人、未明确项目负责人，涉及生产、储存、经营易燃易爆危险品的场所或者消防安全重点单位的消防技术服务项目，3个以上的；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2.未设立技术负责人、未明确项目负责人的项目数，10个以上的。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5CA7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8000元≤×≤1万元</w:t>
            </w:r>
          </w:p>
        </w:tc>
      </w:tr>
      <w:tr w14:paraId="3D3676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66CD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D7E0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1D48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4DC4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B57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B5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1.未设立技术负责人、未明确项目负责人，涉及生产、储存、经营易燃易爆危险品的场所或者消防安全重点单位的消防技术服务项目，1个以上3个以下的；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2.未设立技术负责人、未明确项目负责人的项目数，5个以上10个以下的。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C444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6000元≤×&lt;8000元</w:t>
            </w:r>
          </w:p>
        </w:tc>
      </w:tr>
      <w:tr w14:paraId="7C741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0CDE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11E2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287A3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6404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8F4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9E9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未设立技术负责人、未明确项目负责人的项目数，3个以上5个以下的。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E1E4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4000元≤×&lt;6000元</w:t>
            </w:r>
          </w:p>
        </w:tc>
      </w:tr>
      <w:tr w14:paraId="50975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C2A6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60C33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A261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D385B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163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08D6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未设立技术负责人、未明确项目负责人的项目数，2个的。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1697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2000元≤×&lt;4000元</w:t>
            </w:r>
          </w:p>
        </w:tc>
      </w:tr>
      <w:tr w14:paraId="5B7D4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E4565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4E8C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118C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F785E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77C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CAFC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未设立技术负责人、未明确项目负责人的项目数，1个的。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21B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×&lt;2000元</w:t>
            </w:r>
          </w:p>
        </w:tc>
      </w:tr>
      <w:tr w14:paraId="31DF94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AD0F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1F20B8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1.违法行为含有未设立技术负责人、未明确项目负责人情形之一的，符合违法构成要件；</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2.追诉期：自发现违法行为之日往前追溯二年。</w:t>
            </w:r>
          </w:p>
        </w:tc>
      </w:tr>
      <w:tr w14:paraId="5CA3D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3BC2A">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6C14E4">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42" w:name="_Toc28426"/>
            <w:r>
              <w:rPr>
                <w:rFonts w:hint="eastAsia" w:ascii="方正黑体_GBK" w:hAnsi="方正黑体_GBK" w:eastAsia="方正黑体_GBK" w:cs="方正黑体_GBK"/>
                <w:i w:val="0"/>
                <w:iCs w:val="0"/>
                <w:color w:val="000000"/>
                <w:kern w:val="0"/>
                <w:sz w:val="24"/>
                <w:szCs w:val="24"/>
                <w:highlight w:val="none"/>
                <w:u w:val="none"/>
                <w:lang w:val="en-US" w:eastAsia="zh-CN" w:bidi="ar"/>
              </w:rPr>
              <w:t>消防技术服务机构出具的书面结论文件未经技术负责人、项目负责人签名、盖章，或者未加盖消防技术服务机构印章的</w:t>
            </w:r>
            <w:bookmarkEnd w:id="42"/>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C3ADD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【部门规章】《社会消防技术服务管理规定》第十四条第一款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消防技术服务机构出具的书面结论文件应当由技术负责人、项目负责人签名并加盖执业印章，同时加盖消防技术服务机构印章。</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95A2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【部门规章】《社会消防技术服务管理规定》第二十八条第二项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消防技术服务机构违反本规定，有下列情形之一的，责令改正，处1万元以下罚款：（二）出具的书面结论文件未经技术负责人、项目负责人签名、盖章，或者未加盖消防技术服务机构印章的。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7C3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CD8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1.涉及生产、储存、经营易燃易爆危险品的场所或者消防安全重点单位的消防技术服务项目，书面结论文件未签名、盖章，3份以上的；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2.书面结论文件未签名、盖章，10份以上的。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4CBA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8000元≤×≤1万元</w:t>
            </w:r>
          </w:p>
        </w:tc>
      </w:tr>
      <w:tr w14:paraId="28CB2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A486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0624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9DBBE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B407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668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8A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1.涉及生产、储存、经营易燃易爆危险品的场所或者消防安全重点单位的消防技术服务项目，书面结论文件未签名、盖章，1份以上3份以下的；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2.书面结论文件未签名、盖章，5份以上10份以下的。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E113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6000元≤×&lt;8000元</w:t>
            </w:r>
          </w:p>
        </w:tc>
      </w:tr>
      <w:tr w14:paraId="14CBC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936E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BC44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1675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AFAF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49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E54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书面结论文件未签名、盖章，3份以上5份以下的。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3142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4000元≤×&lt;6000元</w:t>
            </w:r>
          </w:p>
        </w:tc>
      </w:tr>
      <w:tr w14:paraId="4A3DC8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3DBE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592D1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96F03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FB30D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EEF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20E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书面结论文件未签名、盖章，2份的。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7404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2000元≤×&lt;4000元</w:t>
            </w:r>
          </w:p>
        </w:tc>
      </w:tr>
      <w:tr w14:paraId="0D017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D1F1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BF40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E2BA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5CC2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FFD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DC9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书面结论文件未签名、盖章，1份的。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07E1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×&lt;2000元</w:t>
            </w:r>
          </w:p>
        </w:tc>
      </w:tr>
      <w:tr w14:paraId="3FD4E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EA3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0D5F2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1.违法行为含有书面结论文件未签名、盖章情形之一的，符合违法构成要件；</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2.追诉期：自发现违法行为之日往前追溯二年；</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3.具体违法情形与编号45项裁量基准细则重复的，优先适用本条。</w:t>
            </w:r>
          </w:p>
        </w:tc>
      </w:tr>
      <w:tr w14:paraId="334C3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C98AA4">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5859C">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43" w:name="_Toc6742"/>
            <w:r>
              <w:rPr>
                <w:rFonts w:hint="eastAsia" w:ascii="方正黑体_GBK" w:hAnsi="方正黑体_GBK" w:eastAsia="方正黑体_GBK" w:cs="方正黑体_GBK"/>
                <w:i w:val="0"/>
                <w:iCs w:val="0"/>
                <w:color w:val="000000"/>
                <w:kern w:val="0"/>
                <w:sz w:val="24"/>
                <w:szCs w:val="24"/>
                <w:highlight w:val="none"/>
                <w:u w:val="none"/>
                <w:lang w:val="en-US" w:eastAsia="zh-CN" w:bidi="ar"/>
              </w:rPr>
              <w:t>消防技术服务机构承接业务未依法与委托人签订消防技术服务合同的</w:t>
            </w:r>
            <w:bookmarkEnd w:id="43"/>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16F5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【部门规章】《社会消防技术服务管理规定》第十三条第一款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消防技术服务机构承接业务，应当与委托人签订消防技术服务合同，并明确项目负责人。项目负责人应当具备相应的注册消防工程师资格。</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30910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【部门规章】《社会消防技术服务管理规定》第二十八条第三项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消防技术服务机构违反本规定，有下列情形之一的，责令改正，处1万元以下罚款：（三）承接业务未依法与委托人签订消防技术服务合同的。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271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66C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1.为生产、储存、经营易燃易爆危险品的场所或者消防安全重点单位提供消防技术服务，未签订消防技术服务合同，3份以上的；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2.提供消防技术服务，未签订消防技术服务合同，10份以上的。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9AED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8000元≤×≤1万元</w:t>
            </w:r>
          </w:p>
        </w:tc>
      </w:tr>
      <w:tr w14:paraId="447B0D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E0D0D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C8EF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961C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3B1F4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AA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EF7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1.为生产、储存、经营易燃易爆危险品的场所或者消防安全重点单位提供消防技术服务，未签订消防技术服务合同，1份以上3份以下的；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2.提供消防技术服务，未签订消防技术服务合同，5份以上10份以下的。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C153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6000元≤×&lt;8000元</w:t>
            </w:r>
          </w:p>
        </w:tc>
      </w:tr>
      <w:tr w14:paraId="2F792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53EC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0FB2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6926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06BB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AB8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6EB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提供消防技术服务，未签订消防技术服务合同，3份以上5份以下的。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57D2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4000元≤×&lt;6000元</w:t>
            </w:r>
          </w:p>
        </w:tc>
      </w:tr>
      <w:tr w14:paraId="04533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A9DFF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F8BC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C6620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76E65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518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9132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提供消防技术服务，未签订消防技术服务合同，2份的。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888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2000元≤×&lt;4000元</w:t>
            </w:r>
          </w:p>
        </w:tc>
      </w:tr>
      <w:tr w14:paraId="6860D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FC9FD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68534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0650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CFACC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C7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8F8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提供消防技术服务，未签订消防技术服务合同，1份的。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8BA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×&lt;2000元</w:t>
            </w:r>
          </w:p>
        </w:tc>
      </w:tr>
      <w:tr w14:paraId="5B7D11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4A1230">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4B8F4D">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44" w:name="_Toc13564"/>
            <w:r>
              <w:rPr>
                <w:rFonts w:hint="eastAsia" w:ascii="方正黑体_GBK" w:hAnsi="方正黑体_GBK" w:eastAsia="方正黑体_GBK" w:cs="方正黑体_GBK"/>
                <w:i w:val="0"/>
                <w:iCs w:val="0"/>
                <w:color w:val="000000"/>
                <w:kern w:val="0"/>
                <w:sz w:val="24"/>
                <w:szCs w:val="24"/>
                <w:highlight w:val="none"/>
                <w:u w:val="none"/>
                <w:lang w:val="en-US" w:eastAsia="zh-CN" w:bidi="ar"/>
              </w:rPr>
              <w:t>消防设施维护保养检测机构的项目负责人或者消防设施操作员未到现场实地开展工作的</w:t>
            </w:r>
            <w:bookmarkEnd w:id="44"/>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B0BC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【部门规章】《社会消防技术服务管理规定》第十八条第三项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消防技术服务机构在从事社会消防技术服务活动中，不得有下列行为：（三）消防设施维护保养检测机构的项目负责人或者消防设施操作员未到现场实地开展工作。</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6A20C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【部门规章】《社会消防技术服务管理规定》第二十八条第四项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消防技术服务机构违反本规定，有下列情形之一的，责令改正，处1万元以下罚款：（四）消防设施维护保养检测机构的项目负责人或者消防设施操作员未到现场实地开展工作的。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8E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89C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1.为生产、储存、经营易燃易爆危险品的场所或者消防安全重点单位提供消防技术服务，未到现场实地开展工作，6人次以上的；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 .未到现场实地开展工作，12人次以上的。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D7D6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8000元≤×≤1万元</w:t>
            </w:r>
          </w:p>
        </w:tc>
      </w:tr>
      <w:tr w14:paraId="4C22D4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F9FB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B2E1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EB7F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341F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60C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CE3F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1.为生产、储存、经营易燃易爆危险品的场所或者消防安全重点单位提供消防技术服务，未到现场实地开展工作，1人次以上6人次以下的；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 .未到现场实地开展工作，6人次以上12人次以下的。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57AD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6000元≤×&lt;8000元</w:t>
            </w:r>
          </w:p>
        </w:tc>
      </w:tr>
      <w:tr w14:paraId="4EF9E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9D19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04DC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BC5E4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3D7C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154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BDF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未到现场实地开展工作，4人次以上6人次以下的。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3E2B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4000元≤×&lt;6000元</w:t>
            </w:r>
          </w:p>
        </w:tc>
      </w:tr>
      <w:tr w14:paraId="2F2F0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0524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4EB1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892D0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B33BF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94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1A5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未到现场实地开展工作，2人次以上4人次以下的。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F51E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2000元≤×&lt;4000元</w:t>
            </w:r>
          </w:p>
        </w:tc>
      </w:tr>
      <w:tr w14:paraId="5BBE30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010A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63A9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FA06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4572C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42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1F95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未到现场实地开展工作，2人次以下的。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AA05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×&lt;2000元</w:t>
            </w:r>
          </w:p>
        </w:tc>
      </w:tr>
      <w:tr w14:paraId="60D2E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06D1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9E7EC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1.追诉期：自发现违法行为之日往前追溯二年。</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2.未到场开展服务的情形，按照裁量基准细则第25项未提供服务出具虚假消防技术服务文件的情形执行。</w:t>
            </w:r>
          </w:p>
        </w:tc>
      </w:tr>
      <w:tr w14:paraId="5C176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955C32">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764A83">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45" w:name="_Toc19547"/>
            <w:r>
              <w:rPr>
                <w:rFonts w:hint="eastAsia" w:ascii="方正黑体_GBK" w:hAnsi="方正黑体_GBK" w:eastAsia="方正黑体_GBK" w:cs="方正黑体_GBK"/>
                <w:i w:val="0"/>
                <w:iCs w:val="0"/>
                <w:color w:val="000000"/>
                <w:kern w:val="0"/>
                <w:sz w:val="24"/>
                <w:szCs w:val="24"/>
                <w:highlight w:val="none"/>
                <w:u w:val="none"/>
                <w:lang w:val="en-US" w:eastAsia="zh-CN" w:bidi="ar"/>
              </w:rPr>
              <w:t>消防技术服务机构未建立或者保管消防技术服务档案的</w:t>
            </w:r>
            <w:bookmarkEnd w:id="45"/>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5EEB7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【部门规章】《社会消防技术服务管理规定》第十五条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消防技术服务机构应当对服务情况作出客观、真实、完整的记录，按消防技术服务项目建立消防技术服务档案。</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消防技术服务档案保管期限为6 年。</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926D2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【部门规章】《社会消防技术服务管理规定》第二十八条第五项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消防技术服务机构违反本规定，有下列情形之一的，责令改正，处1万元以下罚款：（五）未建立或者保管消防技术服务档案的。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9554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C2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未建立或者保管消防技术服务档案，10个以上的。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824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8000元≤×≤1万元</w:t>
            </w:r>
          </w:p>
        </w:tc>
      </w:tr>
      <w:tr w14:paraId="255FA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6D3C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674A2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0888C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4A08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954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79C1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未建立或者保管消防技术服务档案，5个以上10个以下的。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206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6000元≤×&lt;8000元</w:t>
            </w:r>
          </w:p>
        </w:tc>
      </w:tr>
      <w:tr w14:paraId="03B39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51256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07363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9CA84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A3856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61A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54A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未建立或者保管消防技术服务档案，3个以上5个以下的。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9631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4000元≤×&lt;6000元</w:t>
            </w:r>
          </w:p>
        </w:tc>
      </w:tr>
      <w:tr w14:paraId="0EB02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EF28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E81A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21E5D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D1E4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07C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19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未建立或者保管消防技术服务档案，2个的。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CAFC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2000元≤×&lt;4000元</w:t>
            </w:r>
          </w:p>
        </w:tc>
      </w:tr>
      <w:tr w14:paraId="62733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F958A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6ECE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D9BA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B7FC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9EB7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D47C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未建立或者保管消防技术服务档案，1个的。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915F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×&lt;2000元</w:t>
            </w:r>
          </w:p>
        </w:tc>
      </w:tr>
      <w:tr w14:paraId="4B0BC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75A4A">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DE6B3D">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46" w:name="_Toc22907"/>
            <w:r>
              <w:rPr>
                <w:rFonts w:hint="eastAsia" w:ascii="方正黑体_GBK" w:hAnsi="方正黑体_GBK" w:eastAsia="方正黑体_GBK" w:cs="方正黑体_GBK"/>
                <w:i w:val="0"/>
                <w:iCs w:val="0"/>
                <w:color w:val="000000"/>
                <w:kern w:val="0"/>
                <w:sz w:val="24"/>
                <w:szCs w:val="24"/>
                <w:highlight w:val="none"/>
                <w:u w:val="none"/>
                <w:lang w:val="en-US" w:eastAsia="zh-CN" w:bidi="ar"/>
              </w:rPr>
              <w:t>消防技术服务机构未公示营业执照、工作程序、收费标准、从业</w:t>
            </w:r>
            <w:r>
              <w:rPr>
                <w:rFonts w:hint="eastAsia" w:ascii="方正黑体_GBK" w:hAnsi="方正黑体_GBK" w:eastAsia="方正黑体_GBK" w:cs="方正黑体_GBK"/>
                <w:i w:val="0"/>
                <w:iCs w:val="0"/>
                <w:color w:val="000000"/>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000000"/>
                <w:kern w:val="0"/>
                <w:sz w:val="24"/>
                <w:szCs w:val="24"/>
                <w:highlight w:val="none"/>
                <w:u w:val="none"/>
                <w:lang w:val="en-US" w:eastAsia="zh-CN" w:bidi="ar"/>
              </w:rPr>
              <w:t>守则、注册消防工程师注册证书、投诉电话等事项的</w:t>
            </w:r>
            <w:bookmarkEnd w:id="46"/>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C0A72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【部门规章】《社会消防技术服务管理规定》第十六条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消防技术服务机构应当在其经营场所的醒目位置公示营业执照、工作程序、收费标准、从业守则、注册消防工程师注册证书、投诉电话等事项。</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8B1D7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【部门规章】《社会消防技术服务管理规定》第二十八条第六项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消防技术服务机构违反本规定，有下列情形之一的，责令改正，处1万元以下罚款：（六）未公示营业执照、工作程序、收费标准、从业守则、注册消防工程师注册证书、投诉电话等事项的。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1BB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A897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未公示的事项，5项以上的。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9221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8000元≤×≤1万元</w:t>
            </w:r>
          </w:p>
        </w:tc>
      </w:tr>
      <w:tr w14:paraId="59E83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B25D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B353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E423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82FF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782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66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未公示的事项，4项的。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9D615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6000元≤×&lt;8000元</w:t>
            </w:r>
          </w:p>
        </w:tc>
      </w:tr>
      <w:tr w14:paraId="18570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A428D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37AC0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4213B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288E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2FA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CD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未公示的事项，3项的。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618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4000元≤×&lt;6000元</w:t>
            </w:r>
          </w:p>
        </w:tc>
      </w:tr>
      <w:tr w14:paraId="2A1F2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66B3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0476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F7F18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8F93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6B7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9CD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未公示的事项，2项的。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E306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2000元≤×&lt;4000元</w:t>
            </w:r>
          </w:p>
        </w:tc>
      </w:tr>
      <w:tr w14:paraId="075DA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27B8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B4B59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94D5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36F2E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D79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6BCD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未公示的事项，1项的。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9B063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×&lt;2000元</w:t>
            </w:r>
          </w:p>
        </w:tc>
      </w:tr>
      <w:tr w14:paraId="0BDD8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258AC0">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BA870">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47" w:name="_Toc23761"/>
            <w:r>
              <w:rPr>
                <w:rFonts w:hint="eastAsia" w:ascii="方正黑体_GBK" w:hAnsi="方正黑体_GBK" w:eastAsia="方正黑体_GBK" w:cs="方正黑体_GBK"/>
                <w:i w:val="0"/>
                <w:iCs w:val="0"/>
                <w:color w:val="000000"/>
                <w:kern w:val="0"/>
                <w:sz w:val="24"/>
                <w:szCs w:val="24"/>
                <w:highlight w:val="none"/>
                <w:u w:val="none"/>
                <w:lang w:val="en-US" w:eastAsia="zh-CN" w:bidi="ar"/>
              </w:rPr>
              <w:t>消防设施维护保养检测机构未按照规定要求在经其维护保养的消防设施所在建筑</w:t>
            </w:r>
            <w:r>
              <w:rPr>
                <w:rFonts w:hint="eastAsia" w:ascii="方正黑体_GBK" w:hAnsi="方正黑体_GBK" w:eastAsia="方正黑体_GBK" w:cs="方正黑体_GBK"/>
                <w:i w:val="0"/>
                <w:iCs w:val="0"/>
                <w:color w:val="000000"/>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000000"/>
                <w:kern w:val="0"/>
                <w:sz w:val="24"/>
                <w:szCs w:val="24"/>
                <w:highlight w:val="none"/>
                <w:u w:val="none"/>
                <w:lang w:val="en-US" w:eastAsia="zh-CN" w:bidi="ar"/>
              </w:rPr>
              <w:t>的 醒目位置上公示消防技术服务信息的</w:t>
            </w:r>
            <w:bookmarkEnd w:id="47"/>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4B66F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【部门规章】《社会消防技术服务管理规定》第十四条第二款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消防设施维护保养检测机构对建筑消防设施进行维护保养后，应当制作包含消防技术服务机构名称及项目负责人维护保养日期等信息的标识，在消防设施所在建筑的醒目位置上予以公示。</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BECA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【部门规章】《社会消防技术服务管理规定》第三十条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消防设施维护保养检测机构未按照本规定要求在经其维护保养的消防设施所在建筑的醒目位置上公示消防技术服务信息的，责令改正，处5000元以下罚款。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A5FD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AD56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在为生产、储存、经营易燃易爆危险品的场所提供消防技术服务中，未依法公示消防技术服务信息的。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CA2C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4000 元≤ × ≤5000</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元</w:t>
            </w:r>
          </w:p>
        </w:tc>
      </w:tr>
      <w:tr w14:paraId="6FC69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6B45A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0E682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1A14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7BB6D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96F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049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在为消防安全重点单位提供消防技术服务中，未依法公示消防技术服务信息的。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D016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3000 元≤ × &lt;4000</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元</w:t>
            </w:r>
          </w:p>
        </w:tc>
      </w:tr>
      <w:tr w14:paraId="606B6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6E4D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FF06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1709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8F89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CDC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6152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在为公众聚集场所提供消防技术服务中，未依法公示消防技术服务信息的。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932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2000 元≤ × &lt;3000元</w:t>
            </w:r>
          </w:p>
        </w:tc>
      </w:tr>
      <w:tr w14:paraId="3FD74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E679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116F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3CFD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47A0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185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81C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在为人员密集场所提供消防技术服务中，未依法公示消防技术服务信息的。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F979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1000 元≤ × &lt;2000元</w:t>
            </w:r>
          </w:p>
        </w:tc>
      </w:tr>
      <w:tr w14:paraId="37074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77850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3E68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BC6D3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A5389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473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32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在为其他场所提供消防技术服务中，未依法公示消防技术服务信息的。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5E9C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×&lt;1000元</w:t>
            </w:r>
          </w:p>
        </w:tc>
      </w:tr>
      <w:tr w14:paraId="5A591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8D52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8A2D10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该条若提供服务的场所既为生产、储存、经营易燃易爆危险品的场所又为消防安全重点单位的，则按照生产、储存、经营易燃易爆危险品的场所的严重违法情节来裁量。</w:t>
            </w:r>
          </w:p>
        </w:tc>
      </w:tr>
      <w:tr w14:paraId="3D9E8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953630">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BE274B">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48" w:name="_Toc9567"/>
            <w:r>
              <w:rPr>
                <w:rFonts w:hint="eastAsia" w:ascii="方正黑体_GBK" w:hAnsi="方正黑体_GBK" w:eastAsia="方正黑体_GBK" w:cs="方正黑体_GBK"/>
                <w:i w:val="0"/>
                <w:iCs w:val="0"/>
                <w:color w:val="000000"/>
                <w:kern w:val="0"/>
                <w:sz w:val="24"/>
                <w:szCs w:val="24"/>
                <w:highlight w:val="none"/>
                <w:u w:val="none"/>
                <w:lang w:val="en-US" w:eastAsia="zh-CN" w:bidi="ar"/>
              </w:rPr>
              <w:t>聘用单位为申请人提供虚假注册申请材料的</w:t>
            </w:r>
            <w:bookmarkEnd w:id="48"/>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61266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【部门规章】《注册消防工程师管理规定》第十二条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申请注册的人员 ，应当通过聘用单位向单位所在地（企业工商注册地）的省级或者地市级公安机关消防机构提交注册申请材料。</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申请注册的人员，拟在消防技术服务机构的分支机构所在地开展执业活动的，应当通过该分支机构向其所在地的省级或者地市级公安机关消防机构提交注册申请材料。</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A965B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【部门规章】《注册消防工程师管理规定》第四十九条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隐瞒有关情况或者提供虚假材料申请注册的，公安机关消防机构不予受理或者不予许可，申请人在一年内不得再次申请注册；聘用单位为申请人提供虚假注册申请材料的，同时对聘用单位处一万元以上三万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7E03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C9C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聘用单位提供虚假注册申请材料，5份以上的。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6E2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2.6万元≤×≤3万元</w:t>
            </w:r>
          </w:p>
        </w:tc>
      </w:tr>
      <w:tr w14:paraId="1B700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5ECEF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96FA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D0B43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04AE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279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A62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聘用单位提供虚假注册申请材料，4份的。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7743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2.2万元≤×&lt;2.6万元</w:t>
            </w:r>
          </w:p>
        </w:tc>
      </w:tr>
      <w:tr w14:paraId="1E0E6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77DB9">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CF917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91085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B62DC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761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F02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聘用单位提供虚假注册申请材料，3份的。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7F8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1.8万元≤×&lt;2.2万元</w:t>
            </w:r>
          </w:p>
        </w:tc>
      </w:tr>
      <w:tr w14:paraId="73D84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3C4C9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2E65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B8D5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A30D8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F17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B1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聘用单位提供虚假注册申请材料，2份的。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9D80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1.4万元≤×&lt;1.8万元</w:t>
            </w:r>
          </w:p>
        </w:tc>
      </w:tr>
      <w:tr w14:paraId="73D6B7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B2CA7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4225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F2693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457C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BAF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8342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聘用单位提供虚假注册申请材料，1份的。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008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1万元≤×&lt;1.4万元</w:t>
            </w:r>
          </w:p>
        </w:tc>
      </w:tr>
      <w:tr w14:paraId="4A2A4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0323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A4093C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提供虚假申请材料包括：聘用单位与注册消防工程师签订的劳动合同、聘用文件、人事证明，注册消防工程师资格证书及复印件，注册消防工程师完成继续教育学习证明等。</w:t>
            </w:r>
          </w:p>
        </w:tc>
      </w:tr>
      <w:tr w14:paraId="4F155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4167D">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E58DC1">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49" w:name="_Toc7155"/>
            <w:r>
              <w:rPr>
                <w:rFonts w:hint="eastAsia" w:ascii="方正黑体_GBK" w:hAnsi="方正黑体_GBK" w:eastAsia="方正黑体_GBK" w:cs="方正黑体_GBK"/>
                <w:i w:val="0"/>
                <w:iCs w:val="0"/>
                <w:color w:val="000000"/>
                <w:kern w:val="0"/>
                <w:sz w:val="24"/>
                <w:szCs w:val="24"/>
                <w:highlight w:val="none"/>
                <w:u w:val="none"/>
                <w:lang w:val="en-US" w:eastAsia="zh-CN" w:bidi="ar"/>
              </w:rPr>
              <w:t>申请人以欺骗、贿赂等不正当手段取得注册消防工程师资格注册的</w:t>
            </w:r>
            <w:bookmarkEnd w:id="49"/>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7C360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【部门规章】《注册消防工程师管理规定》第十一条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申请注册的人员 ，应当同时具备以下条件：</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（一 ）依法取得注册消防工程师资格证书；</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（二 ）受聘于一个消防技术服务机构或者消防安全重点单位，并担任技术负责人、项目负责人或者消防安全管理人；</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（三 ）无本规定第二十三条所列情形。</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5C7DC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【部门规章】《注册消防工程师管理规定》第五十条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申请人以欺骗、贿赂等不正当手段取得注册消防工程师资格注册的，原注册审批部门应当撤销其注册 ，并处一万元以下罚款；申请人在三年内不得再次申请注册。</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C25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2FC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1.以欺骗、贿赂等不正当手段取得注册，并已开展执业活动，6个月以上的；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2.以欺骗、贿赂等不正当手段取得注册，并已开展执业活动，10次以上的。                                                    </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A552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8000 元 ≤ × &lt; 1 万 元；申请人在三年内</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不得再次申请注册</w:t>
            </w:r>
          </w:p>
        </w:tc>
      </w:tr>
      <w:tr w14:paraId="531EB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4699F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4EBC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30619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2E99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0148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E4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1.以欺骗、贿赂等不正当手段取得注册，并已开展执业活动，4个月以上6个月以下的；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2.以欺骗、贿赂等不正当手段取得注册，并已开展执业活动，5次以上10次以下的。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61F3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6000元 ≤ × &lt;8000元；申请人在三年内不得再次申请注册</w:t>
            </w:r>
          </w:p>
        </w:tc>
      </w:tr>
      <w:tr w14:paraId="6DA37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6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2FA2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E00C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2AB5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3A97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23F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7C0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1.以欺骗、贿赂等不正当手段取得注册，并已开展执业活动，3个月以上4个月以下的；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2.以欺骗、贿赂等不正当手段取得注册，并已开展执业活动，3次以上5次以下的。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331D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4000元 ≤ × &lt;6000元；申请人在三年内不得再次申请注册</w:t>
            </w:r>
          </w:p>
        </w:tc>
      </w:tr>
      <w:tr w14:paraId="3EAAD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DC942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FC7C7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9BD6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BFB64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646C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300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1.以欺骗、贿赂等不正当手段取得注册，并已开展执业活动，2个月以上3个月以下的；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2.以欺骗、贿赂等不正当手段取得注册，并已开展执业活动 ，2次的。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BE50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2000   元 ≤ × &lt;4000</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元；申请人在三年内</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不得再次申请注册</w:t>
            </w:r>
          </w:p>
        </w:tc>
      </w:tr>
      <w:tr w14:paraId="79C3B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2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9E090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4F257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83BFD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E0E9F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FC0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EFB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1.以欺骗、贿赂等不正当手段取得注册，并已开展执业活动，2个月以下的；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2.以欺骗、贿赂等不正当手段取得注册，并已开展执业活动，1次的。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E0FF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×&lt;2000元；申请人</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在三年内不得再次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申请注册</w:t>
            </w:r>
          </w:p>
        </w:tc>
      </w:tr>
      <w:tr w14:paraId="3E977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EBD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AE8E8D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1.执业活动次数：以每次执业活动后出具的书面结论性文件次数来定义执业活动次数。</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2.追诉期：自发现违法行为之日往前追溯二年。</w:t>
            </w:r>
          </w:p>
        </w:tc>
      </w:tr>
      <w:tr w14:paraId="217822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F29DA">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579FD">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50" w:name="_Toc12210"/>
            <w:r>
              <w:rPr>
                <w:rFonts w:hint="eastAsia" w:ascii="方正黑体_GBK" w:hAnsi="方正黑体_GBK" w:eastAsia="方正黑体_GBK" w:cs="方正黑体_GBK"/>
                <w:i w:val="0"/>
                <w:iCs w:val="0"/>
                <w:color w:val="000000"/>
                <w:kern w:val="0"/>
                <w:sz w:val="24"/>
                <w:szCs w:val="24"/>
                <w:highlight w:val="none"/>
                <w:u w:val="none"/>
                <w:lang w:val="en-US" w:eastAsia="zh-CN" w:bidi="ar"/>
              </w:rPr>
              <w:t>未经注册擅自以注册消防工程师名义执业的</w:t>
            </w:r>
            <w:bookmarkEnd w:id="50"/>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B8CA8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管理规定》第八条第二款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未经注册，不得以注册消防</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工程师的名义开展执业活动。</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1229D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【部门规章】《注册消防工程师管理规定》第五十一条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未经注册擅自以注册消防工程师名义执业，或者被依法注销注册后继续执业的，责令停止违法活动，处一万元以上三万元以下罚款。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D2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78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1.未经注册擅自以注册消防工程师名义，为生产、储存、经营易燃易爆危险品的场所或者消防安全重点单位提供消防技术服务，3次以上的；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 .未经注册擅自以注册消防工程师名义，为其他场所提供消防技术服务，5次以上的。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034F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2.6万元≤×≤3万元</w:t>
            </w:r>
          </w:p>
        </w:tc>
      </w:tr>
      <w:tr w14:paraId="500D5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7C9DD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CB56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9222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B2161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8E99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5B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1.未经注册擅自以注册消防工程师名义，为生产、储存、经营易燃易爆危险品的场所或者消防安全重点单位提供消防技术服务，1次以上3次以下的；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 .未经注册擅自以注册消防工程师名义，为其他场所提供消防技术服务，4次的。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D74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2.2万元≤×&lt;2.6万元</w:t>
            </w:r>
          </w:p>
        </w:tc>
      </w:tr>
      <w:tr w14:paraId="3483A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1FF8C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C4D1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4813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7CBB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1903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D7D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未经注册擅自以注册消防工程师名义，为其他场所提供消防技术服务 ，3次的。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E277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1.8万元≤×&lt;2.2万元</w:t>
            </w:r>
          </w:p>
        </w:tc>
      </w:tr>
      <w:tr w14:paraId="5B60E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E0112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C2C4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50E1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D0DC2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CF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00D4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未经注册擅自以注册消防工程师名义，为其他场所提供消防技术服务，2次的。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333E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1.4万元≤×&lt;1.8万元</w:t>
            </w:r>
          </w:p>
        </w:tc>
      </w:tr>
      <w:tr w14:paraId="59FF4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9D3C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51AC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EBCF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B50CB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BE3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073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未经注册擅自以注册消防工程师名义，为其他场所提供消防技术服务，1次的。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52D5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1万元≤×&lt;1.4万元</w:t>
            </w:r>
          </w:p>
        </w:tc>
      </w:tr>
      <w:tr w14:paraId="182A4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4C0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D544BB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1.执业活动次数：以每次执业活动后出具的书面结论性文件次数来定义执业活动次数。</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2.追诉期：自发现违法行为之日往前追溯二年。</w:t>
            </w:r>
          </w:p>
        </w:tc>
      </w:tr>
      <w:tr w14:paraId="44C6A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0F32">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7B5761">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51" w:name="_Toc5492"/>
            <w:r>
              <w:rPr>
                <w:rFonts w:hint="eastAsia" w:ascii="方正黑体_GBK" w:hAnsi="方正黑体_GBK" w:eastAsia="方正黑体_GBK" w:cs="方正黑体_GBK"/>
                <w:i w:val="0"/>
                <w:iCs w:val="0"/>
                <w:color w:val="000000"/>
                <w:kern w:val="0"/>
                <w:sz w:val="24"/>
                <w:szCs w:val="24"/>
                <w:highlight w:val="none"/>
                <w:u w:val="none"/>
                <w:lang w:val="en-US" w:eastAsia="zh-CN" w:bidi="ar"/>
              </w:rPr>
              <w:t>被依法注销注册后继续执业的</w:t>
            </w:r>
            <w:bookmarkEnd w:id="51"/>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31BB6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【部门规章】《注册消防工程师管理规定》第八条第一款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取得注册消防工程师资格证书的人员，必须经过注册，方能以相应级别注册消防工程师的名义执业。</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594F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【部门规章】《注册消防工程师管理规定》第五十一条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未经注册擅自以注册消防工程师名义执业 ，或者被依法注销注册后继续执业的，责令停止违法活动，处一万元以上三万元以下罚款。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A0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5BC4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1.被注销注册后，继续以注册消防工程师名义为生产、储存、经营易燃易爆危险品的场所或者消防安全重点单位提供消防技术服务，3次以上的；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2.被注销注册后，继续以注册消防工程师名义为其他场所提供消防技术服务，5次以上。</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825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2.6万元≤×≤3万元</w:t>
            </w:r>
          </w:p>
        </w:tc>
      </w:tr>
      <w:tr w14:paraId="5001E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26941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8B54A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8D24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1FF60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85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36D6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1.被注销注册后，继续以注册消防工程师名义为生产、储存、经营易燃易爆危险品的场所或者消防安全重点单位提供消</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防技术服务，1次以上3次以下的；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2.被注销注册后，继续以注册消防工程师名义为其他场所提供消防技术服务，4次的。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AE3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2.2万元≤×&lt;2.6万元</w:t>
            </w:r>
          </w:p>
        </w:tc>
      </w:tr>
      <w:tr w14:paraId="2FFA4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B15C4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81D4C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F2517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管理规定》第八条第一款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取得注册消防工程师资格证</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书的人员，必须经过注册，方能</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以相应级别注册消防工程师的名</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义执业。</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3DAC3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【部门规章】《注册消防工程师管理规定》第五十一条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未经注册擅自以注册消防工程师名义执业，或者被依法注销注册后继续执业的，责令停止违法活动，处一万元以上三万元以下罚款。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CF7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A04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被注销注册后，继续以注册消防工程师名义为其他场所提供消防技术服务，3次的。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4F30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1.8万元≤×&lt;2.2万元</w:t>
            </w:r>
          </w:p>
        </w:tc>
      </w:tr>
      <w:tr w14:paraId="05A54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16D37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52AA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03767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BCBD4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725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FCEC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被注销注册后，继续以注册消防工程师名义为其他场所提供消防技术服务，2次的。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DA7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1.4万元≤×&lt;1.8万元</w:t>
            </w:r>
          </w:p>
        </w:tc>
      </w:tr>
      <w:tr w14:paraId="4D628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EB750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987B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947A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C2DB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C323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CC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被注销注册后，继续以注册消防工程师名义为其他场所提供消防技术服务，1次的。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DB3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1万元≤×&lt;1.4万元</w:t>
            </w:r>
          </w:p>
        </w:tc>
      </w:tr>
      <w:tr w14:paraId="08427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9C59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505EE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1.执业活动次数：以每次执业活动后出具的书面结论性文件次数来定义执业活动次数；</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2.追诉期：自发现违法行为之日往前追溯二年。</w:t>
            </w:r>
          </w:p>
        </w:tc>
      </w:tr>
      <w:tr w14:paraId="7652F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16984B">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F054E8">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52" w:name="_Toc10978"/>
            <w:r>
              <w:rPr>
                <w:rFonts w:hint="eastAsia" w:ascii="方正黑体_GBK" w:hAnsi="方正黑体_GBK" w:eastAsia="方正黑体_GBK" w:cs="方正黑体_GBK"/>
                <w:i w:val="0"/>
                <w:iCs w:val="0"/>
                <w:color w:val="000000"/>
                <w:kern w:val="0"/>
                <w:sz w:val="24"/>
                <w:szCs w:val="24"/>
                <w:highlight w:val="none"/>
                <w:u w:val="none"/>
                <w:lang w:val="en-US" w:eastAsia="zh-CN" w:bidi="ar"/>
              </w:rPr>
              <w:t>注册消防工程师有需要变更注册的情形，未经注册审批部门准予变更注册而继续执业的</w:t>
            </w:r>
            <w:bookmarkEnd w:id="52"/>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B68B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管理规定》第二十二条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注册消防工程师在申请变更注册之日起，至注册审批部门准予其变更注册之前不得执业。</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4C0E2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防工程师管理规定》第</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五十二条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注册消防工程师有需要变更注册的情形，未经注册审批部门准予变更注册而继续执业的，责令改正，处一千元以上一万元以下罚款。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D7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F6A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1.未经准予变更，继续为生产、储存、经营易燃易爆危险品的场所或者消防安全重点单位提供消防技术服务的；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2.未经准予变更，继续为其他场所提供消防技术服务，5次以上的。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80B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8200元≤×≤1万元</w:t>
            </w:r>
          </w:p>
        </w:tc>
      </w:tr>
      <w:tr w14:paraId="5EE92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1410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DAEAD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9522E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7FDC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FB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1B8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未经准予变更，继续为其他场所提供消防技术服务，4次的。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D36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6400 元≤ × &lt;8200元</w:t>
            </w:r>
          </w:p>
        </w:tc>
      </w:tr>
      <w:tr w14:paraId="2F547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0D73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833C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A180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0011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738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2E11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未经准予变更，继续为其他场所提供消防技术服务，3次。</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89F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4600 元≤ × &lt;6400元</w:t>
            </w:r>
          </w:p>
        </w:tc>
      </w:tr>
      <w:tr w14:paraId="5AA7F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E145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4568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4D678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565D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2A9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A34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未经准予变更，继续为其他场所提供消防技术服务，2次。</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8010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2800 元≤ ×&lt;4600元</w:t>
            </w:r>
          </w:p>
        </w:tc>
      </w:tr>
      <w:tr w14:paraId="43078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E259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698F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BCCD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E5932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52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547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未经准予变更，继续为其他场所提供消防技术服务，1次。</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266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1000 元≤ ×&lt;2800元</w:t>
            </w:r>
          </w:p>
        </w:tc>
      </w:tr>
      <w:tr w14:paraId="6617F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339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85057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1.执业活动次数：以每次执业活动后出具的书面结论性文件次数来定义执业活动次数；</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2.追诉期：自发现违法行为之日往前追溯二年。</w:t>
            </w:r>
          </w:p>
        </w:tc>
      </w:tr>
      <w:tr w14:paraId="7499A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C274F7">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F60222">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53" w:name="_Toc22890"/>
            <w:r>
              <w:rPr>
                <w:rFonts w:hint="eastAsia" w:ascii="方正黑体_GBK" w:hAnsi="方正黑体_GBK" w:eastAsia="方正黑体_GBK" w:cs="方正黑体_GBK"/>
                <w:i w:val="0"/>
                <w:iCs w:val="0"/>
                <w:color w:val="000000"/>
                <w:kern w:val="0"/>
                <w:sz w:val="24"/>
                <w:szCs w:val="24"/>
                <w:highlight w:val="none"/>
                <w:u w:val="none"/>
                <w:lang w:val="en-US" w:eastAsia="zh-CN" w:bidi="ar"/>
              </w:rPr>
              <w:t>注册消防工程师聘用单位出具的消防安全技术文件未经注册消防工程师签名、加盖执业印章的</w:t>
            </w:r>
            <w:bookmarkEnd w:id="53"/>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381C8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【部门规章】《注册消防工程师管理规定》第三十条第一款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下列消防安全技术文件应当以注册消防工程师聘用单位的名义出具，并由担任技术负责人、项目负责人或者消防安全管理人的注册消防工程师签名 ，加盖执业印章：</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（一 ）消防技术咨询、消防安全评估、火灾事故技术分析等书面结论文件；</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（二 ）消防安全重点单位年度消防工作综合报告；</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（三 ）消防设施维护保养检测书面结论文件；</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（四）灭火器维修合格证；</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（五）  法律、法规规定的其他消防安全技术文件。</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4785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【部门规章】《注册消防工程师管理规定》第五十三条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注册消防工程师聘用单位出具的消防安全技术文件，未经注册消防工程师签名或者加盖执业印章的，责令改正，处一千元以上一万元以下罚款。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1B3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8341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1.未经签名、盖章的消防安全技术文件，涉及生产、储存、经营易燃易爆危险品的场所或者消防安全重点单位的；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 .涉及其他场所的消防安全技术文件，未经注册消防工程师签名、盖章，5份以上的。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7159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8200元≤×≤1万元</w:t>
            </w:r>
          </w:p>
        </w:tc>
      </w:tr>
      <w:tr w14:paraId="0963F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E2686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044D4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3B75A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DD40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4BC3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B4B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涉及其他场所的消防安全技术文件，未经注册消防工程师签名、盖章，4份的。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BFD4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6400 元≤ × &lt;8200元</w:t>
            </w:r>
          </w:p>
        </w:tc>
      </w:tr>
      <w:tr w14:paraId="315D0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51E7C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09A5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5B08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C575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8DC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6D0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涉及其他场所的消防安全技术文件，未经注册消防工程师签名、盖章，3份的。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2B9F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4600 元≤ ×&lt;6400元</w:t>
            </w:r>
          </w:p>
        </w:tc>
      </w:tr>
      <w:tr w14:paraId="098B7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7AE0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43A0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5498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34686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4CC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CF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涉及其他场所的消防安全技术文件，未经注册消防工程师签名、盖章，2份的。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6DA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2800 元≤ × &lt;4600元</w:t>
            </w:r>
          </w:p>
        </w:tc>
      </w:tr>
      <w:tr w14:paraId="01EB4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5DB7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07D1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5C6F2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CC43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C07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3155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涉及其他场所的消防安全技术文件，未经注册消防工程师签名、盖章，1份的。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F1CD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1000 元≤ ×&lt;2800元</w:t>
            </w:r>
          </w:p>
        </w:tc>
      </w:tr>
      <w:tr w14:paraId="4260E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AB6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F94464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发生该情形，直接适用《社会消防技术服务管理规定》（应急部令第7号），参照第34项裁量基准细则执行。</w:t>
            </w:r>
          </w:p>
        </w:tc>
      </w:tr>
      <w:tr w14:paraId="08CAB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4D928C">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B93079">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54" w:name="_Toc30854"/>
            <w:r>
              <w:rPr>
                <w:rFonts w:hint="eastAsia" w:ascii="方正黑体_GBK" w:hAnsi="方正黑体_GBK" w:eastAsia="方正黑体_GBK" w:cs="方正黑体_GBK"/>
                <w:i w:val="0"/>
                <w:iCs w:val="0"/>
                <w:color w:val="000000"/>
                <w:kern w:val="0"/>
                <w:sz w:val="24"/>
                <w:szCs w:val="24"/>
                <w:highlight w:val="none"/>
                <w:u w:val="none"/>
                <w:lang w:val="en-US" w:eastAsia="zh-CN" w:bidi="ar"/>
              </w:rPr>
              <w:t>注册消防工程师未按照国家标准、行业标准开展执业活动的</w:t>
            </w:r>
            <w:bookmarkEnd w:id="54"/>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0C68D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【部门规章】《注册消防工程师管理规定》第三十三条第六项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注册消防工程师不得有下列行为：（六）不按照国家标准、行业标准开展执业活动 ，减少执业活动项目内容、数量 ，或者降低执业活动质量。</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C982C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【部门规章】《注册消防工程师管理规定》第五十四条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注册消防工程师未按照国家标准、行业标准开展执业活动 ，减少执业活动项目内容、数量 ，或者执业活动质量不符合国家标准、行业标准的 ，责令改正 ，处一千元以上一万元以下罚款。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A5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87F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未按照国家标准、行业标准，为生产、储存、经营易燃易爆危险品的场所或者消防安全重点单位提供消防技术服务的。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A3BE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8200元≤×≤1万元</w:t>
            </w:r>
          </w:p>
        </w:tc>
      </w:tr>
      <w:tr w14:paraId="1C649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3EE16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33FA2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C30D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01D7C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956D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7D7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为其他场所提供消防技术服务 ，未按照国家标准、行业标准情形 ，5处以上的。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81B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6400 元≤ × &lt;8200元</w:t>
            </w:r>
          </w:p>
        </w:tc>
      </w:tr>
      <w:tr w14:paraId="1DE0C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CC01B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9D96A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DE5B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22D6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20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F46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为其他场所提供消防技术服务 ，未按照国家标准、行业标准情形 ，3处以上5处以下的。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711B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4600 元≤ × &lt;6400元</w:t>
            </w:r>
          </w:p>
        </w:tc>
      </w:tr>
      <w:tr w14:paraId="293D4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0E7BE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22D8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569C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5A092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867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B9B6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为其他场所提供消防技术服务 ，未按照国家标准、行业标准情形 ，2处的。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4883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2800 元≤ × &lt;4600元</w:t>
            </w:r>
          </w:p>
        </w:tc>
      </w:tr>
      <w:tr w14:paraId="1A54F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82B2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CE67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98A21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5867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02A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6DA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为其他场所提供消防技术服务 ，未按照国家标准、行业标准情形，  1处的。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D731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1000 元≤ × &lt;2800元</w:t>
            </w:r>
          </w:p>
        </w:tc>
      </w:tr>
      <w:tr w14:paraId="0ABAA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53BC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656C54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发生该条的情形，直接适用《中华人民共和国消防法》，按照第26项裁量基准细则执行。</w:t>
            </w:r>
          </w:p>
        </w:tc>
      </w:tr>
      <w:tr w14:paraId="6E676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E42AE">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29ABB1">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55" w:name="_Toc30087"/>
            <w:r>
              <w:rPr>
                <w:rFonts w:hint="eastAsia" w:ascii="方正黑体_GBK" w:hAnsi="方正黑体_GBK" w:eastAsia="方正黑体_GBK" w:cs="方正黑体_GBK"/>
                <w:i w:val="0"/>
                <w:iCs w:val="0"/>
                <w:color w:val="000000"/>
                <w:kern w:val="0"/>
                <w:sz w:val="24"/>
                <w:szCs w:val="24"/>
                <w:highlight w:val="none"/>
                <w:u w:val="none"/>
                <w:lang w:val="en-US" w:eastAsia="zh-CN" w:bidi="ar"/>
              </w:rPr>
              <w:t>注册消防工程师减少执业活动项目内容、数量的</w:t>
            </w:r>
            <w:bookmarkEnd w:id="55"/>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B39E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【部门规章】《注册消防工程师管理规定》第三十三条第六项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注册消防工程师不得有下列行为：（六）不按照国家标准、行业标准开展执业活动 ，减少执业活动项目内容、数量 ，或者降低执业活动质量。</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126A3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【部门规章】《注册消防工程师管理规定》第五十四条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注册消防工程师未按照国家标准、行业标准开展执业活动 ，减少执业活动项目内容、数量 ，或者执业活动质量不符合国家标准、行业标准的 ，责令改正 ，处一千元以上一万元以下罚款。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679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DD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减少项目内容、数量开展执业 ，涉及生产、储存、经营易燃易爆危险品的场所或者消防安全重点单位的。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8BF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8200元≤×≤1万元</w:t>
            </w:r>
          </w:p>
        </w:tc>
      </w:tr>
      <w:tr w14:paraId="75AD2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0408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B89E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0E480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3FC8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F51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C888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为其他场所提供消防技术服务，减少项目内容、数量 ，5处以上的。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91A5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6400 元≤ × &lt;8200元</w:t>
            </w:r>
          </w:p>
        </w:tc>
      </w:tr>
      <w:tr w14:paraId="32C95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369D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34AA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B31B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010F5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9C0F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016C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为其他场所提供消防技术服务，减少项目内容、数量，  3处以上5处以下的。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2F4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4600 元≤ × &lt;6400元</w:t>
            </w:r>
          </w:p>
        </w:tc>
      </w:tr>
      <w:tr w14:paraId="455B0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8D44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4F84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1E72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F0062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4F80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29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为其他场所提供消防技术服务，减少项目内容、数量，2处的。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6971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2800 元≤ × &lt;4600元</w:t>
            </w:r>
          </w:p>
        </w:tc>
      </w:tr>
      <w:tr w14:paraId="6C9F6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FF49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4ACE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4D7E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C8C3F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8CC2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899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为其他场所提供消防技术服务，减少项目内容、数量，1处的。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8302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1000 元≤ ×&lt;2800元</w:t>
            </w:r>
          </w:p>
        </w:tc>
      </w:tr>
      <w:tr w14:paraId="0FD97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F611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7FF3C2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发生该条的情形，直接适用《中华人民共和国消防法》，按照第20项裁量规定执行。</w:t>
            </w:r>
          </w:p>
        </w:tc>
      </w:tr>
      <w:tr w14:paraId="52F69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2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9897C5">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0FB0A">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56" w:name="_Toc8247"/>
            <w:r>
              <w:rPr>
                <w:rFonts w:hint="eastAsia" w:ascii="方正黑体_GBK" w:hAnsi="方正黑体_GBK" w:eastAsia="方正黑体_GBK" w:cs="方正黑体_GBK"/>
                <w:i w:val="0"/>
                <w:iCs w:val="0"/>
                <w:color w:val="000000"/>
                <w:kern w:val="0"/>
                <w:sz w:val="24"/>
                <w:szCs w:val="24"/>
                <w:highlight w:val="none"/>
                <w:u w:val="none"/>
                <w:lang w:val="en-US" w:eastAsia="zh-CN" w:bidi="ar"/>
              </w:rPr>
              <w:t>注册消防工程师执业活动质量不符合国家标准、行业标准的</w:t>
            </w:r>
            <w:bookmarkEnd w:id="56"/>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01B3C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【部门规章】《注册消防工程师管理规定》第三十三条第六项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注册消防工程师不得有下列行为：（六）不按照国家标准、行业标准开展执业活动 ，减少执业活动项目内容、数量 ，或者降低执业活动质量。</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4632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【部门规章】《注册消防工程师管理规定》第五十四条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注册消防工程师未按照国家标准、行业标准开展执业活动 ，减少执业活动项目内容、数量 ，或者执业活动质量不符合国家标准、行业</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标准的 ，责令改正 ，处一千元以上一万元以下罚款。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8C2D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68B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为生产、储存、经营易燃易爆危险品的场所或者消防安全重点单位提供消防技术服务，执业活动质量不符合国家标准、行业标准的。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74E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8200元≤×≤1万元</w:t>
            </w:r>
          </w:p>
        </w:tc>
      </w:tr>
      <w:tr w14:paraId="50A50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C328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E294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366D9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86181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65B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F04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为其他场所提供消防技术服务，执业活动质量不符合国家标准、行业标准 ，5处以上的。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2A1C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6400 元≤ × &lt;8200元</w:t>
            </w:r>
          </w:p>
        </w:tc>
      </w:tr>
      <w:tr w14:paraId="64617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8E1E2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C2ED7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8958D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03F9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C28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17A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为其他场所提供消防技术服务 ，执业活动质量不符合国家标准 、  行业标准 ，3处以上5处以下的。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072B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4600 元≤ × &lt;6400元</w:t>
            </w:r>
          </w:p>
        </w:tc>
      </w:tr>
      <w:tr w14:paraId="14631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626B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812B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9034A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6197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0C4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5F5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为其他场所提供消防技术服务，执业活动质量不符合国家标准、行业标准，2处的。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95B6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2800 元≤ ×&lt;4600元</w:t>
            </w:r>
          </w:p>
        </w:tc>
      </w:tr>
      <w:tr w14:paraId="0A35C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192F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E3784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3832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33DEB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7B00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CE7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为其他场所提供消防技术服务，执业活动质量不符合国家标准、行业标准，  1处的。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0F42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1000 元≤ × &lt;2800元</w:t>
            </w:r>
          </w:p>
        </w:tc>
      </w:tr>
      <w:tr w14:paraId="32BF2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9786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617391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发生该条的情形，直接适用《中华人民共和国消防法》，按照第20项裁量规定执行。</w:t>
            </w:r>
          </w:p>
        </w:tc>
      </w:tr>
      <w:tr w14:paraId="164D1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A7CEF3">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B3D3B8">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57" w:name="_Toc26879"/>
            <w:r>
              <w:rPr>
                <w:rFonts w:hint="eastAsia" w:ascii="方正黑体_GBK" w:hAnsi="方正黑体_GBK" w:eastAsia="方正黑体_GBK" w:cs="方正黑体_GBK"/>
                <w:i w:val="0"/>
                <w:iCs w:val="0"/>
                <w:color w:val="000000"/>
                <w:kern w:val="0"/>
                <w:sz w:val="24"/>
                <w:szCs w:val="24"/>
                <w:highlight w:val="none"/>
                <w:u w:val="none"/>
                <w:lang w:val="en-US" w:eastAsia="zh-CN" w:bidi="ar"/>
              </w:rPr>
              <w:t>注册消防工</w:t>
            </w:r>
            <w:r>
              <w:rPr>
                <w:rFonts w:hint="eastAsia" w:ascii="方正黑体_GBK" w:hAnsi="方正黑体_GBK" w:eastAsia="方正黑体_GBK" w:cs="方正黑体_GBK"/>
                <w:i w:val="0"/>
                <w:iCs w:val="0"/>
                <w:color w:val="000000"/>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000000"/>
                <w:kern w:val="0"/>
                <w:sz w:val="24"/>
                <w:szCs w:val="24"/>
                <w:highlight w:val="none"/>
                <w:u w:val="none"/>
                <w:lang w:val="en-US" w:eastAsia="zh-CN" w:bidi="ar"/>
              </w:rPr>
              <w:t>程师以个人名义承接执业业务、开展</w:t>
            </w:r>
            <w:r>
              <w:rPr>
                <w:rFonts w:hint="eastAsia" w:ascii="方正黑体_GBK" w:hAnsi="方正黑体_GBK" w:eastAsia="方正黑体_GBK" w:cs="方正黑体_GBK"/>
                <w:i w:val="0"/>
                <w:iCs w:val="0"/>
                <w:color w:val="000000"/>
                <w:kern w:val="0"/>
                <w:sz w:val="24"/>
                <w:szCs w:val="24"/>
                <w:highlight w:val="none"/>
                <w:u w:val="none"/>
                <w:lang w:val="en-US" w:eastAsia="zh-CN" w:bidi="ar"/>
              </w:rPr>
              <w:br w:type="textWrapping"/>
            </w:r>
            <w:r>
              <w:rPr>
                <w:rFonts w:hint="eastAsia" w:ascii="方正黑体_GBK" w:hAnsi="方正黑体_GBK" w:eastAsia="方正黑体_GBK" w:cs="方正黑体_GBK"/>
                <w:i w:val="0"/>
                <w:iCs w:val="0"/>
                <w:color w:val="000000"/>
                <w:kern w:val="0"/>
                <w:sz w:val="24"/>
                <w:szCs w:val="24"/>
                <w:highlight w:val="none"/>
                <w:u w:val="none"/>
                <w:lang w:val="en-US" w:eastAsia="zh-CN" w:bidi="ar"/>
              </w:rPr>
              <w:t>执业活动的</w:t>
            </w:r>
            <w:bookmarkEnd w:id="57"/>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8068C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【部门规章】《注册消防工程师管理规定》第三十三条第二项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注册消防工程师不得有下列行为：（二 ）以个人名义承接执业业务、开展执业活动。</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1B17B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【部门规章】《注册消防工程师管理规定》第五十五条第一项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注册消防工程师有下列行为之一的 ，责令改正 ，处一万元以上二万元以下罚款：（一）以个人名义承接执业业务、开展执业活动的。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356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CFAE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以个人名义承接生产、储存、经营易燃易爆危险品的场所或者消防安全重点单位的消防技术服务业务、开展执业活动的。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781C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1.8万元≤×≤2万元</w:t>
            </w:r>
          </w:p>
        </w:tc>
      </w:tr>
      <w:tr w14:paraId="23691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AFC8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F19F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7EF2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FE875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3EF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E89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以个人名义承接其他场所的消防技术服务业务、开展执业活动 ，5次以上的。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354B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1.6万元≤×&lt;1.8万元</w:t>
            </w:r>
          </w:p>
        </w:tc>
      </w:tr>
      <w:tr w14:paraId="70221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EEA8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885B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274D7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0E38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74F9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281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以个人名义承接其他场所的消防技术服务业务、开展执业活动 ，3次以上5次以下的。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34B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1.4万元≤×&lt;1.6万元</w:t>
            </w:r>
          </w:p>
        </w:tc>
      </w:tr>
      <w:tr w14:paraId="55D26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3C60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B593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18D2C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9EB7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7FB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C0F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以个人名义承接其他场所的消防技术服务业务、开展执业活动 ，2次的。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2066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1.2万元≤×&lt;1.4万元</w:t>
            </w:r>
          </w:p>
        </w:tc>
      </w:tr>
      <w:tr w14:paraId="7324A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04157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EF3C3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55AD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5598F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B89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A029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以个人名义承接其他场所的消防技术服务业务、开展执业活动，1次的。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E63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1万元≤×&lt;1.2万元</w:t>
            </w:r>
          </w:p>
        </w:tc>
      </w:tr>
      <w:tr w14:paraId="03B00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5DA3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E2D570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1.追诉期：自发现违法行为之日往前追溯二年。</w:t>
            </w:r>
          </w:p>
        </w:tc>
      </w:tr>
      <w:tr w14:paraId="792A2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8B883E">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59B70A">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58" w:name="_Toc27215"/>
            <w:r>
              <w:rPr>
                <w:rFonts w:hint="eastAsia" w:ascii="方正黑体_GBK" w:hAnsi="方正黑体_GBK" w:eastAsia="方正黑体_GBK" w:cs="方正黑体_GBK"/>
                <w:i w:val="0"/>
                <w:iCs w:val="0"/>
                <w:color w:val="000000"/>
                <w:kern w:val="0"/>
                <w:sz w:val="24"/>
                <w:szCs w:val="24"/>
                <w:highlight w:val="none"/>
                <w:u w:val="none"/>
                <w:lang w:val="en-US" w:eastAsia="zh-CN" w:bidi="ar"/>
              </w:rPr>
              <w:t>注册消防工程师变造、倒卖、出租、出借或者以其他形式转让资格证书、注册证、执业印章</w:t>
            </w:r>
            <w:bookmarkEnd w:id="58"/>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89405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【部门规章】《注册消防工程师管理规定》第三十三条第四项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注册消防工程师不得有下列行为：（四）变造、倒卖、出租、出借 ，或者以其他形式转让资格证书、注册证或者执业印章。</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04E7F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【部门规章】《注册消防工程师管理规定》第五十五条第二项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注册消防工程师有下列行为之一的 ，责令改正 ，处一万元以上二万元以下罚款：（二）变造、倒卖、  出租、  出借或者以其他形式转让资格证书、注册证、执业印章的。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B4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BCB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变造、倒卖、出租、出借或者以其他形式转让资格证书、注册证、执业印章 ，6个月以上的。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FF58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1.8万元≤×≤2万元</w:t>
            </w:r>
          </w:p>
        </w:tc>
      </w:tr>
      <w:tr w14:paraId="0AEF52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0299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FF36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C2B88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530E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7819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49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变造、倒卖、出租、出借或者以其他形式转让资格证书、注册证、执业印章，3个月以上6个月以下的。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741D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1.6万元≤×&lt;1.8万元</w:t>
            </w:r>
          </w:p>
        </w:tc>
      </w:tr>
      <w:tr w14:paraId="1DD8D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A582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087B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FBABB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6DFA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0BF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152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变造、倒卖、出租、出借或者以其他形式转让资格证书、注册证、执业印章，2个月以上3个月以下的。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C767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1.4万元≤×&lt;1.6万元</w:t>
            </w:r>
          </w:p>
        </w:tc>
      </w:tr>
      <w:tr w14:paraId="514E0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DE93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25AD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24902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1359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AFDD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D6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变造、倒卖、出租、出借或者以其他形式转让资格证书、注册证、执业印章，1个月以上2个月以下的。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0F51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1.2万元≤×&lt;1.4万元</w:t>
            </w:r>
          </w:p>
        </w:tc>
      </w:tr>
      <w:tr w14:paraId="08D73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6EF5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A917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FC25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1F9E9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EDB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EF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变造、倒卖、出租、出借或者以其他形式转让资格证书、注册证、执业印章，  1个月以下的。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0505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1万元≤×&lt;1.2万元</w:t>
            </w:r>
          </w:p>
        </w:tc>
      </w:tr>
      <w:tr w14:paraId="487C1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5D6271">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EB62CD">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59" w:name="_Toc28885"/>
            <w:r>
              <w:rPr>
                <w:rFonts w:hint="eastAsia" w:ascii="方正黑体_GBK" w:hAnsi="方正黑体_GBK" w:eastAsia="方正黑体_GBK" w:cs="方正黑体_GBK"/>
                <w:i w:val="0"/>
                <w:iCs w:val="0"/>
                <w:color w:val="000000"/>
                <w:kern w:val="0"/>
                <w:sz w:val="24"/>
                <w:szCs w:val="24"/>
                <w:highlight w:val="none"/>
                <w:u w:val="none"/>
                <w:lang w:val="en-US" w:eastAsia="zh-CN" w:bidi="ar"/>
              </w:rPr>
              <w:t>注册消防工程师超出聘用单位业务范围开展执业活动的</w:t>
            </w:r>
            <w:bookmarkEnd w:id="59"/>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6022F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【部门规章】《注册消防工程师管理规定》第三十三条第五项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注册消防工程师不得有下列行为：（五） 超出本人执业范围或者聘用单位业务范围开展执业活动。</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C756E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【部门规章】《注册消防工程师管理规定》第五十五条第三项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注册消防工程师有下列行为之一的 ，责令改正 ，处一万元以上二万元以下罚款：（三）超出本人执业范围或者聘用单位业务范围开展执业活动的。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C1C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553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超出聘用单位业务范围开展执业活动，10次以上的。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1F62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1.8万元≤×≤2万元</w:t>
            </w:r>
          </w:p>
        </w:tc>
      </w:tr>
      <w:tr w14:paraId="72F00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E122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184E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28A2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8FE74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2AF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A9A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超出聘用单位业务范围开展执业活动 ，5次以上10次以下的。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6BB6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1.6万元≤×&lt;1.8万元</w:t>
            </w:r>
          </w:p>
        </w:tc>
      </w:tr>
      <w:tr w14:paraId="3CC30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4756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98C08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0362E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1249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FF0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10A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超出聘用单位业务范围开展执业活动，3次以上5次以下的。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43F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1.4万元≤×&lt;1.6万元</w:t>
            </w:r>
          </w:p>
        </w:tc>
      </w:tr>
      <w:tr w14:paraId="66233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BACEB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7200D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AB0CD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8403E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264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02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超出聘用单位业务范围开展执业活动 ，2次的。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4CC2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1.2万元≤×&lt;1.4万元</w:t>
            </w:r>
          </w:p>
        </w:tc>
      </w:tr>
      <w:tr w14:paraId="02E14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11AB3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32070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2924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23DA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A95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55E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超出聘用单位业务范围开展执业活动，1次的。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6BDC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1万元≤×&lt;1.2万元</w:t>
            </w:r>
          </w:p>
        </w:tc>
      </w:tr>
      <w:tr w14:paraId="0D4E2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9CFD1">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center"/>
              <w:textAlignment w:val="center"/>
              <w:rPr>
                <w:rFonts w:hint="eastAsia" w:ascii="Times New Roman" w:hAnsi="Times New Roman" w:eastAsia="仿宋_GB2312" w:cs="Times New Roman"/>
                <w:i w:val="0"/>
                <w:iCs w:val="0"/>
                <w:color w:val="000000"/>
                <w:sz w:val="24"/>
                <w:szCs w:val="24"/>
                <w:highlight w:val="none"/>
                <w:u w:val="none"/>
                <w:lang w:eastAsia="zh-CN"/>
              </w:rPr>
            </w:pPr>
            <w:r>
              <w:rPr>
                <w:rFonts w:hint="eastAsia" w:ascii="方正黑体_GBK" w:hAnsi="方正黑体_GBK" w:eastAsia="方正黑体_GBK" w:cs="方正黑体_GBK"/>
                <w:i w:val="0"/>
                <w:iCs w:val="0"/>
                <w:color w:val="000000"/>
                <w:sz w:val="24"/>
                <w:szCs w:val="24"/>
                <w:highlight w:val="none"/>
                <w:u w:val="none"/>
                <w:lang w:val="en-US" w:eastAsia="zh-CN"/>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F73FD7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1.追诉期：自发现违法行为之日往前追溯二年。</w:t>
            </w:r>
          </w:p>
        </w:tc>
      </w:tr>
      <w:tr w14:paraId="5A7F5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AE68EC">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E07EC9">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60" w:name="_Toc9616"/>
            <w:r>
              <w:rPr>
                <w:rFonts w:hint="eastAsia" w:ascii="方正黑体_GBK" w:hAnsi="方正黑体_GBK" w:eastAsia="方正黑体_GBK" w:cs="方正黑体_GBK"/>
                <w:i w:val="0"/>
                <w:iCs w:val="0"/>
                <w:color w:val="000000"/>
                <w:kern w:val="0"/>
                <w:sz w:val="24"/>
                <w:szCs w:val="24"/>
                <w:highlight w:val="none"/>
                <w:u w:val="none"/>
                <w:lang w:val="en-US" w:eastAsia="zh-CN" w:bidi="ar"/>
              </w:rPr>
              <w:t>在高层民用建筑内进行电焊、气焊等明火作业，未履行动火审批手续、进行公告，或者未落实消防现场监护措施的</w:t>
            </w:r>
            <w:bookmarkEnd w:id="60"/>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D80D9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【部门规章】《高层民用建筑消防安全管理规定》第十五条第一款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高层民用建筑的业主、使用人或者物业服务企业、统一管理人应当对动用明火作业实行严格的消防安全管理，不得在具有火灾、爆炸危险的场所使用明火；因施工等特殊情况需要进行电焊、气焊等明火作业的，应当按照规定办理动火审批手续，落实现场监护人，配备消防器材，并在建筑主入口和作业现场显著位置公告。作业人员应当依法持证上岗，严格遵守消防安全规定，清除周围及下方的易燃、可燃物，采取防火隔离措施。作业完毕后，应当进行全面检查，消除遗留火种。</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ED788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【部门规章】《高层民用建筑消防安全管理规定》第四十七条第一项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违反本规定，有下列行为之一的，由消防救援机构责令改正，对经营性单位和个人处2000元以上10000元以下罚款，对非经营性单位和个人处500元以上1000元以下罚款：（一）在高层民用建筑内进行电焊、气焊等明火作业，未履行动火审批手续、进行公告，或者未落实消防现场监护措施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B0C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728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在建筑高度大于100米的高层民用建筑内进行电焊、气焊等明火作业，未履行动火审批手续，或者未落实消防现场监护措施的。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232E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对经营性单位和个人处罚款（8400元≤×≤1万元），对非经营性单位和个人处罚款（900元≤×≤1000元）</w:t>
            </w:r>
          </w:p>
        </w:tc>
      </w:tr>
      <w:tr w14:paraId="68E70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CAC3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F6D06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EEDAE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8EA98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C377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D73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在一类高层公共建筑内进行电焊、气焊等明火作业，未履行动火审批手续，或者未落实消防现场监护措施的。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B36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对经营性单位和个人处罚款（6800元≤×＜8400元），对非经营性单位和个人处罚款（800元≤×＜900元）</w:t>
            </w:r>
          </w:p>
        </w:tc>
      </w:tr>
      <w:tr w14:paraId="358C6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BA85D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A3DC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3294B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8A89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DCCA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447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在二类高层公共建筑内进行电焊、气焊等明火作业，未履行动火审批手续，或者未落实消防现场监护措施的。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9796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对经营性单位和个人处罚款（5200元≤×＜6800元），对非经营性单位和个人处罚款（700元≤×＜800元）</w:t>
            </w:r>
          </w:p>
        </w:tc>
      </w:tr>
      <w:tr w14:paraId="0B4E0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B1C2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8C32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B8F81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03C8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DA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BE9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在一类高层住宅建筑内进行电焊、气焊等明火作业，未履行动火审批手续，或者未落实消防现场监护措施的。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0411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对经营性单位和个人处罚款（3600元≤×＜5200元），对非经营性单位和个人处罚款（600元≤×＜700元）</w:t>
            </w:r>
          </w:p>
        </w:tc>
      </w:tr>
      <w:tr w14:paraId="2846B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0365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98CD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E6DE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9534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6FCE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89A2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1.在二类高层住宅建筑内进行电焊、气焊等明火作业，未履行动火审批手续，或者未落实消防现场监护措施的；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2.在高层民用建筑内进行电焊、气焊等明火作业，已履行动火审批手续，并落实消防现场监护措施，但未进行公告的。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197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对经营性单位和个人处罚款（2000元≤×＜3600元），对非经营性单位和个人处罚款（500元≤×＜600元）</w:t>
            </w:r>
          </w:p>
        </w:tc>
      </w:tr>
      <w:tr w14:paraId="05D82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48A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F21E02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高层民用建筑消防安全管理规定》第四十七条“经营性单位和个人”中的“个人”指的是作为经营主体的个人，而不是指经营性单位的责任人。“非经营性单位和个人”中的“个人”指的是作为非经营主体的个人，而不是指非经营性单位的责任人。</w:t>
            </w:r>
          </w:p>
        </w:tc>
      </w:tr>
      <w:tr w14:paraId="1A333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1C9885">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4C657E">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61" w:name="_Toc14184"/>
            <w:r>
              <w:rPr>
                <w:rFonts w:hint="eastAsia" w:ascii="方正黑体_GBK" w:hAnsi="方正黑体_GBK" w:eastAsia="方正黑体_GBK" w:cs="方正黑体_GBK"/>
                <w:i w:val="0"/>
                <w:iCs w:val="0"/>
                <w:color w:val="000000"/>
                <w:kern w:val="0"/>
                <w:sz w:val="24"/>
                <w:szCs w:val="24"/>
                <w:highlight w:val="none"/>
                <w:u w:val="none"/>
                <w:lang w:val="en-US" w:eastAsia="zh-CN" w:bidi="ar"/>
              </w:rPr>
              <w:t>高层民用建筑设置的户外广告牌、外装饰妨碍防烟排烟、逃生和灭火救援，或者改变、破坏建筑立面防火结构的</w:t>
            </w:r>
            <w:bookmarkEnd w:id="61"/>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DDC68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【部门规章】《高层民用建筑消防安全管理规定》第二十一条第一款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高层民用建筑的户外广告牌、外装饰不得采用易燃、可燃材料，不得妨碍防烟排烟、逃生和灭火救援，不得改变或者破坏建筑立面防火结构。</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6957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【部门规章】《高层民用建筑消防安全管理规定》第四十七条第二项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违反本规定，有下列行为之一的，由消防救援机构责令改正，对经营性单位和个人处2000元以上10000元以下罚款，对非经营性单位和个人处500元以上1000元以下罚款：（二）高层民用建筑设置的户外广告牌、外装饰妨碍防烟排烟、逃生和灭火救援，或者改变、破坏建筑立面防火结构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216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EC7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建筑高度大于100米的高层民用建筑设置的户外广告牌、外装饰妨碍防烟排烟、逃生和灭火救援，或者改变、破坏建筑立面防火结构的。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E3B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对经营性单位和个人处罚款（8400元≤×≤1万元），对非经营性单位和个人处罚款（900元≤×≤1000元）</w:t>
            </w:r>
          </w:p>
        </w:tc>
      </w:tr>
      <w:tr w14:paraId="3395E6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7ACE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2239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0BF55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79469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988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D17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一类高层公共建筑设置的户外广告牌、外装饰妨碍防烟排烟、逃生和灭火救援，或者改变、破坏建筑立面防火结构的。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0283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对经营性单位和个人处罚款（6800元≤×＜8400元），对非经营性单位和个人处罚款（800元≤×＜900元）</w:t>
            </w:r>
          </w:p>
        </w:tc>
      </w:tr>
      <w:tr w14:paraId="228071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8747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30D6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F39A5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63DE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F01A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CCAC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二类高层公共建筑设置的户外广告牌、外装饰妨碍防烟排烟、逃生和灭火救援，或者改变、破坏建筑立面防火结构的。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9257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对经营性单位和个人处罚款（5200元≤×＜6800元），对非经营性单位和个人处罚款（700元≤×＜800元）</w:t>
            </w:r>
          </w:p>
        </w:tc>
      </w:tr>
      <w:tr w14:paraId="23938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9B0A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8E68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5F8D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4FC57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1BF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39EC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一类高层住宅建筑设置的户外广告牌、外装饰妨碍防烟排烟、逃生和灭火救援，或者改变、破坏建筑立面防火结构的。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A42F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对经营性单位和个人处罚款（3600元≤×＜5200元），对非经营性单位和个人处罚款（600元≤×＜700元）</w:t>
            </w:r>
          </w:p>
        </w:tc>
      </w:tr>
      <w:tr w14:paraId="6316C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30C45">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9C131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6512B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B20CC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CDA9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C2BE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二类高层住宅建筑设置的户外广告牌、外装饰妨碍防烟排烟、逃生和灭火救援，或者改变、破坏建筑立面防火结构的。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8BDC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对经营性单位和个人处罚款（2000元≤×＜3600元），对非经营性单位和个人处罚款（500元≤×＜600元）</w:t>
            </w:r>
          </w:p>
        </w:tc>
      </w:tr>
      <w:tr w14:paraId="28282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32E396">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0B8AB">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62" w:name="_Toc5880"/>
            <w:r>
              <w:rPr>
                <w:rFonts w:hint="eastAsia" w:ascii="方正黑体_GBK" w:hAnsi="方正黑体_GBK" w:eastAsia="方正黑体_GBK" w:cs="方正黑体_GBK"/>
                <w:i w:val="0"/>
                <w:iCs w:val="0"/>
                <w:color w:val="000000"/>
                <w:kern w:val="0"/>
                <w:sz w:val="24"/>
                <w:szCs w:val="24"/>
                <w:highlight w:val="none"/>
                <w:u w:val="none"/>
                <w:lang w:val="en-US" w:eastAsia="zh-CN" w:bidi="ar"/>
              </w:rPr>
              <w:t>未设置外墙外保温材料提示性和警示性标识，或者未及时修复破损、开裂和脱落的外墙外保温系统的</w:t>
            </w:r>
            <w:bookmarkEnd w:id="62"/>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7249B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【部门规章】《高层民用建筑消防安全管理规定》第十九条第一款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设有建筑外墙外保温系统的高层民用建筑，其管理单位应当在主入口及周边相关显著位置，设置提示性和警示性标识，标示外墙外保温材料的燃烧性能、防火要求。对高层民用建筑外墙外保温系统破损、开裂和脱落的，应当及时修复。高层民用建筑在进行外墙外保温系统施工时，建设单位应当采取必要的防火隔离以及限制住人和使用的措施，确保建筑内人员安全。</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0E5FF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【部门规章】《高层民用建筑消防安全管理规定》第四十七条第三项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违反本规定，有下列行为之一的，由消防救援机构责令改正，对经营性单位和个人处2000元以上10000元以下罚款，对非经营性单位和个人处500元以上1000元以下罚款：（三）未设置外墙外保温材料提示性和警示性标识，或者未及时修复破损、开裂和脱落的外墙外保温系统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8642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5583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建筑高度大于100米的高层民用建筑未及时修复破损、开裂和脱落的外墙外保温系统的。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F05F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对经营性单位和个人处罚款（8400元≤×≤1万元），对非经营性单位和个人处罚款（900元≤×≤1000元）</w:t>
            </w:r>
          </w:p>
        </w:tc>
      </w:tr>
      <w:tr w14:paraId="4FAE7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ECFDE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B3096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A805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1B302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97A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6FFE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一类高层公共建筑未及时修复破损、开裂和脱落的外墙外保温系统的。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A522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对经营性单位和个人处罚款（6800元≤×＜8400元），对非经营性单位和个人处罚款（800元≤×＜900元）</w:t>
            </w:r>
          </w:p>
        </w:tc>
      </w:tr>
      <w:tr w14:paraId="6FE1B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4EBC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32D0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D9551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43C0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26E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4215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二类高层公共建筑未及时修复破损、开裂和脱落的外墙外保温系统的。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2489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对经营性单位和个人处罚款（5200元≤×＜6800元），对非经营性单位和个人处罚款（700元≤×＜800元）</w:t>
            </w:r>
          </w:p>
        </w:tc>
      </w:tr>
      <w:tr w14:paraId="0CD63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D37C4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12C39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B9E88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3565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32D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AEFA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一类高层住宅建筑未及时修复破损、开裂和脱落的外墙外保温系统的。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F546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对经营性单位和个人处罚款（3600元≤×＜5200元），对非经营性单位和个人处罚款（600元≤×＜700元）</w:t>
            </w:r>
          </w:p>
        </w:tc>
      </w:tr>
      <w:tr w14:paraId="07500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7D4FE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457C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86CB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EC370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AC4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D38D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1.二类高层住宅建筑未及时修复破损、开裂和脱落的外墙外保温系统的；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2.高层民用建筑已及时修复破损、开裂和脱落的外墙外保温系统，但未设置外墙外保温材料提示性和警示性标识的。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7B4F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对经营性单位和个人处罚款（2000元≤×＜3600元），对非经营性单位和个人处罚款（500元≤×＜600元）</w:t>
            </w:r>
          </w:p>
        </w:tc>
      </w:tr>
      <w:tr w14:paraId="7F9E9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EB4B3">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B0595A">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63" w:name="_Toc2412"/>
            <w:r>
              <w:rPr>
                <w:rFonts w:hint="eastAsia" w:ascii="方正黑体_GBK" w:hAnsi="方正黑体_GBK" w:eastAsia="方正黑体_GBK" w:cs="方正黑体_GBK"/>
                <w:i w:val="0"/>
                <w:iCs w:val="0"/>
                <w:color w:val="000000"/>
                <w:kern w:val="0"/>
                <w:sz w:val="24"/>
                <w:szCs w:val="24"/>
                <w:highlight w:val="none"/>
                <w:u w:val="none"/>
                <w:lang w:val="en-US" w:eastAsia="zh-CN" w:bidi="ar"/>
              </w:rPr>
              <w:t>未按照规定落实消防控制室值班制度，或者安排不具备相应条件的人员值班的</w:t>
            </w:r>
            <w:bookmarkEnd w:id="63"/>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4AE8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【部门规章】《高层民用建筑消防安全管理规定》第二十六条第一款、第二款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高层民用建筑消防控制室应当由其管理单位实行24小时值班制度，每班不应少于2名值班人员。</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消防控制室值班操作人员应当依法取得相应等级的消防行业特有工种职业资格证书，熟练掌握火警处置程序和要求，按照有关规定检查自动消防设施、联动控制设备运行情况，确保其处于正常工作状态。</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847BB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【部门规章】《高层民用建筑消防安全管理规定》第四十七条第四项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违反本规定，有下列行为之一的，由消防救援机构责令改正，对经营性单位和个人处2000元以上10000元以下罚款，对非经营性单位和个人处500元以上1000元以下罚款：（四）未按照规定落实消防控制室值班制度，或者安排不具备相应条件的人员值班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EBB5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C1E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建筑高度大于100米的高层民用建筑未按照规定落实消防控制室值班制度，或者安排不具备相应条件的人员值班的。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1B35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对经营性单位和个人处罚款（8400元≤×≤1万元），对非经营性单位和个人处罚款（900元≤×≤1000元）</w:t>
            </w:r>
          </w:p>
        </w:tc>
      </w:tr>
      <w:tr w14:paraId="61971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5969F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433B9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AC41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06FC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9D3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6CD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一类高层公共建筑未按照规定落实消防控制室值班制度，或者安排不具备相应条件的人员值班的。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49CA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对经营性单位和个人处罚款（6800元≤×＜8400元），对非经营性单位和个人处罚款（800元≤×＜900元）</w:t>
            </w:r>
          </w:p>
        </w:tc>
      </w:tr>
      <w:tr w14:paraId="723B0A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C183ED">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05AC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E0A6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5553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F7C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660B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二类高层公共建筑未按照规定落实消防控制室值班制度，或者安排不具备相应条件的人员值班的。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C9FD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对经营性单位和个人处罚款（5200元≤×＜6800元），对非经营性单位和个人处罚款（700元≤×＜800元）</w:t>
            </w:r>
          </w:p>
        </w:tc>
      </w:tr>
      <w:tr w14:paraId="02BB5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95C0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25EE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DA198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6C22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6F0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2D6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一类高层住宅建筑未按照规定落实消防控制室值班制度，或者安排不具备相应条件的人员值班的。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44B2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对经营性单位和个人处罚款（3600元≤×＜5200元），对非经营性单位和个人处罚款（600元≤×＜700元）</w:t>
            </w:r>
          </w:p>
        </w:tc>
      </w:tr>
      <w:tr w14:paraId="0AD3D5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073D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1AC67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0C406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09589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F686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7B9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二类高层住宅建筑未按照规定落实消防控制室值班制度，或者安排不具备相应条件的人员值班的。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DE62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对经营性单位和个人处罚款（2000元≤×＜3600元），对非经营性单位和个人处罚款（500元≤×＜600元）</w:t>
            </w:r>
          </w:p>
        </w:tc>
      </w:tr>
      <w:tr w14:paraId="41278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060CAB">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63E436">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64" w:name="_Toc19798"/>
            <w:r>
              <w:rPr>
                <w:rFonts w:hint="eastAsia" w:ascii="方正黑体_GBK" w:hAnsi="方正黑体_GBK" w:eastAsia="方正黑体_GBK" w:cs="方正黑体_GBK"/>
                <w:i w:val="0"/>
                <w:iCs w:val="0"/>
                <w:color w:val="000000"/>
                <w:kern w:val="0"/>
                <w:sz w:val="24"/>
                <w:szCs w:val="24"/>
                <w:highlight w:val="none"/>
                <w:u w:val="none"/>
                <w:lang w:val="en-US" w:eastAsia="zh-CN" w:bidi="ar"/>
              </w:rPr>
              <w:t>未按照规定建立专职消防队、志愿消防队等消防组织的</w:t>
            </w:r>
            <w:bookmarkEnd w:id="64"/>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4BFF0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【部门规章】《高层民用建筑消防安全管理规定》第二十七条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高层公共建筑内有关单位、高层住宅建筑所在社区居民委员会或者物业服务企业按照规定建立的专职消防队、志愿消防队（微型消防站）等消防组织，应当配备必要的人员、场所和器材、装备，定期进行消防技能培训和演练，开展防火巡查、消防宣传，及时处置、扑救初起火灾。</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7774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【部门规章】《高层民用建筑消防安全管理规定》第四十七条第五项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违反本规定，有下列行为之一的，由消防救援机构责令改正，对经营性单位和个人处2000元以上10000元以下罚款，对非经营性单位和个人处500元以上1000元以下罚款：（五）未按照规定建立专职消防队、志愿消防队等消防组织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59F8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1CE3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涉及建筑高度大于100米的高层民用建筑，未按照规定建立专职消防队、志愿消防队等消防组织的。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F552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对经营性单位和个人处罚款（8400元≤×≤1万元），对非经营性单位和个人处罚款（900元≤×≤1000元）</w:t>
            </w:r>
          </w:p>
        </w:tc>
      </w:tr>
      <w:tr w14:paraId="54F519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21AC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6B29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BE299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355B3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925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BB5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涉及一类高层公共建筑，未按照规定建立专职消防队、志愿消防队等消防组织的。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0FFE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对经营性单位和个人处罚款（6800元≤×＜8400元），对非经营性单位和个人处罚款（800元≤×＜900元）</w:t>
            </w:r>
          </w:p>
        </w:tc>
      </w:tr>
      <w:tr w14:paraId="0443B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39F5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14E6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E802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A7C3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B4E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F23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涉及二类高层公共建筑，未按照规定建立专职消防队、志愿消防队等消防组织的。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E96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对经营性单位和个人处罚款（5200元≤×＜6800元），对非经营性单位和个人处罚款（700元≤×＜800元）</w:t>
            </w:r>
          </w:p>
        </w:tc>
      </w:tr>
      <w:tr w14:paraId="18749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8C4D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03069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A1C7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EA6DD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A86E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A2ED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涉及一类高层住宅建筑，未按照规定建立专职消防队、志愿消防队等消防组织的。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5976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对经营性单位和个人处罚款（3600元≤×＜5200元），对非经营性单位和个人处罚款（600元≤×＜700元）</w:t>
            </w:r>
          </w:p>
        </w:tc>
      </w:tr>
      <w:tr w14:paraId="55E1F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5A6A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B869C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D2A4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08E87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352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00F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涉及二类高层住宅建筑，未按照规定建立专职消防队、志愿消防队等消防组织的。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6467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对经营性单位和个人处罚款（2000元≤×＜3600元），对非经营性单位和个人处罚款（500元≤×＜600元）</w:t>
            </w:r>
          </w:p>
        </w:tc>
      </w:tr>
      <w:tr w14:paraId="49E5A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546D6B">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5FC8F3">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65" w:name="_Toc953"/>
            <w:r>
              <w:rPr>
                <w:rFonts w:hint="eastAsia" w:ascii="方正黑体_GBK" w:hAnsi="方正黑体_GBK" w:eastAsia="方正黑体_GBK" w:cs="方正黑体_GBK"/>
                <w:i w:val="0"/>
                <w:iCs w:val="0"/>
                <w:color w:val="000000"/>
                <w:kern w:val="0"/>
                <w:sz w:val="24"/>
                <w:szCs w:val="24"/>
                <w:highlight w:val="none"/>
                <w:u w:val="none"/>
                <w:lang w:val="en-US" w:eastAsia="zh-CN" w:bidi="ar"/>
              </w:rPr>
              <w:t>因维修等需要停用建筑消防设施未进行公告、未制定应急预案或者未落实防范措施的</w:t>
            </w:r>
            <w:bookmarkEnd w:id="65"/>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16BD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【部门规章】《高层民用建筑消防安全管理规定》第三十二条第二款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因维修等需要停用建筑消防设施的，高层民用建筑的管理单位应当严格履行内部审批手续，制定应急方案，落实防范措施，并在建筑入口处等显著位置公告。</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D6FAB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【部门规章】《高层民用建筑消防安全管理规定》第四十七条第六项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违反本规定，有下列行为之一的，由消防救援机构责令改正，对经营性单位和个人处2000元以上10000元以下罚款，对非经营性单位和个人处500元以上1000元以下罚款：（六）因维修等需要停用建筑消防设施未进行公告、未制定应急预案或者未落实防范措施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481F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B61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建筑高度大于100米的高层民用建筑因维修等需要停用建筑消防设施，未制定应急预案或者未落实防范措施的。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77A9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对经营性单位和个人处罚款（8400元≤×≤1万元），对非经营性单位和个人处罚款（900元≤×≤1000元）</w:t>
            </w:r>
          </w:p>
        </w:tc>
      </w:tr>
      <w:tr w14:paraId="00D00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A42C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0171B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2550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8D97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84B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40EC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一类高层公共建筑因维修等需要停用建筑消防设施，未制定应急预案或者未落实防范措施的。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A24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对经营性单位和个人处罚款（6800元≤×＜8400元），对非经营性单位和个人处罚款（800元≤×＜900元）</w:t>
            </w:r>
          </w:p>
        </w:tc>
      </w:tr>
      <w:tr w14:paraId="4A3015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89F277">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2D96D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14FFC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9E4D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AC7A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FCAB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二类高层公共建筑因维修等需要停用建筑消防设施，未制定应急预案或者未落实防范措施的。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03A2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对经营性单位和个人处罚款（5200元≤×＜6800元），对非经营性单位和个人处罚款（700元≤×＜800元）</w:t>
            </w:r>
          </w:p>
        </w:tc>
      </w:tr>
      <w:tr w14:paraId="508C9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6A634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DD9BC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2A8B6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E25F2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E60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D80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一类高层住宅建筑因维修等需要停用建筑消防设施，未制定应急预案或者未落实防范措施的。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440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对经营性单位和个人处罚款（3600元≤×＜5200元），对非经营性单位和个人处罚款（600元≤×＜700元）</w:t>
            </w:r>
          </w:p>
        </w:tc>
      </w:tr>
      <w:tr w14:paraId="77B07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A5EF8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AB0C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EF3B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2B63F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149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A3E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1.二类高层住宅建筑因维修等需要停用建筑消防设施，未制定应急预案或者未落实防范措施的；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2.高层民用建筑因维修等需要停用建筑消防设施，已制定应急预案，并落实防范措施，但未进行公告的。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93CE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对经营性单位和个人处罚款（2000元≤×＜3600元），对非经营性单位和个人处罚款（500元≤×＜600元）</w:t>
            </w:r>
          </w:p>
        </w:tc>
      </w:tr>
      <w:tr w14:paraId="33EBE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98CC4">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E0F61C">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66" w:name="_Toc7766"/>
            <w:r>
              <w:rPr>
                <w:rFonts w:hint="eastAsia" w:ascii="方正黑体_GBK" w:hAnsi="方正黑体_GBK" w:eastAsia="方正黑体_GBK" w:cs="方正黑体_GBK"/>
                <w:i w:val="0"/>
                <w:iCs w:val="0"/>
                <w:color w:val="000000"/>
                <w:kern w:val="0"/>
                <w:sz w:val="24"/>
                <w:szCs w:val="24"/>
                <w:highlight w:val="none"/>
                <w:u w:val="none"/>
                <w:lang w:val="en-US" w:eastAsia="zh-CN" w:bidi="ar"/>
              </w:rPr>
              <w:t>在高层民用建筑的公共门厅、疏散走道、楼梯间、安全出口停放电动自行车或者为电动自行车充电，拒不改正的</w:t>
            </w:r>
            <w:bookmarkEnd w:id="66"/>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57711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【部门规章】《高层民用建筑消防安全管理规定》第三十七条第一款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禁止在高层民用建筑公共门厅、疏散走道、楼梯间、安全出口停放电动自行车或者为电动自行车充电。</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3459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【部门规章】《高层民用建筑消防安全管理规定》第四十七条第七项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违反本规定，有下列行为之一的，由消防救援机构责令改正，对经营性单位和个人处2000元以上10000元以下罚款，对非经营性单位和个人处500元以上1000元以下罚款：（七）在高层民用建筑的公共门厅、疏散走道、楼梯间、安全出口停放电动自行车或者为电动自行车充电，拒不改正的。</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53CD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A34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在建筑高度大于100米的高层民用建筑的公共门厅、疏散走道、楼梯间、安全出口停放电动自行车或者为电动自行车充电，拒不改正的。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AA9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对经营性单位和个人处罚款（8400元≤×≤1万元），对非经营性单位和个人处罚款（900元≤×≤1000元）</w:t>
            </w:r>
          </w:p>
        </w:tc>
      </w:tr>
      <w:tr w14:paraId="12BF1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880F88">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F2F68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8A9BFA">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825DF">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AE21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B134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在一类高层公共建筑的公共门厅、疏散走道、楼梯间、安全出口停放电动自行车或者为电动自行车充电，拒不改正的。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F4E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对经营性单位和个人处罚款（6800元≤×＜8400元），对非经营性单位和个人处罚款（800元≤×＜900元）</w:t>
            </w:r>
          </w:p>
        </w:tc>
      </w:tr>
      <w:tr w14:paraId="4A43D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45FC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3CA7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551565">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80D51">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7CC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321C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在二类高层公共建筑的公共门厅、疏散走道、楼梯间、安全出口停放电动自行车或者为电动自行车充电，拒不改正的。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0944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对经营性单位和个人处罚款（5200元≤×＜6800元），对非经营性单位和个人处罚款（700元≤×＜800元）</w:t>
            </w:r>
          </w:p>
        </w:tc>
      </w:tr>
      <w:tr w14:paraId="20B2D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53529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0A1E9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24A849">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0A979">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2E4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7CC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在一类高层住宅建筑的公共门厅、疏散走道、楼梯间、安全出口停放电动自行车或者为电动自行车充电，拒不改正的。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987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对经营性单位和个人处罚款（3600元≤×＜5200元），对非经营性单位和个人处罚款（600元≤×＜700元）</w:t>
            </w:r>
          </w:p>
        </w:tc>
      </w:tr>
      <w:tr w14:paraId="3083E6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8B94EE">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A10BD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1C923D">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29C607">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8190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B25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在二类高层住宅建筑的公共门厅、疏散走道、楼梯间、安全出口停放电动自行车或者为电动自行车充电，拒不改正的。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4B3F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对经营性单位和个人处罚款（2000元≤×＜3600元），对非经营性单位和个人处罚款（500元≤×＜600元）</w:t>
            </w:r>
          </w:p>
        </w:tc>
      </w:tr>
      <w:tr w14:paraId="442D7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987E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315BD0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w:t>
            </w:r>
            <w:r>
              <w:rPr>
                <w:rStyle w:val="18"/>
                <w:rFonts w:eastAsia="方正仿宋_GBK"/>
                <w:sz w:val="24"/>
                <w:szCs w:val="24"/>
                <w:highlight w:val="none"/>
                <w:lang w:val="en-US" w:eastAsia="zh-CN" w:bidi="ar"/>
              </w:rPr>
              <w:t xml:space="preserve"> </w:t>
            </w:r>
            <w:r>
              <w:rPr>
                <w:rStyle w:val="19"/>
                <w:sz w:val="24"/>
                <w:szCs w:val="24"/>
                <w:highlight w:val="none"/>
                <w:lang w:val="en-US" w:eastAsia="zh-CN" w:bidi="ar"/>
              </w:rPr>
              <w:t>“拒不改正”：是指消防执法人员在开展消防监督检查和举报投诉核查时，发现电动自行车违规停放或充电，口头责令改正或下发书面法律文书责令立即改正后，违法对象用语言或者行动表示不执行整改要求、拖延整改的，可认定为拒不改正，应当依法予以处罚。对于当场改正完毕的，在检查记录中注明，可以不予处罚。</w:t>
            </w:r>
            <w:r>
              <w:rPr>
                <w:rStyle w:val="19"/>
                <w:sz w:val="24"/>
                <w:szCs w:val="24"/>
                <w:highlight w:val="none"/>
                <w:lang w:val="en-US" w:eastAsia="zh-CN" w:bidi="ar"/>
              </w:rPr>
              <w:br w:type="textWrapping"/>
            </w:r>
            <w:r>
              <w:rPr>
                <w:rStyle w:val="19"/>
                <w:sz w:val="24"/>
                <w:szCs w:val="24"/>
                <w:highlight w:val="none"/>
                <w:lang w:val="en-US" w:eastAsia="zh-CN" w:bidi="ar"/>
              </w:rPr>
              <w:t>2.</w:t>
            </w:r>
            <w:r>
              <w:rPr>
                <w:rStyle w:val="18"/>
                <w:rFonts w:eastAsia="方正仿宋_GBK"/>
                <w:sz w:val="24"/>
                <w:szCs w:val="24"/>
                <w:highlight w:val="none"/>
                <w:lang w:val="en-US" w:eastAsia="zh-CN" w:bidi="ar"/>
              </w:rPr>
              <w:t xml:space="preserve"> </w:t>
            </w:r>
            <w:r>
              <w:rPr>
                <w:rStyle w:val="19"/>
                <w:sz w:val="24"/>
                <w:szCs w:val="24"/>
                <w:highlight w:val="none"/>
                <w:lang w:val="en-US" w:eastAsia="zh-CN" w:bidi="ar"/>
              </w:rPr>
              <w:t>本规定中的“单位”与“个人”，指违法停放电动自行车或违法为电动自行车充电的实施主体。</w:t>
            </w:r>
          </w:p>
        </w:tc>
      </w:tr>
      <w:tr w14:paraId="70D45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restart"/>
            <w:tcBorders>
              <w:top w:val="single" w:color="000000" w:sz="4" w:space="0"/>
              <w:left w:val="single" w:color="000000" w:sz="4" w:space="0"/>
              <w:right w:val="single" w:color="000000" w:sz="4" w:space="0"/>
            </w:tcBorders>
            <w:shd w:val="clear" w:color="auto" w:fill="auto"/>
            <w:vAlign w:val="center"/>
          </w:tcPr>
          <w:p w14:paraId="6BBB9578">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eastAsia="仿宋_GB2312" w:cs="Times New Roman"/>
                <w:i w:val="0"/>
                <w:iCs w:val="0"/>
                <w:color w:val="000000"/>
                <w:kern w:val="2"/>
                <w:sz w:val="24"/>
                <w:szCs w:val="24"/>
                <w:highlight w:val="none"/>
                <w:u w:val="none"/>
                <w:lang w:val="en-US" w:eastAsia="zh-CN" w:bidi="ar-SA"/>
              </w:rPr>
            </w:pPr>
          </w:p>
        </w:tc>
        <w:tc>
          <w:tcPr>
            <w:tcW w:w="1940" w:type="dxa"/>
            <w:vMerge w:val="restart"/>
            <w:tcBorders>
              <w:top w:val="single" w:color="000000" w:sz="4" w:space="0"/>
              <w:left w:val="single" w:color="000000" w:sz="4" w:space="0"/>
              <w:right w:val="single" w:color="000000" w:sz="4" w:space="0"/>
            </w:tcBorders>
            <w:shd w:val="clear" w:color="auto" w:fill="auto"/>
            <w:vAlign w:val="center"/>
          </w:tcPr>
          <w:p w14:paraId="3E49169E">
            <w:pPr>
              <w:pStyle w:val="6"/>
              <w:bidi w:val="0"/>
              <w:jc w:val="left"/>
              <w:rPr>
                <w:rFonts w:hint="eastAsia" w:ascii="方正黑体_GBK" w:hAnsi="方正黑体_GBK" w:eastAsia="方正黑体_GBK" w:cs="方正黑体_GBK"/>
                <w:i w:val="0"/>
                <w:iCs w:val="0"/>
                <w:color w:val="000000"/>
                <w:kern w:val="0"/>
                <w:sz w:val="24"/>
                <w:szCs w:val="24"/>
                <w:highlight w:val="none"/>
                <w:u w:val="none"/>
                <w:lang w:val="en-US" w:eastAsia="zh-CN" w:bidi="ar"/>
              </w:rPr>
            </w:pPr>
            <w:bookmarkStart w:id="67" w:name="_Toc2206"/>
            <w:r>
              <w:rPr>
                <w:rFonts w:hint="eastAsia" w:ascii="方正黑体_GBK" w:hAnsi="方正黑体_GBK" w:eastAsia="方正黑体_GBK" w:cs="方正黑体_GBK"/>
                <w:i w:val="0"/>
                <w:iCs w:val="0"/>
                <w:color w:val="000000"/>
                <w:kern w:val="0"/>
                <w:sz w:val="24"/>
                <w:szCs w:val="24"/>
                <w:highlight w:val="none"/>
                <w:u w:val="none"/>
                <w:lang w:val="en-US" w:eastAsia="zh-CN" w:bidi="ar"/>
              </w:rPr>
              <w:t>居民住宅区的物业服务人未履行消防安全责任的</w:t>
            </w:r>
            <w:bookmarkEnd w:id="67"/>
          </w:p>
        </w:tc>
        <w:tc>
          <w:tcPr>
            <w:tcW w:w="3633" w:type="dxa"/>
            <w:vMerge w:val="restart"/>
            <w:tcBorders>
              <w:top w:val="single" w:color="000000" w:sz="4" w:space="0"/>
              <w:left w:val="single" w:color="000000" w:sz="4" w:space="0"/>
              <w:right w:val="single" w:color="000000" w:sz="4" w:space="0"/>
            </w:tcBorders>
            <w:shd w:val="clear" w:color="auto" w:fill="auto"/>
            <w:vAlign w:val="center"/>
          </w:tcPr>
          <w:p w14:paraId="2558917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kern w:val="2"/>
                <w:sz w:val="24"/>
                <w:szCs w:val="24"/>
                <w:highlight w:val="none"/>
                <w:u w:val="none"/>
                <w:lang w:val="en-US" w:eastAsia="zh-CN" w:bidi="ar-SA"/>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【省级地方性法规】《广东省实施&lt;中华人民共和国消防法&gt;办法》第十二条第一款第一项、第二项、第五项以及第三款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在物业服务区域内，居民住宅区的物业服务人应当履行下列消防安全责任：</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（一）负责共用消防设施、器材的维护管理；</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（二）保障公共疏散通道、安全出口、消防车通道畅通，确保避难设施、消防车登高操作场地不被占用、堵塞、封闭；</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（五）加强日常防火巡查，及时劝阻违反消防安全管理规定的行为，及时制止擅自改变建筑物消防安全条件的行为；</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物业服务人劝阻、制止违反消防安全管理规定行为无效的，应当及时报告乡镇人民政府、街道办事处，接到报告的机关应当及时依法处理。</w:t>
            </w:r>
          </w:p>
        </w:tc>
        <w:tc>
          <w:tcPr>
            <w:tcW w:w="3793" w:type="dxa"/>
            <w:vMerge w:val="restart"/>
            <w:tcBorders>
              <w:top w:val="single" w:color="000000" w:sz="4" w:space="0"/>
              <w:left w:val="single" w:color="000000" w:sz="4" w:space="0"/>
              <w:right w:val="single" w:color="000000" w:sz="4" w:space="0"/>
            </w:tcBorders>
            <w:shd w:val="clear" w:color="auto" w:fill="auto"/>
            <w:vAlign w:val="center"/>
          </w:tcPr>
          <w:p w14:paraId="4024E6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kern w:val="2"/>
                <w:sz w:val="24"/>
                <w:szCs w:val="24"/>
                <w:highlight w:val="none"/>
                <w:u w:val="none"/>
                <w:lang w:val="en-US" w:eastAsia="zh-CN" w:bidi="ar-SA"/>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【省级地方性法规】《广东省实施&lt;中华人民共和国消防法&gt;办法》第四十四条第一款、第二款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物业服务人违反本办法第十二条第一款第一项、第二项、第五项以及第三款规定，未履行消防安全责任的，由消防救援机构或者住房城乡建设主管部门按照职权责令限期改正；逾期不改正的，处五千元以上二万元以下罚款；情节严重的，处二万元以上五万元以下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违反前款规定，物业服务人为个人的，处警告或者五百元以下罚款。</w:t>
            </w:r>
          </w:p>
        </w:tc>
        <w:tc>
          <w:tcPr>
            <w:tcW w:w="828" w:type="dxa"/>
            <w:vMerge w:val="restart"/>
            <w:tcBorders>
              <w:top w:val="single" w:color="000000" w:sz="4" w:space="0"/>
              <w:left w:val="single" w:color="000000" w:sz="4" w:space="0"/>
              <w:right w:val="single" w:color="000000" w:sz="4" w:space="0"/>
            </w:tcBorders>
            <w:shd w:val="clear" w:color="auto" w:fill="auto"/>
            <w:vAlign w:val="center"/>
          </w:tcPr>
          <w:p w14:paraId="65739D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kern w:val="2"/>
                <w:sz w:val="24"/>
                <w:szCs w:val="24"/>
                <w:highlight w:val="none"/>
                <w:u w:val="none"/>
                <w:lang w:val="en-US" w:eastAsia="zh-CN" w:bidi="ar-SA"/>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766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2"/>
                <w:sz w:val="24"/>
                <w:szCs w:val="24"/>
                <w:highlight w:val="none"/>
                <w:u w:val="none"/>
                <w:lang w:val="en-US" w:eastAsia="zh-CN" w:bidi="ar-SA"/>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违法行为直接影响的防灭火功能的建筑面积7万㎡以上</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30B1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2"/>
                <w:sz w:val="24"/>
                <w:szCs w:val="24"/>
                <w:highlight w:val="none"/>
                <w:u w:val="none"/>
                <w:lang w:val="en-US" w:eastAsia="zh-CN" w:bidi="ar-SA"/>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对单位处罚款（4万元≤×≤5万元），对个人处罚款（ 450 元≤ ×≤500元）</w:t>
            </w:r>
          </w:p>
        </w:tc>
      </w:tr>
      <w:tr w14:paraId="13B6E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818" w:type="dxa"/>
            <w:vMerge w:val="continue"/>
            <w:tcBorders>
              <w:left w:val="single" w:color="000000" w:sz="4" w:space="0"/>
              <w:right w:val="single" w:color="000000" w:sz="4" w:space="0"/>
            </w:tcBorders>
            <w:shd w:val="clear" w:color="auto" w:fill="auto"/>
            <w:vAlign w:val="center"/>
          </w:tcPr>
          <w:p w14:paraId="49F28850">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continue"/>
            <w:tcBorders>
              <w:left w:val="single" w:color="000000" w:sz="4" w:space="0"/>
              <w:right w:val="single" w:color="000000" w:sz="4" w:space="0"/>
            </w:tcBorders>
            <w:shd w:val="clear" w:color="auto" w:fill="auto"/>
            <w:vAlign w:val="center"/>
          </w:tcPr>
          <w:p w14:paraId="05000009">
            <w:pPr>
              <w:pStyle w:val="6"/>
              <w:bidi w:val="0"/>
              <w:jc w:val="left"/>
              <w:rPr>
                <w:rFonts w:hint="eastAsia" w:ascii="方正黑体_GBK" w:hAnsi="方正黑体_GBK" w:eastAsia="方正黑体_GBK" w:cs="方正黑体_GBK"/>
                <w:i w:val="0"/>
                <w:iCs w:val="0"/>
                <w:color w:val="000000"/>
                <w:kern w:val="0"/>
                <w:sz w:val="24"/>
                <w:szCs w:val="24"/>
                <w:highlight w:val="none"/>
                <w:u w:val="none"/>
                <w:lang w:val="en-US" w:eastAsia="zh-CN" w:bidi="ar"/>
              </w:rPr>
            </w:pPr>
          </w:p>
        </w:tc>
        <w:tc>
          <w:tcPr>
            <w:tcW w:w="3633" w:type="dxa"/>
            <w:vMerge w:val="continue"/>
            <w:tcBorders>
              <w:left w:val="single" w:color="000000" w:sz="4" w:space="0"/>
              <w:right w:val="single" w:color="000000" w:sz="4" w:space="0"/>
            </w:tcBorders>
            <w:shd w:val="clear" w:color="auto" w:fill="auto"/>
            <w:vAlign w:val="center"/>
          </w:tcPr>
          <w:p w14:paraId="497EE68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tc>
        <w:tc>
          <w:tcPr>
            <w:tcW w:w="3793" w:type="dxa"/>
            <w:vMerge w:val="continue"/>
            <w:tcBorders>
              <w:left w:val="single" w:color="000000" w:sz="4" w:space="0"/>
              <w:right w:val="single" w:color="000000" w:sz="4" w:space="0"/>
            </w:tcBorders>
            <w:shd w:val="clear" w:color="auto" w:fill="auto"/>
            <w:vAlign w:val="center"/>
          </w:tcPr>
          <w:p w14:paraId="133A1B1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tc>
        <w:tc>
          <w:tcPr>
            <w:tcW w:w="828" w:type="dxa"/>
            <w:vMerge w:val="continue"/>
            <w:tcBorders>
              <w:left w:val="single" w:color="000000" w:sz="4" w:space="0"/>
              <w:right w:val="single" w:color="000000" w:sz="4" w:space="0"/>
            </w:tcBorders>
            <w:shd w:val="clear" w:color="auto" w:fill="auto"/>
            <w:vAlign w:val="center"/>
          </w:tcPr>
          <w:p w14:paraId="64B0FC6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46E5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2"/>
                <w:sz w:val="24"/>
                <w:szCs w:val="24"/>
                <w:highlight w:val="none"/>
                <w:u w:val="none"/>
                <w:lang w:val="en-US" w:eastAsia="zh-CN" w:bidi="ar-SA"/>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违法行为直接影响的防灭火功能的建筑面积6万㎡以上，7万㎡以下</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4BF7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2"/>
                <w:sz w:val="24"/>
                <w:szCs w:val="24"/>
                <w:highlight w:val="none"/>
                <w:u w:val="none"/>
                <w:lang w:val="en-US" w:eastAsia="zh-CN" w:bidi="ar-SA"/>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对单位处罚款（3万元≤×＜4万元）， 对个人处罚款（ 400 元≤ ×＜450元）</w:t>
            </w:r>
          </w:p>
        </w:tc>
      </w:tr>
      <w:tr w14:paraId="2F8D3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continue"/>
            <w:tcBorders>
              <w:left w:val="single" w:color="000000" w:sz="4" w:space="0"/>
              <w:right w:val="single" w:color="000000" w:sz="4" w:space="0"/>
            </w:tcBorders>
            <w:shd w:val="clear" w:color="auto" w:fill="auto"/>
            <w:vAlign w:val="center"/>
          </w:tcPr>
          <w:p w14:paraId="2D111436">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continue"/>
            <w:tcBorders>
              <w:left w:val="single" w:color="000000" w:sz="4" w:space="0"/>
              <w:right w:val="single" w:color="000000" w:sz="4" w:space="0"/>
            </w:tcBorders>
            <w:shd w:val="clear" w:color="auto" w:fill="auto"/>
            <w:vAlign w:val="center"/>
          </w:tcPr>
          <w:p w14:paraId="63AA8B55">
            <w:pPr>
              <w:pStyle w:val="6"/>
              <w:bidi w:val="0"/>
              <w:jc w:val="left"/>
              <w:rPr>
                <w:rFonts w:hint="eastAsia" w:ascii="方正黑体_GBK" w:hAnsi="方正黑体_GBK" w:eastAsia="方正黑体_GBK" w:cs="方正黑体_GBK"/>
                <w:i w:val="0"/>
                <w:iCs w:val="0"/>
                <w:color w:val="000000"/>
                <w:kern w:val="0"/>
                <w:sz w:val="24"/>
                <w:szCs w:val="24"/>
                <w:highlight w:val="none"/>
                <w:u w:val="none"/>
                <w:lang w:val="en-US" w:eastAsia="zh-CN" w:bidi="ar"/>
              </w:rPr>
            </w:pPr>
          </w:p>
        </w:tc>
        <w:tc>
          <w:tcPr>
            <w:tcW w:w="3633" w:type="dxa"/>
            <w:vMerge w:val="continue"/>
            <w:tcBorders>
              <w:left w:val="single" w:color="000000" w:sz="4" w:space="0"/>
              <w:right w:val="single" w:color="000000" w:sz="4" w:space="0"/>
            </w:tcBorders>
            <w:shd w:val="clear" w:color="auto" w:fill="auto"/>
            <w:vAlign w:val="center"/>
          </w:tcPr>
          <w:p w14:paraId="50CC850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tc>
        <w:tc>
          <w:tcPr>
            <w:tcW w:w="3793" w:type="dxa"/>
            <w:vMerge w:val="continue"/>
            <w:tcBorders>
              <w:left w:val="single" w:color="000000" w:sz="4" w:space="0"/>
              <w:right w:val="single" w:color="000000" w:sz="4" w:space="0"/>
            </w:tcBorders>
            <w:shd w:val="clear" w:color="auto" w:fill="auto"/>
            <w:vAlign w:val="center"/>
          </w:tcPr>
          <w:p w14:paraId="755DC24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tc>
        <w:tc>
          <w:tcPr>
            <w:tcW w:w="828" w:type="dxa"/>
            <w:vMerge w:val="continue"/>
            <w:tcBorders>
              <w:left w:val="single" w:color="000000" w:sz="4" w:space="0"/>
              <w:bottom w:val="single" w:color="000000" w:sz="4" w:space="0"/>
              <w:right w:val="single" w:color="000000" w:sz="4" w:space="0"/>
            </w:tcBorders>
            <w:shd w:val="clear" w:color="auto" w:fill="auto"/>
            <w:vAlign w:val="center"/>
          </w:tcPr>
          <w:p w14:paraId="77F1BC3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9214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2"/>
                <w:sz w:val="24"/>
                <w:szCs w:val="24"/>
                <w:highlight w:val="none"/>
                <w:u w:val="none"/>
                <w:lang w:val="en-US" w:eastAsia="zh-CN" w:bidi="ar-SA"/>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违法行为直接影响的防灭火功能的建筑面积5万㎡以上，6万㎡以下</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F808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2"/>
                <w:sz w:val="24"/>
                <w:szCs w:val="24"/>
                <w:highlight w:val="none"/>
                <w:u w:val="none"/>
                <w:lang w:val="en-US" w:eastAsia="zh-CN" w:bidi="ar-SA"/>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对单位处罚款（2万元≤×＜3万元），对个人处罚款  （ 350元≤ ×＜400元）</w:t>
            </w:r>
          </w:p>
        </w:tc>
      </w:tr>
      <w:tr w14:paraId="59C28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continue"/>
            <w:tcBorders>
              <w:left w:val="single" w:color="000000" w:sz="4" w:space="0"/>
              <w:right w:val="single" w:color="000000" w:sz="4" w:space="0"/>
            </w:tcBorders>
            <w:shd w:val="clear" w:color="auto" w:fill="auto"/>
            <w:vAlign w:val="center"/>
          </w:tcPr>
          <w:p w14:paraId="180A92FC">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continue"/>
            <w:tcBorders>
              <w:left w:val="single" w:color="000000" w:sz="4" w:space="0"/>
              <w:right w:val="single" w:color="000000" w:sz="4" w:space="0"/>
            </w:tcBorders>
            <w:shd w:val="clear" w:color="auto" w:fill="auto"/>
            <w:vAlign w:val="center"/>
          </w:tcPr>
          <w:p w14:paraId="7354FBBB">
            <w:pPr>
              <w:pStyle w:val="6"/>
              <w:bidi w:val="0"/>
              <w:jc w:val="left"/>
              <w:rPr>
                <w:rFonts w:hint="eastAsia" w:ascii="方正黑体_GBK" w:hAnsi="方正黑体_GBK" w:eastAsia="方正黑体_GBK" w:cs="方正黑体_GBK"/>
                <w:i w:val="0"/>
                <w:iCs w:val="0"/>
                <w:color w:val="000000"/>
                <w:kern w:val="0"/>
                <w:sz w:val="24"/>
                <w:szCs w:val="24"/>
                <w:highlight w:val="none"/>
                <w:u w:val="none"/>
                <w:lang w:val="en-US" w:eastAsia="zh-CN" w:bidi="ar"/>
              </w:rPr>
            </w:pPr>
          </w:p>
        </w:tc>
        <w:tc>
          <w:tcPr>
            <w:tcW w:w="3633" w:type="dxa"/>
            <w:vMerge w:val="continue"/>
            <w:tcBorders>
              <w:left w:val="single" w:color="000000" w:sz="4" w:space="0"/>
              <w:right w:val="single" w:color="000000" w:sz="4" w:space="0"/>
            </w:tcBorders>
            <w:shd w:val="clear" w:color="auto" w:fill="auto"/>
            <w:vAlign w:val="center"/>
          </w:tcPr>
          <w:p w14:paraId="1BCC615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tc>
        <w:tc>
          <w:tcPr>
            <w:tcW w:w="3793" w:type="dxa"/>
            <w:vMerge w:val="continue"/>
            <w:tcBorders>
              <w:left w:val="single" w:color="000000" w:sz="4" w:space="0"/>
              <w:right w:val="single" w:color="000000" w:sz="4" w:space="0"/>
            </w:tcBorders>
            <w:shd w:val="clear" w:color="auto" w:fill="auto"/>
            <w:vAlign w:val="center"/>
          </w:tcPr>
          <w:p w14:paraId="0821932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053D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87B0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违法行为直接影响的防灭火功能的建筑面积3.5万㎡以上，5万㎡以下</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5655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对单位处罚款（1.625万元≤×＜2万元），对个人处罚款（ 200元≤ ×＜350元）</w:t>
            </w:r>
          </w:p>
        </w:tc>
      </w:tr>
      <w:tr w14:paraId="7E425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continue"/>
            <w:tcBorders>
              <w:left w:val="single" w:color="000000" w:sz="4" w:space="0"/>
              <w:right w:val="single" w:color="000000" w:sz="4" w:space="0"/>
            </w:tcBorders>
            <w:shd w:val="clear" w:color="auto" w:fill="auto"/>
            <w:vAlign w:val="center"/>
          </w:tcPr>
          <w:p w14:paraId="7481DAF0">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continue"/>
            <w:tcBorders>
              <w:left w:val="single" w:color="000000" w:sz="4" w:space="0"/>
              <w:right w:val="single" w:color="000000" w:sz="4" w:space="0"/>
            </w:tcBorders>
            <w:shd w:val="clear" w:color="auto" w:fill="auto"/>
            <w:vAlign w:val="center"/>
          </w:tcPr>
          <w:p w14:paraId="55DABAC3">
            <w:pPr>
              <w:pStyle w:val="6"/>
              <w:bidi w:val="0"/>
              <w:jc w:val="left"/>
              <w:rPr>
                <w:rFonts w:hint="eastAsia" w:ascii="方正黑体_GBK" w:hAnsi="方正黑体_GBK" w:eastAsia="方正黑体_GBK" w:cs="方正黑体_GBK"/>
                <w:i w:val="0"/>
                <w:iCs w:val="0"/>
                <w:color w:val="000000"/>
                <w:kern w:val="0"/>
                <w:sz w:val="24"/>
                <w:szCs w:val="24"/>
                <w:highlight w:val="none"/>
                <w:u w:val="none"/>
                <w:lang w:val="en-US" w:eastAsia="zh-CN" w:bidi="ar"/>
              </w:rPr>
            </w:pPr>
          </w:p>
        </w:tc>
        <w:tc>
          <w:tcPr>
            <w:tcW w:w="3633" w:type="dxa"/>
            <w:vMerge w:val="continue"/>
            <w:tcBorders>
              <w:left w:val="single" w:color="000000" w:sz="4" w:space="0"/>
              <w:right w:val="single" w:color="000000" w:sz="4" w:space="0"/>
            </w:tcBorders>
            <w:shd w:val="clear" w:color="auto" w:fill="auto"/>
            <w:vAlign w:val="center"/>
          </w:tcPr>
          <w:p w14:paraId="1A65EC3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tc>
        <w:tc>
          <w:tcPr>
            <w:tcW w:w="3793" w:type="dxa"/>
            <w:vMerge w:val="continue"/>
            <w:tcBorders>
              <w:left w:val="single" w:color="000000" w:sz="4" w:space="0"/>
              <w:right w:val="single" w:color="000000" w:sz="4" w:space="0"/>
            </w:tcBorders>
            <w:shd w:val="clear" w:color="auto" w:fill="auto"/>
            <w:vAlign w:val="center"/>
          </w:tcPr>
          <w:p w14:paraId="3FEB2E8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F28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F91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违法行为直接影响的防灭火功能的建筑面积2万㎡以上，3.5万㎡以下</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23B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对单位处罚款（1.25万元≤×＜1.625万元），对个人处罚款（100元≤ ×＜200元）</w:t>
            </w:r>
          </w:p>
        </w:tc>
      </w:tr>
      <w:tr w14:paraId="446696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continue"/>
            <w:tcBorders>
              <w:left w:val="single" w:color="000000" w:sz="4" w:space="0"/>
              <w:right w:val="single" w:color="000000" w:sz="4" w:space="0"/>
            </w:tcBorders>
            <w:shd w:val="clear" w:color="auto" w:fill="auto"/>
            <w:vAlign w:val="center"/>
          </w:tcPr>
          <w:p w14:paraId="5D5F19B1">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continue"/>
            <w:tcBorders>
              <w:left w:val="single" w:color="000000" w:sz="4" w:space="0"/>
              <w:right w:val="single" w:color="000000" w:sz="4" w:space="0"/>
            </w:tcBorders>
            <w:shd w:val="clear" w:color="auto" w:fill="auto"/>
            <w:vAlign w:val="center"/>
          </w:tcPr>
          <w:p w14:paraId="6B7788C8">
            <w:pPr>
              <w:pStyle w:val="6"/>
              <w:bidi w:val="0"/>
              <w:jc w:val="left"/>
              <w:rPr>
                <w:rFonts w:hint="eastAsia" w:ascii="方正黑体_GBK" w:hAnsi="方正黑体_GBK" w:eastAsia="方正黑体_GBK" w:cs="方正黑体_GBK"/>
                <w:i w:val="0"/>
                <w:iCs w:val="0"/>
                <w:color w:val="000000"/>
                <w:kern w:val="0"/>
                <w:sz w:val="24"/>
                <w:szCs w:val="24"/>
                <w:highlight w:val="none"/>
                <w:u w:val="none"/>
                <w:lang w:val="en-US" w:eastAsia="zh-CN" w:bidi="ar"/>
              </w:rPr>
            </w:pPr>
          </w:p>
        </w:tc>
        <w:tc>
          <w:tcPr>
            <w:tcW w:w="3633" w:type="dxa"/>
            <w:vMerge w:val="continue"/>
            <w:tcBorders>
              <w:left w:val="single" w:color="000000" w:sz="4" w:space="0"/>
              <w:right w:val="single" w:color="000000" w:sz="4" w:space="0"/>
            </w:tcBorders>
            <w:shd w:val="clear" w:color="auto" w:fill="auto"/>
            <w:vAlign w:val="center"/>
          </w:tcPr>
          <w:p w14:paraId="2EE581B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tc>
        <w:tc>
          <w:tcPr>
            <w:tcW w:w="3793" w:type="dxa"/>
            <w:vMerge w:val="continue"/>
            <w:tcBorders>
              <w:left w:val="single" w:color="000000" w:sz="4" w:space="0"/>
              <w:right w:val="single" w:color="000000" w:sz="4" w:space="0"/>
            </w:tcBorders>
            <w:shd w:val="clear" w:color="auto" w:fill="auto"/>
            <w:vAlign w:val="center"/>
          </w:tcPr>
          <w:p w14:paraId="44B4A4D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54B9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0EB0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违法行为直接影响的防灭火功能的建筑面积5000㎡以上，2万㎡以下</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E8B9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对单位处罚款（8750元≤×＜1.25万元），对个人处罚款（×＜100元）</w:t>
            </w:r>
          </w:p>
        </w:tc>
      </w:tr>
      <w:tr w14:paraId="24F5F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continue"/>
            <w:tcBorders>
              <w:left w:val="single" w:color="000000" w:sz="4" w:space="0"/>
              <w:bottom w:val="single" w:color="000000" w:sz="4" w:space="0"/>
              <w:right w:val="single" w:color="000000" w:sz="4" w:space="0"/>
            </w:tcBorders>
            <w:shd w:val="clear" w:color="auto" w:fill="auto"/>
            <w:vAlign w:val="center"/>
          </w:tcPr>
          <w:p w14:paraId="5D3B5B43">
            <w:pPr>
              <w:keepNext w:val="0"/>
              <w:keepLines w:val="0"/>
              <w:pageBreakBefore w:val="0"/>
              <w:widowControl/>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continue"/>
            <w:tcBorders>
              <w:left w:val="single" w:color="000000" w:sz="4" w:space="0"/>
              <w:bottom w:val="single" w:color="000000" w:sz="4" w:space="0"/>
              <w:right w:val="single" w:color="000000" w:sz="4" w:space="0"/>
            </w:tcBorders>
            <w:shd w:val="clear" w:color="auto" w:fill="auto"/>
            <w:vAlign w:val="center"/>
          </w:tcPr>
          <w:p w14:paraId="27F50A3D">
            <w:pPr>
              <w:pStyle w:val="6"/>
              <w:bidi w:val="0"/>
              <w:jc w:val="left"/>
              <w:rPr>
                <w:rFonts w:hint="eastAsia" w:ascii="方正黑体_GBK" w:hAnsi="方正黑体_GBK" w:eastAsia="方正黑体_GBK" w:cs="方正黑体_GBK"/>
                <w:i w:val="0"/>
                <w:iCs w:val="0"/>
                <w:color w:val="000000"/>
                <w:kern w:val="0"/>
                <w:sz w:val="24"/>
                <w:szCs w:val="24"/>
                <w:highlight w:val="none"/>
                <w:u w:val="none"/>
                <w:lang w:val="en-US" w:eastAsia="zh-CN" w:bidi="ar"/>
              </w:rPr>
            </w:pPr>
          </w:p>
        </w:tc>
        <w:tc>
          <w:tcPr>
            <w:tcW w:w="3633" w:type="dxa"/>
            <w:vMerge w:val="continue"/>
            <w:tcBorders>
              <w:left w:val="single" w:color="000000" w:sz="4" w:space="0"/>
              <w:bottom w:val="single" w:color="000000" w:sz="4" w:space="0"/>
              <w:right w:val="single" w:color="000000" w:sz="4" w:space="0"/>
            </w:tcBorders>
            <w:shd w:val="clear" w:color="auto" w:fill="auto"/>
            <w:vAlign w:val="center"/>
          </w:tcPr>
          <w:p w14:paraId="7B1DFD9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tc>
        <w:tc>
          <w:tcPr>
            <w:tcW w:w="3793" w:type="dxa"/>
            <w:vMerge w:val="continue"/>
            <w:tcBorders>
              <w:left w:val="single" w:color="000000" w:sz="4" w:space="0"/>
              <w:bottom w:val="single" w:color="000000" w:sz="4" w:space="0"/>
              <w:right w:val="single" w:color="000000" w:sz="4" w:space="0"/>
            </w:tcBorders>
            <w:shd w:val="clear" w:color="auto" w:fill="auto"/>
            <w:vAlign w:val="center"/>
          </w:tcPr>
          <w:p w14:paraId="5B3DC7F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FB53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F6C0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违法行为直接影响的防灭火功能的建筑面积5000㎡以下</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B5BE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对单位处罚款（5000元≤×＜8750元），对个人处警告</w:t>
            </w:r>
          </w:p>
        </w:tc>
      </w:tr>
      <w:tr w14:paraId="142C1B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3A811E">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C0BDF6">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68" w:name="_Toc286"/>
            <w:r>
              <w:rPr>
                <w:rFonts w:hint="eastAsia" w:ascii="方正黑体_GBK" w:hAnsi="方正黑体_GBK" w:eastAsia="方正黑体_GBK" w:cs="方正黑体_GBK"/>
                <w:i w:val="0"/>
                <w:iCs w:val="0"/>
                <w:color w:val="000000"/>
                <w:kern w:val="0"/>
                <w:sz w:val="24"/>
                <w:szCs w:val="24"/>
                <w:highlight w:val="none"/>
                <w:u w:val="none"/>
                <w:lang w:val="en-US" w:eastAsia="zh-CN" w:bidi="ar"/>
              </w:rPr>
              <w:t>未落实消防控制室值班制度，或者安排不具备相应条件的人员值班的</w:t>
            </w:r>
            <w:bookmarkEnd w:id="68"/>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3E352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【省级地方性法规】《广东省实施&lt;中华人民共和国消防法&gt;办法》第十九条第二款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消防控制室应当由其管理单位实行二十四小时值班制度，每班不少于两人；能够通过城市消防远程监控系统实现远程操作消防控制室所有控制功能的，每班不少于一人。消防控制室值班操作人员应当依法取得相应等级的消防行业特有工种职业资格证书，熟练掌握火警处置程序和要求，依法履行相关岗位职责。</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0014F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【省级地方性法规】《广东省实施&lt;中华人民共和国消防法&gt;办法》第四十五条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消防控制室的管理单位违反本办法第十九条第二款规定，未落实消防控制室值班制度，或者安排不具备相应条件的人员值班的，由消防救援机构责令改正，对经营性单位处二千元以上一万元以下罚款，对非经营性单位处五百元以上一千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8BD3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9885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1.消防控制室未安排人员值班；</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2.消防控制室值班人员在火灾处置中不力，造成火灾蔓延扩大的。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6592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对经营性单位处罚款（ 8400元≤×≤1万元），对非经营性单位处罚款（900 元≤ ×≤1000元）</w:t>
            </w:r>
          </w:p>
        </w:tc>
      </w:tr>
      <w:tr w14:paraId="29FD4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DB8E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4477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AA69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820F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31AC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BEEF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消防控制室只安排一名人员值班，且该人员不具备相应条件。</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706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对经营性单位处罚款（6800元≤×＜8400元），对非经营性单位处罚款（800 元≤ ×＜900元）</w:t>
            </w:r>
          </w:p>
        </w:tc>
      </w:tr>
      <w:tr w14:paraId="735D7A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B77EA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4820E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D6CC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60539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2F8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FFA6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消防控制室安排两名人员值班，两名人员均不具备相应条件。</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3AB9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对经营性单位处罚款（ 5200元≤×＜6800元），对非经营性单位处罚款（700 元≤ ×＜800元）</w:t>
            </w:r>
          </w:p>
        </w:tc>
      </w:tr>
      <w:tr w14:paraId="2918A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61EC50">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44A8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229C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0931C">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BE7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85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消防控制室只安排一名人员值班，该名人员具备相应条件。</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2C1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对经营性单位处罚款（3600元≤×＜5200元），对非经营性单位处罚款（600 元≤ ×＜700元）</w:t>
            </w:r>
          </w:p>
        </w:tc>
      </w:tr>
      <w:tr w14:paraId="01D99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1F1C0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B743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5B7C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B632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AD5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864E3">
            <w:pPr>
              <w:keepNext w:val="0"/>
              <w:keepLines w:val="0"/>
              <w:pageBreakBefore w:val="0"/>
              <w:widowControl/>
              <w:suppressLineNumbers w:val="0"/>
              <w:kinsoku/>
              <w:wordWrap/>
              <w:overflowPunct/>
              <w:topLinePunct w:val="0"/>
              <w:autoSpaceDE/>
              <w:autoSpaceDN/>
              <w:bidi w:val="0"/>
              <w:adjustRightInd/>
              <w:snapToGrid/>
              <w:spacing w:after="280" w:afterAutospacing="0"/>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1.消防控制室安排两名人员值班，但仅有一名人员具备相应条件。</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2.其他未落实值班制度的。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6622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对经营性单位处罚款（ 2000元≤×＜3600元），对非经营性单位处罚款（500 元≤ ×＜600元）</w:t>
            </w:r>
          </w:p>
        </w:tc>
      </w:tr>
      <w:tr w14:paraId="13DB8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A632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40AB4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高层建筑有此类情形的，适用《高层民用建筑消防安全管理规定》。</w:t>
            </w:r>
          </w:p>
        </w:tc>
      </w:tr>
      <w:tr w14:paraId="52970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4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F1F883">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DE37F">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69" w:name="_Toc136"/>
            <w:r>
              <w:rPr>
                <w:rFonts w:hint="eastAsia" w:ascii="方正黑体_GBK" w:hAnsi="方正黑体_GBK" w:eastAsia="方正黑体_GBK" w:cs="方正黑体_GBK"/>
                <w:i w:val="0"/>
                <w:iCs w:val="0"/>
                <w:color w:val="000000"/>
                <w:kern w:val="0"/>
                <w:sz w:val="24"/>
                <w:szCs w:val="24"/>
                <w:highlight w:val="none"/>
                <w:u w:val="none"/>
                <w:lang w:val="en-US" w:eastAsia="zh-CN" w:bidi="ar"/>
              </w:rPr>
              <w:t>人员密集场所未在明显位置设置疏散示意图，或者歌舞娱乐放映游艺场所及其包房内未设置声音或者视像警报的</w:t>
            </w:r>
            <w:bookmarkEnd w:id="69"/>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1F02F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【省级地方性法规】《广东省实施&lt;中华人民共和国消防法&gt;办法》第二十三条第二款、第三款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人员密集场所应当按照标准配置消防设施，在明显位置设置疏散示意图或者通过张贴图画、广播、视像等方式，向公众宣传防火、灭火、疏散、逃生等方法。</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歌舞娱乐放映游艺场所及其包房内应当设置声音或者视像警报，在火灾发生初期及时播送火灾警报，引导人员安全疏散。</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32452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【省级地方性法规】《广东省实施&lt;中华人民共和国消防法&gt;办法》第四十七条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违反本办法第二十三条第二款、第三款规定，人员密集场所未在明显位置设置疏散示意图，或者歌舞娱乐放映游艺场所及其包房内未设置声音或者视像警报的，由消防救援机构责令限期改正；逾期不改正的，按照下列规定处罚：</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（一）建筑面积不足一千平方米的，处五千元以上二万元以下罚款；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（二）建筑面积超过一千平方米的，处二万元以上五万元以下罚款。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C0A2D">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383E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建筑面积8000㎡以上</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AB81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4万元≤×≤5万元</w:t>
            </w:r>
          </w:p>
        </w:tc>
      </w:tr>
      <w:tr w14:paraId="68B42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5305B">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8D4CA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EDB7F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8C69">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993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BB67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建筑面积4000㎡以上，8000㎡以下</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E14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3万元≤×＜4万元</w:t>
            </w:r>
          </w:p>
        </w:tc>
      </w:tr>
      <w:tr w14:paraId="03027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7A0E7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ABC4D">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5887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6FFFE">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D968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4835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建筑面积1000㎡以上，4000㎡以下</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FB43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2万元≤×＜3万元</w:t>
            </w:r>
          </w:p>
        </w:tc>
      </w:tr>
      <w:tr w14:paraId="5FDAD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A9A9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F9188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6447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75C51">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8617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BFB53">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建筑面积500㎡以上，1000㎡以下</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C584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1万元≤×＜2万元</w:t>
            </w:r>
          </w:p>
        </w:tc>
      </w:tr>
      <w:tr w14:paraId="7255C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6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B3D9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EFFC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B6FA1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EA48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A58A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B21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建筑面积500㎡以下</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339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5000元≤×＜1万元</w:t>
            </w:r>
          </w:p>
        </w:tc>
      </w:tr>
      <w:tr w14:paraId="780FE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F0EF74">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742CFA">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70" w:name="_Toc23224"/>
            <w:r>
              <w:rPr>
                <w:rFonts w:hint="eastAsia" w:ascii="方正黑体_GBK" w:hAnsi="方正黑体_GBK" w:eastAsia="方正黑体_GBK" w:cs="方正黑体_GBK"/>
                <w:i w:val="0"/>
                <w:iCs w:val="0"/>
                <w:color w:val="000000"/>
                <w:kern w:val="0"/>
                <w:sz w:val="24"/>
                <w:szCs w:val="24"/>
                <w:highlight w:val="none"/>
                <w:u w:val="none"/>
                <w:lang w:val="en-US" w:eastAsia="zh-CN" w:bidi="ar"/>
              </w:rPr>
              <w:t>储存可燃物资仓库未执行消防技术标准和管理规定的</w:t>
            </w:r>
            <w:bookmarkEnd w:id="70"/>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459D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【省级地方性法规】《广东省实施&lt;中华人民共和国消防法&gt;办法》第二十四条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储存可燃物资仓库的管理，必须执行消防技术标准和管理规定，采取消防安全措施，消除火灾隐患。</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8F542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【省级地方性法规】《广东省实施&lt;中华人民共和国消防法&gt;办法》第四十八条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违反本办法第二十四条规定，储存可燃物资仓库未执行消防技术标准和管理规定的，由消防救援机构责令限期改正；逾期不改正的，按照下列规定处罚：</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（一）建筑面积为一千平方米以上一万平方米以下的，处五千元以上二万元以下罚款；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（二）建筑面积超过一万平方米的，处二万元以上五万元以下罚款。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6AB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D21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建筑面积3万㎡以上</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EB4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4万元≤×≤5万元</w:t>
            </w:r>
          </w:p>
        </w:tc>
      </w:tr>
      <w:tr w14:paraId="48768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1F846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31953F">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FC27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9C147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FE7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B8D7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建筑面积2万㎡以上，3万㎡以下</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6E7E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3万元≤×＜4万元</w:t>
            </w:r>
          </w:p>
        </w:tc>
      </w:tr>
      <w:tr w14:paraId="7BA9B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04849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6685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7CFBB">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7273A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AB96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535F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建筑面积1万㎡以上，2万㎡以下</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63A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2万元≤×＜3万元</w:t>
            </w:r>
          </w:p>
        </w:tc>
      </w:tr>
      <w:tr w14:paraId="11336C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F0ACA">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B130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A29A8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D4A1B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4101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193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建筑面积4000㎡以上，1万㎡以下</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1025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1万元≤×＜2万元</w:t>
            </w:r>
          </w:p>
        </w:tc>
      </w:tr>
      <w:tr w14:paraId="39343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D3166">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40CC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7A085">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E5EC6">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778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3DC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建筑面积1000㎡以上，4000㎡以下</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F33A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5000元≤×＜1万元</w:t>
            </w:r>
          </w:p>
        </w:tc>
      </w:tr>
      <w:tr w14:paraId="7663E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C276ED">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FDFF9D">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71" w:name="_Toc18763"/>
            <w:r>
              <w:rPr>
                <w:rFonts w:hint="eastAsia" w:ascii="方正黑体_GBK" w:hAnsi="方正黑体_GBK" w:eastAsia="方正黑体_GBK" w:cs="方正黑体_GBK"/>
                <w:i w:val="0"/>
                <w:iCs w:val="0"/>
                <w:color w:val="000000"/>
                <w:kern w:val="0"/>
                <w:sz w:val="24"/>
                <w:szCs w:val="24"/>
                <w:highlight w:val="none"/>
                <w:u w:val="none"/>
                <w:lang w:val="en-US" w:eastAsia="zh-CN" w:bidi="ar"/>
              </w:rPr>
              <w:t>在建筑物的公共门厅、疏散通道、安全出口、楼梯间以及不符合消防安全条件的室内场所停放电动自行车、电动摩托车或者为电动自行车、电动摩托车及其电池充电，或者携带电动自行车、电动摩托车及其电池进入电梯轿厢的</w:t>
            </w:r>
            <w:bookmarkEnd w:id="71"/>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05AA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【省级地方性法规】《广东省实施&lt;中华人民共和国消防法&gt;办法》第二十五条第三款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禁止在建筑物的公共门厅、疏散通道、安全出口、楼梯间以及不符合消防安全条件的室内场所停放电动自行车、电动摩托车，或者为电动自行车、电动摩托车及其电池充电；禁止携带电动自行车、电动摩托车及其电池进入电梯轿厢。</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8E94E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【省级地方性法规】《广东省实施&lt;中华人民共和国消防法&gt;办法》第四十九条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违反本办法第二十五条第三款规定，在建筑物的公共门厅、疏散通道、安全出口、楼梯间以及不符合消防安全条件的室内场所停放电动自行车、电动摩托车或者为电动自行车、电动摩托车及其电池充电，或者携带电动自行车、电动摩托车及其电池进入电梯轿厢的，由消防救援机构责令立即改正；拒不改正的，对单位处一千元以上五千元以下罚款，对个人处五百元以上一千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88C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000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在建筑公共门厅、疏散走道、楼梯间、安全出口以及不符合消防安全条件的室内场所停放电动自行车或者为电动自行车充电，或者携带电动自行车、电动摩托车及其电池进入电梯轿厢，拒不改正造成火灾事故的。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CD97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对单位处罚款（3800元≤A≤5000元），对个人处罚款（850元≤A≤1000元）</w:t>
            </w:r>
          </w:p>
        </w:tc>
      </w:tr>
      <w:tr w14:paraId="0C1BC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D04812">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706B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27E297">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8A7A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D7D3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03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在建筑公共门厅、疏散走道、楼梯间、安全出口以及不符合消防安全条件的室内场所为电动自行车充电，或者携带电动自行车、电动摩托车及其电池进入电梯轿厢，拒不改正的。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0F7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对单位处罚款（2200元≤A＜3800元），对个人处罚款（650元≤A＜850元）</w:t>
            </w:r>
          </w:p>
        </w:tc>
      </w:tr>
      <w:tr w14:paraId="7AA7D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4E0A4">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4"/>
                <w:szCs w:val="24"/>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0C707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2533A2">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AF0D9A">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CF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D85B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在建筑公共门厅、疏散走道、楼梯间、安全出口以及不符合消防安全条件的室内场所停放电动自行车，拒不改正的。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332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对单位处罚款（1000元≤A＜2200元），对个人处罚款（500元≤A＜650元）</w:t>
            </w:r>
          </w:p>
        </w:tc>
      </w:tr>
      <w:tr w14:paraId="52EEF7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8F58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default" w:ascii="Times New Roman" w:hAnsi="Times New Roman" w:eastAsia="方正黑体_GBK" w:cs="Times New Roman"/>
                <w:i w:val="0"/>
                <w:iCs w:val="0"/>
                <w:color w:val="000000"/>
                <w:sz w:val="24"/>
                <w:szCs w:val="24"/>
                <w:highlight w:val="none"/>
                <w:u w:val="none"/>
              </w:rPr>
            </w:pPr>
            <w:r>
              <w:rPr>
                <w:rFonts w:hint="default" w:ascii="Times New Roman" w:hAnsi="Times New Roman" w:eastAsia="方正黑体_GBK" w:cs="Times New Roman"/>
                <w:i w:val="0"/>
                <w:iCs w:val="0"/>
                <w:color w:val="000000"/>
                <w:kern w:val="0"/>
                <w:sz w:val="24"/>
                <w:szCs w:val="24"/>
                <w:highlight w:val="none"/>
                <w:u w:val="none"/>
                <w:lang w:val="en-US" w:eastAsia="zh-CN" w:bidi="ar"/>
              </w:rPr>
              <w:t>备注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F3C36E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高层建筑有此类情形的，适用《高层民用建筑消防安全管理规定》</w:t>
            </w:r>
          </w:p>
        </w:tc>
      </w:tr>
      <w:tr w14:paraId="5C1DF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8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730F3C">
            <w:pPr>
              <w:keepNext w:val="0"/>
              <w:keepLines w:val="0"/>
              <w:pageBreakBefore w:val="0"/>
              <w:widowControl/>
              <w:numPr>
                <w:ilvl w:val="0"/>
                <w:numId w:val="2"/>
              </w:numPr>
              <w:suppressLineNumbers w:val="0"/>
              <w:kinsoku/>
              <w:wordWrap/>
              <w:overflowPunct/>
              <w:topLinePunct w:val="0"/>
              <w:autoSpaceDE/>
              <w:autoSpaceDN/>
              <w:bidi w:val="0"/>
              <w:adjustRightInd/>
              <w:snapToGrid/>
              <w:ind w:left="0" w:leftChars="0" w:firstLine="0" w:firstLineChars="0"/>
              <w:jc w:val="center"/>
              <w:textAlignment w:val="center"/>
              <w:rPr>
                <w:rFonts w:hint="default" w:ascii="Times New Roman" w:hAnsi="Times New Roman" w:cs="Times New Roman"/>
                <w:i w:val="0"/>
                <w:iCs w:val="0"/>
                <w:color w:val="000000"/>
                <w:sz w:val="24"/>
                <w:szCs w:val="24"/>
                <w:highlight w:val="none"/>
                <w:u w:val="none"/>
              </w:rPr>
            </w:pPr>
          </w:p>
        </w:tc>
        <w:tc>
          <w:tcPr>
            <w:tcW w:w="19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D9829D">
            <w:pPr>
              <w:pStyle w:val="6"/>
              <w:bidi w:val="0"/>
              <w:jc w:val="left"/>
              <w:rPr>
                <w:rFonts w:hint="eastAsia" w:ascii="方正黑体_GBK" w:hAnsi="方正黑体_GBK" w:eastAsia="方正黑体_GBK" w:cs="方正黑体_GBK"/>
                <w:i w:val="0"/>
                <w:iCs w:val="0"/>
                <w:color w:val="000000"/>
                <w:sz w:val="24"/>
                <w:szCs w:val="24"/>
                <w:highlight w:val="none"/>
                <w:u w:val="none"/>
              </w:rPr>
            </w:pPr>
            <w:bookmarkStart w:id="72" w:name="_Toc13017"/>
            <w:r>
              <w:rPr>
                <w:rFonts w:hint="eastAsia" w:ascii="方正黑体_GBK" w:hAnsi="方正黑体_GBK" w:eastAsia="方正黑体_GBK" w:cs="方正黑体_GBK"/>
                <w:i w:val="0"/>
                <w:iCs w:val="0"/>
                <w:color w:val="000000"/>
                <w:kern w:val="0"/>
                <w:sz w:val="24"/>
                <w:szCs w:val="24"/>
                <w:highlight w:val="none"/>
                <w:u w:val="none"/>
                <w:lang w:val="en-US" w:eastAsia="zh-CN" w:bidi="ar"/>
              </w:rPr>
              <w:t>建筑物的建设、使用、管理单位或者个人未按照规定明确标示管理范围内的消防车通道和消防车登高操作场地的</w:t>
            </w:r>
            <w:bookmarkEnd w:id="72"/>
          </w:p>
        </w:tc>
        <w:tc>
          <w:tcPr>
            <w:tcW w:w="36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EB87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【地方政府规章】《广东省消防工作若干规定》第三十三条第一款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建筑物的建设、使用、管理单位和个人应当按照规定划设标线、设置警示牌，明确标示管理范围内的消防车通道和消防车登高操作场地，并定期进行维护、巡查。</w:t>
            </w:r>
          </w:p>
        </w:tc>
        <w:tc>
          <w:tcPr>
            <w:tcW w:w="379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420AC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【地方政府规章】《广东省消防工作若干规定》第四十五条第一款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建筑物的建设、使用、管理单位或者个人未按照本规定第三十三条第一款规定明确标示管理范围内的消防车通道和消防车登高操作场地的，由消防救援机构责令限期改正；逾期不改正的，处1000元以上5000元以下罚款；情节严重的，处5000元以上2万元以下罚款。</w:t>
            </w: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5F0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严重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93C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消防车通道和消防车登高操作场地未按照规定划设标线、设置警示牌5处以上的。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B00D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5000元≤x≤2万元</w:t>
            </w:r>
          </w:p>
        </w:tc>
      </w:tr>
      <w:tr w14:paraId="26020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29C0F">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8"/>
                <w:szCs w:val="28"/>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C7880">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2DC7C">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2B274C">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84B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较重</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994C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消防车通道和消防车登高操作场地未按照规定划设标线、设置警示牌4处的。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61A0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4000元≤×＜5000元</w:t>
            </w:r>
          </w:p>
        </w:tc>
      </w:tr>
      <w:tr w14:paraId="4A490E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E7D1C">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8"/>
                <w:szCs w:val="28"/>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29A463">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AC26E">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4ED8A4">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D9B4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一般</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3EA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消防车通道和消防车登高操作场地未按照规定划设标线、设置警示牌3处的。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759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3000元≤×＜4000元</w:t>
            </w:r>
          </w:p>
        </w:tc>
      </w:tr>
      <w:tr w14:paraId="26334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E8F01">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8"/>
                <w:szCs w:val="28"/>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9EA34">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84A39">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FA1131">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2077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较轻</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F9A3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消防车通道和消防车登高操作场地未按照规定划设标线、设置警示牌2处的。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1478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2000元≤×＜3000元</w:t>
            </w:r>
          </w:p>
        </w:tc>
      </w:tr>
      <w:tr w14:paraId="58200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81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082603">
            <w:pPr>
              <w:keepNext w:val="0"/>
              <w:keepLines w:val="0"/>
              <w:pageBreakBefore w:val="0"/>
              <w:widowControl/>
              <w:kinsoku/>
              <w:wordWrap/>
              <w:overflowPunct/>
              <w:topLinePunct w:val="0"/>
              <w:autoSpaceDE/>
              <w:autoSpaceDN/>
              <w:bidi w:val="0"/>
              <w:adjustRightInd/>
              <w:snapToGrid/>
              <w:ind w:firstLine="0" w:firstLineChars="0"/>
              <w:jc w:val="center"/>
              <w:rPr>
                <w:rFonts w:hint="default" w:ascii="Times New Roman" w:hAnsi="Times New Roman" w:cs="Times New Roman"/>
                <w:i w:val="0"/>
                <w:iCs w:val="0"/>
                <w:color w:val="000000"/>
                <w:sz w:val="28"/>
                <w:szCs w:val="28"/>
                <w:highlight w:val="none"/>
                <w:u w:val="none"/>
              </w:rPr>
            </w:pPr>
          </w:p>
        </w:tc>
        <w:tc>
          <w:tcPr>
            <w:tcW w:w="19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D5F878">
            <w:pPr>
              <w:keepNext w:val="0"/>
              <w:keepLines w:val="0"/>
              <w:pageBreakBefore w:val="0"/>
              <w:widowControl/>
              <w:kinsoku/>
              <w:wordWrap/>
              <w:overflowPunct/>
              <w:topLinePunct w:val="0"/>
              <w:autoSpaceDE/>
              <w:autoSpaceDN/>
              <w:bidi w:val="0"/>
              <w:adjustRightInd/>
              <w:snapToGrid/>
              <w:ind w:firstLine="0" w:firstLineChars="0"/>
              <w:jc w:val="left"/>
              <w:rPr>
                <w:rFonts w:hint="eastAsia" w:ascii="方正黑体_GBK" w:hAnsi="方正黑体_GBK" w:eastAsia="方正黑体_GBK" w:cs="方正黑体_GBK"/>
                <w:i w:val="0"/>
                <w:iCs w:val="0"/>
                <w:color w:val="000000"/>
                <w:sz w:val="24"/>
                <w:szCs w:val="24"/>
                <w:highlight w:val="none"/>
                <w:u w:val="none"/>
              </w:rPr>
            </w:pPr>
          </w:p>
        </w:tc>
        <w:tc>
          <w:tcPr>
            <w:tcW w:w="36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103A3">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379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A1EAE">
            <w:pPr>
              <w:keepNext w:val="0"/>
              <w:keepLines w:val="0"/>
              <w:pageBreakBefore w:val="0"/>
              <w:widowControl/>
              <w:kinsoku/>
              <w:wordWrap/>
              <w:overflowPunct/>
              <w:topLinePunct w:val="0"/>
              <w:autoSpaceDE/>
              <w:autoSpaceDN/>
              <w:bidi w:val="0"/>
              <w:adjustRightInd/>
              <w:snapToGrid/>
              <w:ind w:firstLine="0" w:firstLineChars="0"/>
              <w:jc w:val="center"/>
              <w:rPr>
                <w:rFonts w:hint="eastAsia" w:ascii="方正仿宋_GBK" w:hAnsi="方正仿宋_GBK" w:eastAsia="方正仿宋_GBK" w:cs="方正仿宋_GBK"/>
                <w:i w:val="0"/>
                <w:iCs w:val="0"/>
                <w:color w:val="000000"/>
                <w:sz w:val="24"/>
                <w:szCs w:val="24"/>
                <w:highlight w:val="none"/>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2C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轻微</w:t>
            </w:r>
          </w:p>
        </w:tc>
        <w:tc>
          <w:tcPr>
            <w:tcW w:w="52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8550">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消防车通道和消防车登高操作场地未按照规定划设标线、设置警示牌1处的。</w:t>
            </w:r>
          </w:p>
        </w:tc>
        <w:tc>
          <w:tcPr>
            <w:tcW w:w="40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4DF5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1000元≤×＜2000元</w:t>
            </w:r>
          </w:p>
        </w:tc>
      </w:tr>
      <w:tr w14:paraId="01D30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80" w:hRule="atLeast"/>
        </w:trPr>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DE28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i w:val="0"/>
                <w:iCs w:val="0"/>
                <w:color w:val="000000"/>
                <w:sz w:val="28"/>
                <w:szCs w:val="28"/>
                <w:highlight w:val="none"/>
                <w:u w:val="none"/>
              </w:rPr>
            </w:pPr>
            <w:r>
              <w:rPr>
                <w:rFonts w:hint="eastAsia" w:ascii="方正黑体_GBK" w:hAnsi="方正黑体_GBK" w:eastAsia="方正黑体_GBK" w:cs="方正黑体_GBK"/>
                <w:i w:val="0"/>
                <w:iCs w:val="0"/>
                <w:color w:val="000000"/>
                <w:kern w:val="0"/>
                <w:sz w:val="28"/>
                <w:szCs w:val="28"/>
                <w:highlight w:val="none"/>
                <w:u w:val="none"/>
                <w:lang w:val="en-US" w:eastAsia="zh-CN" w:bidi="ar"/>
              </w:rPr>
              <w:t>附注</w:t>
            </w:r>
          </w:p>
        </w:tc>
        <w:tc>
          <w:tcPr>
            <w:tcW w:w="1956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76384C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一、除法律法规另有规定的外，本细则违法情节及具体情形中的“ 以上”包含本数，“以下”不包含本数；处罚依据中“以上”“以下”均包含本数。</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二、本细则中涉及的“重大火灾隐患”，具体以《重大火灾隐患判定规则》（GB35181-2025）为准。</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三、高层民用建筑的分类依据《建筑设计防火规范》（GB50016-2014）（2018年版）之规定。</w:t>
            </w:r>
          </w:p>
        </w:tc>
      </w:tr>
    </w:tbl>
    <w:p w14:paraId="128C50DA">
      <w:pPr>
        <w:ind w:left="0" w:leftChars="0" w:firstLine="0" w:firstLineChars="0"/>
        <w:rPr>
          <w:rFonts w:hint="eastAsia" w:eastAsia="仿宋_GB2312"/>
          <w:highlight w:val="none"/>
          <w:lang w:val="en-US" w:eastAsia="zh-CN"/>
        </w:rPr>
        <w:sectPr>
          <w:footerReference r:id="rId7" w:type="default"/>
          <w:pgSz w:w="23811" w:h="16838" w:orient="landscape"/>
          <w:pgMar w:top="1800" w:right="1440" w:bottom="1800" w:left="1440" w:header="851" w:footer="992" w:gutter="0"/>
          <w:pgNumType w:fmt="decimal"/>
          <w:cols w:space="425" w:num="1"/>
          <w:docGrid w:type="lines" w:linePitch="312" w:charSpace="0"/>
        </w:sectPr>
      </w:pPr>
    </w:p>
    <w:p w14:paraId="5857C474">
      <w:pPr>
        <w:pStyle w:val="5"/>
        <w:bidi w:val="0"/>
        <w:rPr>
          <w:rFonts w:hint="eastAsia"/>
          <w:highlight w:val="none"/>
          <w:lang w:val="en-US" w:eastAsia="zh-CN"/>
        </w:rPr>
      </w:pPr>
      <w:bookmarkStart w:id="73" w:name="_Toc4175"/>
      <w:r>
        <w:rPr>
          <w:rFonts w:hint="eastAsia"/>
          <w:highlight w:val="none"/>
          <w:lang w:val="en-US" w:eastAsia="zh-CN"/>
        </w:rPr>
        <w:t>第三部分    消防安全领域不予行政处罚事项清单</w:t>
      </w:r>
      <w:bookmarkEnd w:id="73"/>
    </w:p>
    <w:tbl>
      <w:tblPr>
        <w:tblStyle w:val="13"/>
        <w:tblW w:w="21811"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74"/>
        <w:gridCol w:w="3349"/>
        <w:gridCol w:w="3897"/>
        <w:gridCol w:w="7205"/>
        <w:gridCol w:w="6186"/>
      </w:tblGrid>
      <w:tr w14:paraId="127794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blHeader/>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7E31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序号</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9D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违法行为</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500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适用情形</w:t>
            </w:r>
          </w:p>
        </w:tc>
        <w:tc>
          <w:tcPr>
            <w:tcW w:w="7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D362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法律规定</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7DE5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处罚依据</w:t>
            </w:r>
          </w:p>
        </w:tc>
      </w:tr>
      <w:tr w14:paraId="1E7329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6A41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黑体" w:hAnsi="宋体" w:eastAsia="黑体" w:cs="黑体"/>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一、初次违法且危害后果轻微并及时改正的，可以不予行政处罚</w:t>
            </w:r>
          </w:p>
        </w:tc>
      </w:tr>
      <w:tr w14:paraId="37C22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A45B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1</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DA50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b w:val="0"/>
                <w:bCs w:val="0"/>
                <w:i w:val="0"/>
                <w:iCs w:val="0"/>
                <w:color w:val="000000"/>
                <w:sz w:val="24"/>
                <w:szCs w:val="24"/>
                <w:highlight w:val="none"/>
                <w:u w:val="none"/>
              </w:rPr>
            </w:pPr>
            <w:r>
              <w:rPr>
                <w:rFonts w:hint="eastAsia" w:ascii="方正黑体_GBK" w:hAnsi="方正黑体_GBK" w:eastAsia="方正黑体_GBK" w:cs="方正黑体_GBK"/>
                <w:b w:val="0"/>
                <w:bCs w:val="0"/>
                <w:i w:val="0"/>
                <w:iCs w:val="0"/>
                <w:color w:val="000000"/>
                <w:kern w:val="0"/>
                <w:sz w:val="24"/>
                <w:szCs w:val="24"/>
                <w:highlight w:val="none"/>
                <w:u w:val="none"/>
                <w:lang w:val="en-US" w:eastAsia="zh-CN" w:bidi="ar"/>
              </w:rPr>
              <w:t>损坏、挪用消防设施、器材的</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D116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首次发现后，当场改正，且没有实际影响使用的。</w:t>
            </w:r>
          </w:p>
        </w:tc>
        <w:tc>
          <w:tcPr>
            <w:tcW w:w="7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E79C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《中华人民共和国消防法》第二十八条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任何单位、个人不得损坏、挪用或者擅自拆除、停用消防设施、器材，不得埋压、圈占、遮挡消火栓或者占用防火间距，不得占用、堵塞、封闭疏散通道、安全出口、消防车通道。人员密集场所的门窗不得设置影响逃生和灭火救援的障碍物。</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A783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《中华人民共和国消防法》第六十条第一款第二项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单位违反本法规定，有下列行为之一的，责令改正，处五千元以上五万元以下罚款：（二）损坏、挪用或者擅自拆除、停用消防设施、器材的。</w:t>
            </w:r>
          </w:p>
        </w:tc>
      </w:tr>
      <w:tr w14:paraId="72983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113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2</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AFAB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b w:val="0"/>
                <w:bCs w:val="0"/>
                <w:i w:val="0"/>
                <w:iCs w:val="0"/>
                <w:color w:val="000000"/>
                <w:sz w:val="24"/>
                <w:szCs w:val="24"/>
                <w:highlight w:val="none"/>
                <w:u w:val="none"/>
              </w:rPr>
            </w:pPr>
            <w:r>
              <w:rPr>
                <w:rFonts w:hint="eastAsia" w:ascii="方正黑体_GBK" w:hAnsi="方正黑体_GBK" w:eastAsia="方正黑体_GBK" w:cs="方正黑体_GBK"/>
                <w:b w:val="0"/>
                <w:bCs w:val="0"/>
                <w:i w:val="0"/>
                <w:iCs w:val="0"/>
                <w:color w:val="000000"/>
                <w:kern w:val="0"/>
                <w:sz w:val="24"/>
                <w:szCs w:val="24"/>
                <w:highlight w:val="none"/>
                <w:u w:val="none"/>
                <w:lang w:val="en-US" w:eastAsia="zh-CN" w:bidi="ar"/>
              </w:rPr>
              <w:t>占用、堵塞、封闭疏散通道、安全出口或者有其他妨碍安全疏散行为的</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8537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首次发现后，当场改正，且没有实际影响疏散逃生的。</w:t>
            </w:r>
          </w:p>
        </w:tc>
        <w:tc>
          <w:tcPr>
            <w:tcW w:w="7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37E4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《中华人民共和国消防法》第二十八条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任何单位、个人不得损坏、挪用或者擅自拆除、停用消防设施、器材，不得埋压、圈占、遮挡消火栓或者占用防火间距，不得占用、堵塞、封闭疏散通道、安全出口、消防车通道。</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人员密集场所的门窗不得设置影响逃生和灭火救援的障碍物。</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939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《中华人民共和国消防法》第六十条第一款第三项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单位违反本法规定，有下列行为之一的，责令改正，处五千元以上五万元以下罚款：（三）占用、堵塞、封闭疏散通道、安全出口或者有其他妨碍安全疏散行为的。</w:t>
            </w:r>
          </w:p>
        </w:tc>
      </w:tr>
      <w:tr w14:paraId="0E773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849E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3</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CE8B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b w:val="0"/>
                <w:bCs w:val="0"/>
                <w:i w:val="0"/>
                <w:iCs w:val="0"/>
                <w:color w:val="000000"/>
                <w:sz w:val="24"/>
                <w:szCs w:val="24"/>
                <w:highlight w:val="none"/>
                <w:u w:val="none"/>
              </w:rPr>
            </w:pPr>
            <w:r>
              <w:rPr>
                <w:rFonts w:hint="eastAsia" w:ascii="方正黑体_GBK" w:hAnsi="方正黑体_GBK" w:eastAsia="方正黑体_GBK" w:cs="方正黑体_GBK"/>
                <w:b w:val="0"/>
                <w:bCs w:val="0"/>
                <w:i w:val="0"/>
                <w:iCs w:val="0"/>
                <w:color w:val="000000"/>
                <w:kern w:val="0"/>
                <w:sz w:val="24"/>
                <w:szCs w:val="24"/>
                <w:highlight w:val="none"/>
                <w:u w:val="none"/>
                <w:lang w:val="en-US" w:eastAsia="zh-CN" w:bidi="ar"/>
              </w:rPr>
              <w:t>埋压、圈占、遮挡消火栓的</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9C66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首次发现后，当场改正，且没有实际影响使用的。</w:t>
            </w:r>
          </w:p>
        </w:tc>
        <w:tc>
          <w:tcPr>
            <w:tcW w:w="7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C79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《中华人民共和国消防法》第二十八条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任何单位、个人不得损坏、挪用或者擅自拆除、停用消防设施、器材，不得埋压、圈占、遮挡消火栓或者占用防火间距，不得占用、堵塞、封闭疏散通道、安全出口、消防车通道。</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人员密集场所的门窗不得设置影响逃生和灭火救援的障碍物。</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F62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《中华人民共和国消防法》第六十条第一款第四项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单位违反本法规定，有下列行为之一的，责令改正，处五千元以上五万元以下罚款：（四）埋压、圈占、遮挡消火栓或者占用防火间距的。</w:t>
            </w:r>
          </w:p>
        </w:tc>
      </w:tr>
      <w:tr w14:paraId="2B561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E7EC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4</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7B70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b w:val="0"/>
                <w:bCs w:val="0"/>
                <w:i w:val="0"/>
                <w:iCs w:val="0"/>
                <w:color w:val="000000"/>
                <w:sz w:val="24"/>
                <w:szCs w:val="24"/>
                <w:highlight w:val="none"/>
                <w:u w:val="none"/>
              </w:rPr>
            </w:pPr>
            <w:r>
              <w:rPr>
                <w:rFonts w:hint="eastAsia" w:ascii="方正黑体_GBK" w:hAnsi="方正黑体_GBK" w:eastAsia="方正黑体_GBK" w:cs="方正黑体_GBK"/>
                <w:b w:val="0"/>
                <w:bCs w:val="0"/>
                <w:i w:val="0"/>
                <w:iCs w:val="0"/>
                <w:color w:val="000000"/>
                <w:kern w:val="0"/>
                <w:sz w:val="24"/>
                <w:szCs w:val="24"/>
                <w:highlight w:val="none"/>
                <w:u w:val="none"/>
                <w:lang w:val="en-US" w:eastAsia="zh-CN" w:bidi="ar"/>
              </w:rPr>
              <w:t>占用防火间距的</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92A4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首次发现后，当场改正，且没有实际造成火灾蔓延的。</w:t>
            </w:r>
          </w:p>
        </w:tc>
        <w:tc>
          <w:tcPr>
            <w:tcW w:w="7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4117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《中华人民共和国消防法》第二十八条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任何单位、个人不得损坏、挪用或者擅自拆除、停用消防设施、器材，不得埋压、圈占、遮挡消火栓或者占用防火间距，不得占用、堵塞、封闭疏散通道、安全出口、消防车通道。</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人员密集场所的门窗不得设置影响逃生和灭火救援的障碍物。</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511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《中华人民共和国消防法》第六十条第一款第四项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单位违反本法规定，有下列行为之一的，责令改正，处五千元以上五万元以下罚款：（四）埋压、圈占、遮挡消火栓或者占用防火间距的。</w:t>
            </w:r>
          </w:p>
        </w:tc>
      </w:tr>
      <w:tr w14:paraId="3BBFB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0FCF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5</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D7AF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b w:val="0"/>
                <w:bCs w:val="0"/>
                <w:i w:val="0"/>
                <w:iCs w:val="0"/>
                <w:color w:val="000000"/>
                <w:sz w:val="24"/>
                <w:szCs w:val="24"/>
                <w:highlight w:val="none"/>
                <w:u w:val="none"/>
              </w:rPr>
            </w:pPr>
            <w:r>
              <w:rPr>
                <w:rFonts w:hint="eastAsia" w:ascii="方正黑体_GBK" w:hAnsi="方正黑体_GBK" w:eastAsia="方正黑体_GBK" w:cs="方正黑体_GBK"/>
                <w:b w:val="0"/>
                <w:bCs w:val="0"/>
                <w:i w:val="0"/>
                <w:iCs w:val="0"/>
                <w:color w:val="000000"/>
                <w:kern w:val="0"/>
                <w:sz w:val="24"/>
                <w:szCs w:val="24"/>
                <w:highlight w:val="none"/>
                <w:u w:val="none"/>
                <w:lang w:val="en-US" w:eastAsia="zh-CN" w:bidi="ar"/>
              </w:rPr>
              <w:t>占用、堵塞、封闭消防车通道，妨碍消防车通行的</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FCE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首次发现后，当场改正，且没有实际影响消防车通行的。</w:t>
            </w:r>
          </w:p>
        </w:tc>
        <w:tc>
          <w:tcPr>
            <w:tcW w:w="7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99DC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《中华人民共和国消防法》第二十八条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任何单位、个人不得损坏、挪用或者擅自拆除、停用消防设施、器材，不得埋压、圈占、遮挡消火栓或者占用防火间距，不得占用、堵塞、封闭疏散通道、安全出口、消防车通道。</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人员密集场所的门窗不得设置影响逃生和灭火救援的障碍物。</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2D0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《中华人民共和国消防法》第六十条第一款第五项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单位违反本法规定，有下列行为之一的，责令改正，处五千元以上五万元以下罚款：（五）占用、堵塞、封闭消防车通道，妨碍消防车通行的。</w:t>
            </w:r>
          </w:p>
        </w:tc>
      </w:tr>
      <w:tr w14:paraId="6BE69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47D0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6</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E98A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b w:val="0"/>
                <w:bCs w:val="0"/>
                <w:i w:val="0"/>
                <w:iCs w:val="0"/>
                <w:color w:val="000000"/>
                <w:sz w:val="24"/>
                <w:szCs w:val="24"/>
                <w:highlight w:val="none"/>
                <w:u w:val="none"/>
              </w:rPr>
            </w:pPr>
            <w:r>
              <w:rPr>
                <w:rFonts w:hint="eastAsia" w:ascii="方正黑体_GBK" w:hAnsi="方正黑体_GBK" w:eastAsia="方正黑体_GBK" w:cs="方正黑体_GBK"/>
                <w:b w:val="0"/>
                <w:bCs w:val="0"/>
                <w:i w:val="0"/>
                <w:iCs w:val="0"/>
                <w:color w:val="000000"/>
                <w:kern w:val="0"/>
                <w:sz w:val="24"/>
                <w:szCs w:val="24"/>
                <w:highlight w:val="none"/>
                <w:u w:val="none"/>
                <w:lang w:val="en-US" w:eastAsia="zh-CN" w:bidi="ar"/>
              </w:rPr>
              <w:t>消防技术服务机构未建立或者保管消防技术服务档案的</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BE66E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首次发现后，当场改正，且危害后果轻微的。</w:t>
            </w:r>
          </w:p>
        </w:tc>
        <w:tc>
          <w:tcPr>
            <w:tcW w:w="7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D53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《社会消防技术服务管理规定》第十五条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消防技术服务机构应当对服务情况作出客观、真实、完整的记录，按消防技术服务项目建立消防技术服务档案。</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消防技术服务档案保管期限为6年。</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201D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《社会消防技术服务管理规定》第二十八条第五项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消防技术服务机构违反本规定，有下列情形之一的，责令改正，处1万元以下罚款：（五）未建立或者保管消防技术服务档案的。</w:t>
            </w:r>
          </w:p>
        </w:tc>
      </w:tr>
      <w:tr w14:paraId="5484B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E7D6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7</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8535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b w:val="0"/>
                <w:bCs w:val="0"/>
                <w:i w:val="0"/>
                <w:iCs w:val="0"/>
                <w:color w:val="000000"/>
                <w:sz w:val="24"/>
                <w:szCs w:val="24"/>
                <w:highlight w:val="none"/>
                <w:u w:val="none"/>
              </w:rPr>
            </w:pPr>
            <w:r>
              <w:rPr>
                <w:rFonts w:hint="eastAsia" w:ascii="方正黑体_GBK" w:hAnsi="方正黑体_GBK" w:eastAsia="方正黑体_GBK" w:cs="方正黑体_GBK"/>
                <w:b w:val="0"/>
                <w:bCs w:val="0"/>
                <w:i w:val="0"/>
                <w:iCs w:val="0"/>
                <w:color w:val="000000"/>
                <w:kern w:val="0"/>
                <w:sz w:val="24"/>
                <w:szCs w:val="24"/>
                <w:highlight w:val="none"/>
                <w:u w:val="none"/>
                <w:lang w:val="en-US" w:eastAsia="zh-CN" w:bidi="ar"/>
              </w:rPr>
              <w:t>消防技术服务机构未公示营业执照、工作程序、收费标准、从业守则、注册消防工程师 注册证书、投诉电话等事项的</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C508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首次发现后，当场改正，且危害后果轻微的。</w:t>
            </w:r>
          </w:p>
        </w:tc>
        <w:tc>
          <w:tcPr>
            <w:tcW w:w="7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F494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《社会消防技术服务管理规定》第十六条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消防技术服务机构应当在其经营场所的醒目位置公示营业执照、工作程序、收费标准、从业守则、注册消防工程师注册证书、投诉电话等事项。</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1D84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《社会消防技术服务管理规定》第二十八条第六项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消防技术服务机构违反本规定，有下列情形之一的，责令改正，处1万元以下罚款：（六）未公示营业执照、工作程序、收费标准、从业守则、注册消防工程师注册证书、投诉电话等事项的。</w:t>
            </w:r>
          </w:p>
        </w:tc>
      </w:tr>
      <w:tr w14:paraId="60ABB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041B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8</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D322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b w:val="0"/>
                <w:bCs w:val="0"/>
                <w:i w:val="0"/>
                <w:iCs w:val="0"/>
                <w:color w:val="000000"/>
                <w:sz w:val="24"/>
                <w:szCs w:val="24"/>
                <w:highlight w:val="none"/>
                <w:u w:val="none"/>
              </w:rPr>
            </w:pPr>
            <w:r>
              <w:rPr>
                <w:rFonts w:hint="eastAsia" w:ascii="方正黑体_GBK" w:hAnsi="方正黑体_GBK" w:eastAsia="方正黑体_GBK" w:cs="方正黑体_GBK"/>
                <w:b w:val="0"/>
                <w:bCs w:val="0"/>
                <w:i w:val="0"/>
                <w:iCs w:val="0"/>
                <w:color w:val="000000"/>
                <w:kern w:val="0"/>
                <w:sz w:val="24"/>
                <w:szCs w:val="24"/>
                <w:highlight w:val="none"/>
                <w:u w:val="none"/>
                <w:lang w:val="en-US" w:eastAsia="zh-CN" w:bidi="ar"/>
              </w:rPr>
              <w:t>消防设施维护保养检测机构未按照规定要求在经其维护保养的消防设施所在建筑的醒目位置上公示消防技术服务信息的</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3039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首次发现后，当场改正，且危害后果轻微的。</w:t>
            </w:r>
          </w:p>
        </w:tc>
        <w:tc>
          <w:tcPr>
            <w:tcW w:w="7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3332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《社会消防技术服务管理规定》第十四条第二款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消防设施维护保养检测机构对建筑消防设施进行维护保养后，应当制作包含消防技术服务机构名称及项目负责人、维护保养日期等信息的标识，在消防设施所在建筑的醒目位置上予以公示。</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715B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《社会消防技术服务管理规定》第三十条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消防设施维护保养检测机构未按照本规定要求在经其维护保养的消防设施所在建筑的醒目位置上公示消防技术服务信息的，责令改正，处5000元以下罚款。</w:t>
            </w:r>
          </w:p>
        </w:tc>
      </w:tr>
      <w:tr w14:paraId="1FCC38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8EEEF">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9</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680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b w:val="0"/>
                <w:bCs w:val="0"/>
                <w:i w:val="0"/>
                <w:iCs w:val="0"/>
                <w:color w:val="000000"/>
                <w:sz w:val="24"/>
                <w:szCs w:val="24"/>
                <w:highlight w:val="none"/>
                <w:u w:val="none"/>
              </w:rPr>
            </w:pPr>
            <w:r>
              <w:rPr>
                <w:rFonts w:hint="eastAsia" w:ascii="方正黑体_GBK" w:hAnsi="方正黑体_GBK" w:eastAsia="方正黑体_GBK" w:cs="方正黑体_GBK"/>
                <w:b w:val="0"/>
                <w:bCs w:val="0"/>
                <w:i w:val="0"/>
                <w:iCs w:val="0"/>
                <w:color w:val="000000"/>
                <w:kern w:val="0"/>
                <w:sz w:val="24"/>
                <w:szCs w:val="24"/>
                <w:highlight w:val="none"/>
                <w:u w:val="none"/>
                <w:lang w:val="en-US" w:eastAsia="zh-CN" w:bidi="ar"/>
              </w:rPr>
              <w:t>在高层民用建筑内进行电焊、气焊等明火作业，未履行动火审批手续、进行公告，或者未落实消防现场监护措施的</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7D64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首次发现后，当场改正，且危害后果轻微的。</w:t>
            </w:r>
          </w:p>
        </w:tc>
        <w:tc>
          <w:tcPr>
            <w:tcW w:w="7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9CAF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《高层民用建筑消防安全管理规定》第十五条第一款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高层民用建筑的业主、使用人或者物业服务企业、统一管理人应当对动用明火作业实行严格的消防安全管理，不得在具有火灾、爆炸危险的场所使用明火；因施工等特殊情况需要进行电焊、气焊等明火作业的，应当按照规定办理动火审批手续，落实现场监护人，配备消防器材，并在建筑主入口和作业现场显著位置公告。作业人员应当依法持证上岗，严格遵守消防安全规定，清除周围及下方的易燃、可燃物，采取防火隔离措施。作业完毕后，应当进行全面检查，消除遗留火种。</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1773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《高层民用建筑消防安全管理规定》第四十七条第一项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违反本规定，有下列行为之一的，由消防救援机构责令改正，对经营性单位和个人处2000元以上10000元以下罚款，对非经营性单位和个人处500元以上1000元以下罚款：（一）在高层民用建筑内进行电焊、气焊等明火作业，未履行动火审批手续、进行公告，或者未落实消防现场监护措施的。</w:t>
            </w:r>
          </w:p>
        </w:tc>
      </w:tr>
      <w:tr w14:paraId="751FF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A6A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10</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7330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b w:val="0"/>
                <w:bCs w:val="0"/>
                <w:i w:val="0"/>
                <w:iCs w:val="0"/>
                <w:color w:val="000000"/>
                <w:sz w:val="24"/>
                <w:szCs w:val="24"/>
                <w:highlight w:val="none"/>
                <w:u w:val="none"/>
              </w:rPr>
            </w:pPr>
            <w:r>
              <w:rPr>
                <w:rFonts w:hint="eastAsia" w:ascii="方正黑体_GBK" w:hAnsi="方正黑体_GBK" w:eastAsia="方正黑体_GBK" w:cs="方正黑体_GBK"/>
                <w:b w:val="0"/>
                <w:bCs w:val="0"/>
                <w:i w:val="0"/>
                <w:iCs w:val="0"/>
                <w:color w:val="000000"/>
                <w:kern w:val="0"/>
                <w:sz w:val="24"/>
                <w:szCs w:val="24"/>
                <w:highlight w:val="none"/>
                <w:u w:val="none"/>
                <w:lang w:val="en-US" w:eastAsia="zh-CN" w:bidi="ar"/>
              </w:rPr>
              <w:t>未设置外墙外保温材料提示性和警示性标识，或者未及时修复破损、开裂和脱落的外墙外保温系统的</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AF06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首次发现后，当场改正，且危害后果轻微的。</w:t>
            </w:r>
          </w:p>
        </w:tc>
        <w:tc>
          <w:tcPr>
            <w:tcW w:w="7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167E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《高层民用建筑消防安全管理规定》第十九条第一款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设有建筑外墙外保温系统的高层民用建筑，其管理单位应当在主入口及周边相关显著位置，设置提示性和警示性标识，标示外墙外保温材料的燃烧性能、防火要求。对高层民用建筑外墙外保温系统破损、开裂和脱落的，应</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当及时修复。高层民用建筑在进行外墙外保温系统施工时，建设单位应当采取必要的防火隔离以及限制住人和使用的措施，确保建筑内人员安全。</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3BDC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《高层民用建筑消防安全管理规定》第四十七条第三项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违反本规定，有下列行为之一的，由消防救援机构责令改正，对经营性单位和个人处2000元以上10000元以下罚款，对非经营性单位和个人处500元以上1000元以下罚款：（三）未设置外墙外保温材料提示性和警示性标识，或者未及时修复破损、开裂和脱落的外墙外保温系统的。</w:t>
            </w:r>
          </w:p>
        </w:tc>
      </w:tr>
      <w:tr w14:paraId="4D203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1944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11</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4C0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b w:val="0"/>
                <w:bCs w:val="0"/>
                <w:i w:val="0"/>
                <w:iCs w:val="0"/>
                <w:color w:val="000000"/>
                <w:sz w:val="24"/>
                <w:szCs w:val="24"/>
                <w:highlight w:val="none"/>
                <w:u w:val="none"/>
              </w:rPr>
            </w:pPr>
            <w:r>
              <w:rPr>
                <w:rFonts w:hint="eastAsia" w:ascii="方正黑体_GBK" w:hAnsi="方正黑体_GBK" w:eastAsia="方正黑体_GBK" w:cs="方正黑体_GBK"/>
                <w:b w:val="0"/>
                <w:bCs w:val="0"/>
                <w:i w:val="0"/>
                <w:iCs w:val="0"/>
                <w:color w:val="000000"/>
                <w:kern w:val="0"/>
                <w:sz w:val="24"/>
                <w:szCs w:val="24"/>
                <w:highlight w:val="none"/>
                <w:u w:val="none"/>
                <w:lang w:val="en-US" w:eastAsia="zh-CN" w:bidi="ar"/>
              </w:rPr>
              <w:t>因维修等需要停用建筑消防设施未进行公告、未制定应急预案或者未落实防范措施的</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E333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首次发现后，当场改正，且危害后果轻微的。</w:t>
            </w:r>
          </w:p>
        </w:tc>
        <w:tc>
          <w:tcPr>
            <w:tcW w:w="7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001C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《高层民用建筑消防安全管理规定》第三十二条第二款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因维修等需要停用建筑消防设施的，高层民用建筑的管理单位应当严格履行内部审批手续，制定应急方案，落实防范措施，并在建筑入口处等显著位置公告。</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FC8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《高层民用建筑消防安全管理规定》第四十七条第六项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违反本规定，有下列行为之一的，由消防救援机构责令改正，对经营性单位和个人处2000元以上10000元以下罚款，对非经营性单位和个人处500元以上1000元以下罚款：（六）因维修等需要停用建筑消防设施未进行公告、未制定应急预案或者未落实防范措施的。</w:t>
            </w:r>
          </w:p>
        </w:tc>
      </w:tr>
      <w:tr w14:paraId="6A489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F43E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12</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EB6C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b w:val="0"/>
                <w:bCs w:val="0"/>
                <w:i w:val="0"/>
                <w:iCs w:val="0"/>
                <w:color w:val="000000"/>
                <w:sz w:val="24"/>
                <w:szCs w:val="24"/>
                <w:highlight w:val="none"/>
                <w:u w:val="none"/>
              </w:rPr>
            </w:pPr>
            <w:r>
              <w:rPr>
                <w:rFonts w:hint="eastAsia" w:ascii="方正黑体_GBK" w:hAnsi="方正黑体_GBK" w:eastAsia="方正黑体_GBK" w:cs="方正黑体_GBK"/>
                <w:b w:val="0"/>
                <w:bCs w:val="0"/>
                <w:i w:val="0"/>
                <w:iCs w:val="0"/>
                <w:color w:val="000000"/>
                <w:kern w:val="0"/>
                <w:sz w:val="24"/>
                <w:szCs w:val="24"/>
                <w:highlight w:val="none"/>
                <w:u w:val="none"/>
                <w:lang w:val="en-US" w:eastAsia="zh-CN" w:bidi="ar"/>
              </w:rPr>
              <w:t>公众聚集场所未经消防救援机构许可，擅自投入使用、营业</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C902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首次发现公众聚集场所未经消防救援机构许可擅自投入使用、营业，场所属于公共娱乐场所，场所建筑面积不超过200平方米，主动停止使用、营业的。</w:t>
            </w:r>
          </w:p>
        </w:tc>
        <w:tc>
          <w:tcPr>
            <w:tcW w:w="7205" w:type="dxa"/>
            <w:tcBorders>
              <w:top w:val="single" w:color="000000" w:sz="4" w:space="0"/>
              <w:left w:val="single" w:color="000000" w:sz="4" w:space="0"/>
              <w:bottom w:val="nil"/>
              <w:right w:val="single" w:color="000000" w:sz="4" w:space="0"/>
            </w:tcBorders>
            <w:shd w:val="clear" w:color="auto" w:fill="auto"/>
            <w:vAlign w:val="center"/>
          </w:tcPr>
          <w:p w14:paraId="6ED1671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《中华人民共和国消防法》第十五条第三款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申请人选择不采用告知承诺方式办理的，消防救援机构应当自受理申请之日起十个工作日内，根据消防技术标准和管理规定，对该场所进行检查。经检查符合消防安全要求的，应当予以许可。</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9E3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《中华人民共和国消防法》第五十八条第一款第四项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违反本法规定，有下列行为之一的，由住房和城乡建设主管部门、消防救援机构按照各自职权责令停止施工、停止使用或者停产停业，并处三万元以上三十万元以下罚款：（四）公众聚集场所未经消防救援机构许可，擅自投入使用、营业的，或者经核查发现场所使用、营业情况与承诺内容不符的。</w:t>
            </w:r>
          </w:p>
        </w:tc>
      </w:tr>
      <w:tr w14:paraId="25CF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2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024E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13</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976A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b w:val="0"/>
                <w:bCs w:val="0"/>
                <w:i w:val="0"/>
                <w:iCs w:val="0"/>
                <w:color w:val="000000"/>
                <w:sz w:val="24"/>
                <w:szCs w:val="24"/>
                <w:highlight w:val="none"/>
                <w:u w:val="none"/>
              </w:rPr>
            </w:pPr>
            <w:r>
              <w:rPr>
                <w:rFonts w:hint="eastAsia" w:ascii="方正黑体_GBK" w:hAnsi="方正黑体_GBK" w:eastAsia="方正黑体_GBK" w:cs="方正黑体_GBK"/>
                <w:b w:val="0"/>
                <w:bCs w:val="0"/>
                <w:i w:val="0"/>
                <w:iCs w:val="0"/>
                <w:color w:val="000000"/>
                <w:kern w:val="0"/>
                <w:sz w:val="24"/>
                <w:szCs w:val="24"/>
                <w:highlight w:val="none"/>
                <w:u w:val="none"/>
                <w:lang w:val="en-US" w:eastAsia="zh-CN" w:bidi="ar"/>
              </w:rPr>
              <w:t>生产、储存、经营其他物品的场所与居住场所设置在同一建筑物内，不符合消防技术标准</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DC4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首次发现生产、储存、经营其他物品的场所与居住场所设置在同一建筑内，居住人数不超过1人，且当场改正的。</w:t>
            </w:r>
          </w:p>
        </w:tc>
        <w:tc>
          <w:tcPr>
            <w:tcW w:w="7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02ED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《中华人民共和国消防法》第十九条第二款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生产、储存、经营其他物品的场所与居住场所设置在同一建筑物内的，应当符合国家工程建设消防技术标准。</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A82E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《中华人民共和国消防法》第六十一条第二款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生产、储存、经营其他物品的场所与居住场所设置在同一建筑物内，不符合消防技术标准的，依照前款规定处罚。</w:t>
            </w:r>
          </w:p>
        </w:tc>
      </w:tr>
      <w:tr w14:paraId="684AC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87D68">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14</w:t>
            </w:r>
          </w:p>
        </w:tc>
        <w:tc>
          <w:tcPr>
            <w:tcW w:w="206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5FFC8C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黑体" w:hAnsi="宋体" w:eastAsia="黑体" w:cs="黑体"/>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其他符合《中华人民共和国行政处罚法》等法律法规规定 ，初次违法且危害后果轻微并及时改正情形的 ，可以不予行政处罚。</w:t>
            </w:r>
          </w:p>
        </w:tc>
      </w:tr>
      <w:tr w14:paraId="51C3A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4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7681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备注</w:t>
            </w:r>
          </w:p>
        </w:tc>
        <w:tc>
          <w:tcPr>
            <w:tcW w:w="206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C7F5F0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1.本清单中的当场完成整改是指，在监督员完成检查工作，离开被检查的场所前完成整改；当日完成整改是指在监督员向有关现场负责人员指出违法行为起24小时内完成整改。</w:t>
            </w:r>
          </w:p>
          <w:p w14:paraId="697568D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2.监督检查中监督员认为违法行为适用本条规定不予行政处罚的，可以不立案，但应当制作《行政指导建议书》，载明违法行为人基本情况、违法事实、有关证据和有关行政指导建议，在3个工作日内送达违法行为人；受案后经调查认为违法行为适用本条规定可以不予处罚的，按照《消防救援机构办理行政案件程序规定》有关要求作出不予处罚决定，并应当对单位场所的主要负责人、消防安全管理人等责任人员开展普法守法和火灾警示教育。</w:t>
            </w:r>
          </w:p>
        </w:tc>
      </w:tr>
      <w:tr w14:paraId="7CD8F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8879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序号</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C442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违法行为</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5F1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适用情形</w:t>
            </w:r>
          </w:p>
        </w:tc>
        <w:tc>
          <w:tcPr>
            <w:tcW w:w="7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A9F75">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法律规定</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6E31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处罚依据</w:t>
            </w:r>
          </w:p>
        </w:tc>
      </w:tr>
      <w:tr w14:paraId="6C232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19BD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黑体" w:hAnsi="宋体" w:eastAsia="黑体" w:cs="黑体"/>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二、违法行为轻微并及时改正，没有造成危害后果的，不予行政处罚</w:t>
            </w:r>
          </w:p>
        </w:tc>
      </w:tr>
      <w:tr w14:paraId="459E5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4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1A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1</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C47A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消防设施、器材或者消防安全标志未保持完好有效的</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9D931">
            <w:pPr>
              <w:keepNext w:val="0"/>
              <w:keepLines w:val="0"/>
              <w:pageBreakBefore w:val="0"/>
              <w:widowControl/>
              <w:suppressLineNumbers w:val="0"/>
              <w:kinsoku/>
              <w:wordWrap/>
              <w:overflowPunct/>
              <w:topLinePunct w:val="0"/>
              <w:autoSpaceDE/>
              <w:autoSpaceDN/>
              <w:bidi w:val="0"/>
              <w:adjustRightInd/>
              <w:snapToGrid/>
              <w:ind w:firstLine="0" w:firstLineChars="0"/>
              <w:jc w:val="both"/>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未保持完好有效的消防设施类别为1类，或消防器材、消防安全标志未保持完好有效，当场改正，且不影响系统功能的。</w:t>
            </w:r>
          </w:p>
        </w:tc>
        <w:tc>
          <w:tcPr>
            <w:tcW w:w="7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66C5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《中华人民共和国消防法》第十六条第一款第二项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机关、团体、企业、事业等单位应当履行下列消防安全职责：（二）按照国家标准、行业标准配置消防设施、器材，设置消防安全标志，并定期组织检验、维修，确保完好有效。</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9D3F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《中华人民共和国消防法》第六十条第一款第一项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单位违反本法规定，有下列行为之一的，责令改正，处五千元以上五万元以下罚款：（一）消防设施、器材或者消防安全标志的配置、设置不符合国家标准、行业标准，或者未保持完好有效的。</w:t>
            </w:r>
          </w:p>
        </w:tc>
      </w:tr>
      <w:tr w14:paraId="7830D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C7F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2</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EF38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擅自拆除、停用消防设施、器材的</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7D6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拆除、停用消防器材1处或停用消防设施1类，已书面报经消防安全责任人或者管理人同意，并落实消防安全防范措施或者将危险部位停用，且不影响其他区域消防设施、器材正常使用的。</w:t>
            </w:r>
          </w:p>
        </w:tc>
        <w:tc>
          <w:tcPr>
            <w:tcW w:w="7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0573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《中华人民共和国消防法》第二十八条</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任何单位、个人不得损坏、挪用或者擅自拆除、停用消防设施、器材，不得埋压、圈占、遮挡消火栓或者占用防火间距，不得占用、堵塞、封闭疏散通道、安全出口、消防车通道。人员密集场所的门窗不得设置影响逃生和灭</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火救援的障碍物。</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3C5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《中华人民共和国消防法》第六十条第一款第二项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单位违反本法规定，有下列行为之一的，责令改正，处五千元以上五万元以下罚款：（二）损坏、挪用或者擅自拆除、停用消防设施、器材的。</w:t>
            </w:r>
          </w:p>
        </w:tc>
      </w:tr>
      <w:tr w14:paraId="7F356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0672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3</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FE80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过失引起火灾</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9B9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因居民家庭用火用电不慎引发火灾，没有引起火灾蔓延，也没有给公共消防安全造成危险的。</w:t>
            </w:r>
          </w:p>
        </w:tc>
        <w:tc>
          <w:tcPr>
            <w:tcW w:w="7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71E6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579D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《中华人民共和国消防法》第六十四条第二项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第六十四条　违反本法规定，有下列行为之一，尚不构成犯罪的，处十日以上十五日以下拘留，可以并处五百元以下罚款；情节较轻的，处警告或者五百元以下罚款：（二）过失引起火灾的；</w:t>
            </w:r>
          </w:p>
        </w:tc>
      </w:tr>
      <w:tr w14:paraId="3A3BB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75C6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4</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B9FC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公众聚集场所未经消防救援机构许可，擅自投入使用、营业</w:t>
            </w:r>
          </w:p>
        </w:tc>
        <w:tc>
          <w:tcPr>
            <w:tcW w:w="3897" w:type="dxa"/>
            <w:tcBorders>
              <w:top w:val="single" w:color="000000" w:sz="4" w:space="0"/>
              <w:left w:val="single" w:color="000000" w:sz="4" w:space="0"/>
              <w:bottom w:val="nil"/>
              <w:right w:val="single" w:color="000000" w:sz="4" w:space="0"/>
            </w:tcBorders>
            <w:shd w:val="clear" w:color="auto" w:fill="auto"/>
            <w:vAlign w:val="center"/>
          </w:tcPr>
          <w:p w14:paraId="103796A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有下列情形之一的：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1.公众聚集场所经消防救援机构许可后，仅变更场所名称、消防安全责任人，未重新申请许可继续使用、营业，违法行为首次被发现的；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2.首次发现公众聚集场所未经消防救援机构许可擅自投入使用、营业，场所不属于公共娱乐场所，场所建筑面积不超过300平方米，主动停止使用、营业的。</w:t>
            </w:r>
          </w:p>
        </w:tc>
        <w:tc>
          <w:tcPr>
            <w:tcW w:w="7205" w:type="dxa"/>
            <w:tcBorders>
              <w:top w:val="single" w:color="000000" w:sz="4" w:space="0"/>
              <w:left w:val="single" w:color="000000" w:sz="4" w:space="0"/>
              <w:bottom w:val="nil"/>
              <w:right w:val="single" w:color="000000" w:sz="4" w:space="0"/>
            </w:tcBorders>
            <w:shd w:val="clear" w:color="auto" w:fill="auto"/>
            <w:vAlign w:val="center"/>
          </w:tcPr>
          <w:p w14:paraId="5EAF1F7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《中华人民共和国消防法》第十五条第三款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申请人选择不采用告知承诺方式办理的，消防救援机构应当自受理申请之日起十个工作日内，根据消防技术标准和管理规定，对该场所进行检查。经检查符合消防安全要求的，应当予以许可。</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E86C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《中华人民共和国消防法》第五十八条第一款第四项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违反本法规定，有下列行为之一的，由住房和城乡建设主管部门、消防救援机构按照各自职权责令停止施工、停止使用或者停产停业，并处三万元以上三十万元以下罚款：（四）公众聚集场所未经消防救援机构许可，擅自投入使用、营业的，或者经核查发现场所使用、营业情况与承诺内容不符的。</w:t>
            </w:r>
          </w:p>
        </w:tc>
      </w:tr>
      <w:tr w14:paraId="5E5C13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B4F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5</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0280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公众聚集场所经核查发现场所使用、营业情况与承诺内容不符</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33377">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采用告知承诺方式申报安检的场所使用、营业情况与承诺内容不符，核查发现的重要事项不超过2项，并在当日完成整改，且场所面积不超过300平方米，违法行为被发现后，当场停止使用、营业的。</w:t>
            </w:r>
          </w:p>
        </w:tc>
        <w:tc>
          <w:tcPr>
            <w:tcW w:w="7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2661B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《中华人民共和国消防法》第十五条第一款、第二款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公众聚集场所投入使用、营业前消防安全检查实行告知承诺管理。公众聚集场所在投入使用、营业前，建设单位或者使用单位应当向场所所在地的县级以上地方人民政府消防救援机构申请消防安全检查，作出场所符合消防技术标准和管理规定的承诺，提交规定的材料，并对其承诺和材料的真实性负责。</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消防救援机构对申请人提交的材料进行审查；申请材料齐全、符合法定形式的，应当予以许可。消防救援机构应当根据消防技术标准和管理规定，及时对作出承诺的公众聚集场所进行核查。</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588E">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《中华人民共和国消防法》第五十八条第一款第四项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违反本法规定，有下列行为之一的，由住房和城乡建设主管部门、消防救援机构按照各自职权责令停止施工、停止使用或者停产停业，并处三万元以上三十万元以下罚款：（四）公众聚集场所未经消防救援机构许可，擅自投入使用、营业的，或者经核查发现场所使用、营业情况与承诺内容不符的。</w:t>
            </w:r>
          </w:p>
        </w:tc>
      </w:tr>
      <w:tr w14:paraId="459284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1D19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6</w:t>
            </w:r>
          </w:p>
        </w:tc>
        <w:tc>
          <w:tcPr>
            <w:tcW w:w="206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17A96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黑体" w:hAnsi="宋体" w:eastAsia="黑体" w:cs="黑体"/>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其他符合《中华人民共和国行政处罚法》等法律法规规定的 ，违法行为轻微并及时改正没有造成危害后果的 ，不予行政处罚。</w:t>
            </w:r>
          </w:p>
        </w:tc>
      </w:tr>
      <w:tr w14:paraId="5AAFF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D3E6A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kern w:val="0"/>
                <w:sz w:val="24"/>
                <w:szCs w:val="24"/>
                <w:highlight w:val="none"/>
                <w:u w:val="none"/>
                <w:lang w:val="en-US" w:eastAsia="zh-CN" w:bidi="ar"/>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备注</w:t>
            </w:r>
          </w:p>
        </w:tc>
        <w:tc>
          <w:tcPr>
            <w:tcW w:w="2063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4697F3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i w:val="0"/>
                <w:iCs w:val="0"/>
                <w:color w:val="000000"/>
                <w:kern w:val="0"/>
                <w:sz w:val="24"/>
                <w:szCs w:val="24"/>
                <w:highlight w:val="none"/>
                <w:u w:val="none"/>
                <w:lang w:val="en-US" w:eastAsia="zh-CN" w:bidi="ar"/>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1.本清单中的当场完成整改是指，在监督员完成检查工作，离开被检查的场所前完成整改；当日完成整改是指在监督员向有关现场负责人员指出违法行为起24小时内完成整改。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监督检查中监督员认为违法行为适用本条规定不予行政处罚的，可以不立案，但应当制作《行政指导建议书》，载明违法行为人基本情况、违法事实、有关证据和有关行政指导建议，在3个工作日内送达违法行为人；受案后经调查认为违法行为适用本条规定可以不予处罚的，按照《消防救援机构办理行政案件程序规定》有关要求作出不予处罚决定，并应当对单位场所的主要负责人、消防安全管理人等责任人员开展普法守法和火灾警示教育。</w:t>
            </w:r>
          </w:p>
        </w:tc>
      </w:tr>
      <w:tr w14:paraId="35C0E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31F8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序号</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DD7C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违法行为</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9D69">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适用情形</w:t>
            </w:r>
          </w:p>
        </w:tc>
        <w:tc>
          <w:tcPr>
            <w:tcW w:w="7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0C4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法律规定</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57602">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处罚依据</w:t>
            </w:r>
          </w:p>
        </w:tc>
      </w:tr>
      <w:tr w14:paraId="372D7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 w:hRule="atLeast"/>
        </w:trPr>
        <w:tc>
          <w:tcPr>
            <w:tcW w:w="21811"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37B4B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黑体" w:hAnsi="宋体" w:eastAsia="黑体" w:cs="黑体"/>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三、当事人有证据足以证明没有主观过错的，不予行政处罚</w:t>
            </w:r>
          </w:p>
        </w:tc>
      </w:tr>
      <w:tr w14:paraId="7B498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272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1</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5AA3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消防设施、器材或者消防安全标志的配置、设置不符合国家标准、行业标准的</w:t>
            </w:r>
          </w:p>
        </w:tc>
        <w:tc>
          <w:tcPr>
            <w:tcW w:w="38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A1EB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建筑物已依法通过消防行政许可，且未进行新的改建、扩建（含室内装修），消防监督检查时发现许可范围内消防设施、消防安全标志配置、设置不符合标准的</w:t>
            </w:r>
          </w:p>
        </w:tc>
        <w:tc>
          <w:tcPr>
            <w:tcW w:w="7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9C9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《中华人民共和国消防法》第十六条第一款第二项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机关、团体、企业、事业等单位应当履行下列消防安全职责：（二 ）按照国家标准、行业标准配置消防设施 、器材 ，设置消防安全标志 ，并定期组织检验、维修，确保完好有效。</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86BF">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《中华人民共和国消防法》第六十条第一款第一项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单位违反本法规定，有下列行为之一的，责令改正 ，处五千元以上五万元以下罚 款 ：（一）消防设施、器材或者消防安全标志的配置 、设置不符合国家标准、行业标准 ，或者未保持完好有效的。</w:t>
            </w:r>
          </w:p>
        </w:tc>
      </w:tr>
      <w:tr w14:paraId="6E768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4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3C62C">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2</w:t>
            </w:r>
          </w:p>
        </w:tc>
        <w:tc>
          <w:tcPr>
            <w:tcW w:w="3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C38F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消防设施、器材和消防安全标志未保持完好有效</w:t>
            </w:r>
          </w:p>
        </w:tc>
        <w:tc>
          <w:tcPr>
            <w:tcW w:w="3897" w:type="dxa"/>
            <w:tcBorders>
              <w:top w:val="single" w:color="000000" w:sz="4" w:space="0"/>
              <w:left w:val="single" w:color="000000" w:sz="4" w:space="0"/>
              <w:bottom w:val="nil"/>
              <w:right w:val="single" w:color="000000" w:sz="4" w:space="0"/>
            </w:tcBorders>
            <w:shd w:val="clear" w:color="auto" w:fill="auto"/>
            <w:vAlign w:val="center"/>
          </w:tcPr>
          <w:p w14:paraId="57EB2B0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消防设施、器材和消防安全标志存在的未保持完好有效的问题和故障，单位已自行发现，并采取措施进行整改，且已落实人防、物防、技防等保证消防安全的防范措施或者将危险部位停用的，且不影响其他区域消防设施、器材正常使用的。</w:t>
            </w:r>
          </w:p>
        </w:tc>
        <w:tc>
          <w:tcPr>
            <w:tcW w:w="72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A1AE9">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《中华人民共和国消防法》第十六条第一款第二项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机关、团体、企业、事业等单位应当履行下列消防安全职责：（二 ）按照国家标准、行业标准配置消防设施 、器材 ，设置消防安全标志 ，并定期组织检验、维修，确保完好有效。</w:t>
            </w:r>
          </w:p>
        </w:tc>
        <w:tc>
          <w:tcPr>
            <w:tcW w:w="6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0D82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《中华人民共和国消防法》第六十条第一款第一项 </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单位违反本法规定，有下列行为之一的，责令改正 ，处五千元以上五万元以下罚 款 ：（一）消防设施、器材或者消防安全标志的配置 、设置不符合国家标准、行业标准 ，或者未保持完好有效的。</w:t>
            </w:r>
          </w:p>
        </w:tc>
      </w:tr>
      <w:tr w14:paraId="361B5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0" w:hRule="atLeast"/>
        </w:trPr>
        <w:tc>
          <w:tcPr>
            <w:tcW w:w="11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D94D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3</w:t>
            </w:r>
          </w:p>
        </w:tc>
        <w:tc>
          <w:tcPr>
            <w:tcW w:w="2063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0D18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黑体" w:hAnsi="宋体" w:eastAsia="黑体" w:cs="黑体"/>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其他符合《中华人民共和国行政处罚法》等法律法规规定的 ，当事人有证据足以证明没有主观过错的，不予行政处罚</w:t>
            </w:r>
          </w:p>
        </w:tc>
      </w:tr>
    </w:tbl>
    <w:p w14:paraId="1418C79F">
      <w:pPr>
        <w:rPr>
          <w:highlight w:val="none"/>
        </w:rPr>
        <w:sectPr>
          <w:pgSz w:w="23811" w:h="16838" w:orient="landscape"/>
          <w:pgMar w:top="1800" w:right="1440" w:bottom="1800" w:left="1440" w:header="851" w:footer="992" w:gutter="0"/>
          <w:pgNumType w:fmt="decimal"/>
          <w:cols w:space="425" w:num="1"/>
          <w:docGrid w:type="lines" w:linePitch="312" w:charSpace="0"/>
        </w:sectPr>
      </w:pPr>
    </w:p>
    <w:p w14:paraId="3A7120A6">
      <w:pPr>
        <w:pStyle w:val="5"/>
        <w:bidi w:val="0"/>
        <w:rPr>
          <w:rFonts w:hint="eastAsia"/>
          <w:highlight w:val="none"/>
          <w:lang w:val="en-US" w:eastAsia="zh-CN"/>
        </w:rPr>
      </w:pPr>
      <w:bookmarkStart w:id="74" w:name="_Toc15296"/>
      <w:r>
        <w:rPr>
          <w:rFonts w:hint="eastAsia"/>
          <w:highlight w:val="none"/>
          <w:lang w:val="en-US" w:eastAsia="zh-CN"/>
        </w:rPr>
        <w:t>第四部分    消防安全领域减轻行政处罚事项清单</w:t>
      </w:r>
      <w:bookmarkEnd w:id="74"/>
    </w:p>
    <w:tbl>
      <w:tblPr>
        <w:tblStyle w:val="13"/>
        <w:tblW w:w="21845"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68"/>
        <w:gridCol w:w="3341"/>
        <w:gridCol w:w="3909"/>
        <w:gridCol w:w="7209"/>
        <w:gridCol w:w="6218"/>
      </w:tblGrid>
      <w:tr w14:paraId="066EF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20" w:hRule="atLeast"/>
        </w:trPr>
        <w:tc>
          <w:tcPr>
            <w:tcW w:w="1168" w:type="dxa"/>
            <w:shd w:val="clear" w:color="auto" w:fill="auto"/>
            <w:vAlign w:val="center"/>
          </w:tcPr>
          <w:p w14:paraId="096DD4A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序号</w:t>
            </w:r>
          </w:p>
        </w:tc>
        <w:tc>
          <w:tcPr>
            <w:tcW w:w="3341" w:type="dxa"/>
            <w:shd w:val="clear" w:color="auto" w:fill="auto"/>
            <w:vAlign w:val="center"/>
          </w:tcPr>
          <w:p w14:paraId="399C5F3B">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违法行为</w:t>
            </w:r>
          </w:p>
        </w:tc>
        <w:tc>
          <w:tcPr>
            <w:tcW w:w="3909" w:type="dxa"/>
            <w:shd w:val="clear" w:color="auto" w:fill="auto"/>
            <w:vAlign w:val="center"/>
          </w:tcPr>
          <w:p w14:paraId="282F5C74">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适用情形</w:t>
            </w:r>
          </w:p>
        </w:tc>
        <w:tc>
          <w:tcPr>
            <w:tcW w:w="7209" w:type="dxa"/>
            <w:shd w:val="clear" w:color="auto" w:fill="auto"/>
            <w:vAlign w:val="center"/>
          </w:tcPr>
          <w:p w14:paraId="66B0BEF6">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法律规定</w:t>
            </w:r>
          </w:p>
        </w:tc>
        <w:tc>
          <w:tcPr>
            <w:tcW w:w="6218" w:type="dxa"/>
            <w:shd w:val="clear" w:color="auto" w:fill="auto"/>
            <w:vAlign w:val="center"/>
          </w:tcPr>
          <w:p w14:paraId="79606A3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处罚依据</w:t>
            </w:r>
          </w:p>
        </w:tc>
      </w:tr>
      <w:tr w14:paraId="69EEE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00" w:hRule="atLeast"/>
        </w:trPr>
        <w:tc>
          <w:tcPr>
            <w:tcW w:w="1168" w:type="dxa"/>
            <w:shd w:val="clear" w:color="auto" w:fill="auto"/>
            <w:vAlign w:val="center"/>
          </w:tcPr>
          <w:p w14:paraId="5F06F611">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1</w:t>
            </w:r>
          </w:p>
        </w:tc>
        <w:tc>
          <w:tcPr>
            <w:tcW w:w="3341" w:type="dxa"/>
            <w:shd w:val="clear" w:color="auto" w:fill="auto"/>
            <w:vAlign w:val="center"/>
          </w:tcPr>
          <w:p w14:paraId="221862B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违规使用明火作业</w:t>
            </w:r>
          </w:p>
        </w:tc>
        <w:tc>
          <w:tcPr>
            <w:tcW w:w="3909" w:type="dxa"/>
            <w:shd w:val="clear" w:color="auto" w:fill="auto"/>
            <w:vAlign w:val="center"/>
          </w:tcPr>
          <w:p w14:paraId="1AFA258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违反规定使用明火作业，但采取如下三项以上（含三项）措施降低火灾风险的：1、动火部门和人员按照单位的用火管理制度办理审批手续；2、落实现场监护人员和设施器材的；3、清理动火区域邻近可燃物的；4、动火施工人员拥有相应的从业资质条件的。5、两个以上单位共同使用的建筑物局部施工需要使用明火时，施工单位和使用单位共同采取措施，将施工区和使用区进行防火分隔的。</w:t>
            </w:r>
          </w:p>
        </w:tc>
        <w:tc>
          <w:tcPr>
            <w:tcW w:w="7209" w:type="dxa"/>
            <w:shd w:val="clear" w:color="auto" w:fill="auto"/>
            <w:vAlign w:val="center"/>
          </w:tcPr>
          <w:p w14:paraId="1D495D1C">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《中华人民共和国消防法》第二十一条第一款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禁止在具有火灾、爆炸危险的场所吸烟、使用明火。因施工等特殊情况需要使用明火作业的，应当按照规定事先办理审批手续，采取相应的消防安全措施；作业人员应当遵守消防安全规定。</w:t>
            </w:r>
          </w:p>
        </w:tc>
        <w:tc>
          <w:tcPr>
            <w:tcW w:w="6218" w:type="dxa"/>
            <w:shd w:val="clear" w:color="auto" w:fill="auto"/>
            <w:vAlign w:val="center"/>
          </w:tcPr>
          <w:p w14:paraId="20CFA23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《中华人民共和国消防法》第六十三条第二项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违反本法规定，有下列行为之一的，处警告或者五百元以下罚款；情节严重的，处五日以下拘留：（二）违反规定使用明火作业或者在具有火灾、爆炸危险的场所吸烟、使用明火的。  </w:t>
            </w:r>
          </w:p>
        </w:tc>
      </w:tr>
      <w:tr w14:paraId="738D2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trPr>
        <w:tc>
          <w:tcPr>
            <w:tcW w:w="1168" w:type="dxa"/>
            <w:shd w:val="clear" w:color="auto" w:fill="auto"/>
            <w:vAlign w:val="center"/>
          </w:tcPr>
          <w:p w14:paraId="1D45515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2</w:t>
            </w:r>
          </w:p>
        </w:tc>
        <w:tc>
          <w:tcPr>
            <w:tcW w:w="3341" w:type="dxa"/>
            <w:shd w:val="clear" w:color="auto" w:fill="auto"/>
            <w:vAlign w:val="center"/>
          </w:tcPr>
          <w:p w14:paraId="463034B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在具有火灾、爆炸危险的场所吸烟、使用明火</w:t>
            </w:r>
          </w:p>
        </w:tc>
        <w:tc>
          <w:tcPr>
            <w:tcW w:w="3909" w:type="dxa"/>
            <w:shd w:val="clear" w:color="auto" w:fill="auto"/>
            <w:vAlign w:val="center"/>
          </w:tcPr>
          <w:p w14:paraId="6F6B6A92">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在具有火灾危险的场所使用明火，并在法律规定的要求外主动通过加强培训、增设消防设施器材、增加监护人员等三种及以上手段降低火灾风险的。</w:t>
            </w:r>
          </w:p>
        </w:tc>
        <w:tc>
          <w:tcPr>
            <w:tcW w:w="7209" w:type="dxa"/>
            <w:shd w:val="clear" w:color="auto" w:fill="auto"/>
            <w:vAlign w:val="center"/>
          </w:tcPr>
          <w:p w14:paraId="68D23D96">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《中华人民共和国消防法》第二十一条第一款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禁止在具有火灾、爆炸危险的场所吸烟、使用明火。因施工等特殊情况需要使用明火作业的，应当按照规定事先办理审批手续，采取相应的消防安全措施；作业人员应当遵守消防安全规定。</w:t>
            </w:r>
          </w:p>
        </w:tc>
        <w:tc>
          <w:tcPr>
            <w:tcW w:w="6218" w:type="dxa"/>
            <w:shd w:val="clear" w:color="auto" w:fill="auto"/>
            <w:vAlign w:val="center"/>
          </w:tcPr>
          <w:p w14:paraId="693D0E21">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《中华人民共和国消防法》第六十三条第二项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违反本法规定，有下列行为之一的，处警告或者五百元以下罚款；情节严重的，处五日以下拘留：（二）违反规定使用明火作业或者在具有火灾、爆炸危险的场所吸烟、使用明火的。  </w:t>
            </w:r>
          </w:p>
        </w:tc>
      </w:tr>
      <w:tr w14:paraId="0BE74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60" w:hRule="atLeast"/>
        </w:trPr>
        <w:tc>
          <w:tcPr>
            <w:tcW w:w="1168" w:type="dxa"/>
            <w:shd w:val="clear" w:color="auto" w:fill="auto"/>
            <w:vAlign w:val="center"/>
          </w:tcPr>
          <w:p w14:paraId="1B72A3DE">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3</w:t>
            </w:r>
          </w:p>
        </w:tc>
        <w:tc>
          <w:tcPr>
            <w:tcW w:w="3341" w:type="dxa"/>
            <w:shd w:val="clear" w:color="auto" w:fill="auto"/>
            <w:vAlign w:val="center"/>
          </w:tcPr>
          <w:p w14:paraId="1D0C497B">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指使或者强令他人违反消防安全规定，冒险作业</w:t>
            </w:r>
          </w:p>
        </w:tc>
        <w:tc>
          <w:tcPr>
            <w:tcW w:w="3909" w:type="dxa"/>
            <w:shd w:val="clear" w:color="auto" w:fill="auto"/>
            <w:vAlign w:val="center"/>
          </w:tcPr>
          <w:p w14:paraId="33FF5AF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符合下列条件之一的：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指使或者强令不具备从业资质条件的人员从事自动消防系统操作，但主动通过加强培训等手段使操作人员能熟练操作消防设施的。2、指使或者强令不具备从业资格证的人员进行焊割作业，但通过培训指导使操作人员能认真落实动火作业消防安全规定的。</w:t>
            </w:r>
          </w:p>
        </w:tc>
        <w:tc>
          <w:tcPr>
            <w:tcW w:w="7209" w:type="dxa"/>
            <w:shd w:val="clear" w:color="auto" w:fill="auto"/>
            <w:vAlign w:val="center"/>
          </w:tcPr>
          <w:p w14:paraId="329BF05A">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《中华人民共和国消防法》第二十一条第一款、第二款、</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禁止在具有火灾、爆炸危险的场所吸烟、使用明火。因施工等特殊情况需要使用明火作业的，应当按照规定事先办理审批手续，采取相应的消防安全措施；作业人员应当遵守消防安全规定。</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进行电焊、气焊等具有火灾危险作业的人员和自动消防系统的操作人员，必须持证上岗，并遵守消防安全操作规程。</w:t>
            </w:r>
          </w:p>
        </w:tc>
        <w:tc>
          <w:tcPr>
            <w:tcW w:w="6218" w:type="dxa"/>
            <w:shd w:val="clear" w:color="auto" w:fill="auto"/>
            <w:vAlign w:val="center"/>
          </w:tcPr>
          <w:p w14:paraId="17A06788">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《中华人民共和国消防法》第六十四条第一项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违反本法规定，有下列行为之一，尚不构成犯罪的，处十日以上十五日以下拘留，可以并处五百元以下罚款；情节较轻的，处警告或者五百元以下罚款：（一）指使或者强令他人违反消防安全规定，冒险作业的；</w:t>
            </w:r>
          </w:p>
        </w:tc>
      </w:tr>
      <w:tr w14:paraId="225A4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80" w:hRule="atLeast"/>
        </w:trPr>
        <w:tc>
          <w:tcPr>
            <w:tcW w:w="1168" w:type="dxa"/>
            <w:shd w:val="clear" w:color="auto" w:fill="auto"/>
            <w:vAlign w:val="center"/>
          </w:tcPr>
          <w:p w14:paraId="366D7427">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4</w:t>
            </w:r>
          </w:p>
        </w:tc>
        <w:tc>
          <w:tcPr>
            <w:tcW w:w="3341" w:type="dxa"/>
            <w:shd w:val="clear" w:color="auto" w:fill="auto"/>
            <w:vAlign w:val="center"/>
          </w:tcPr>
          <w:p w14:paraId="18C05205">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黑体_GBK" w:hAnsi="方正黑体_GBK" w:eastAsia="方正黑体_GBK" w:cs="方正黑体_GBK"/>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过失引起火灾</w:t>
            </w:r>
          </w:p>
        </w:tc>
        <w:tc>
          <w:tcPr>
            <w:tcW w:w="3909" w:type="dxa"/>
            <w:shd w:val="clear" w:color="auto" w:fill="auto"/>
            <w:vAlign w:val="center"/>
          </w:tcPr>
          <w:p w14:paraId="43EE29F3">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符合下列条件之一的：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1、火灾发生后当事人第一时间报警、积极采取措施疏散人员和扑救，没有造成人员伤亡、社会影响和火灾蔓延扩大的。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2、火灾扑灭后当事人积极赔偿他人和公共财产损失，并取得受害谅解的。</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3、当事人受到消防技术服务等单位或个人诱骗，致使引起火灾或造成损失扩大的。</w:t>
            </w:r>
          </w:p>
        </w:tc>
        <w:tc>
          <w:tcPr>
            <w:tcW w:w="7209" w:type="dxa"/>
            <w:shd w:val="clear" w:color="auto" w:fill="auto"/>
            <w:vAlign w:val="center"/>
          </w:tcPr>
          <w:p w14:paraId="4253CB20">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《中华人民共和国消防法》第六十四条第二项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违反本法规定，有下列行为之一，尚不构成犯罪的，处十日以上十五日以下拘留，可以并处五百元以下罚款；情节较轻的，处警告或者五百元以下罚款：（二）过失引起火灾的；</w:t>
            </w:r>
          </w:p>
        </w:tc>
        <w:tc>
          <w:tcPr>
            <w:tcW w:w="6218" w:type="dxa"/>
            <w:shd w:val="clear" w:color="auto" w:fill="auto"/>
            <w:vAlign w:val="center"/>
          </w:tcPr>
          <w:p w14:paraId="27A7534D">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方正仿宋_GBK" w:hAnsi="方正仿宋_GBK" w:eastAsia="方正仿宋_GBK" w:cs="方正仿宋_GBK"/>
                <w:i w:val="0"/>
                <w:iCs w:val="0"/>
                <w:color w:val="000000"/>
                <w:sz w:val="24"/>
                <w:szCs w:val="24"/>
                <w:highlight w:val="none"/>
                <w:u w:val="none"/>
              </w:rPr>
            </w:pPr>
            <w:r>
              <w:rPr>
                <w:rFonts w:hint="eastAsia" w:ascii="方正仿宋_GBK" w:hAnsi="方正仿宋_GBK" w:eastAsia="方正仿宋_GBK" w:cs="方正仿宋_GBK"/>
                <w:i w:val="0"/>
                <w:iCs w:val="0"/>
                <w:color w:val="000000"/>
                <w:kern w:val="0"/>
                <w:sz w:val="24"/>
                <w:szCs w:val="24"/>
                <w:highlight w:val="none"/>
                <w:u w:val="none"/>
                <w:lang w:val="en-US" w:eastAsia="zh-CN" w:bidi="ar"/>
              </w:rPr>
              <w:t>《中华人民共和国消防法》第六十四条第二项</w:t>
            </w:r>
            <w:r>
              <w:rPr>
                <w:rFonts w:hint="eastAsia" w:ascii="方正仿宋_GBK" w:hAnsi="方正仿宋_GBK" w:eastAsia="方正仿宋_GBK" w:cs="方正仿宋_GBK"/>
                <w:i w:val="0"/>
                <w:iCs w:val="0"/>
                <w:color w:val="000000"/>
                <w:kern w:val="0"/>
                <w:sz w:val="24"/>
                <w:szCs w:val="24"/>
                <w:highlight w:val="none"/>
                <w:u w:val="none"/>
                <w:lang w:val="en-US" w:eastAsia="zh-CN" w:bidi="ar"/>
              </w:rPr>
              <w:br w:type="textWrapping"/>
            </w:r>
            <w:r>
              <w:rPr>
                <w:rFonts w:hint="eastAsia" w:ascii="方正仿宋_GBK" w:hAnsi="方正仿宋_GBK" w:eastAsia="方正仿宋_GBK" w:cs="方正仿宋_GBK"/>
                <w:i w:val="0"/>
                <w:iCs w:val="0"/>
                <w:color w:val="000000"/>
                <w:kern w:val="0"/>
                <w:sz w:val="24"/>
                <w:szCs w:val="24"/>
                <w:highlight w:val="none"/>
                <w:u w:val="none"/>
                <w:lang w:val="en-US" w:eastAsia="zh-CN" w:bidi="ar"/>
              </w:rPr>
              <w:t xml:space="preserve">    违反本法规定，有下列行为之一，尚不构成犯罪的，处十日以上十五日以下拘留，可以并处五百元以下罚款；情节较轻的，处警告或者五百元以下罚款：（二）过失引起火灾的；</w:t>
            </w:r>
          </w:p>
        </w:tc>
      </w:tr>
      <w:tr w14:paraId="205B4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80" w:hRule="atLeast"/>
        </w:trPr>
        <w:tc>
          <w:tcPr>
            <w:tcW w:w="1168" w:type="dxa"/>
            <w:shd w:val="clear" w:color="auto" w:fill="auto"/>
            <w:noWrap/>
            <w:vAlign w:val="center"/>
          </w:tcPr>
          <w:p w14:paraId="4055196A">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default" w:ascii="Times New Roman" w:hAnsi="Times New Roman" w:eastAsia="宋体" w:cs="Times New Roman"/>
                <w:b w:val="0"/>
                <w:bCs w:val="0"/>
                <w:i w:val="0"/>
                <w:iCs w:val="0"/>
                <w:color w:val="000000"/>
                <w:sz w:val="24"/>
                <w:szCs w:val="24"/>
                <w:highlight w:val="none"/>
                <w:u w:val="none"/>
              </w:rPr>
            </w:pPr>
            <w:r>
              <w:rPr>
                <w:rFonts w:hint="default" w:ascii="Times New Roman" w:hAnsi="Times New Roman" w:eastAsia="宋体" w:cs="Times New Roman"/>
                <w:b w:val="0"/>
                <w:bCs w:val="0"/>
                <w:i w:val="0"/>
                <w:iCs w:val="0"/>
                <w:color w:val="000000"/>
                <w:kern w:val="0"/>
                <w:sz w:val="24"/>
                <w:szCs w:val="24"/>
                <w:highlight w:val="none"/>
                <w:u w:val="none"/>
                <w:lang w:val="en-US" w:eastAsia="zh-CN" w:bidi="ar"/>
              </w:rPr>
              <w:t>5</w:t>
            </w:r>
          </w:p>
        </w:tc>
        <w:tc>
          <w:tcPr>
            <w:tcW w:w="20677" w:type="dxa"/>
            <w:gridSpan w:val="4"/>
            <w:shd w:val="clear" w:color="auto" w:fill="auto"/>
            <w:vAlign w:val="center"/>
          </w:tcPr>
          <w:p w14:paraId="17F9C6D4">
            <w:pPr>
              <w:keepNext w:val="0"/>
              <w:keepLines w:val="0"/>
              <w:pageBreakBefore w:val="0"/>
              <w:widowControl/>
              <w:suppressLineNumbers w:val="0"/>
              <w:kinsoku/>
              <w:wordWrap/>
              <w:overflowPunct/>
              <w:topLinePunct w:val="0"/>
              <w:autoSpaceDE/>
              <w:autoSpaceDN/>
              <w:bidi w:val="0"/>
              <w:adjustRightInd/>
              <w:snapToGrid/>
              <w:ind w:firstLine="0" w:firstLineChars="0"/>
              <w:jc w:val="left"/>
              <w:textAlignment w:val="center"/>
              <w:rPr>
                <w:rFonts w:hint="eastAsia" w:ascii="黑体" w:hAnsi="宋体" w:eastAsia="黑体" w:cs="黑体"/>
                <w:i w:val="0"/>
                <w:iCs w:val="0"/>
                <w:color w:val="000000"/>
                <w:sz w:val="24"/>
                <w:szCs w:val="24"/>
                <w:highlight w:val="none"/>
                <w:u w:val="none"/>
              </w:rPr>
            </w:pPr>
            <w:r>
              <w:rPr>
                <w:rFonts w:hint="eastAsia" w:ascii="方正黑体_GBK" w:hAnsi="方正黑体_GBK" w:eastAsia="方正黑体_GBK" w:cs="方正黑体_GBK"/>
                <w:i w:val="0"/>
                <w:iCs w:val="0"/>
                <w:color w:val="000000"/>
                <w:kern w:val="0"/>
                <w:sz w:val="24"/>
                <w:szCs w:val="24"/>
                <w:highlight w:val="none"/>
                <w:u w:val="none"/>
                <w:lang w:val="en-US" w:eastAsia="zh-CN" w:bidi="ar"/>
              </w:rPr>
              <w:t>其他符合《中华人民共和国行政处罚法》等法律法规规定的 ，依法应当减轻处罚的情形。</w:t>
            </w:r>
          </w:p>
        </w:tc>
      </w:tr>
    </w:tbl>
    <w:p w14:paraId="05A8E779">
      <w:pPr>
        <w:pStyle w:val="2"/>
        <w:keepNext w:val="0"/>
        <w:keepLines w:val="0"/>
        <w:pageBreakBefore w:val="0"/>
        <w:widowControl w:val="0"/>
        <w:kinsoku/>
        <w:wordWrap/>
        <w:overflowPunct/>
        <w:topLinePunct w:val="0"/>
        <w:autoSpaceDE/>
        <w:autoSpaceDN/>
        <w:bidi w:val="0"/>
        <w:adjustRightInd/>
        <w:snapToGrid/>
        <w:spacing w:line="20" w:lineRule="exact"/>
        <w:ind w:left="0" w:leftChars="0" w:firstLine="0" w:firstLineChars="0"/>
        <w:textAlignment w:val="auto"/>
        <w:rPr>
          <w:rFonts w:hint="eastAsia"/>
          <w:highlight w:val="none"/>
          <w:lang w:val="en-US" w:eastAsia="zh-CN"/>
        </w:rPr>
      </w:pPr>
    </w:p>
    <w:sectPr>
      <w:pgSz w:w="23811" w:h="16838" w:orient="landscape"/>
      <w:pgMar w:top="1803" w:right="1440" w:bottom="1803" w:left="1440" w:header="851" w:footer="992"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方正黑体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A9D02B">
    <w:pPr>
      <w:widowControl/>
      <w:kinsoku w:val="0"/>
      <w:autoSpaceDE w:val="0"/>
      <w:autoSpaceDN w:val="0"/>
      <w:adjustRightInd w:val="0"/>
      <w:snapToGrid w:val="0"/>
      <w:spacing w:line="233" w:lineRule="auto"/>
      <w:ind w:left="3662" w:firstLine="0" w:firstLineChars="0"/>
      <w:jc w:val="left"/>
      <w:textAlignment w:val="baseline"/>
      <w:rPr>
        <w:rFonts w:ascii="宋体" w:hAnsi="宋体" w:eastAsia="宋体" w:cs="宋体"/>
        <w:snapToGrid w:val="0"/>
        <w:color w:val="000000"/>
        <w:kern w:val="0"/>
        <w:sz w:val="28"/>
        <w:szCs w:val="28"/>
        <w:lang w:eastAsia="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406A0">
    <w:pPr>
      <w:widowControl/>
      <w:kinsoku w:val="0"/>
      <w:autoSpaceDE w:val="0"/>
      <w:autoSpaceDN w:val="0"/>
      <w:adjustRightInd w:val="0"/>
      <w:snapToGrid w:val="0"/>
      <w:spacing w:line="233" w:lineRule="auto"/>
      <w:ind w:left="3662" w:firstLine="0" w:firstLineChars="0"/>
      <w:jc w:val="left"/>
      <w:textAlignment w:val="baseline"/>
      <w:rPr>
        <w:rFonts w:ascii="宋体" w:hAnsi="宋体" w:eastAsia="宋体" w:cs="宋体"/>
        <w:snapToGrid w:val="0"/>
        <w:color w:val="000000"/>
        <w:kern w:val="0"/>
        <w:sz w:val="28"/>
        <w:szCs w:val="28"/>
        <w:lang w:eastAsia="en-US"/>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200C78">
                          <w:pPr>
                            <w:pStyle w:val="8"/>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 </w:t>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  \* MERGEFORMAT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8</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E200C78">
                    <w:pPr>
                      <w:pStyle w:val="8"/>
                      <w:rPr>
                        <w:rFonts w:hint="eastAsia" w:ascii="楷体_GB2312" w:hAnsi="楷体_GB2312" w:eastAsia="楷体_GB2312" w:cs="楷体_GB2312"/>
                        <w:sz w:val="28"/>
                        <w:szCs w:val="28"/>
                      </w:rPr>
                    </w:pPr>
                    <w:r>
                      <w:rPr>
                        <w:rFonts w:hint="eastAsia" w:ascii="楷体_GB2312" w:hAnsi="楷体_GB2312" w:eastAsia="楷体_GB2312" w:cs="楷体_GB2312"/>
                        <w:sz w:val="28"/>
                        <w:szCs w:val="28"/>
                      </w:rPr>
                      <w:t xml:space="preserve">— </w:t>
                    </w:r>
                    <w:r>
                      <w:rPr>
                        <w:rFonts w:hint="eastAsia" w:ascii="楷体_GB2312" w:hAnsi="楷体_GB2312" w:eastAsia="楷体_GB2312" w:cs="楷体_GB2312"/>
                        <w:sz w:val="28"/>
                        <w:szCs w:val="28"/>
                      </w:rPr>
                      <w:fldChar w:fldCharType="begin"/>
                    </w:r>
                    <w:r>
                      <w:rPr>
                        <w:rFonts w:hint="eastAsia" w:ascii="楷体_GB2312" w:hAnsi="楷体_GB2312" w:eastAsia="楷体_GB2312" w:cs="楷体_GB2312"/>
                        <w:sz w:val="28"/>
                        <w:szCs w:val="28"/>
                      </w:rPr>
                      <w:instrText xml:space="preserve"> PAGE  \* MERGEFORMAT </w:instrText>
                    </w:r>
                    <w:r>
                      <w:rPr>
                        <w:rFonts w:hint="eastAsia" w:ascii="楷体_GB2312" w:hAnsi="楷体_GB2312" w:eastAsia="楷体_GB2312" w:cs="楷体_GB2312"/>
                        <w:sz w:val="28"/>
                        <w:szCs w:val="28"/>
                      </w:rPr>
                      <w:fldChar w:fldCharType="separate"/>
                    </w:r>
                    <w:r>
                      <w:rPr>
                        <w:rFonts w:hint="eastAsia" w:ascii="楷体_GB2312" w:hAnsi="楷体_GB2312" w:eastAsia="楷体_GB2312" w:cs="楷体_GB2312"/>
                        <w:sz w:val="28"/>
                        <w:szCs w:val="28"/>
                      </w:rPr>
                      <w:t>8</w:t>
                    </w:r>
                    <w:r>
                      <w:rPr>
                        <w:rFonts w:hint="eastAsia" w:ascii="楷体_GB2312" w:hAnsi="楷体_GB2312" w:eastAsia="楷体_GB2312" w:cs="楷体_GB2312"/>
                        <w:sz w:val="28"/>
                        <w:szCs w:val="28"/>
                      </w:rPr>
                      <w:fldChar w:fldCharType="end"/>
                    </w:r>
                    <w:r>
                      <w:rPr>
                        <w:rFonts w:hint="eastAsia" w:ascii="楷体_GB2312" w:hAnsi="楷体_GB2312" w:eastAsia="楷体_GB2312" w:cs="楷体_GB2312"/>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53DB79">
    <w:pPr>
      <w:spacing w:line="233" w:lineRule="auto"/>
      <w:ind w:left="3662"/>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D85B26">
                          <w:pPr>
                            <w:pStyle w:val="8"/>
                          </w:pPr>
                          <w:r>
                            <w:t xml:space="preserve">— </w:t>
                          </w:r>
                          <w:r>
                            <w:fldChar w:fldCharType="begin"/>
                          </w:r>
                          <w:r>
                            <w:instrText xml:space="preserve"> PAGE  \* MERGEFORMAT </w:instrText>
                          </w:r>
                          <w:r>
                            <w:fldChar w:fldCharType="separate"/>
                          </w:r>
                          <w:r>
                            <w:t>9</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AD85B26">
                    <w:pPr>
                      <w:pStyle w:val="8"/>
                    </w:pPr>
                    <w:r>
                      <w:t xml:space="preserve">— </w:t>
                    </w:r>
                    <w:r>
                      <w:fldChar w:fldCharType="begin"/>
                    </w:r>
                    <w:r>
                      <w:instrText xml:space="preserve"> PAGE  \* MERGEFORMAT </w:instrText>
                    </w:r>
                    <w:r>
                      <w:fldChar w:fldCharType="separate"/>
                    </w:r>
                    <w:r>
                      <w:t>9</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C0BC6"/>
    <w:multiLevelType w:val="singleLevel"/>
    <w:tmpl w:val="800C0BC6"/>
    <w:lvl w:ilvl="0" w:tentative="0">
      <w:start w:val="1"/>
      <w:numFmt w:val="decimal"/>
      <w:suff w:val="nothing"/>
      <w:lvlText w:val="%1．"/>
      <w:lvlJc w:val="left"/>
      <w:pPr>
        <w:ind w:left="0" w:firstLine="400"/>
      </w:pPr>
      <w:rPr>
        <w:rFonts w:hint="default"/>
        <w:sz w:val="32"/>
        <w:szCs w:val="32"/>
      </w:rPr>
    </w:lvl>
  </w:abstractNum>
  <w:abstractNum w:abstractNumId="1">
    <w:nsid w:val="29FEB077"/>
    <w:multiLevelType w:val="singleLevel"/>
    <w:tmpl w:val="29FEB077"/>
    <w:lvl w:ilvl="0" w:tentative="0">
      <w:start w:val="1"/>
      <w:numFmt w:val="decimal"/>
      <w:suff w:val="nothing"/>
      <w:lvlText w:val="%1"/>
      <w:lvlJc w:val="center"/>
      <w:pPr>
        <w:ind w:left="0" w:firstLine="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E251E8"/>
    <w:rsid w:val="094073D3"/>
    <w:rsid w:val="0B441E89"/>
    <w:rsid w:val="14A127E5"/>
    <w:rsid w:val="1A372757"/>
    <w:rsid w:val="1A457CBD"/>
    <w:rsid w:val="212257B1"/>
    <w:rsid w:val="2B173E19"/>
    <w:rsid w:val="2B191B0E"/>
    <w:rsid w:val="39DD69D1"/>
    <w:rsid w:val="4D4E28D6"/>
    <w:rsid w:val="50A45A36"/>
    <w:rsid w:val="546E121C"/>
    <w:rsid w:val="58DE76D7"/>
    <w:rsid w:val="641B37E3"/>
    <w:rsid w:val="66C206FB"/>
    <w:rsid w:val="67C65A33"/>
    <w:rsid w:val="6A822585"/>
    <w:rsid w:val="6B7A4BFE"/>
    <w:rsid w:val="70C8271B"/>
    <w:rsid w:val="746023F8"/>
    <w:rsid w:val="78A5102B"/>
    <w:rsid w:val="79B439A0"/>
    <w:rsid w:val="7D571280"/>
    <w:rsid w:val="7DCD7244"/>
    <w:rsid w:val="7DE251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94" w:lineRule="exact"/>
      <w:ind w:firstLine="420" w:firstLineChars="200"/>
      <w:jc w:val="both"/>
    </w:pPr>
    <w:rPr>
      <w:rFonts w:ascii="Times New Roman" w:hAnsi="Times New Roman" w:eastAsia="仿宋_GB2312" w:cstheme="minorBidi"/>
      <w:kern w:val="2"/>
      <w:sz w:val="32"/>
      <w:szCs w:val="24"/>
      <w:lang w:val="en-US" w:eastAsia="zh-CN" w:bidi="ar-SA"/>
    </w:rPr>
  </w:style>
  <w:style w:type="paragraph" w:styleId="5">
    <w:name w:val="heading 1"/>
    <w:basedOn w:val="1"/>
    <w:next w:val="1"/>
    <w:qFormat/>
    <w:uiPriority w:val="0"/>
    <w:pPr>
      <w:widowControl/>
      <w:kinsoku w:val="0"/>
      <w:autoSpaceDE w:val="0"/>
      <w:autoSpaceDN w:val="0"/>
      <w:adjustRightInd w:val="0"/>
      <w:snapToGrid w:val="0"/>
      <w:spacing w:before="164" w:line="666" w:lineRule="exact"/>
      <w:ind w:firstLine="0" w:firstLineChars="0"/>
      <w:jc w:val="center"/>
      <w:textAlignment w:val="baseline"/>
      <w:outlineLvl w:val="0"/>
    </w:pPr>
    <w:rPr>
      <w:rFonts w:ascii="方正小标宋_GBK" w:hAnsi="方正小标宋_GBK" w:eastAsia="方正小标宋_GBK" w:cs="方正小标宋_GBK"/>
      <w:snapToGrid w:val="0"/>
      <w:color w:val="000000"/>
      <w:spacing w:val="7"/>
      <w:kern w:val="0"/>
      <w:position w:val="5"/>
      <w:sz w:val="43"/>
      <w:szCs w:val="43"/>
      <w:lang w:eastAsia="en-US"/>
    </w:rPr>
  </w:style>
  <w:style w:type="paragraph" w:styleId="6">
    <w:name w:val="heading 2"/>
    <w:basedOn w:val="1"/>
    <w:next w:val="1"/>
    <w:unhideWhenUsed/>
    <w:qFormat/>
    <w:uiPriority w:val="0"/>
    <w:pPr>
      <w:widowControl/>
      <w:ind w:firstLine="0" w:firstLineChars="0"/>
      <w:jc w:val="left"/>
      <w:textAlignment w:val="center"/>
      <w:outlineLvl w:val="1"/>
    </w:pPr>
    <w:rPr>
      <w:rFonts w:ascii="方正黑体_GBK" w:hAnsi="方正黑体_GBK" w:eastAsia="方正黑体_GBK" w:cs="方正黑体_GBK"/>
      <w:color w:val="000000"/>
      <w:kern w:val="0"/>
      <w:sz w:val="24"/>
      <w:u w:val="none"/>
      <w:lang w:bidi="ar"/>
    </w:rPr>
  </w:style>
  <w:style w:type="character" w:default="1" w:styleId="14">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beforeLines="0" w:afterLines="0"/>
      <w:ind w:firstLine="420" w:firstLineChars="200"/>
    </w:pPr>
    <w:rPr>
      <w:rFonts w:hint="default"/>
      <w:sz w:val="36"/>
      <w:szCs w:val="24"/>
    </w:rPr>
  </w:style>
  <w:style w:type="paragraph" w:styleId="3">
    <w:name w:val="Body Text Indent"/>
    <w:basedOn w:val="1"/>
    <w:next w:val="4"/>
    <w:unhideWhenUsed/>
    <w:qFormat/>
    <w:uiPriority w:val="99"/>
    <w:pPr>
      <w:spacing w:beforeLines="0" w:after="120" w:afterLines="0"/>
      <w:ind w:left="420" w:leftChars="200"/>
    </w:pPr>
    <w:rPr>
      <w:rFonts w:hint="default"/>
      <w:sz w:val="36"/>
      <w:szCs w:val="24"/>
    </w:rPr>
  </w:style>
  <w:style w:type="paragraph" w:styleId="4">
    <w:name w:val="Normal Indent"/>
    <w:basedOn w:val="1"/>
    <w:next w:val="1"/>
    <w:unhideWhenUsed/>
    <w:qFormat/>
    <w:uiPriority w:val="0"/>
    <w:pPr>
      <w:spacing w:beforeLines="0" w:afterLines="0"/>
      <w:ind w:firstLine="200" w:firstLineChars="200"/>
    </w:pPr>
    <w:rPr>
      <w:rFonts w:hint="default" w:eastAsia="仿宋"/>
      <w:sz w:val="32"/>
      <w:szCs w:val="24"/>
    </w:rPr>
  </w:style>
  <w:style w:type="paragraph" w:styleId="7">
    <w:name w:val="Body Text"/>
    <w:basedOn w:val="1"/>
    <w:semiHidden/>
    <w:qFormat/>
    <w:uiPriority w:val="0"/>
    <w:rPr>
      <w:rFonts w:ascii="Arial" w:hAnsi="Arial" w:eastAsia="Arial" w:cs="Arial"/>
      <w:sz w:val="21"/>
      <w:szCs w:val="21"/>
      <w:lang w:val="en-US" w:eastAsia="en-US"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toc 1"/>
    <w:basedOn w:val="1"/>
    <w:next w:val="1"/>
    <w:qFormat/>
    <w:uiPriority w:val="0"/>
  </w:style>
  <w:style w:type="paragraph" w:styleId="11">
    <w:name w:val="toc 2"/>
    <w:basedOn w:val="1"/>
    <w:next w:val="1"/>
    <w:qFormat/>
    <w:uiPriority w:val="0"/>
    <w:pPr>
      <w:ind w:left="420" w:leftChars="200"/>
    </w:pPr>
  </w:style>
  <w:style w:type="paragraph" w:styleId="12">
    <w:name w:val="Normal (Web)"/>
    <w:basedOn w:val="1"/>
    <w:qFormat/>
    <w:uiPriority w:val="0"/>
    <w:pPr>
      <w:widowControl/>
      <w:spacing w:before="100" w:beforeAutospacing="1" w:after="100" w:afterAutospacing="1"/>
      <w:jc w:val="left"/>
    </w:pPr>
    <w:rPr>
      <w:rFonts w:ascii="宋体" w:hAnsi="宋体" w:cs="宋体"/>
      <w:color w:val="000000"/>
      <w:kern w:val="0"/>
      <w:sz w:val="24"/>
    </w:rPr>
  </w:style>
  <w:style w:type="character" w:customStyle="1" w:styleId="15">
    <w:name w:val="font61"/>
    <w:basedOn w:val="14"/>
    <w:qFormat/>
    <w:uiPriority w:val="0"/>
    <w:rPr>
      <w:rFonts w:hint="eastAsia" w:ascii="方正仿宋_GBK" w:hAnsi="方正仿宋_GBK" w:eastAsia="方正仿宋_GBK" w:cs="方正仿宋_GBK"/>
      <w:color w:val="000000"/>
      <w:sz w:val="28"/>
      <w:szCs w:val="28"/>
      <w:u w:val="none"/>
    </w:rPr>
  </w:style>
  <w:style w:type="character" w:customStyle="1" w:styleId="16">
    <w:name w:val="font131"/>
    <w:basedOn w:val="14"/>
    <w:qFormat/>
    <w:uiPriority w:val="0"/>
    <w:rPr>
      <w:rFonts w:hint="default" w:ascii="Times New Roman" w:hAnsi="Times New Roman" w:cs="Times New Roman"/>
      <w:color w:val="000000"/>
      <w:sz w:val="28"/>
      <w:szCs w:val="28"/>
      <w:u w:val="none"/>
    </w:rPr>
  </w:style>
  <w:style w:type="character" w:customStyle="1" w:styleId="17">
    <w:name w:val="font141"/>
    <w:basedOn w:val="14"/>
    <w:qFormat/>
    <w:uiPriority w:val="0"/>
    <w:rPr>
      <w:rFonts w:ascii="Arial" w:hAnsi="Arial" w:cs="Arial"/>
      <w:color w:val="000000"/>
      <w:sz w:val="28"/>
      <w:szCs w:val="28"/>
      <w:u w:val="none"/>
    </w:rPr>
  </w:style>
  <w:style w:type="character" w:customStyle="1" w:styleId="18">
    <w:name w:val="font151"/>
    <w:basedOn w:val="14"/>
    <w:qFormat/>
    <w:uiPriority w:val="0"/>
    <w:rPr>
      <w:rFonts w:hint="default" w:ascii="Arial" w:hAnsi="Arial" w:cs="Arial"/>
      <w:color w:val="000000"/>
      <w:sz w:val="28"/>
      <w:szCs w:val="28"/>
      <w:u w:val="none"/>
    </w:rPr>
  </w:style>
  <w:style w:type="character" w:customStyle="1" w:styleId="19">
    <w:name w:val="font71"/>
    <w:basedOn w:val="14"/>
    <w:qFormat/>
    <w:uiPriority w:val="0"/>
    <w:rPr>
      <w:rFonts w:hint="eastAsia" w:ascii="方正仿宋_GBK" w:hAnsi="方正仿宋_GBK" w:eastAsia="方正仿宋_GBK" w:cs="方正仿宋_GBK"/>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59767</Words>
  <Characters>62345</Characters>
  <Lines>0</Lines>
  <Paragraphs>0</Paragraphs>
  <TotalTime>9</TotalTime>
  <ScaleCrop>false</ScaleCrop>
  <LinksUpToDate>false</LinksUpToDate>
  <CharactersWithSpaces>64885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2025-10-14T08:34:00Z</dcterms:created>
  <dc:creator>kp-lzq</dc:creator>
  <cp:lastModifiedBy>kp-lzq</cp:lastModifiedBy>
  <dcterms:modified xsi:type="dcterms:W3CDTF">2025-10-16T03:41:00Z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E43A7B0B1B814AFEAD101ACEEDDFE4DF_13</vt:lpwstr>
  </property>
  <property fmtid="{D5CDD505-2E9C-101B-9397-08002B2CF9AE}" pid="4" name="KSOTemplateDocerSaveRecord">
    <vt:lpwstr>eyJoZGlkIjoiMmYyODEzOGI0YTNkMDJmZmVmOWFiYWY0ZjM2NDU3N2IiLCJ1c2VySWQiOiIzMTU2NDQ2MzUifQ==</vt:lpwstr>
  </property>
</Properties>
</file>