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84A6D">
      <w:pPr>
        <w:pStyle w:val="14"/>
        <w:widowControl/>
        <w:spacing w:beforeAutospacing="1" w:afterAutospacing="1"/>
        <w:jc w:val="left"/>
        <w:rPr>
          <w:sz w:val="32"/>
          <w:szCs w:val="32"/>
        </w:rPr>
      </w:pPr>
    </w:p>
    <w:p w14:paraId="5CD4C9CA">
      <w:pPr>
        <w:tabs>
          <w:tab w:val="left" w:pos="720"/>
        </w:tabs>
        <w:spacing w:line="360" w:lineRule="auto"/>
        <w:jc w:val="center"/>
        <w:rPr>
          <w:rFonts w:hint="eastAsia" w:ascii="宋体" w:hAnsi="宋体" w:eastAsia="宋体" w:cs="宋体"/>
          <w:b/>
          <w:bCs/>
          <w:spacing w:val="-30"/>
          <w:sz w:val="64"/>
          <w:szCs w:val="64"/>
          <w:lang w:eastAsia="zh-CN"/>
        </w:rPr>
      </w:pPr>
      <w:r>
        <w:rPr>
          <w:rFonts w:hint="eastAsia" w:ascii="宋体" w:hAnsi="宋体" w:cs="宋体"/>
          <w:b/>
          <w:bCs/>
          <w:spacing w:val="-30"/>
          <w:sz w:val="64"/>
          <w:szCs w:val="64"/>
          <w:lang w:eastAsia="zh-CN" w:bidi="ar"/>
        </w:rPr>
        <w:t>省消防救援总队119话务管理平台开发（2024年）项目</w:t>
      </w:r>
    </w:p>
    <w:p w14:paraId="257A4780">
      <w:pPr>
        <w:tabs>
          <w:tab w:val="left" w:pos="720"/>
        </w:tabs>
        <w:spacing w:line="360" w:lineRule="auto"/>
        <w:jc w:val="center"/>
        <w:rPr>
          <w:rFonts w:ascii="宋体" w:hAnsi="宋体" w:cs="宋体"/>
          <w:b/>
          <w:bCs/>
          <w:spacing w:val="-30"/>
          <w:sz w:val="64"/>
          <w:szCs w:val="64"/>
        </w:rPr>
      </w:pPr>
      <w:r>
        <w:rPr>
          <w:rFonts w:hint="eastAsia" w:ascii="宋体" w:hAnsi="宋体" w:cs="宋体"/>
          <w:b/>
          <w:bCs/>
          <w:spacing w:val="-30"/>
          <w:sz w:val="64"/>
          <w:szCs w:val="64"/>
          <w:lang w:bidi="ar"/>
        </w:rPr>
        <w:t>监理服务</w:t>
      </w:r>
    </w:p>
    <w:p w14:paraId="52F37525">
      <w:pPr>
        <w:tabs>
          <w:tab w:val="left" w:pos="720"/>
        </w:tabs>
        <w:spacing w:line="360" w:lineRule="auto"/>
        <w:jc w:val="center"/>
        <w:rPr>
          <w:rFonts w:ascii="宋体" w:hAnsi="宋体" w:cs="宋体"/>
          <w:b/>
          <w:bCs/>
          <w:sz w:val="32"/>
          <w:szCs w:val="32"/>
        </w:rPr>
      </w:pPr>
      <w:r>
        <w:rPr>
          <w:rFonts w:hint="eastAsia" w:ascii="宋体" w:hAnsi="宋体" w:cs="宋体"/>
          <w:b/>
          <w:bCs/>
          <w:sz w:val="32"/>
          <w:szCs w:val="32"/>
          <w:lang w:bidi="ar"/>
        </w:rPr>
        <w:t>（</w:t>
      </w:r>
      <w:r>
        <w:rPr>
          <w:rFonts w:hint="eastAsia" w:ascii="楷体_GB2312" w:hAnsi="楷体_GB2312" w:eastAsia="楷体_GB2312" w:cs="楷体_GB2312"/>
          <w:b/>
          <w:bCs/>
          <w:sz w:val="32"/>
          <w:szCs w:val="32"/>
          <w:lang w:bidi="ar"/>
        </w:rPr>
        <w:t>项目编号：</w:t>
      </w:r>
      <w:r>
        <w:rPr>
          <w:rFonts w:hint="eastAsia" w:ascii="楷体_GB2312" w:hAnsi="楷体_GB2312" w:eastAsia="楷体_GB2312" w:cs="楷体_GB2312"/>
          <w:b/>
          <w:bCs/>
          <w:sz w:val="32"/>
          <w:szCs w:val="32"/>
          <w:lang w:val="en-US" w:eastAsia="zh-CN" w:bidi="ar"/>
        </w:rPr>
        <w:t>HWGLPTJLFW2024</w:t>
      </w:r>
      <w:r>
        <w:rPr>
          <w:rFonts w:hint="eastAsia" w:ascii="宋体" w:hAnsi="宋体" w:cs="宋体"/>
          <w:b/>
          <w:bCs/>
          <w:sz w:val="32"/>
          <w:szCs w:val="32"/>
          <w:lang w:bidi="ar"/>
        </w:rPr>
        <w:t>）</w:t>
      </w:r>
    </w:p>
    <w:p w14:paraId="6E59B6A9">
      <w:pPr>
        <w:tabs>
          <w:tab w:val="left" w:pos="720"/>
        </w:tabs>
        <w:spacing w:line="360" w:lineRule="auto"/>
        <w:jc w:val="center"/>
        <w:rPr>
          <w:rFonts w:ascii="宋体" w:hAnsi="宋体" w:cs="宋体"/>
          <w:sz w:val="52"/>
          <w:szCs w:val="52"/>
        </w:rPr>
      </w:pPr>
    </w:p>
    <w:p w14:paraId="672AA5A1">
      <w:pPr>
        <w:spacing w:line="360" w:lineRule="auto"/>
        <w:jc w:val="center"/>
        <w:rPr>
          <w:rFonts w:ascii="宋体" w:hAnsi="宋体" w:cs="宋体"/>
          <w:b/>
          <w:bCs/>
          <w:spacing w:val="-30"/>
          <w:sz w:val="52"/>
          <w:szCs w:val="52"/>
        </w:rPr>
      </w:pPr>
      <w:r>
        <w:rPr>
          <w:rFonts w:hint="eastAsia" w:ascii="宋体" w:hAnsi="宋体" w:cs="宋体"/>
          <w:b/>
          <w:bCs/>
          <w:spacing w:val="-30"/>
          <w:sz w:val="52"/>
          <w:szCs w:val="52"/>
          <w:lang w:bidi="ar"/>
        </w:rPr>
        <w:t>遴选文件</w:t>
      </w:r>
    </w:p>
    <w:p w14:paraId="35265E3C">
      <w:pPr>
        <w:spacing w:line="360" w:lineRule="auto"/>
        <w:jc w:val="center"/>
        <w:rPr>
          <w:rFonts w:ascii="宋体" w:hAnsi="宋体" w:cs="宋体"/>
          <w:b/>
          <w:bCs/>
          <w:sz w:val="52"/>
          <w:szCs w:val="52"/>
        </w:rPr>
      </w:pPr>
    </w:p>
    <w:p w14:paraId="2F92797B">
      <w:pPr>
        <w:spacing w:line="360" w:lineRule="auto"/>
        <w:rPr>
          <w:rFonts w:ascii="宋体" w:hAnsi="宋体" w:cs="宋体"/>
          <w:bCs/>
          <w:sz w:val="32"/>
          <w:szCs w:val="32"/>
        </w:rPr>
      </w:pPr>
    </w:p>
    <w:p w14:paraId="60A6BE1B">
      <w:pPr>
        <w:spacing w:line="360" w:lineRule="auto"/>
        <w:rPr>
          <w:rFonts w:ascii="宋体" w:hAnsi="宋体" w:cs="宋体"/>
          <w:bCs/>
          <w:sz w:val="32"/>
          <w:szCs w:val="32"/>
        </w:rPr>
      </w:pPr>
    </w:p>
    <w:p w14:paraId="341CD2FF">
      <w:pPr>
        <w:spacing w:line="360" w:lineRule="auto"/>
        <w:jc w:val="center"/>
        <w:rPr>
          <w:rFonts w:ascii="宋体" w:hAnsi="宋体" w:cs="宋体"/>
          <w:bCs/>
          <w:sz w:val="32"/>
          <w:szCs w:val="32"/>
        </w:rPr>
      </w:pPr>
    </w:p>
    <w:p w14:paraId="6312E9A6">
      <w:pPr>
        <w:pStyle w:val="14"/>
        <w:widowControl/>
        <w:spacing w:beforeAutospacing="1" w:afterAutospacing="1"/>
        <w:jc w:val="left"/>
      </w:pPr>
    </w:p>
    <w:p w14:paraId="2A5C1D3A">
      <w:pPr>
        <w:pStyle w:val="14"/>
        <w:widowControl/>
        <w:spacing w:beforeAutospacing="1" w:afterAutospacing="1"/>
        <w:jc w:val="left"/>
      </w:pPr>
    </w:p>
    <w:p w14:paraId="032A49A7">
      <w:pPr>
        <w:spacing w:line="360" w:lineRule="auto"/>
        <w:rPr>
          <w:rFonts w:ascii="宋体" w:hAnsi="宋体" w:cs="宋体"/>
          <w:b/>
          <w:bCs/>
          <w:sz w:val="32"/>
          <w:szCs w:val="32"/>
        </w:rPr>
      </w:pPr>
    </w:p>
    <w:p w14:paraId="549C70CD">
      <w:pPr>
        <w:spacing w:line="360" w:lineRule="auto"/>
        <w:jc w:val="center"/>
        <w:rPr>
          <w:rFonts w:ascii="宋体" w:hAnsi="宋体" w:cs="宋体"/>
          <w:b/>
          <w:bCs/>
          <w:sz w:val="32"/>
          <w:szCs w:val="32"/>
        </w:rPr>
      </w:pPr>
      <w:r>
        <w:rPr>
          <w:rFonts w:hint="eastAsia" w:ascii="宋体" w:hAnsi="宋体" w:cs="宋体"/>
          <w:b/>
          <w:bCs/>
          <w:sz w:val="32"/>
          <w:szCs w:val="32"/>
          <w:lang w:bidi="ar"/>
        </w:rPr>
        <w:t>采购人：广东省消防救援总队</w:t>
      </w:r>
    </w:p>
    <w:p w14:paraId="3BCB0E40">
      <w:pPr>
        <w:spacing w:line="360" w:lineRule="auto"/>
        <w:jc w:val="center"/>
        <w:rPr>
          <w:rFonts w:ascii="宋体" w:hAnsi="宋体" w:cs="宋体"/>
          <w:b/>
          <w:bCs/>
          <w:sz w:val="32"/>
          <w:szCs w:val="32"/>
          <w:lang w:bidi="ar"/>
        </w:rPr>
        <w:sectPr>
          <w:foot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bCs/>
          <w:sz w:val="32"/>
          <w:szCs w:val="32"/>
          <w:lang w:bidi="ar"/>
        </w:rPr>
        <w:t xml:space="preserve">  202</w:t>
      </w:r>
      <w:r>
        <w:rPr>
          <w:rFonts w:hint="eastAsia" w:ascii="宋体" w:hAnsi="宋体" w:cs="宋体"/>
          <w:b/>
          <w:bCs/>
          <w:sz w:val="32"/>
          <w:szCs w:val="32"/>
          <w:lang w:val="en-US" w:eastAsia="zh-CN" w:bidi="ar"/>
        </w:rPr>
        <w:t>4</w:t>
      </w:r>
      <w:r>
        <w:rPr>
          <w:rFonts w:hint="eastAsia" w:ascii="宋体" w:hAnsi="宋体" w:cs="宋体"/>
          <w:b/>
          <w:bCs/>
          <w:sz w:val="32"/>
          <w:szCs w:val="32"/>
          <w:lang w:bidi="ar"/>
        </w:rPr>
        <w:t>年</w:t>
      </w:r>
      <w:r>
        <w:rPr>
          <w:rFonts w:hint="eastAsia" w:ascii="宋体" w:hAnsi="宋体" w:cs="宋体"/>
          <w:b/>
          <w:bCs/>
          <w:sz w:val="32"/>
          <w:szCs w:val="32"/>
          <w:lang w:val="en-US" w:eastAsia="zh-CN" w:bidi="ar"/>
        </w:rPr>
        <w:t>9</w:t>
      </w:r>
      <w:r>
        <w:rPr>
          <w:rFonts w:hint="eastAsia" w:ascii="宋体" w:hAnsi="宋体" w:cs="宋体"/>
          <w:b/>
          <w:bCs/>
          <w:sz w:val="32"/>
          <w:szCs w:val="32"/>
          <w:lang w:bidi="ar"/>
        </w:rPr>
        <w:t>月</w:t>
      </w:r>
    </w:p>
    <w:p w14:paraId="266E3CF9">
      <w:pPr>
        <w:keepNext/>
        <w:keepLines/>
        <w:adjustRightInd w:val="0"/>
        <w:spacing w:line="360" w:lineRule="auto"/>
        <w:jc w:val="center"/>
        <w:textAlignment w:val="baseline"/>
        <w:outlineLvl w:val="1"/>
        <w:rPr>
          <w:rFonts w:ascii="宋体" w:cs="Arial"/>
          <w:b/>
          <w:bCs/>
          <w:kern w:val="0"/>
          <w:sz w:val="32"/>
          <w:szCs w:val="32"/>
        </w:rPr>
      </w:pPr>
      <w:r>
        <w:rPr>
          <w:rFonts w:hint="eastAsia" w:ascii="宋体" w:cs="Arial"/>
          <w:b/>
          <w:bCs/>
          <w:kern w:val="0"/>
          <w:sz w:val="32"/>
          <w:szCs w:val="32"/>
          <w:lang w:bidi="ar"/>
        </w:rPr>
        <w:t>第一章  遴选公告</w:t>
      </w:r>
    </w:p>
    <w:p w14:paraId="3823B979">
      <w:pPr>
        <w:spacing w:line="360" w:lineRule="auto"/>
        <w:ind w:firstLine="420" w:firstLineChars="200"/>
        <w:rPr>
          <w:szCs w:val="22"/>
        </w:rPr>
      </w:pPr>
      <w:r>
        <w:rPr>
          <w:rFonts w:hint="eastAsia"/>
          <w:szCs w:val="22"/>
        </w:rPr>
        <w:t>一、项目基本情况</w:t>
      </w:r>
    </w:p>
    <w:p w14:paraId="77E3043D">
      <w:pPr>
        <w:spacing w:line="360" w:lineRule="auto"/>
        <w:ind w:firstLine="420" w:firstLineChars="200"/>
        <w:rPr>
          <w:szCs w:val="22"/>
        </w:rPr>
      </w:pPr>
      <w:r>
        <w:rPr>
          <w:rFonts w:hint="eastAsia"/>
          <w:szCs w:val="22"/>
        </w:rPr>
        <w:t>项目名称：</w:t>
      </w:r>
      <w:r>
        <w:rPr>
          <w:rFonts w:hint="eastAsia"/>
          <w:szCs w:val="22"/>
          <w:lang w:eastAsia="zh-CN"/>
        </w:rPr>
        <w:t>省消防救援总队119话务管理平台开发（2024年）项目</w:t>
      </w:r>
      <w:r>
        <w:rPr>
          <w:rFonts w:hint="eastAsia"/>
          <w:szCs w:val="22"/>
        </w:rPr>
        <w:t>监理服务</w:t>
      </w:r>
    </w:p>
    <w:p w14:paraId="0C9F08E3">
      <w:pPr>
        <w:tabs>
          <w:tab w:val="left" w:pos="2552"/>
        </w:tabs>
        <w:spacing w:line="276" w:lineRule="auto"/>
        <w:ind w:firstLine="420" w:firstLineChars="200"/>
        <w:rPr>
          <w:rFonts w:ascii="宋体" w:hAnsi="宋体"/>
          <w:szCs w:val="21"/>
        </w:rPr>
      </w:pPr>
      <w:r>
        <w:rPr>
          <w:rFonts w:hint="eastAsia" w:ascii="宋体" w:hAnsi="宋体"/>
          <w:szCs w:val="21"/>
        </w:rPr>
        <w:t>项目编号：HWGLPTJLFW2024</w:t>
      </w:r>
    </w:p>
    <w:p w14:paraId="650E09A4">
      <w:pPr>
        <w:spacing w:line="360" w:lineRule="auto"/>
        <w:ind w:firstLine="420" w:firstLineChars="200"/>
        <w:rPr>
          <w:szCs w:val="22"/>
        </w:rPr>
      </w:pPr>
      <w:r>
        <w:rPr>
          <w:rFonts w:hint="eastAsia"/>
          <w:szCs w:val="22"/>
        </w:rPr>
        <w:t>预算金额：人民币拾</w:t>
      </w:r>
      <w:r>
        <w:rPr>
          <w:rFonts w:hint="eastAsia"/>
          <w:szCs w:val="22"/>
          <w:lang w:val="en-US" w:eastAsia="zh-CN"/>
        </w:rPr>
        <w:t>捌万陆仟陆佰</w:t>
      </w:r>
      <w:r>
        <w:rPr>
          <w:rFonts w:hint="eastAsia"/>
          <w:szCs w:val="22"/>
        </w:rPr>
        <w:t>元整（小写：¥1</w:t>
      </w:r>
      <w:r>
        <w:rPr>
          <w:rFonts w:hint="eastAsia"/>
          <w:szCs w:val="22"/>
          <w:lang w:val="en-US" w:eastAsia="zh-CN"/>
        </w:rPr>
        <w:t>86600</w:t>
      </w:r>
      <w:r>
        <w:rPr>
          <w:rFonts w:hint="eastAsia"/>
          <w:szCs w:val="22"/>
        </w:rPr>
        <w:t>.00）</w:t>
      </w:r>
    </w:p>
    <w:p w14:paraId="616B9BCB">
      <w:pPr>
        <w:spacing w:line="360" w:lineRule="auto"/>
        <w:ind w:firstLine="420" w:firstLineChars="200"/>
        <w:rPr>
          <w:szCs w:val="22"/>
        </w:rPr>
      </w:pPr>
      <w:r>
        <w:rPr>
          <w:rFonts w:hint="eastAsia"/>
          <w:szCs w:val="22"/>
        </w:rPr>
        <w:t>最高限价：人民币拾</w:t>
      </w:r>
      <w:r>
        <w:rPr>
          <w:rFonts w:hint="eastAsia"/>
          <w:szCs w:val="22"/>
          <w:lang w:val="en-US" w:eastAsia="zh-CN"/>
        </w:rPr>
        <w:t>捌万陆仟陆佰</w:t>
      </w:r>
      <w:r>
        <w:rPr>
          <w:rFonts w:hint="eastAsia"/>
          <w:szCs w:val="22"/>
        </w:rPr>
        <w:t>元整（小写：¥1</w:t>
      </w:r>
      <w:r>
        <w:rPr>
          <w:rFonts w:hint="eastAsia"/>
          <w:szCs w:val="22"/>
          <w:lang w:val="en-US" w:eastAsia="zh-CN"/>
        </w:rPr>
        <w:t>86600</w:t>
      </w:r>
      <w:r>
        <w:rPr>
          <w:rFonts w:hint="eastAsia"/>
          <w:szCs w:val="22"/>
        </w:rPr>
        <w:t>.00）</w:t>
      </w:r>
    </w:p>
    <w:p w14:paraId="3F44CC63">
      <w:pPr>
        <w:spacing w:line="360" w:lineRule="auto"/>
        <w:ind w:firstLine="420" w:firstLineChars="200"/>
        <w:rPr>
          <w:szCs w:val="22"/>
        </w:rPr>
      </w:pPr>
      <w:r>
        <w:rPr>
          <w:rFonts w:hint="eastAsia"/>
          <w:szCs w:val="22"/>
        </w:rPr>
        <w:t>采购需求（包括但不限于采购的名称、数量、简要技术需求或服务要求等）：确定一家供应商，为采购人提供</w:t>
      </w:r>
      <w:r>
        <w:rPr>
          <w:rFonts w:hint="eastAsia"/>
          <w:szCs w:val="22"/>
          <w:lang w:eastAsia="zh-CN"/>
        </w:rPr>
        <w:t>省消防救援总队119话务管理平台开发（2024年）项目</w:t>
      </w:r>
      <w:r>
        <w:rPr>
          <w:rFonts w:hint="eastAsia"/>
          <w:szCs w:val="22"/>
        </w:rPr>
        <w:t>监理服务。</w:t>
      </w:r>
    </w:p>
    <w:p w14:paraId="63F7643F">
      <w:pPr>
        <w:spacing w:line="360" w:lineRule="auto"/>
        <w:ind w:firstLine="420" w:firstLineChars="200"/>
        <w:rPr>
          <w:szCs w:val="22"/>
        </w:rPr>
      </w:pPr>
      <w:r>
        <w:rPr>
          <w:rFonts w:hint="eastAsia"/>
          <w:szCs w:val="22"/>
        </w:rPr>
        <w:t>合同履行期限：从合同签订生效之日起至项目全部通过最终验收之日止。</w:t>
      </w:r>
    </w:p>
    <w:p w14:paraId="514D5924">
      <w:pPr>
        <w:spacing w:line="360" w:lineRule="auto"/>
        <w:ind w:firstLine="420" w:firstLineChars="200"/>
        <w:rPr>
          <w:rFonts w:hint="eastAsia" w:eastAsia="宋体"/>
          <w:szCs w:val="22"/>
          <w:lang w:eastAsia="zh-CN"/>
        </w:rPr>
      </w:pPr>
      <w:r>
        <w:rPr>
          <w:rFonts w:hint="eastAsia"/>
          <w:szCs w:val="22"/>
        </w:rPr>
        <w:t>本项目（ 是/否 ）接受联合体参评：否</w:t>
      </w:r>
      <w:r>
        <w:rPr>
          <w:rFonts w:hint="eastAsia"/>
          <w:szCs w:val="22"/>
          <w:lang w:eastAsia="zh-CN"/>
        </w:rPr>
        <w:t>。</w:t>
      </w:r>
    </w:p>
    <w:p w14:paraId="71C3C683">
      <w:pPr>
        <w:spacing w:line="360" w:lineRule="auto"/>
        <w:ind w:firstLine="420" w:firstLineChars="200"/>
        <w:rPr>
          <w:szCs w:val="22"/>
        </w:rPr>
      </w:pPr>
      <w:r>
        <w:rPr>
          <w:rFonts w:hint="eastAsia"/>
          <w:szCs w:val="22"/>
        </w:rPr>
        <w:t>二、申请人的资格要求：</w:t>
      </w:r>
    </w:p>
    <w:p w14:paraId="7A115A2D">
      <w:pPr>
        <w:spacing w:line="360" w:lineRule="auto"/>
        <w:ind w:firstLine="420" w:firstLineChars="200"/>
      </w:pPr>
      <w:r>
        <w:rPr>
          <w:rFonts w:hint="eastAsia"/>
        </w:rPr>
        <w:t>1、参选人应具备《中华人民共和国政府采购法》第二十二条规定的条件，提供下列材料：具有独立承担民事责任的能力：是在中华人民共和国境内注册的法人或其他组织或自然人，投标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7A0C1293">
      <w:pPr>
        <w:spacing w:line="360" w:lineRule="auto"/>
        <w:ind w:firstLine="420" w:firstLineChars="200"/>
      </w:pPr>
      <w:r>
        <w:rPr>
          <w:rFonts w:hint="eastAsia"/>
        </w:rPr>
        <w:t>2、具有良好的商业信誉和健全的财务会计制度：提供202</w:t>
      </w:r>
      <w:r>
        <w:rPr>
          <w:rFonts w:hint="eastAsia"/>
          <w:lang w:val="en-US" w:eastAsia="zh-CN"/>
        </w:rPr>
        <w:t>2</w:t>
      </w:r>
      <w:r>
        <w:rPr>
          <w:rFonts w:hint="eastAsia"/>
        </w:rPr>
        <w:t>年度或202</w:t>
      </w:r>
      <w:r>
        <w:rPr>
          <w:rFonts w:hint="eastAsia"/>
          <w:lang w:val="en-US" w:eastAsia="zh-CN"/>
        </w:rPr>
        <w:t>3</w:t>
      </w:r>
      <w:r>
        <w:rPr>
          <w:rFonts w:hint="eastAsia"/>
        </w:rPr>
        <w:t>年度财务状况报告或基本开户行出具的资信证明，或最近一期财务报表（适用在上一年度或本财务年度成立 的法人或其他组织），或人民银行出具的个人信用报告（适用于自然人）。</w:t>
      </w:r>
    </w:p>
    <w:p w14:paraId="036F2ADE">
      <w:pPr>
        <w:spacing w:line="360" w:lineRule="auto"/>
        <w:ind w:firstLine="420" w:firstLineChars="200"/>
      </w:pPr>
      <w:r>
        <w:rPr>
          <w:rFonts w:hint="eastAsia"/>
        </w:rPr>
        <w:t>3、有依法缴纳税收和社会保障资金的良好记录：提供提交评选文件截止日前6个月内任意1个月依法缴纳税收和社会保障资金的相关材料。如依法免税或不需要缴纳社会保障资金的，提供相应证明材料。</w:t>
      </w:r>
    </w:p>
    <w:p w14:paraId="6817E1EC">
      <w:pPr>
        <w:spacing w:line="360" w:lineRule="auto"/>
        <w:ind w:firstLine="420" w:firstLineChars="200"/>
      </w:pPr>
      <w:r>
        <w:rPr>
          <w:rFonts w:hint="eastAsia"/>
        </w:rPr>
        <w:t>4、具有履行合同所必须的设备和专业技术能力：提供《参选人资格声明函》。</w:t>
      </w:r>
    </w:p>
    <w:p w14:paraId="345E023C">
      <w:pPr>
        <w:spacing w:line="360" w:lineRule="auto"/>
        <w:ind w:firstLine="420" w:firstLineChars="200"/>
      </w:pPr>
      <w:r>
        <w:rPr>
          <w:rFonts w:hint="eastAsia"/>
        </w:rPr>
        <w:t>5、参加采购活动前三年内，在经营活动中没有重大违法记录：提供《参选人资格声明函》。重大违法记录，是指参选人因违法经营受到刑事处罚或者责令停产停业、吊销许可证 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B28CAB7">
      <w:pPr>
        <w:spacing w:line="360" w:lineRule="auto"/>
        <w:ind w:firstLine="420" w:firstLineChars="200"/>
      </w:pPr>
      <w:r>
        <w:rPr>
          <w:rFonts w:hint="eastAsia"/>
        </w:rPr>
        <w:t>6、信用记录：参选人未被列入“信用中国”网站(www.creditchina.gov.cn)“记录失信被执 行人或重大税收违法案件当事人名单或政府采购严重违法失信行为''记录名单；不处于中国政府采购网(www.ccgp.gov.cn)“政府采购严重违法失信行为信息记录”中的禁止参加政府采购活动期间。(以招标人于投标截止时间当天在“信用中国”网站(www.creditchina.gov.cn) 及中国政府采购网(http://www.ccgp.gov.cn/)查询结果为准，如相关失信记录已失效，供应商需提供相关证明资料)。</w:t>
      </w:r>
    </w:p>
    <w:p w14:paraId="2A46957F">
      <w:pPr>
        <w:spacing w:line="360" w:lineRule="auto"/>
        <w:ind w:firstLine="420" w:firstLineChars="200"/>
      </w:pPr>
      <w:r>
        <w:rPr>
          <w:rFonts w:hint="eastAsia"/>
        </w:rPr>
        <w:t>7、参选人必须符合法律、行政法规规定的其他条件：单位负责人为同一人或者存在直 接控股、管理关系的不同参选人，不得同时参加本采购项目(包组)投标。为本项目提供整体设计、规范编制或者项目管理、监理、检测等服务的参选人，不得再参与本项目投标。(提供《参选人资格声明函》。</w:t>
      </w:r>
    </w:p>
    <w:p w14:paraId="30830F58">
      <w:pPr>
        <w:spacing w:line="360" w:lineRule="auto"/>
        <w:ind w:firstLine="420" w:firstLineChars="200"/>
      </w:pPr>
      <w:r>
        <w:rPr>
          <w:rFonts w:hint="eastAsia"/>
        </w:rPr>
        <w:t>8、参选人已按招标公告及遴选采购文件的规定获取了遴选采购文件。(提供《参选人资格声明函》)</w:t>
      </w:r>
    </w:p>
    <w:p w14:paraId="0385FEA0">
      <w:pPr>
        <w:spacing w:line="360" w:lineRule="auto"/>
        <w:ind w:firstLine="420" w:firstLineChars="200"/>
        <w:rPr>
          <w:szCs w:val="22"/>
        </w:rPr>
      </w:pPr>
      <w:r>
        <w:rPr>
          <w:rFonts w:hint="eastAsia"/>
          <w:szCs w:val="22"/>
        </w:rPr>
        <w:t>9、本项目不接受联合体。</w:t>
      </w:r>
    </w:p>
    <w:p w14:paraId="168B97B3">
      <w:pPr>
        <w:spacing w:line="360" w:lineRule="auto"/>
        <w:ind w:firstLine="420" w:firstLineChars="200"/>
        <w:rPr>
          <w:szCs w:val="22"/>
        </w:rPr>
      </w:pPr>
      <w:r>
        <w:rPr>
          <w:rFonts w:hint="eastAsia"/>
          <w:szCs w:val="22"/>
        </w:rPr>
        <w:t>三、获取遴选文件</w:t>
      </w:r>
    </w:p>
    <w:p w14:paraId="1917BF3A">
      <w:pPr>
        <w:spacing w:line="360" w:lineRule="auto"/>
        <w:ind w:firstLine="420" w:firstLineChars="200"/>
        <w:rPr>
          <w:rFonts w:hint="eastAsia" w:eastAsia="宋体"/>
          <w:szCs w:val="22"/>
          <w:lang w:eastAsia="zh-CN"/>
        </w:rPr>
      </w:pPr>
      <w:r>
        <w:rPr>
          <w:rFonts w:hint="eastAsia"/>
          <w:szCs w:val="22"/>
        </w:rPr>
        <w:t>时间：202</w:t>
      </w:r>
      <w:r>
        <w:rPr>
          <w:rFonts w:hint="eastAsia"/>
          <w:szCs w:val="22"/>
          <w:lang w:val="en-US" w:eastAsia="zh-CN"/>
        </w:rPr>
        <w:t>4</w:t>
      </w:r>
      <w:r>
        <w:rPr>
          <w:rFonts w:hint="eastAsia"/>
          <w:szCs w:val="22"/>
        </w:rPr>
        <w:t>年</w:t>
      </w:r>
      <w:r>
        <w:rPr>
          <w:rFonts w:hint="eastAsia"/>
          <w:szCs w:val="22"/>
          <w:lang w:val="en-US" w:eastAsia="zh-CN"/>
        </w:rPr>
        <w:t>9</w:t>
      </w:r>
      <w:r>
        <w:rPr>
          <w:rFonts w:hint="eastAsia"/>
          <w:szCs w:val="22"/>
        </w:rPr>
        <w:t>月</w:t>
      </w:r>
      <w:r>
        <w:rPr>
          <w:rFonts w:hint="eastAsia"/>
          <w:szCs w:val="22"/>
          <w:lang w:val="en-US" w:eastAsia="zh-CN"/>
        </w:rPr>
        <w:t>11</w:t>
      </w:r>
      <w:r>
        <w:rPr>
          <w:rFonts w:hint="eastAsia"/>
          <w:szCs w:val="22"/>
        </w:rPr>
        <w:t>日至202</w:t>
      </w:r>
      <w:r>
        <w:rPr>
          <w:rFonts w:hint="eastAsia"/>
          <w:szCs w:val="22"/>
          <w:lang w:val="en-US" w:eastAsia="zh-CN"/>
        </w:rPr>
        <w:t>4</w:t>
      </w:r>
      <w:r>
        <w:rPr>
          <w:rFonts w:hint="eastAsia"/>
          <w:szCs w:val="22"/>
        </w:rPr>
        <w:t>年</w:t>
      </w:r>
      <w:r>
        <w:rPr>
          <w:rFonts w:hint="eastAsia"/>
          <w:szCs w:val="22"/>
          <w:lang w:val="en-US" w:eastAsia="zh-CN"/>
        </w:rPr>
        <w:t>9</w:t>
      </w:r>
      <w:r>
        <w:rPr>
          <w:rFonts w:hint="eastAsia"/>
          <w:szCs w:val="22"/>
        </w:rPr>
        <w:t>月</w:t>
      </w:r>
      <w:r>
        <w:rPr>
          <w:rFonts w:hint="eastAsia"/>
          <w:szCs w:val="22"/>
          <w:lang w:val="en-US" w:eastAsia="zh-CN"/>
        </w:rPr>
        <w:t>17</w:t>
      </w:r>
      <w:r>
        <w:rPr>
          <w:rFonts w:hint="eastAsia"/>
          <w:szCs w:val="22"/>
        </w:rPr>
        <w:t>日</w:t>
      </w:r>
    </w:p>
    <w:p w14:paraId="229810E8">
      <w:pPr>
        <w:spacing w:line="360" w:lineRule="auto"/>
        <w:ind w:firstLine="420" w:firstLineChars="200"/>
        <w:rPr>
          <w:szCs w:val="22"/>
        </w:rPr>
      </w:pPr>
      <w:r>
        <w:rPr>
          <w:rFonts w:hint="eastAsia"/>
          <w:szCs w:val="22"/>
        </w:rPr>
        <w:t>方式：由采购人将邀请函及遴选文件在广东省消防救援总队互联网门户网站挂网，有意向的参评公司自行查看。</w:t>
      </w:r>
    </w:p>
    <w:p w14:paraId="10AF7132">
      <w:pPr>
        <w:spacing w:line="360" w:lineRule="auto"/>
        <w:ind w:firstLine="420" w:firstLineChars="200"/>
        <w:rPr>
          <w:szCs w:val="22"/>
        </w:rPr>
      </w:pPr>
      <w:r>
        <w:rPr>
          <w:rFonts w:hint="eastAsia"/>
          <w:szCs w:val="22"/>
        </w:rPr>
        <w:t>四、提交参评文件截止时间、评选时间和地点</w:t>
      </w:r>
    </w:p>
    <w:p w14:paraId="42B2912C">
      <w:pPr>
        <w:spacing w:line="360" w:lineRule="auto"/>
        <w:ind w:firstLine="420" w:firstLineChars="200"/>
        <w:rPr>
          <w:szCs w:val="22"/>
        </w:rPr>
      </w:pPr>
      <w:r>
        <w:rPr>
          <w:rFonts w:hint="eastAsia"/>
          <w:szCs w:val="22"/>
        </w:rPr>
        <w:t>1、评选文件截止时间：202</w:t>
      </w:r>
      <w:r>
        <w:rPr>
          <w:rFonts w:hint="eastAsia"/>
          <w:szCs w:val="22"/>
          <w:lang w:val="en-US" w:eastAsia="zh-CN"/>
        </w:rPr>
        <w:t>4</w:t>
      </w:r>
      <w:r>
        <w:rPr>
          <w:rFonts w:hint="eastAsia"/>
          <w:szCs w:val="22"/>
        </w:rPr>
        <w:t>年</w:t>
      </w:r>
      <w:r>
        <w:rPr>
          <w:rFonts w:hint="eastAsia"/>
          <w:szCs w:val="22"/>
          <w:lang w:val="en-US" w:eastAsia="zh-CN"/>
        </w:rPr>
        <w:t>9</w:t>
      </w:r>
      <w:r>
        <w:rPr>
          <w:rFonts w:hint="eastAsia"/>
          <w:szCs w:val="22"/>
        </w:rPr>
        <w:t>月</w:t>
      </w:r>
      <w:r>
        <w:rPr>
          <w:rFonts w:hint="eastAsia"/>
          <w:szCs w:val="22"/>
          <w:lang w:val="en-US" w:eastAsia="zh-CN"/>
        </w:rPr>
        <w:t>21</w:t>
      </w:r>
      <w:r>
        <w:rPr>
          <w:rFonts w:hint="eastAsia"/>
          <w:szCs w:val="22"/>
        </w:rPr>
        <w:t>日</w:t>
      </w:r>
      <w:r>
        <w:rPr>
          <w:rFonts w:hint="eastAsia"/>
          <w:szCs w:val="22"/>
          <w:lang w:val="en-US" w:eastAsia="zh-CN"/>
        </w:rPr>
        <w:t>18</w:t>
      </w:r>
      <w:r>
        <w:rPr>
          <w:rFonts w:hint="eastAsia"/>
          <w:szCs w:val="22"/>
        </w:rPr>
        <w:t>时（以邮政特快专递EMS邮寄时间为准）。</w:t>
      </w:r>
    </w:p>
    <w:p w14:paraId="09B5BAA4">
      <w:pPr>
        <w:spacing w:line="360" w:lineRule="auto"/>
        <w:ind w:firstLine="420" w:firstLineChars="200"/>
        <w:rPr>
          <w:szCs w:val="22"/>
        </w:rPr>
      </w:pPr>
      <w:r>
        <w:rPr>
          <w:rFonts w:hint="eastAsia"/>
          <w:szCs w:val="22"/>
        </w:rPr>
        <w:t>2、评选文件提交方式：使用邮政特快专递(EMS)邮寄。请在邮件内封套内注明参评公司联系人及电话，方便通知公司代表到场参评。</w:t>
      </w:r>
    </w:p>
    <w:p w14:paraId="21D0659D">
      <w:pPr>
        <w:spacing w:line="360" w:lineRule="auto"/>
        <w:ind w:firstLine="420" w:firstLineChars="200"/>
        <w:rPr>
          <w:szCs w:val="22"/>
        </w:rPr>
      </w:pPr>
      <w:r>
        <w:rPr>
          <w:rFonts w:hint="eastAsia"/>
          <w:szCs w:val="22"/>
        </w:rPr>
        <w:t>　　收件信息如下：</w:t>
      </w:r>
    </w:p>
    <w:p w14:paraId="2CCBC30B">
      <w:pPr>
        <w:spacing w:line="360" w:lineRule="auto"/>
        <w:ind w:firstLine="420" w:firstLineChars="200"/>
        <w:rPr>
          <w:szCs w:val="22"/>
        </w:rPr>
      </w:pPr>
      <w:r>
        <w:rPr>
          <w:rFonts w:hint="eastAsia"/>
          <w:szCs w:val="22"/>
        </w:rPr>
        <w:t>　　地址：广东省广州市天河区瘦狗岭路483号</w:t>
      </w:r>
    </w:p>
    <w:p w14:paraId="50FFBCF1">
      <w:pPr>
        <w:spacing w:line="360" w:lineRule="auto"/>
        <w:ind w:firstLine="420" w:firstLineChars="200"/>
        <w:rPr>
          <w:szCs w:val="22"/>
        </w:rPr>
      </w:pPr>
      <w:r>
        <w:rPr>
          <w:rFonts w:hint="eastAsia"/>
          <w:szCs w:val="22"/>
        </w:rPr>
        <w:t>　　联系人：陈先生</w:t>
      </w:r>
    </w:p>
    <w:p w14:paraId="4A313FBE">
      <w:pPr>
        <w:spacing w:line="360" w:lineRule="auto"/>
        <w:ind w:firstLine="420" w:firstLineChars="200"/>
        <w:rPr>
          <w:szCs w:val="22"/>
        </w:rPr>
      </w:pPr>
      <w:r>
        <w:rPr>
          <w:rFonts w:hint="eastAsia"/>
          <w:szCs w:val="22"/>
        </w:rPr>
        <w:t>　　联系电话：</w:t>
      </w:r>
      <w:r>
        <w:rPr>
          <w:rFonts w:hint="eastAsia"/>
          <w:szCs w:val="22"/>
          <w:lang w:val="en-US" w:eastAsia="zh-CN"/>
        </w:rPr>
        <w:t>020-87119000</w:t>
      </w:r>
    </w:p>
    <w:p w14:paraId="056AE7A0">
      <w:pPr>
        <w:spacing w:line="360" w:lineRule="auto"/>
        <w:ind w:firstLine="420" w:firstLineChars="200"/>
        <w:rPr>
          <w:szCs w:val="22"/>
        </w:rPr>
      </w:pPr>
      <w:r>
        <w:rPr>
          <w:rFonts w:hint="eastAsia"/>
          <w:szCs w:val="22"/>
        </w:rPr>
        <w:t>　　邮编：510640</w:t>
      </w:r>
    </w:p>
    <w:p w14:paraId="14A45FC8">
      <w:pPr>
        <w:spacing w:line="360" w:lineRule="auto"/>
        <w:ind w:firstLine="420" w:firstLineChars="200"/>
        <w:rPr>
          <w:szCs w:val="22"/>
        </w:rPr>
      </w:pPr>
      <w:r>
        <w:rPr>
          <w:rFonts w:hint="eastAsia"/>
          <w:szCs w:val="22"/>
        </w:rPr>
        <w:t>3、评选时间：采购人根据工作安排确定评选时间，不晚于</w:t>
      </w:r>
      <w:r>
        <w:rPr>
          <w:rFonts w:hint="eastAsia"/>
          <w:szCs w:val="22"/>
          <w:lang w:val="en-US" w:eastAsia="zh-CN"/>
        </w:rPr>
        <w:t>9</w:t>
      </w:r>
      <w:r>
        <w:rPr>
          <w:rFonts w:hint="eastAsia"/>
          <w:szCs w:val="22"/>
        </w:rPr>
        <w:t>月3</w:t>
      </w:r>
      <w:r>
        <w:rPr>
          <w:rFonts w:hint="eastAsia"/>
          <w:szCs w:val="22"/>
          <w:lang w:val="en-US" w:eastAsia="zh-CN"/>
        </w:rPr>
        <w:t>0</w:t>
      </w:r>
      <w:r>
        <w:rPr>
          <w:rFonts w:hint="eastAsia"/>
          <w:szCs w:val="22"/>
        </w:rPr>
        <w:t>日。参评公司代表需到现场参加。</w:t>
      </w:r>
    </w:p>
    <w:p w14:paraId="13203725">
      <w:pPr>
        <w:spacing w:line="360" w:lineRule="auto"/>
        <w:ind w:firstLine="420" w:firstLineChars="200"/>
        <w:rPr>
          <w:szCs w:val="22"/>
        </w:rPr>
      </w:pPr>
      <w:r>
        <w:rPr>
          <w:rFonts w:hint="eastAsia"/>
          <w:szCs w:val="22"/>
        </w:rPr>
        <w:t>4、评选地点：广州市天河区瘦狗岭路483号</w:t>
      </w:r>
    </w:p>
    <w:p w14:paraId="2F7695E3">
      <w:pPr>
        <w:spacing w:line="360" w:lineRule="auto"/>
        <w:ind w:firstLine="420" w:firstLineChars="200"/>
        <w:rPr>
          <w:szCs w:val="22"/>
        </w:rPr>
      </w:pPr>
      <w:r>
        <w:rPr>
          <w:rFonts w:hint="eastAsia"/>
          <w:szCs w:val="22"/>
        </w:rPr>
        <w:t>五、对本次评选提出询问，请按以下方式联系。</w:t>
      </w:r>
    </w:p>
    <w:p w14:paraId="2870E27F">
      <w:pPr>
        <w:spacing w:line="360" w:lineRule="auto"/>
        <w:ind w:firstLine="420" w:firstLineChars="200"/>
        <w:rPr>
          <w:szCs w:val="22"/>
        </w:rPr>
      </w:pPr>
      <w:r>
        <w:rPr>
          <w:rFonts w:hint="eastAsia"/>
          <w:szCs w:val="22"/>
        </w:rPr>
        <w:t>采购人：广东省消防救援总队</w:t>
      </w:r>
    </w:p>
    <w:p w14:paraId="06EC98FC">
      <w:pPr>
        <w:spacing w:line="360" w:lineRule="auto"/>
        <w:ind w:firstLine="420" w:firstLineChars="200"/>
        <w:rPr>
          <w:szCs w:val="22"/>
        </w:rPr>
      </w:pPr>
      <w:r>
        <w:rPr>
          <w:rFonts w:hint="eastAsia"/>
          <w:szCs w:val="22"/>
        </w:rPr>
        <w:t>地址：广州市天河区瘦狗岭路483号</w:t>
      </w:r>
    </w:p>
    <w:p w14:paraId="2D0FF100">
      <w:pPr>
        <w:spacing w:line="360" w:lineRule="auto"/>
        <w:ind w:firstLine="420" w:firstLineChars="200"/>
        <w:rPr>
          <w:szCs w:val="22"/>
        </w:rPr>
      </w:pPr>
      <w:r>
        <w:rPr>
          <w:rFonts w:hint="eastAsia"/>
          <w:szCs w:val="22"/>
        </w:rPr>
        <w:t>联系人：陈先生</w:t>
      </w:r>
    </w:p>
    <w:p w14:paraId="189A43A9">
      <w:pPr>
        <w:spacing w:line="360" w:lineRule="auto"/>
        <w:ind w:firstLine="420" w:firstLineChars="200"/>
        <w:rPr>
          <w:rFonts w:hint="default" w:eastAsia="宋体"/>
          <w:szCs w:val="22"/>
          <w:lang w:val="en-US" w:eastAsia="zh-CN"/>
        </w:rPr>
      </w:pPr>
      <w:r>
        <w:rPr>
          <w:rFonts w:hint="eastAsia"/>
          <w:szCs w:val="22"/>
        </w:rPr>
        <w:t>联系电话：</w:t>
      </w:r>
      <w:r>
        <w:rPr>
          <w:rFonts w:hint="eastAsia"/>
          <w:szCs w:val="22"/>
          <w:lang w:val="en-US" w:eastAsia="zh-CN"/>
        </w:rPr>
        <w:t>020-87119000</w:t>
      </w:r>
    </w:p>
    <w:p w14:paraId="79E08BFA">
      <w:pPr>
        <w:spacing w:line="360" w:lineRule="auto"/>
        <w:ind w:firstLine="420" w:firstLineChars="200"/>
        <w:rPr>
          <w:szCs w:val="22"/>
        </w:rPr>
      </w:pPr>
      <w:r>
        <w:rPr>
          <w:rFonts w:hint="eastAsia"/>
          <w:szCs w:val="22"/>
        </w:rPr>
        <w:t>邮编：510640</w:t>
      </w:r>
    </w:p>
    <w:p w14:paraId="754BBAC6">
      <w:pPr>
        <w:spacing w:line="360" w:lineRule="auto"/>
        <w:ind w:firstLine="420" w:firstLineChars="200"/>
        <w:rPr>
          <w:szCs w:val="22"/>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p>
    <w:p w14:paraId="4D3E20B5">
      <w:pPr>
        <w:keepNext/>
        <w:keepLines/>
        <w:adjustRightInd w:val="0"/>
        <w:spacing w:line="360" w:lineRule="auto"/>
        <w:jc w:val="center"/>
        <w:textAlignment w:val="baseline"/>
        <w:outlineLvl w:val="1"/>
        <w:rPr>
          <w:rFonts w:ascii="宋体" w:hAnsi="宋体" w:cs="宋体"/>
          <w:b/>
          <w:sz w:val="32"/>
          <w:szCs w:val="32"/>
        </w:rPr>
      </w:pPr>
      <w:r>
        <w:rPr>
          <w:rFonts w:hint="eastAsia" w:ascii="宋体" w:cs="Arial"/>
          <w:b/>
          <w:bCs/>
          <w:kern w:val="0"/>
          <w:sz w:val="32"/>
          <w:szCs w:val="32"/>
          <w:lang w:bidi="ar"/>
        </w:rPr>
        <w:t>第二</w:t>
      </w:r>
      <w:r>
        <w:rPr>
          <w:rFonts w:hint="eastAsia" w:ascii="宋体" w:hAnsi="宋体" w:cs="宋体"/>
          <w:b/>
          <w:sz w:val="32"/>
          <w:szCs w:val="32"/>
          <w:lang w:bidi="ar"/>
        </w:rPr>
        <w:t>章  参评须知</w:t>
      </w:r>
    </w:p>
    <w:p w14:paraId="1F715B76">
      <w:pPr>
        <w:jc w:val="center"/>
        <w:rPr>
          <w:rFonts w:ascii="宋体" w:hAnsi="宋体" w:cs="宋体"/>
          <w:b/>
          <w:sz w:val="32"/>
          <w:szCs w:val="32"/>
        </w:rPr>
      </w:pPr>
      <w:r>
        <w:rPr>
          <w:rFonts w:hint="eastAsia" w:ascii="宋体" w:hAnsi="宋体" w:cs="宋体"/>
          <w:b/>
          <w:sz w:val="32"/>
          <w:szCs w:val="32"/>
          <w:lang w:bidi="ar"/>
        </w:rPr>
        <w:t>参评须知前附表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60"/>
        <w:gridCol w:w="6913"/>
      </w:tblGrid>
      <w:tr w14:paraId="2B0A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EAEAEA"/>
            <w:vAlign w:val="center"/>
          </w:tcPr>
          <w:p w14:paraId="5DDC9778">
            <w:pPr>
              <w:pStyle w:val="10"/>
              <w:widowControl/>
              <w:adjustRightInd w:val="0"/>
              <w:snapToGrid w:val="0"/>
              <w:spacing w:line="276" w:lineRule="auto"/>
              <w:jc w:val="center"/>
              <w:rPr>
                <w:rFonts w:hint="default" w:hAnsi="宋体"/>
                <w:b/>
                <w:szCs w:val="21"/>
              </w:rPr>
            </w:pPr>
            <w:r>
              <w:rPr>
                <w:rFonts w:hAnsi="宋体"/>
                <w:b/>
                <w:szCs w:val="21"/>
              </w:rPr>
              <w:t>序号</w:t>
            </w:r>
          </w:p>
        </w:tc>
        <w:tc>
          <w:tcPr>
            <w:tcW w:w="1560" w:type="dxa"/>
            <w:tcBorders>
              <w:top w:val="single" w:color="auto" w:sz="4" w:space="0"/>
              <w:left w:val="single" w:color="auto" w:sz="4" w:space="0"/>
              <w:bottom w:val="single" w:color="auto" w:sz="4" w:space="0"/>
              <w:right w:val="single" w:color="auto" w:sz="4" w:space="0"/>
            </w:tcBorders>
            <w:shd w:val="clear" w:color="auto" w:fill="EAEAEA"/>
            <w:vAlign w:val="center"/>
          </w:tcPr>
          <w:p w14:paraId="16C07F4F">
            <w:pPr>
              <w:pStyle w:val="10"/>
              <w:widowControl/>
              <w:adjustRightInd w:val="0"/>
              <w:snapToGrid w:val="0"/>
              <w:spacing w:line="276" w:lineRule="auto"/>
              <w:jc w:val="center"/>
              <w:rPr>
                <w:rFonts w:hint="default" w:hAnsi="宋体"/>
                <w:b/>
                <w:szCs w:val="21"/>
              </w:rPr>
            </w:pPr>
            <w:r>
              <w:rPr>
                <w:rFonts w:hAnsi="宋体"/>
                <w:b/>
                <w:szCs w:val="21"/>
              </w:rPr>
              <w:t>项目</w:t>
            </w:r>
          </w:p>
        </w:tc>
        <w:tc>
          <w:tcPr>
            <w:tcW w:w="6913" w:type="dxa"/>
            <w:tcBorders>
              <w:top w:val="single" w:color="auto" w:sz="4" w:space="0"/>
              <w:left w:val="single" w:color="auto" w:sz="4" w:space="0"/>
              <w:bottom w:val="single" w:color="auto" w:sz="4" w:space="0"/>
              <w:right w:val="single" w:color="auto" w:sz="4" w:space="0"/>
            </w:tcBorders>
            <w:shd w:val="clear" w:color="auto" w:fill="EAEAEA"/>
            <w:vAlign w:val="center"/>
          </w:tcPr>
          <w:p w14:paraId="0C996FC7">
            <w:pPr>
              <w:pStyle w:val="10"/>
              <w:widowControl/>
              <w:adjustRightInd w:val="0"/>
              <w:snapToGrid w:val="0"/>
              <w:spacing w:line="276" w:lineRule="auto"/>
              <w:jc w:val="center"/>
              <w:rPr>
                <w:rFonts w:hint="default" w:hAnsi="宋体"/>
                <w:b/>
                <w:szCs w:val="21"/>
              </w:rPr>
            </w:pPr>
            <w:r>
              <w:rPr>
                <w:rFonts w:hAnsi="宋体"/>
                <w:b/>
                <w:szCs w:val="21"/>
              </w:rPr>
              <w:t>内容</w:t>
            </w:r>
          </w:p>
        </w:tc>
      </w:tr>
      <w:tr w14:paraId="52F7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B787005">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96013A">
            <w:pPr>
              <w:pStyle w:val="10"/>
              <w:widowControl/>
              <w:adjustRightInd w:val="0"/>
              <w:snapToGrid w:val="0"/>
              <w:spacing w:line="276" w:lineRule="auto"/>
              <w:jc w:val="center"/>
              <w:rPr>
                <w:rFonts w:hint="default" w:hAnsi="宋体"/>
                <w:szCs w:val="21"/>
              </w:rPr>
            </w:pPr>
            <w:r>
              <w:rPr>
                <w:rFonts w:hAnsi="宋体"/>
                <w:szCs w:val="21"/>
              </w:rPr>
              <w:t>项目概况</w:t>
            </w:r>
          </w:p>
        </w:tc>
        <w:tc>
          <w:tcPr>
            <w:tcW w:w="6913" w:type="dxa"/>
            <w:tcBorders>
              <w:top w:val="single" w:color="auto" w:sz="4" w:space="0"/>
              <w:left w:val="single" w:color="auto" w:sz="4" w:space="0"/>
              <w:bottom w:val="single" w:color="auto" w:sz="4" w:space="0"/>
              <w:right w:val="single" w:color="auto" w:sz="4" w:space="0"/>
            </w:tcBorders>
            <w:shd w:val="clear" w:color="auto" w:fill="auto"/>
            <w:vAlign w:val="center"/>
          </w:tcPr>
          <w:p w14:paraId="39CA222E">
            <w:pPr>
              <w:tabs>
                <w:tab w:val="left" w:pos="720"/>
              </w:tabs>
              <w:spacing w:line="360" w:lineRule="auto"/>
              <w:ind w:right="393" w:rightChars="187"/>
              <w:jc w:val="left"/>
              <w:rPr>
                <w:szCs w:val="22"/>
              </w:rPr>
            </w:pPr>
            <w:r>
              <w:rPr>
                <w:rFonts w:hint="eastAsia" w:ascii="宋体" w:hAnsi="宋体" w:cs="宋体"/>
                <w:szCs w:val="21"/>
                <w:lang w:bidi="ar"/>
              </w:rPr>
              <w:t>项目名称：</w:t>
            </w:r>
            <w:r>
              <w:rPr>
                <w:rFonts w:hint="eastAsia" w:cs="宋体"/>
                <w:szCs w:val="22"/>
                <w:lang w:eastAsia="zh-CN" w:bidi="ar"/>
              </w:rPr>
              <w:t>省消防救援总队119话务管理平台开发（2024年）项目</w:t>
            </w:r>
            <w:r>
              <w:rPr>
                <w:rFonts w:hint="eastAsia" w:cs="宋体"/>
                <w:szCs w:val="22"/>
                <w:lang w:bidi="ar"/>
              </w:rPr>
              <w:t>监理服务</w:t>
            </w:r>
          </w:p>
          <w:p w14:paraId="6FA98ABC">
            <w:pPr>
              <w:tabs>
                <w:tab w:val="left" w:pos="2552"/>
              </w:tabs>
              <w:spacing w:line="276" w:lineRule="auto"/>
              <w:rPr>
                <w:rFonts w:ascii="宋体" w:hAnsi="宋体" w:cs="宋体"/>
                <w:szCs w:val="21"/>
              </w:rPr>
            </w:pPr>
            <w:r>
              <w:rPr>
                <w:rFonts w:hint="eastAsia" w:ascii="宋体" w:hAnsi="宋体" w:cs="宋体"/>
                <w:szCs w:val="21"/>
                <w:lang w:bidi="ar"/>
              </w:rPr>
              <w:t>项目编号：HWGLPTJLFW2024</w:t>
            </w:r>
          </w:p>
          <w:p w14:paraId="79504851">
            <w:pPr>
              <w:pStyle w:val="14"/>
              <w:spacing w:after="120"/>
              <w:rPr>
                <w:rFonts w:hint="eastAsia" w:ascii="宋体" w:hAnsi="宋体" w:eastAsia="宋体" w:cs="宋体"/>
                <w:kern w:val="2"/>
                <w:sz w:val="21"/>
                <w:szCs w:val="21"/>
                <w:lang w:val="en-US" w:eastAsia="zh-CN" w:bidi="ar"/>
              </w:rPr>
            </w:pPr>
            <w:r>
              <w:rPr>
                <w:rFonts w:hint="eastAsia" w:cs="宋体"/>
                <w:sz w:val="21"/>
                <w:lang w:bidi="ar"/>
              </w:rPr>
              <w:t>预算金额：</w:t>
            </w:r>
            <w:r>
              <w:rPr>
                <w:rFonts w:hint="eastAsia" w:ascii="宋体" w:hAnsi="宋体" w:eastAsia="宋体" w:cs="宋体"/>
                <w:kern w:val="2"/>
                <w:sz w:val="21"/>
                <w:szCs w:val="21"/>
                <w:lang w:val="en-US" w:eastAsia="zh-CN" w:bidi="ar"/>
              </w:rPr>
              <w:t>人民币拾捌万陆仟陆佰元整（小写：¥186600.00）</w:t>
            </w:r>
          </w:p>
          <w:p w14:paraId="3F7F9A8B">
            <w:pPr>
              <w:pStyle w:val="14"/>
              <w:spacing w:after="120"/>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最高限价：人民币拾捌万陆仟陆佰元整（小写：¥186600.00）</w:t>
            </w:r>
          </w:p>
          <w:p w14:paraId="741462AD">
            <w:pPr>
              <w:tabs>
                <w:tab w:val="left" w:pos="2552"/>
              </w:tabs>
              <w:spacing w:line="276" w:lineRule="auto"/>
              <w:rPr>
                <w:rFonts w:ascii="宋体" w:hAnsi="宋体" w:cs="宋体"/>
                <w:szCs w:val="21"/>
              </w:rPr>
            </w:pPr>
            <w:r>
              <w:rPr>
                <w:rFonts w:hint="eastAsia" w:ascii="宋体" w:hAnsi="宋体" w:cs="宋体"/>
                <w:szCs w:val="21"/>
                <w:lang w:bidi="ar"/>
              </w:rPr>
              <w:t>采购人名称：广东省消防救援总队</w:t>
            </w:r>
          </w:p>
          <w:p w14:paraId="0418C5ED">
            <w:pPr>
              <w:tabs>
                <w:tab w:val="left" w:pos="2552"/>
              </w:tabs>
              <w:spacing w:line="276" w:lineRule="auto"/>
              <w:rPr>
                <w:rFonts w:ascii="宋体" w:hAnsi="宋体" w:cs="宋体"/>
                <w:szCs w:val="21"/>
              </w:rPr>
            </w:pPr>
            <w:r>
              <w:rPr>
                <w:rFonts w:hint="eastAsia" w:ascii="宋体" w:hAnsi="宋体" w:cs="宋体"/>
                <w:szCs w:val="21"/>
                <w:lang w:bidi="ar"/>
              </w:rPr>
              <w:t>采购方式：遴选采购</w:t>
            </w:r>
          </w:p>
        </w:tc>
      </w:tr>
      <w:tr w14:paraId="2CBC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AE4A">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A827">
            <w:pPr>
              <w:tabs>
                <w:tab w:val="left" w:pos="2552"/>
              </w:tabs>
              <w:spacing w:line="276" w:lineRule="auto"/>
              <w:jc w:val="center"/>
              <w:rPr>
                <w:rFonts w:ascii="宋体" w:hAnsi="宋体" w:cs="宋体"/>
                <w:szCs w:val="21"/>
              </w:rPr>
            </w:pPr>
            <w:r>
              <w:rPr>
                <w:rFonts w:hint="eastAsia" w:ascii="宋体" w:hAnsi="宋体" w:cs="宋体"/>
                <w:szCs w:val="21"/>
                <w:lang w:bidi="ar"/>
              </w:rPr>
              <w:t>评选有效期</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E2F">
            <w:pPr>
              <w:tabs>
                <w:tab w:val="left" w:pos="2552"/>
              </w:tabs>
              <w:spacing w:line="276" w:lineRule="auto"/>
              <w:rPr>
                <w:rFonts w:ascii="宋体" w:hAnsi="宋体" w:cs="宋体"/>
                <w:szCs w:val="21"/>
              </w:rPr>
            </w:pPr>
            <w:r>
              <w:rPr>
                <w:rFonts w:hint="eastAsia" w:ascii="宋体" w:hAnsi="宋体" w:cs="宋体"/>
                <w:szCs w:val="21"/>
                <w:lang w:bidi="ar"/>
              </w:rPr>
              <w:t>从评选截止之日起 90 日内</w:t>
            </w:r>
          </w:p>
        </w:tc>
      </w:tr>
      <w:tr w14:paraId="40AE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965">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6E7">
            <w:pPr>
              <w:tabs>
                <w:tab w:val="left" w:pos="2552"/>
              </w:tabs>
              <w:spacing w:line="276" w:lineRule="auto"/>
              <w:jc w:val="center"/>
              <w:rPr>
                <w:rFonts w:ascii="宋体" w:hAnsi="宋体" w:cs="宋体"/>
                <w:szCs w:val="21"/>
              </w:rPr>
            </w:pPr>
            <w:r>
              <w:rPr>
                <w:rFonts w:hint="eastAsia" w:ascii="宋体" w:hAnsi="宋体" w:cs="宋体"/>
                <w:szCs w:val="21"/>
                <w:lang w:bidi="ar"/>
              </w:rPr>
              <w:t>参评递交材料</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82A">
            <w:pPr>
              <w:tabs>
                <w:tab w:val="left" w:pos="2552"/>
              </w:tabs>
              <w:spacing w:line="276" w:lineRule="auto"/>
              <w:rPr>
                <w:rFonts w:ascii="宋体" w:hAnsi="宋体" w:cs="宋体"/>
                <w:szCs w:val="21"/>
              </w:rPr>
            </w:pPr>
            <w:r>
              <w:rPr>
                <w:rFonts w:hint="eastAsia" w:ascii="宋体" w:hAnsi="宋体" w:cs="宋体"/>
                <w:szCs w:val="21"/>
                <w:lang w:bidi="ar"/>
              </w:rPr>
              <w:t>参评文件</w:t>
            </w:r>
            <w:r>
              <w:rPr>
                <w:rFonts w:hint="eastAsia" w:ascii="宋体" w:hAnsi="宋体" w:cs="宋体"/>
                <w:b/>
                <w:szCs w:val="21"/>
                <w:lang w:bidi="ar"/>
              </w:rPr>
              <w:t>一式三份</w:t>
            </w:r>
            <w:r>
              <w:rPr>
                <w:rFonts w:hint="eastAsia" w:ascii="宋体" w:hAnsi="宋体" w:cs="宋体"/>
                <w:szCs w:val="21"/>
                <w:lang w:bidi="ar"/>
              </w:rPr>
              <w:t>和</w:t>
            </w:r>
            <w:r>
              <w:rPr>
                <w:rFonts w:hint="eastAsia" w:ascii="宋体" w:hAnsi="宋体" w:cs="宋体"/>
                <w:b/>
                <w:szCs w:val="21"/>
                <w:lang w:bidi="ar"/>
              </w:rPr>
              <w:t>电子参评书壹份</w:t>
            </w:r>
            <w:r>
              <w:rPr>
                <w:rFonts w:hint="eastAsia" w:ascii="宋体" w:hAnsi="宋体" w:cs="宋体"/>
                <w:szCs w:val="21"/>
                <w:lang w:bidi="ar"/>
              </w:rPr>
              <w:t>一起封装，在每一封口处加盖公章，并在封套上标明项目名称、参评人名称等字样</w:t>
            </w:r>
          </w:p>
        </w:tc>
      </w:tr>
      <w:tr w14:paraId="00C6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2E0">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20D1">
            <w:pPr>
              <w:tabs>
                <w:tab w:val="left" w:pos="2552"/>
              </w:tabs>
              <w:spacing w:line="276" w:lineRule="auto"/>
              <w:jc w:val="center"/>
              <w:rPr>
                <w:rFonts w:ascii="宋体" w:hAnsi="宋体" w:cs="宋体"/>
                <w:szCs w:val="21"/>
              </w:rPr>
            </w:pPr>
            <w:r>
              <w:rPr>
                <w:rFonts w:hint="eastAsia" w:ascii="宋体" w:hAnsi="宋体" w:cs="宋体"/>
                <w:szCs w:val="21"/>
                <w:lang w:bidi="ar"/>
              </w:rPr>
              <w:t>参评递交方式</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535A">
            <w:pPr>
              <w:tabs>
                <w:tab w:val="left" w:pos="2552"/>
              </w:tabs>
              <w:spacing w:line="276" w:lineRule="auto"/>
              <w:rPr>
                <w:rFonts w:ascii="宋体" w:hAnsi="宋体" w:cs="宋体"/>
                <w:szCs w:val="21"/>
              </w:rPr>
            </w:pPr>
            <w:r>
              <w:rPr>
                <w:rFonts w:hint="eastAsia" w:ascii="宋体" w:hAnsi="宋体" w:cs="宋体"/>
                <w:szCs w:val="21"/>
                <w:lang w:bidi="ar"/>
              </w:rPr>
              <w:t>采用邮寄参评，邮寄地址及收件人：广东省广州市天河区瘦狗岭路483号广东消防救援总队</w:t>
            </w:r>
            <w:r>
              <w:rPr>
                <w:rFonts w:hint="eastAsia" w:ascii="宋体" w:hAnsi="宋体" w:cs="宋体"/>
                <w:szCs w:val="21"/>
                <w:lang w:val="en-US" w:eastAsia="zh-CN" w:bidi="ar"/>
              </w:rPr>
              <w:t>指挥中心</w:t>
            </w:r>
            <w:r>
              <w:rPr>
                <w:rFonts w:hint="eastAsia" w:ascii="宋体" w:hAnsi="宋体" w:cs="宋体"/>
                <w:szCs w:val="21"/>
                <w:lang w:bidi="ar"/>
              </w:rPr>
              <w:t>，陈先生（电话</w:t>
            </w:r>
            <w:r>
              <w:rPr>
                <w:rFonts w:hint="eastAsia"/>
                <w:szCs w:val="22"/>
                <w:lang w:val="en-US" w:eastAsia="zh-CN"/>
              </w:rPr>
              <w:t>020-87119000</w:t>
            </w:r>
            <w:r>
              <w:rPr>
                <w:rFonts w:hint="eastAsia" w:ascii="宋体" w:hAnsi="宋体" w:cs="宋体"/>
                <w:szCs w:val="21"/>
                <w:lang w:bidi="ar"/>
              </w:rPr>
              <w:t>）</w:t>
            </w:r>
          </w:p>
        </w:tc>
      </w:tr>
      <w:tr w14:paraId="0167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91E6">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A28">
            <w:pPr>
              <w:tabs>
                <w:tab w:val="left" w:pos="2552"/>
              </w:tabs>
              <w:spacing w:line="276" w:lineRule="auto"/>
              <w:jc w:val="center"/>
              <w:rPr>
                <w:rFonts w:ascii="宋体" w:hAnsi="宋体" w:cs="宋体"/>
                <w:szCs w:val="21"/>
              </w:rPr>
            </w:pPr>
            <w:r>
              <w:rPr>
                <w:rFonts w:hint="eastAsia" w:ascii="宋体" w:hAnsi="宋体" w:cs="宋体"/>
                <w:szCs w:val="21"/>
                <w:lang w:bidi="ar"/>
              </w:rPr>
              <w:t>评选</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2590">
            <w:pPr>
              <w:tabs>
                <w:tab w:val="left" w:pos="2552"/>
              </w:tabs>
              <w:spacing w:line="276" w:lineRule="auto"/>
              <w:rPr>
                <w:rFonts w:ascii="宋体" w:hAnsi="宋体" w:cs="宋体"/>
                <w:b/>
                <w:szCs w:val="21"/>
              </w:rPr>
            </w:pPr>
            <w:r>
              <w:rPr>
                <w:rFonts w:hint="eastAsia" w:cs="宋体"/>
                <w:szCs w:val="21"/>
                <w:lang w:bidi="ar"/>
              </w:rPr>
              <w:t>采购人根据工作安排定评审时间，届时电话通知</w:t>
            </w:r>
          </w:p>
        </w:tc>
      </w:tr>
      <w:tr w14:paraId="1928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000000" w:sz="4" w:space="0"/>
              <w:bottom w:val="single" w:color="000000" w:sz="4" w:space="0"/>
              <w:right w:val="single" w:color="000000" w:sz="4" w:space="0"/>
            </w:tcBorders>
            <w:shd w:val="clear" w:color="auto" w:fill="auto"/>
            <w:vAlign w:val="center"/>
          </w:tcPr>
          <w:p w14:paraId="3D619B43">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D6E9CD5">
            <w:pPr>
              <w:tabs>
                <w:tab w:val="left" w:pos="2552"/>
              </w:tabs>
              <w:spacing w:line="276" w:lineRule="auto"/>
              <w:jc w:val="center"/>
              <w:rPr>
                <w:rFonts w:ascii="宋体" w:hAnsi="宋体" w:cs="宋体"/>
                <w:szCs w:val="21"/>
              </w:rPr>
            </w:pPr>
            <w:r>
              <w:rPr>
                <w:rFonts w:hint="eastAsia" w:ascii="宋体" w:hAnsi="宋体" w:cs="宋体"/>
                <w:szCs w:val="21"/>
                <w:lang w:bidi="ar"/>
              </w:rPr>
              <w:t>评审小组</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0CD8">
            <w:pPr>
              <w:tabs>
                <w:tab w:val="left" w:pos="2552"/>
              </w:tabs>
              <w:spacing w:line="276" w:lineRule="auto"/>
              <w:rPr>
                <w:rFonts w:ascii="宋体" w:hAnsi="宋体" w:cs="宋体"/>
                <w:szCs w:val="21"/>
              </w:rPr>
            </w:pPr>
            <w:r>
              <w:rPr>
                <w:rFonts w:hint="eastAsia" w:cs="宋体"/>
                <w:szCs w:val="21"/>
                <w:lang w:bidi="ar"/>
              </w:rPr>
              <w:t>采购人的需求单位组织成立评审小组，</w:t>
            </w:r>
            <w:r>
              <w:rPr>
                <w:szCs w:val="21"/>
                <w:lang w:bidi="ar"/>
              </w:rPr>
              <w:t>3</w:t>
            </w:r>
            <w:r>
              <w:rPr>
                <w:rFonts w:hint="eastAsia" w:cs="宋体"/>
                <w:szCs w:val="21"/>
                <w:lang w:bidi="ar"/>
              </w:rPr>
              <w:t>人或</w:t>
            </w:r>
            <w:r>
              <w:rPr>
                <w:szCs w:val="21"/>
                <w:lang w:bidi="ar"/>
              </w:rPr>
              <w:t>3</w:t>
            </w:r>
            <w:r>
              <w:rPr>
                <w:rFonts w:hint="eastAsia" w:cs="宋体"/>
                <w:szCs w:val="21"/>
                <w:lang w:bidi="ar"/>
              </w:rPr>
              <w:t>人以上单数组成，其中需求部门委派</w:t>
            </w:r>
            <w:r>
              <w:rPr>
                <w:szCs w:val="21"/>
                <w:lang w:bidi="ar"/>
              </w:rPr>
              <w:t>1</w:t>
            </w:r>
            <w:r>
              <w:rPr>
                <w:rFonts w:hint="eastAsia" w:cs="宋体"/>
                <w:szCs w:val="21"/>
                <w:lang w:bidi="ar"/>
              </w:rPr>
              <w:t>人，采购部门委派</w:t>
            </w:r>
            <w:r>
              <w:rPr>
                <w:szCs w:val="21"/>
                <w:lang w:bidi="ar"/>
              </w:rPr>
              <w:t>1</w:t>
            </w:r>
            <w:r>
              <w:rPr>
                <w:rFonts w:hint="eastAsia" w:cs="宋体"/>
                <w:szCs w:val="21"/>
                <w:lang w:bidi="ar"/>
              </w:rPr>
              <w:t>人，其余人员从总队机关采购工作领导小组成员单位随机抽取产生。</w:t>
            </w:r>
          </w:p>
        </w:tc>
      </w:tr>
      <w:tr w14:paraId="0342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DB0">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A2C">
            <w:pPr>
              <w:tabs>
                <w:tab w:val="left" w:pos="2552"/>
              </w:tabs>
              <w:spacing w:line="276" w:lineRule="auto"/>
              <w:jc w:val="center"/>
              <w:rPr>
                <w:rFonts w:ascii="宋体" w:hAnsi="宋体" w:cs="宋体"/>
                <w:szCs w:val="21"/>
              </w:rPr>
            </w:pPr>
            <w:r>
              <w:rPr>
                <w:rFonts w:hint="eastAsia" w:ascii="宋体" w:hAnsi="宋体" w:cs="宋体"/>
                <w:szCs w:val="21"/>
                <w:lang w:bidi="ar"/>
              </w:rPr>
              <w:t>评审方法</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6078">
            <w:pPr>
              <w:autoSpaceDE w:val="0"/>
              <w:autoSpaceDN w:val="0"/>
              <w:adjustRightInd w:val="0"/>
              <w:spacing w:line="276" w:lineRule="auto"/>
              <w:rPr>
                <w:rFonts w:ascii="宋体" w:hAnsi="宋体" w:cs="宋体"/>
                <w:szCs w:val="21"/>
              </w:rPr>
            </w:pPr>
            <w:r>
              <w:rPr>
                <w:rFonts w:hint="eastAsia" w:ascii="宋体" w:hAnsi="宋体" w:cs="宋体"/>
                <w:szCs w:val="21"/>
                <w:lang w:bidi="ar"/>
              </w:rPr>
              <w:t>综合评分法（100%）</w:t>
            </w:r>
          </w:p>
          <w:p w14:paraId="2F8860CE">
            <w:pPr>
              <w:tabs>
                <w:tab w:val="left" w:pos="2552"/>
              </w:tabs>
              <w:spacing w:line="276" w:lineRule="auto"/>
              <w:rPr>
                <w:rFonts w:ascii="宋体" w:hAnsi="宋体" w:cs="宋体"/>
                <w:szCs w:val="21"/>
              </w:rPr>
            </w:pPr>
            <w:r>
              <w:rPr>
                <w:rFonts w:hint="eastAsia" w:ascii="宋体" w:hAnsi="宋体" w:cs="宋体"/>
                <w:szCs w:val="21"/>
                <w:lang w:bidi="ar"/>
              </w:rPr>
              <w:t>技术分值50%，商务分值40%，价格分值10%</w:t>
            </w:r>
          </w:p>
        </w:tc>
      </w:tr>
      <w:tr w14:paraId="27A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2BB">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6428">
            <w:pPr>
              <w:spacing w:line="276" w:lineRule="auto"/>
              <w:jc w:val="center"/>
              <w:rPr>
                <w:rFonts w:ascii="宋体" w:hAnsi="宋体" w:cs="宋体"/>
                <w:szCs w:val="21"/>
              </w:rPr>
            </w:pPr>
            <w:r>
              <w:rPr>
                <w:rFonts w:hint="eastAsia" w:ascii="宋体" w:hAnsi="宋体" w:cs="宋体"/>
                <w:szCs w:val="21"/>
                <w:lang w:bidi="ar"/>
              </w:rPr>
              <w:t>评审步骤</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DA2E">
            <w:pPr>
              <w:spacing w:line="276" w:lineRule="auto"/>
              <w:rPr>
                <w:rFonts w:ascii="宋体" w:hAnsi="宋体" w:cs="宋体"/>
                <w:szCs w:val="21"/>
              </w:rPr>
            </w:pPr>
            <w:r>
              <w:rPr>
                <w:rFonts w:hint="eastAsia" w:ascii="宋体" w:hAnsi="宋体" w:cs="宋体"/>
                <w:szCs w:val="21"/>
                <w:lang w:bidi="ar"/>
              </w:rPr>
              <w:t>先进行资格、符合性评审，再进行技术、商务及价格的详细评审。只有通过资格、符合性评审的参评人才能进入详细的评审，即为</w:t>
            </w:r>
            <w:r>
              <w:rPr>
                <w:rFonts w:hint="eastAsia" w:ascii="宋体" w:hAnsi="宋体" w:cs="宋体"/>
                <w:bCs/>
                <w:szCs w:val="21"/>
                <w:lang w:bidi="ar"/>
              </w:rPr>
              <w:t>入围参评人</w:t>
            </w:r>
            <w:r>
              <w:rPr>
                <w:rFonts w:hint="eastAsia" w:ascii="宋体" w:hAnsi="宋体" w:cs="宋体"/>
                <w:szCs w:val="21"/>
                <w:lang w:bidi="ar"/>
              </w:rPr>
              <w:t>。</w:t>
            </w:r>
          </w:p>
        </w:tc>
      </w:tr>
      <w:tr w14:paraId="70D6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393">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7FBF">
            <w:pPr>
              <w:spacing w:line="276" w:lineRule="auto"/>
              <w:jc w:val="center"/>
              <w:rPr>
                <w:rFonts w:ascii="宋体" w:hAnsi="宋体" w:cs="宋体"/>
                <w:szCs w:val="21"/>
              </w:rPr>
            </w:pPr>
            <w:r>
              <w:rPr>
                <w:rFonts w:hint="eastAsia" w:ascii="宋体" w:hAnsi="宋体" w:cs="宋体"/>
                <w:bCs/>
                <w:szCs w:val="21"/>
                <w:lang w:bidi="ar"/>
              </w:rPr>
              <w:t>成交候选人的推荐</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378B">
            <w:pPr>
              <w:spacing w:line="276" w:lineRule="auto"/>
              <w:rPr>
                <w:rFonts w:ascii="宋体" w:hAnsi="宋体" w:cs="宋体"/>
                <w:bCs/>
                <w:szCs w:val="21"/>
              </w:rPr>
            </w:pPr>
            <w:r>
              <w:rPr>
                <w:rFonts w:hint="eastAsia" w:ascii="宋体" w:hAnsi="宋体" w:cs="宋体"/>
                <w:bCs/>
                <w:szCs w:val="21"/>
                <w:lang w:bidi="ar"/>
              </w:rPr>
              <w:t>评审小组结合商务文件部分、技术文件部分和价格部分进行综合评估，将商务得分、技术得分和价格得分相加得出各入围参评人的综合得分。评审小组按综合得分高低次序排出名次，并推荐综合得分排名第一的参评人为第一成交候选人，排名第二的参评人为第二成交候选人。</w:t>
            </w:r>
          </w:p>
          <w:p w14:paraId="48FE9B08">
            <w:pPr>
              <w:spacing w:line="276" w:lineRule="auto"/>
              <w:rPr>
                <w:rFonts w:ascii="宋体" w:hAnsi="宋体" w:cs="宋体"/>
                <w:bCs/>
                <w:szCs w:val="21"/>
              </w:rPr>
            </w:pPr>
            <w:r>
              <w:rPr>
                <w:rFonts w:hint="eastAsia" w:ascii="宋体" w:hAnsi="宋体" w:cs="宋体"/>
                <w:bCs/>
                <w:szCs w:val="21"/>
                <w:lang w:bidi="ar"/>
              </w:rPr>
              <w:t>综合得分相同的，名次按评审价由低到高顺序排列；综合得分相同且评审价相同的，名次按技术评分由高到低顺序排列；综合得分相同、评审价和技术评分均相同的，名次由评审小组抽签确定。法律法规有明确规定的，以法律法规规定为准。</w:t>
            </w:r>
          </w:p>
        </w:tc>
      </w:tr>
      <w:tr w14:paraId="2B7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7E6B">
            <w:pPr>
              <w:pStyle w:val="10"/>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AC2">
            <w:pPr>
              <w:spacing w:line="276" w:lineRule="auto"/>
              <w:jc w:val="center"/>
              <w:rPr>
                <w:rFonts w:ascii="宋体" w:hAnsi="宋体" w:cs="宋体"/>
                <w:szCs w:val="21"/>
              </w:rPr>
            </w:pPr>
            <w:r>
              <w:rPr>
                <w:rFonts w:hint="eastAsia" w:ascii="宋体" w:hAnsi="宋体" w:cs="宋体"/>
                <w:szCs w:val="21"/>
                <w:lang w:bidi="ar"/>
              </w:rPr>
              <w:t>其他</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7CB">
            <w:pPr>
              <w:tabs>
                <w:tab w:val="left" w:pos="0"/>
              </w:tabs>
              <w:snapToGrid w:val="0"/>
              <w:spacing w:line="276" w:lineRule="auto"/>
              <w:rPr>
                <w:rFonts w:ascii="宋体" w:hAnsi="宋体" w:cs="宋体"/>
                <w:bCs/>
                <w:szCs w:val="21"/>
              </w:rPr>
            </w:pPr>
            <w:r>
              <w:rPr>
                <w:rFonts w:hint="eastAsia" w:ascii="宋体" w:hAnsi="宋体" w:cs="宋体"/>
                <w:bCs/>
                <w:szCs w:val="21"/>
                <w:lang w:bidi="ar"/>
              </w:rPr>
              <w:t>本项目不接受备选参评方案，不接受有任何选择或具有附加条件的报价，参评文件的报价只允许唯一方案报价。</w:t>
            </w:r>
          </w:p>
        </w:tc>
      </w:tr>
    </w:tbl>
    <w:p w14:paraId="4DCFCD78">
      <w:pPr>
        <w:spacing w:line="360" w:lineRule="auto"/>
        <w:ind w:firstLine="422" w:firstLineChars="200"/>
        <w:rPr>
          <w:rFonts w:ascii="宋体" w:hAnsi="宋体" w:cs="宋体"/>
          <w:szCs w:val="21"/>
        </w:rPr>
      </w:pPr>
      <w:r>
        <w:rPr>
          <w:rFonts w:hint="eastAsia" w:ascii="宋体" w:hAnsi="宋体" w:cs="宋体"/>
          <w:b/>
          <w:szCs w:val="21"/>
          <w:lang w:bidi="ar"/>
        </w:rPr>
        <w:t>参评人必须认真阅读参评须知的内容，以免造成参评失败。</w:t>
      </w:r>
    </w:p>
    <w:p w14:paraId="5B6C1DD4">
      <w:pPr>
        <w:spacing w:line="360" w:lineRule="auto"/>
        <w:ind w:firstLine="643" w:firstLineChars="200"/>
        <w:rPr>
          <w:szCs w:val="22"/>
        </w:rPr>
      </w:pPr>
      <w:r>
        <w:rPr>
          <w:rFonts w:hint="eastAsia" w:ascii="宋体" w:hAnsi="宋体"/>
          <w:b/>
          <w:sz w:val="32"/>
          <w:szCs w:val="32"/>
          <w:lang w:bidi="ar"/>
        </w:rPr>
        <w:br w:type="page"/>
      </w:r>
    </w:p>
    <w:p w14:paraId="32DC9E01">
      <w:pPr>
        <w:spacing w:line="360" w:lineRule="auto"/>
        <w:ind w:firstLine="420" w:firstLineChars="200"/>
        <w:rPr>
          <w:szCs w:val="22"/>
        </w:rPr>
      </w:pPr>
    </w:p>
    <w:p w14:paraId="6E9B8D56">
      <w:pPr>
        <w:keepNext/>
        <w:keepLines/>
        <w:adjustRightInd w:val="0"/>
        <w:spacing w:line="360" w:lineRule="auto"/>
        <w:jc w:val="center"/>
        <w:textAlignment w:val="baseline"/>
        <w:outlineLvl w:val="1"/>
        <w:rPr>
          <w:rFonts w:ascii="宋体" w:cs="Arial"/>
          <w:b/>
          <w:bCs/>
          <w:kern w:val="0"/>
          <w:sz w:val="32"/>
          <w:szCs w:val="32"/>
          <w:lang w:bidi="ar"/>
        </w:rPr>
      </w:pPr>
      <w:r>
        <w:rPr>
          <w:rFonts w:hint="eastAsia" w:ascii="宋体" w:cs="Arial"/>
          <w:b/>
          <w:bCs/>
          <w:kern w:val="0"/>
          <w:sz w:val="32"/>
          <w:szCs w:val="32"/>
          <w:lang w:bidi="ar"/>
        </w:rPr>
        <w:t>第三章  采购需求</w:t>
      </w:r>
    </w:p>
    <w:p w14:paraId="4497A264">
      <w:pPr>
        <w:pStyle w:val="4"/>
        <w:numPr>
          <w:ilvl w:val="0"/>
          <w:numId w:val="0"/>
        </w:numPr>
        <w:spacing w:before="0" w:after="0" w:line="415" w:lineRule="auto"/>
        <w:rPr>
          <w:rFonts w:hAnsi="宋体"/>
          <w:sz w:val="24"/>
          <w:szCs w:val="24"/>
        </w:rPr>
      </w:pPr>
      <w:bookmarkStart w:id="0" w:name="_Toc167851414"/>
      <w:r>
        <w:rPr>
          <w:rFonts w:hint="eastAsia" w:hAnsi="宋体"/>
          <w:sz w:val="24"/>
          <w:szCs w:val="24"/>
        </w:rPr>
        <w:t>一、</w:t>
      </w:r>
      <w:r>
        <w:rPr>
          <w:rFonts w:hint="eastAsia"/>
          <w:szCs w:val="22"/>
          <w:lang w:eastAsia="zh-CN"/>
        </w:rPr>
        <w:t>省消防救援总队119话务管理平台开发（2024年）项目</w:t>
      </w:r>
      <w:r>
        <w:rPr>
          <w:rFonts w:hint="eastAsia" w:hAnsi="宋体"/>
          <w:szCs w:val="24"/>
        </w:rPr>
        <w:t>概况</w:t>
      </w:r>
    </w:p>
    <w:p w14:paraId="5CB8670A">
      <w:pPr>
        <w:pStyle w:val="5"/>
        <w:ind w:firstLine="482" w:firstLineChars="200"/>
        <w:rPr>
          <w:b/>
          <w:bCs/>
        </w:rPr>
      </w:pPr>
      <w:r>
        <w:rPr>
          <w:rFonts w:hint="eastAsia"/>
          <w:b/>
          <w:bCs/>
        </w:rPr>
        <w:t>1</w:t>
      </w:r>
      <w:r>
        <w:rPr>
          <w:b/>
          <w:bCs/>
        </w:rPr>
        <w:t>.</w:t>
      </w:r>
      <w:r>
        <w:rPr>
          <w:rFonts w:hint="eastAsia"/>
          <w:b/>
          <w:bCs/>
        </w:rPr>
        <w:t>建设背景</w:t>
      </w:r>
    </w:p>
    <w:p w14:paraId="7526DC11">
      <w:pPr>
        <w:spacing w:line="360" w:lineRule="auto"/>
        <w:ind w:firstLine="420" w:firstLineChars="200"/>
        <w:rPr>
          <w:rFonts w:hint="eastAsia"/>
        </w:rPr>
      </w:pPr>
      <w:r>
        <w:rPr>
          <w:rFonts w:hint="eastAsia"/>
        </w:rPr>
        <w:t>近年来，消防119指挥中心的接话量逐年增高，但我省各个地市119接警线路和接警调度坐席各自独立，无法统一调配和资源共享，当突发极端灾害事故时，面对大量群众报警，易出现119报警电话长期占线、无法高效接收处置警情的情况。</w:t>
      </w:r>
    </w:p>
    <w:p w14:paraId="50FE8B5C">
      <w:pPr>
        <w:spacing w:line="360" w:lineRule="auto"/>
        <w:ind w:firstLine="420" w:firstLineChars="200"/>
      </w:pPr>
      <w:r>
        <w:rPr>
          <w:rFonts w:hint="eastAsia"/>
        </w:rPr>
        <w:t>通过本项目建设，建立统一高效的119接警调度体系，实现全省接警资源“一盘棋”调度，进一步扩展群众报警渠道，有力提高119指挥中心接警调度能力。</w:t>
      </w:r>
    </w:p>
    <w:p w14:paraId="18A35CF5">
      <w:pPr>
        <w:pStyle w:val="5"/>
        <w:numPr>
          <w:ilvl w:val="0"/>
          <w:numId w:val="4"/>
        </w:numPr>
        <w:ind w:firstLine="482" w:firstLineChars="200"/>
      </w:pPr>
      <w:r>
        <w:rPr>
          <w:rFonts w:hint="eastAsia"/>
          <w:b/>
          <w:bCs/>
        </w:rPr>
        <w:t>项目建设内容</w:t>
      </w:r>
    </w:p>
    <w:p w14:paraId="515F2C7E">
      <w:pPr>
        <w:spacing w:line="360" w:lineRule="auto"/>
        <w:ind w:firstLine="420" w:firstLineChars="200"/>
      </w:pPr>
      <w:r>
        <w:rPr>
          <w:rFonts w:hint="eastAsia"/>
          <w:lang w:val="en-GB" w:eastAsia="zh-CN"/>
        </w:rPr>
        <w:t>省消防救援总队119话务管理平台开发（2024年）项目</w:t>
      </w:r>
      <w:r>
        <w:rPr>
          <w:rFonts w:hint="eastAsia"/>
          <w:lang w:val="en-GB"/>
        </w:rPr>
        <w:t>主要包括基础设施服务</w:t>
      </w:r>
      <w:r>
        <w:rPr>
          <w:rFonts w:hint="eastAsia"/>
          <w:lang w:val="en-GB" w:eastAsia="zh-CN"/>
        </w:rPr>
        <w:t>、</w:t>
      </w:r>
      <w:r>
        <w:rPr>
          <w:rFonts w:hint="eastAsia"/>
          <w:lang w:val="en-GB"/>
        </w:rPr>
        <w:t>软件开发服务、系统业务运营服务。</w:t>
      </w:r>
    </w:p>
    <w:p w14:paraId="15A4156C">
      <w:pPr>
        <w:pStyle w:val="4"/>
        <w:numPr>
          <w:ilvl w:val="0"/>
          <w:numId w:val="5"/>
        </w:numPr>
        <w:tabs>
          <w:tab w:val="left" w:pos="2940"/>
        </w:tabs>
        <w:spacing w:before="0" w:after="0" w:line="415" w:lineRule="auto"/>
        <w:rPr>
          <w:rFonts w:hAnsi="宋体"/>
          <w:sz w:val="24"/>
          <w:szCs w:val="24"/>
        </w:rPr>
      </w:pPr>
      <w:r>
        <w:rPr>
          <w:rFonts w:hint="eastAsia" w:hAnsi="宋体"/>
          <w:sz w:val="24"/>
          <w:szCs w:val="24"/>
        </w:rPr>
        <w:t>监理需求</w:t>
      </w:r>
    </w:p>
    <w:p w14:paraId="09566DD0">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Ansi="宋体"/>
          <w:b/>
          <w:szCs w:val="21"/>
        </w:rPr>
      </w:pPr>
      <w:r>
        <w:rPr>
          <w:rFonts w:hint="eastAsia" w:hAnsi="宋体"/>
          <w:b/>
          <w:szCs w:val="21"/>
        </w:rPr>
        <w:t>服务要求</w:t>
      </w:r>
    </w:p>
    <w:p w14:paraId="332627DA">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监理方需安排工作人员做好工程和项目进度和质量控制管理，协助采购人完成项目任务并提供管理和技术咨询。根据信息产业部《信息系统工程监理暂行规定》的有关要求，监理单位需：</w:t>
      </w:r>
    </w:p>
    <w:p w14:paraId="3A35D03E">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1.按照“守法、公平、公正、独立”的原则，开展信息系统工程监理工作，维护采购人与承建单位的合法权益。</w:t>
      </w:r>
    </w:p>
    <w:p w14:paraId="4B4F2E12">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2.按照监理合同取得监理收入。</w:t>
      </w:r>
    </w:p>
    <w:p w14:paraId="4DE2DFFC">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3.不得承包信息系统工程。</w:t>
      </w:r>
    </w:p>
    <w:p w14:paraId="76C9C03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4.监理人员非因采购人要求或其他特殊情况，原则上不得随意更换。</w:t>
      </w:r>
    </w:p>
    <w:p w14:paraId="716C0A46">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5.不得与被监理项目的承建单位存在隶属关系和利益关系，不得作为其投资者或合伙经营者。</w:t>
      </w:r>
    </w:p>
    <w:p w14:paraId="195B07C5">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6.不得以任何形式侵害采购人和承建单位的知识产权。</w:t>
      </w:r>
    </w:p>
    <w:p w14:paraId="13A8964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7.在监理过程中因违反国家法律、法规，造成重大质量、安全事故的，需承担相应的经济责任和法律责任。</w:t>
      </w:r>
    </w:p>
    <w:p w14:paraId="1392283F">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服务方式</w:t>
      </w:r>
    </w:p>
    <w:p w14:paraId="57FDAEC6">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以现场监理为主。</w:t>
      </w:r>
    </w:p>
    <w:p w14:paraId="760BE372">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总监负责制，负责整个工程的全部监理工作。</w:t>
      </w:r>
    </w:p>
    <w:p w14:paraId="343FCEFF">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项目整体设计，组织及实施方案的总体把关</w:t>
      </w:r>
    </w:p>
    <w:p w14:paraId="5A69CCE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审核和确认承建单位的实施人员组织和实施计划安排。</w:t>
      </w:r>
    </w:p>
    <w:p w14:paraId="3D878F47">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审核和确认承建单位的质量保证计划。</w:t>
      </w:r>
    </w:p>
    <w:p w14:paraId="5FD5B01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审核和确认承建单位的进度控制计划。</w:t>
      </w:r>
    </w:p>
    <w:p w14:paraId="1E9B31E1">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质量控制</w:t>
      </w:r>
    </w:p>
    <w:p w14:paraId="15F97E92">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参评人应提供质量控制方案，应包括但不限于以下内容。</w:t>
      </w:r>
    </w:p>
    <w:p w14:paraId="08AC1E90">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系统集成质量控制</w:t>
      </w:r>
    </w:p>
    <w:p w14:paraId="2AAD792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依据合同要求和有关技术标准，审查、监督、控制省消防救援总队119话务管理平台开发（2024年）项目的质量。</w:t>
      </w:r>
    </w:p>
    <w:p w14:paraId="4774C06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采取事前预防、事中控制、事后纠正的方式，依据国家法律、法规、标准以及项目合同、设计方案、监理规划、监理实施细则等文件控制项目质量；每月按项目对各项目文档进行查阅审核，提供监理简报，对各项目进行量化考评并排出名次，提出各项目工作的改进意见。</w:t>
      </w:r>
    </w:p>
    <w:p w14:paraId="53C99B50">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4.</w:t>
      </w:r>
      <w:r>
        <w:rPr>
          <w:rFonts w:hint="eastAsia" w:hAnsi="宋体"/>
          <w:szCs w:val="21"/>
        </w:rPr>
        <w:t>协助采购人进行设计方案的审核和确认。</w:t>
      </w:r>
    </w:p>
    <w:p w14:paraId="0F39B36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5.</w:t>
      </w:r>
      <w:r>
        <w:rPr>
          <w:rFonts w:hint="eastAsia" w:hAnsi="宋体"/>
          <w:szCs w:val="21"/>
        </w:rPr>
        <w:t>协助采购人审核系统软件选型方案。</w:t>
      </w:r>
    </w:p>
    <w:p w14:paraId="51EBAE8D">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6.</w:t>
      </w:r>
      <w:r>
        <w:rPr>
          <w:rFonts w:hint="eastAsia" w:hAnsi="宋体"/>
          <w:szCs w:val="21"/>
        </w:rPr>
        <w:t>对采购的系统软件的质量进行检验、测试和验收审核。</w:t>
      </w:r>
    </w:p>
    <w:p w14:paraId="2E0AA5A4">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7.</w:t>
      </w:r>
      <w:r>
        <w:rPr>
          <w:rFonts w:hint="eastAsia" w:hAnsi="宋体"/>
          <w:szCs w:val="21"/>
        </w:rPr>
        <w:t>对系统软件的安装调试进行验收审核。</w:t>
      </w:r>
    </w:p>
    <w:p w14:paraId="2F04AB66">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8.</w:t>
      </w:r>
      <w:r>
        <w:rPr>
          <w:rFonts w:hint="eastAsia" w:hAnsi="宋体"/>
          <w:szCs w:val="21"/>
        </w:rPr>
        <w:t>根据项目的特点，制定项目的验收标准，验收方法。</w:t>
      </w:r>
    </w:p>
    <w:p w14:paraId="2C8A34F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default" w:hAnsi="宋体" w:eastAsia="宋体"/>
          <w:szCs w:val="21"/>
          <w:highlight w:val="none"/>
          <w:lang w:val="en-US" w:eastAsia="zh-CN"/>
        </w:rPr>
      </w:pPr>
      <w:r>
        <w:rPr>
          <w:rFonts w:hint="eastAsia" w:hAnsi="宋体"/>
          <w:szCs w:val="21"/>
          <w:highlight w:val="none"/>
          <w:lang w:val="en-US" w:eastAsia="zh-CN"/>
        </w:rPr>
        <w:t>9.基础设施服务监理服务（语音线路和数据专线租赁）：对乙方日常线路的维护，巡检，回访工作进行跟踪，协助甲方对各个服务节点进行监督和检查，保障业务正常、稳定运行，做到快速、及时排除可能发生的故障，进一步提高服务质量，增强客户的满意。</w:t>
      </w:r>
    </w:p>
    <w:p w14:paraId="09CCCECB">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进度控制进行评审</w:t>
      </w:r>
    </w:p>
    <w:p w14:paraId="06B13C24">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审核承建单位的进度分解计划，确认分解计划可以保证总体计划目标，监督检查项目进度执行情况。</w:t>
      </w:r>
    </w:p>
    <w:p w14:paraId="7AF4F22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对项目实施进度进行实时跟踪，并要求承建单位对进度计划进行动态调整，以确保项目的阶段和总体进度目标的实施。</w:t>
      </w:r>
    </w:p>
    <w:p w14:paraId="0D09191E">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当工期严重偏离计划时，需及时指出，并提出对策建议，同时督促承建单位尽快采取措施。</w:t>
      </w:r>
    </w:p>
    <w:p w14:paraId="35EBC111">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4.</w:t>
      </w:r>
      <w:r>
        <w:rPr>
          <w:rFonts w:hint="eastAsia" w:hAnsi="宋体"/>
          <w:szCs w:val="21"/>
        </w:rPr>
        <w:t>采用先进的项目管理工具，控制项目施工进度。</w:t>
      </w:r>
    </w:p>
    <w:p w14:paraId="2AF3BD7C">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投资控制</w:t>
      </w:r>
    </w:p>
    <w:p w14:paraId="7256DC3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参评人应提供投资控制方案，应包括但不限于以下内容。</w:t>
      </w:r>
    </w:p>
    <w:p w14:paraId="3D0F0F00">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通过对项目实施方案的优化，确保投资控制在合理、性价比高的范围内。</w:t>
      </w:r>
    </w:p>
    <w:p w14:paraId="181B5D07">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当发现资金使用严重偏离计划时，需及时指出，并提出对策建议，同时督促承建单位尽快采取措施。</w:t>
      </w:r>
    </w:p>
    <w:p w14:paraId="76061E45">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合同管理</w:t>
      </w:r>
    </w:p>
    <w:p w14:paraId="3C334F1D">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参评人应提供合同管理方案，应包括但不限于以下内容。</w:t>
      </w:r>
    </w:p>
    <w:p w14:paraId="60398DC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协助业主签订合同。</w:t>
      </w:r>
    </w:p>
    <w:p w14:paraId="52A46119">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跟踪检查合同的执行情况，确保承建单位按时履约。</w:t>
      </w:r>
    </w:p>
    <w:p w14:paraId="7F521B3D">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对合同工期的延误和延期进行解释，协助业主处理项目实施的每个过程出现的合同变更、违约、索赔、延期、分包、纠纷调解及仲裁等问题。</w:t>
      </w:r>
    </w:p>
    <w:p w14:paraId="3DAA6564">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4.</w:t>
      </w:r>
      <w:r>
        <w:rPr>
          <w:rFonts w:hint="eastAsia" w:hAnsi="宋体"/>
          <w:szCs w:val="21"/>
        </w:rPr>
        <w:t>根据合同约定，对承建单位提交的付款申请，提出付款建议。</w:t>
      </w:r>
    </w:p>
    <w:p w14:paraId="17BC326E">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项目信息管理</w:t>
      </w:r>
    </w:p>
    <w:p w14:paraId="366586D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参评人应提供项目信息管理方案，应包括但不限于以下内容。</w:t>
      </w:r>
    </w:p>
    <w:p w14:paraId="73526D8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及时向业主提交反映项目动态和监理工作情况的项目文档。</w:t>
      </w:r>
    </w:p>
    <w:p w14:paraId="6E21268A">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建立全面、准确反映项目各阶段工程状况的图表、文档，收集、管理项目各类文档和资料。</w:t>
      </w:r>
    </w:p>
    <w:p w14:paraId="0EB61816">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督促、检查集成商及时完成各阶段设备资料、工程技术资料的整理和归档工作。</w:t>
      </w:r>
    </w:p>
    <w:p w14:paraId="53C5C7B5">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4.</w:t>
      </w:r>
      <w:r>
        <w:rPr>
          <w:rFonts w:hint="eastAsia" w:hAnsi="宋体"/>
          <w:szCs w:val="21"/>
        </w:rPr>
        <w:t>转发业主发出的一切指示、通知和业务联系单。</w:t>
      </w:r>
    </w:p>
    <w:p w14:paraId="7D63A9B7">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项目文件管理</w:t>
      </w:r>
    </w:p>
    <w:p w14:paraId="2F85977C">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参评人应提供项目文件管理方案，应包括但不限于以下内容。</w:t>
      </w:r>
    </w:p>
    <w:p w14:paraId="06F12C2E">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监理方需负责以下文档的编写：</w:t>
      </w:r>
    </w:p>
    <w:p w14:paraId="786DC0D0">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eastAsia="zh-CN"/>
        </w:rPr>
        <w:t>（</w:t>
      </w:r>
      <w:r>
        <w:rPr>
          <w:rFonts w:hint="eastAsia" w:hAnsi="宋体"/>
          <w:szCs w:val="21"/>
          <w:lang w:val="en-US" w:eastAsia="zh-CN"/>
        </w:rPr>
        <w:t>1</w:t>
      </w:r>
      <w:r>
        <w:rPr>
          <w:rFonts w:hint="eastAsia" w:hAnsi="宋体"/>
          <w:szCs w:val="21"/>
          <w:lang w:eastAsia="zh-CN"/>
        </w:rPr>
        <w:t>）</w:t>
      </w:r>
      <w:r>
        <w:rPr>
          <w:rFonts w:hint="eastAsia" w:hAnsi="宋体"/>
          <w:szCs w:val="21"/>
        </w:rPr>
        <w:t>项目建设周报、月报及项目大事记。</w:t>
      </w:r>
    </w:p>
    <w:p w14:paraId="52CADD32">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eastAsia="zh-CN"/>
        </w:rPr>
        <w:t>（</w:t>
      </w:r>
      <w:r>
        <w:rPr>
          <w:rFonts w:hint="eastAsia" w:hAnsi="宋体"/>
          <w:szCs w:val="21"/>
          <w:lang w:val="en-US" w:eastAsia="zh-CN"/>
        </w:rPr>
        <w:t>2</w:t>
      </w:r>
      <w:r>
        <w:rPr>
          <w:rFonts w:hint="eastAsia" w:hAnsi="宋体"/>
          <w:szCs w:val="21"/>
          <w:lang w:eastAsia="zh-CN"/>
        </w:rPr>
        <w:t>）</w:t>
      </w:r>
      <w:r>
        <w:rPr>
          <w:rFonts w:hint="eastAsia" w:hAnsi="宋体"/>
          <w:szCs w:val="21"/>
        </w:rPr>
        <w:t>项目协调会、技术研讨会等各类会议的纪要。</w:t>
      </w:r>
    </w:p>
    <w:p w14:paraId="3F728A07">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eastAsia="zh-CN"/>
        </w:rPr>
        <w:t>（</w:t>
      </w:r>
      <w:r>
        <w:rPr>
          <w:rFonts w:hint="eastAsia" w:hAnsi="宋体"/>
          <w:szCs w:val="21"/>
          <w:lang w:val="en-US" w:eastAsia="zh-CN"/>
        </w:rPr>
        <w:t>3</w:t>
      </w:r>
      <w:r>
        <w:rPr>
          <w:rFonts w:hint="eastAsia" w:hAnsi="宋体"/>
          <w:szCs w:val="21"/>
          <w:lang w:eastAsia="zh-CN"/>
        </w:rPr>
        <w:t>）</w:t>
      </w:r>
      <w:r>
        <w:rPr>
          <w:rFonts w:hint="eastAsia" w:hAnsi="宋体"/>
          <w:szCs w:val="21"/>
        </w:rPr>
        <w:t>阶段性项目总结、阶段性项目监理总结、各类监理通知。</w:t>
      </w:r>
    </w:p>
    <w:p w14:paraId="02B2311C">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监理方需参与以下文档的管理：</w:t>
      </w:r>
    </w:p>
    <w:p w14:paraId="3FFE4559">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eastAsia="zh-CN"/>
        </w:rPr>
        <w:t>（</w:t>
      </w:r>
      <w:r>
        <w:rPr>
          <w:rFonts w:hint="eastAsia" w:hAnsi="宋体"/>
          <w:szCs w:val="21"/>
          <w:lang w:val="en-US" w:eastAsia="zh-CN"/>
        </w:rPr>
        <w:t>1</w:t>
      </w:r>
      <w:r>
        <w:rPr>
          <w:rFonts w:hint="eastAsia" w:hAnsi="宋体"/>
          <w:szCs w:val="21"/>
          <w:lang w:eastAsia="zh-CN"/>
        </w:rPr>
        <w:t>）</w:t>
      </w:r>
      <w:r>
        <w:rPr>
          <w:rFonts w:hint="eastAsia" w:hAnsi="宋体"/>
          <w:szCs w:val="21"/>
        </w:rPr>
        <w:t>项目实施期间各类技术文件。</w:t>
      </w:r>
    </w:p>
    <w:p w14:paraId="51DE20C5">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eastAsia="zh-CN"/>
        </w:rPr>
        <w:t>（</w:t>
      </w:r>
      <w:r>
        <w:rPr>
          <w:rFonts w:hint="eastAsia" w:hAnsi="宋体"/>
          <w:szCs w:val="21"/>
          <w:lang w:val="en-US" w:eastAsia="zh-CN"/>
        </w:rPr>
        <w:t>2</w:t>
      </w:r>
      <w:r>
        <w:rPr>
          <w:rFonts w:hint="eastAsia" w:hAnsi="宋体"/>
          <w:szCs w:val="21"/>
          <w:lang w:eastAsia="zh-CN"/>
        </w:rPr>
        <w:t>）</w:t>
      </w:r>
      <w:r>
        <w:rPr>
          <w:rFonts w:hint="eastAsia" w:hAnsi="宋体"/>
          <w:szCs w:val="21"/>
        </w:rPr>
        <w:t>合同执行过程中的各类往来文件及存档。</w:t>
      </w:r>
    </w:p>
    <w:p w14:paraId="0D5D110F">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安全管理</w:t>
      </w:r>
    </w:p>
    <w:p w14:paraId="079701D2">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参评人应提供安全管理方案，应包括但不限于以下内容。</w:t>
      </w:r>
    </w:p>
    <w:p w14:paraId="4C95819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负责监督项目建设过程中所涉及的政府数据和资料的安全保护，保证不被非授权使用。</w:t>
      </w:r>
    </w:p>
    <w:p w14:paraId="2948A04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负责项目建设施工过程中安全控制，确保不出现安全事故。</w:t>
      </w:r>
    </w:p>
    <w:p w14:paraId="40ECB545">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知识产权管理</w:t>
      </w:r>
    </w:p>
    <w:p w14:paraId="699CFADD">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参评人应提供知识产权管理方案，应包括但不限于以下内容。</w:t>
      </w:r>
    </w:p>
    <w:p w14:paraId="0783318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负责项目实施过程中所产生成果的知识产权保护，保证不被非授权使用。</w:t>
      </w:r>
    </w:p>
    <w:p w14:paraId="1D6588A7">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项目会议制度</w:t>
      </w:r>
    </w:p>
    <w:p w14:paraId="64CC1A21">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参评人应提供项目会议制度方案，应包括但不限于以下内容。</w:t>
      </w:r>
    </w:p>
    <w:p w14:paraId="7B97CEE4">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为保证监理工作的开展和实施协调，监理方可组织必要的会议来保证：</w:t>
      </w:r>
    </w:p>
    <w:p w14:paraId="53A41041">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1.项目协调会。</w:t>
      </w:r>
    </w:p>
    <w:p w14:paraId="55A467C5">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2.项目周例会。</w:t>
      </w:r>
    </w:p>
    <w:p w14:paraId="6790F3DB">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3.项目专题研讨会。</w:t>
      </w:r>
    </w:p>
    <w:p w14:paraId="2DE519C7">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4.项目问题通报会。</w:t>
      </w:r>
    </w:p>
    <w:p w14:paraId="6690F9C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5.项目阶段及最终验收会。</w:t>
      </w:r>
    </w:p>
    <w:p w14:paraId="24063390">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6.监理方还需积极参加以下会议：</w:t>
      </w:r>
    </w:p>
    <w:p w14:paraId="5FE1B760">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eastAsia="zh-CN"/>
        </w:rPr>
        <w:t>（</w:t>
      </w:r>
      <w:r>
        <w:rPr>
          <w:rFonts w:hint="eastAsia" w:hAnsi="宋体"/>
          <w:szCs w:val="21"/>
          <w:lang w:val="en-US" w:eastAsia="zh-CN"/>
        </w:rPr>
        <w:t>1</w:t>
      </w:r>
      <w:r>
        <w:rPr>
          <w:rFonts w:hint="eastAsia" w:hAnsi="宋体"/>
          <w:szCs w:val="21"/>
          <w:lang w:eastAsia="zh-CN"/>
        </w:rPr>
        <w:t>）</w:t>
      </w:r>
      <w:r>
        <w:rPr>
          <w:rFonts w:hint="eastAsia" w:hAnsi="宋体"/>
          <w:szCs w:val="21"/>
        </w:rPr>
        <w:t>项目专家论证评审会。</w:t>
      </w:r>
    </w:p>
    <w:p w14:paraId="10A0858F">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Ansi="宋体"/>
          <w:sz w:val="21"/>
          <w:szCs w:val="21"/>
        </w:rPr>
      </w:pPr>
      <w:r>
        <w:rPr>
          <w:rFonts w:hint="eastAsia" w:hAnsi="宋体"/>
          <w:szCs w:val="21"/>
          <w:lang w:eastAsia="zh-CN"/>
        </w:rPr>
        <w:t>（</w:t>
      </w:r>
      <w:r>
        <w:rPr>
          <w:rFonts w:hint="eastAsia" w:hAnsi="宋体"/>
          <w:szCs w:val="21"/>
          <w:lang w:val="en-US" w:eastAsia="zh-CN"/>
        </w:rPr>
        <w:t>2</w:t>
      </w:r>
      <w:r>
        <w:rPr>
          <w:rFonts w:hint="eastAsia" w:hAnsi="宋体"/>
          <w:szCs w:val="21"/>
          <w:lang w:eastAsia="zh-CN"/>
        </w:rPr>
        <w:t>）</w:t>
      </w:r>
      <w:r>
        <w:rPr>
          <w:rFonts w:hint="eastAsia" w:hAnsi="宋体"/>
          <w:szCs w:val="21"/>
        </w:rPr>
        <w:t>项目阶段工作总结会。</w:t>
      </w:r>
    </w:p>
    <w:p w14:paraId="682BBB96">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组织协调</w:t>
      </w:r>
    </w:p>
    <w:p w14:paraId="7851E9D9">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参评人应提供组织协调方案，应包括但不限于以下内容。</w:t>
      </w:r>
    </w:p>
    <w:p w14:paraId="4C624B2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监督各方履行职责，协调各方的工作关系。</w:t>
      </w:r>
    </w:p>
    <w:p w14:paraId="0B7DBCD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建立畅通的沟通平台和沟通渠道，采取有效措施使项目信息在有关各方之间保持顺畅流通，积极协调项目各方之间的关系，推动项目实施过程中问题的解决。</w:t>
      </w:r>
    </w:p>
    <w:p w14:paraId="50A367F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确立项目安全监督的工作目标。</w:t>
      </w:r>
    </w:p>
    <w:p w14:paraId="50A92626">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项目重难点分析</w:t>
      </w:r>
    </w:p>
    <w:p w14:paraId="48078386">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参评人应提供项目重难点分析，应包括但不限于以下内容。</w:t>
      </w:r>
    </w:p>
    <w:p w14:paraId="3798A27B">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为保证项目更好的完成各项工作，对项目进行重难点分析、提出实施意见以及合理化建议。</w:t>
      </w:r>
    </w:p>
    <w:p w14:paraId="7569B5FE">
      <w:pPr>
        <w:pStyle w:val="20"/>
        <w:keepNext w:val="0"/>
        <w:keepLines w:val="0"/>
        <w:pageBreakBefore w:val="0"/>
        <w:widowControl/>
        <w:numPr>
          <w:ilvl w:val="0"/>
          <w:numId w:val="6"/>
        </w:numPr>
        <w:tabs>
          <w:tab w:val="left" w:pos="709"/>
          <w:tab w:val="clear" w:pos="760"/>
        </w:tabs>
        <w:kinsoku/>
        <w:wordWrap/>
        <w:overflowPunct/>
        <w:topLinePunct w:val="0"/>
        <w:autoSpaceDE/>
        <w:autoSpaceDN/>
        <w:bidi w:val="0"/>
        <w:adjustRightInd/>
        <w:snapToGrid/>
        <w:spacing w:line="360" w:lineRule="auto"/>
        <w:ind w:left="0" w:firstLine="422" w:firstLineChars="200"/>
        <w:textAlignment w:val="auto"/>
        <w:rPr>
          <w:rFonts w:hint="eastAsia" w:hAnsi="宋体"/>
          <w:b/>
          <w:szCs w:val="21"/>
        </w:rPr>
      </w:pPr>
      <w:r>
        <w:rPr>
          <w:rFonts w:hint="eastAsia" w:hAnsi="宋体"/>
          <w:b/>
          <w:szCs w:val="21"/>
        </w:rPr>
        <w:t>监理服务保障</w:t>
      </w:r>
    </w:p>
    <w:p w14:paraId="285AC2C9">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2" w:firstLineChars="200"/>
        <w:textAlignment w:val="auto"/>
        <w:rPr>
          <w:rFonts w:hint="eastAsia" w:hAnsi="宋体"/>
          <w:b/>
          <w:bCs/>
          <w:szCs w:val="21"/>
        </w:rPr>
      </w:pPr>
      <w:r>
        <w:rPr>
          <w:rFonts w:hint="eastAsia" w:hAnsi="宋体"/>
          <w:b/>
          <w:bCs/>
          <w:szCs w:val="21"/>
        </w:rPr>
        <w:t>参评人应提供监理服务保障方案，应包括但不限于以下内容。</w:t>
      </w:r>
    </w:p>
    <w:p w14:paraId="0B2BFD61">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1.</w:t>
      </w:r>
      <w:r>
        <w:rPr>
          <w:rFonts w:hint="eastAsia" w:hAnsi="宋体"/>
          <w:szCs w:val="21"/>
        </w:rPr>
        <w:t>建立监理服务质量保障体系。</w:t>
      </w:r>
    </w:p>
    <w:p w14:paraId="1E995381">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2.</w:t>
      </w:r>
      <w:r>
        <w:rPr>
          <w:rFonts w:hint="eastAsia" w:hAnsi="宋体"/>
          <w:szCs w:val="21"/>
        </w:rPr>
        <w:t>监理人对项目服务承诺。</w:t>
      </w:r>
    </w:p>
    <w:p w14:paraId="0943C243">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lang w:val="en-US" w:eastAsia="zh-CN"/>
        </w:rPr>
        <w:t>3.</w:t>
      </w:r>
      <w:r>
        <w:rPr>
          <w:rFonts w:hint="eastAsia" w:hAnsi="宋体"/>
          <w:szCs w:val="21"/>
        </w:rPr>
        <w:t>对项目执行过程的保障措施。</w:t>
      </w:r>
    </w:p>
    <w:bookmarkEnd w:id="0"/>
    <w:p w14:paraId="06F1CBC4">
      <w:pPr>
        <w:pStyle w:val="4"/>
        <w:numPr>
          <w:ilvl w:val="0"/>
          <w:numId w:val="5"/>
        </w:numPr>
        <w:spacing w:before="0" w:after="0" w:line="415" w:lineRule="auto"/>
        <w:rPr>
          <w:rFonts w:hAnsi="宋体"/>
          <w:sz w:val="24"/>
          <w:szCs w:val="24"/>
        </w:rPr>
      </w:pPr>
      <w:r>
        <w:rPr>
          <w:rFonts w:hint="eastAsia" w:hAnsi="宋体"/>
          <w:sz w:val="24"/>
          <w:szCs w:val="24"/>
        </w:rPr>
        <w:t>进度要求</w:t>
      </w:r>
    </w:p>
    <w:p w14:paraId="775F2B08">
      <w:pPr>
        <w:pStyle w:val="1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eastAsia" w:hAnsi="宋体"/>
          <w:szCs w:val="21"/>
        </w:rPr>
      </w:pPr>
      <w:r>
        <w:rPr>
          <w:rFonts w:hint="eastAsia" w:hAnsi="宋体"/>
          <w:szCs w:val="21"/>
        </w:rPr>
        <w:t>参评人必须服从采购人的任务分配，不得以任何理由（不可抗力除外）拒绝提供服务，参评人应在采购人要求的时限内完成项目服务内容范围内的具体服务工作。</w:t>
      </w:r>
    </w:p>
    <w:p w14:paraId="64344BF7">
      <w:pPr>
        <w:pStyle w:val="4"/>
        <w:numPr>
          <w:ilvl w:val="0"/>
          <w:numId w:val="5"/>
        </w:numPr>
        <w:spacing w:before="0" w:after="0" w:line="415" w:lineRule="auto"/>
        <w:rPr>
          <w:rFonts w:hAnsi="宋体"/>
          <w:sz w:val="24"/>
          <w:szCs w:val="24"/>
        </w:rPr>
      </w:pPr>
      <w:r>
        <w:rPr>
          <w:rFonts w:hint="eastAsia" w:hAnsi="宋体"/>
          <w:sz w:val="24"/>
          <w:szCs w:val="24"/>
        </w:rPr>
        <w:t>组织实施要求</w:t>
      </w:r>
    </w:p>
    <w:p w14:paraId="4882F283">
      <w:pPr>
        <w:tabs>
          <w:tab w:val="left" w:pos="1641"/>
        </w:tabs>
        <w:spacing w:line="360" w:lineRule="auto"/>
        <w:ind w:firstLine="420" w:firstLineChars="200"/>
        <w:rPr>
          <w:szCs w:val="21"/>
        </w:rPr>
      </w:pPr>
      <w:r>
        <w:rPr>
          <w:rFonts w:hint="eastAsia"/>
          <w:szCs w:val="21"/>
        </w:rPr>
        <w:t>为使项目按质、按量、按时及有序实施，参评人应建立完善、稳定的项目团队、内部组织管理方式及管理机构、协调机制、技术基础，支撑保障要求及其他相关要求。</w:t>
      </w:r>
    </w:p>
    <w:p w14:paraId="2AE2D500">
      <w:pPr>
        <w:pStyle w:val="4"/>
        <w:numPr>
          <w:ilvl w:val="0"/>
          <w:numId w:val="5"/>
        </w:numPr>
        <w:spacing w:before="0" w:after="0" w:line="415" w:lineRule="auto"/>
        <w:rPr>
          <w:rFonts w:hAnsi="宋体"/>
          <w:sz w:val="24"/>
          <w:szCs w:val="24"/>
        </w:rPr>
      </w:pPr>
      <w:r>
        <w:rPr>
          <w:rFonts w:hint="eastAsia" w:hAnsi="宋体"/>
          <w:sz w:val="24"/>
          <w:szCs w:val="24"/>
        </w:rPr>
        <w:t>质量保证要求</w:t>
      </w:r>
    </w:p>
    <w:p w14:paraId="669DB7D1">
      <w:pPr>
        <w:tabs>
          <w:tab w:val="left" w:pos="1641"/>
        </w:tabs>
        <w:spacing w:line="360" w:lineRule="auto"/>
        <w:ind w:firstLine="420" w:firstLineChars="200"/>
        <w:rPr>
          <w:rFonts w:hAnsi="宋体" w:cs="宋体"/>
          <w:sz w:val="18"/>
          <w:szCs w:val="18"/>
        </w:rPr>
      </w:pPr>
      <w:r>
        <w:rPr>
          <w:rFonts w:hint="eastAsia"/>
          <w:szCs w:val="21"/>
        </w:rPr>
        <w:t>通过质量控制，促使工作符合有关技术标准和规范，满足法律法规要求，满足采购人实际应用需求，同时，过程中应严谨规范，具有有效的项目质量控制机制、项目沟通协调机制、错误纠正处理机制、资源调配机制等。</w:t>
      </w:r>
    </w:p>
    <w:p w14:paraId="377730B2">
      <w:pPr>
        <w:pStyle w:val="4"/>
        <w:numPr>
          <w:ilvl w:val="0"/>
          <w:numId w:val="5"/>
        </w:numPr>
        <w:spacing w:before="0" w:after="0" w:line="415" w:lineRule="auto"/>
        <w:rPr>
          <w:rFonts w:hAnsi="宋体"/>
          <w:sz w:val="24"/>
          <w:szCs w:val="24"/>
        </w:rPr>
      </w:pPr>
      <w:r>
        <w:rPr>
          <w:rFonts w:hint="eastAsia" w:hAnsi="宋体"/>
          <w:sz w:val="24"/>
          <w:szCs w:val="24"/>
        </w:rPr>
        <w:t>保密要求</w:t>
      </w:r>
    </w:p>
    <w:p w14:paraId="75713F5C">
      <w:pPr>
        <w:tabs>
          <w:tab w:val="left" w:pos="1641"/>
        </w:tabs>
        <w:spacing w:line="360" w:lineRule="auto"/>
        <w:ind w:firstLine="420" w:firstLineChars="200"/>
        <w:rPr>
          <w:szCs w:val="21"/>
        </w:rPr>
      </w:pPr>
      <w:r>
        <w:rPr>
          <w:rFonts w:hint="eastAsia"/>
          <w:szCs w:val="21"/>
        </w:rPr>
        <w:t>1）参评人应签订保密协议，对其因身份、职务、职业或技术关系而知悉的采购人商业秘密和党政机关保密信息应严格保守，保证不被披露或使用，包括意外或过失。</w:t>
      </w:r>
    </w:p>
    <w:p w14:paraId="5A049D0B">
      <w:pPr>
        <w:tabs>
          <w:tab w:val="left" w:pos="1641"/>
        </w:tabs>
        <w:spacing w:line="360" w:lineRule="auto"/>
        <w:ind w:firstLine="420" w:firstLineChars="200"/>
        <w:rPr>
          <w:szCs w:val="21"/>
        </w:rPr>
      </w:pPr>
      <w:r>
        <w:rPr>
          <w:rFonts w:hint="eastAsia"/>
          <w:szCs w:val="21"/>
        </w:rPr>
        <w:t>2）参评人不得以竞争为目的</w:t>
      </w:r>
      <w:r>
        <w:rPr>
          <w:rFonts w:hint="eastAsia"/>
          <w:szCs w:val="21"/>
          <w:lang w:eastAsia="zh-CN"/>
        </w:rPr>
        <w:t>或</w:t>
      </w:r>
      <w:r>
        <w:rPr>
          <w:rFonts w:hint="eastAsia"/>
          <w:szCs w:val="21"/>
        </w:rPr>
        <w:t>出于私利</w:t>
      </w:r>
      <w:r>
        <w:rPr>
          <w:rFonts w:hint="eastAsia"/>
          <w:szCs w:val="21"/>
          <w:lang w:eastAsia="zh-CN"/>
        </w:rPr>
        <w:t>或</w:t>
      </w:r>
      <w:r>
        <w:rPr>
          <w:rFonts w:hint="eastAsia"/>
          <w:szCs w:val="21"/>
        </w:rPr>
        <w:t>为第三人牟利而擅自保存、披露、使用采购人商业秘密和党政机关保密信息；不得直接或间接地向无关人员泄露采购人的商业秘密和党政机关保密信息；不得向不承担保密义务的任何第三人披露采购人的商业秘密和党政机关保密信息。参评人在从事政府项目时，不得擅自记录、复制、拍摄、摘抄、收藏在工作中涉及的保密信息，严禁将涉及政府项目的任何资料、数据透露或以其他方式提供给项目以外的其他方或参评人内部与该项目无关的任何人员。</w:t>
      </w:r>
    </w:p>
    <w:p w14:paraId="3398F35D">
      <w:pPr>
        <w:tabs>
          <w:tab w:val="left" w:pos="1641"/>
        </w:tabs>
        <w:spacing w:line="360" w:lineRule="auto"/>
        <w:ind w:firstLine="420" w:firstLineChars="200"/>
        <w:rPr>
          <w:szCs w:val="21"/>
        </w:rPr>
      </w:pPr>
      <w:r>
        <w:rPr>
          <w:rFonts w:hint="eastAsia"/>
          <w:szCs w:val="21"/>
        </w:rPr>
        <w:t>3）参评人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21457602">
      <w:pPr>
        <w:tabs>
          <w:tab w:val="left" w:pos="1641"/>
        </w:tabs>
        <w:spacing w:line="360" w:lineRule="auto"/>
        <w:ind w:firstLine="420" w:firstLineChars="200"/>
        <w:rPr>
          <w:szCs w:val="21"/>
        </w:rPr>
      </w:pPr>
      <w:r>
        <w:rPr>
          <w:rFonts w:hint="eastAsia"/>
          <w:szCs w:val="21"/>
        </w:rPr>
        <w:t>4）严禁泄露在工作中接触到的政府机关科技研究、发明、装备器材及其技术资料和政府工作信息。</w:t>
      </w:r>
    </w:p>
    <w:p w14:paraId="090B3323">
      <w:pPr>
        <w:pStyle w:val="4"/>
        <w:numPr>
          <w:ilvl w:val="0"/>
          <w:numId w:val="5"/>
        </w:numPr>
        <w:spacing w:before="0" w:after="0" w:line="415" w:lineRule="auto"/>
        <w:rPr>
          <w:rFonts w:hAnsi="宋体"/>
          <w:sz w:val="24"/>
          <w:szCs w:val="24"/>
        </w:rPr>
      </w:pPr>
      <w:r>
        <w:rPr>
          <w:rFonts w:hint="eastAsia" w:hAnsi="宋体"/>
          <w:sz w:val="24"/>
          <w:szCs w:val="24"/>
        </w:rPr>
        <w:t>服务响应要求</w:t>
      </w:r>
    </w:p>
    <w:p w14:paraId="564B710E">
      <w:pPr>
        <w:tabs>
          <w:tab w:val="left" w:pos="1641"/>
        </w:tabs>
        <w:spacing w:line="360" w:lineRule="auto"/>
        <w:ind w:firstLine="420" w:firstLineChars="200"/>
        <w:rPr>
          <w:szCs w:val="21"/>
        </w:rPr>
      </w:pPr>
      <w:r>
        <w:rPr>
          <w:rFonts w:hint="eastAsia"/>
          <w:szCs w:val="21"/>
        </w:rPr>
        <w:t>参评人应在采购人的监督、指导下展开工作，并承诺在服务期间项目团队成员能够在工作时间2小时内提供技术监理服务。</w:t>
      </w:r>
    </w:p>
    <w:p w14:paraId="4360E677">
      <w:pPr>
        <w:pStyle w:val="4"/>
        <w:numPr>
          <w:ilvl w:val="0"/>
          <w:numId w:val="5"/>
        </w:numPr>
        <w:spacing w:before="0" w:after="0" w:line="415" w:lineRule="auto"/>
        <w:rPr>
          <w:rFonts w:hAnsi="宋体"/>
          <w:sz w:val="24"/>
          <w:szCs w:val="24"/>
        </w:rPr>
      </w:pPr>
      <w:r>
        <w:rPr>
          <w:rFonts w:hint="eastAsia" w:hAnsi="宋体"/>
          <w:sz w:val="24"/>
          <w:szCs w:val="24"/>
        </w:rPr>
        <w:t>付款方式</w:t>
      </w:r>
    </w:p>
    <w:p w14:paraId="02CF2077">
      <w:pPr>
        <w:tabs>
          <w:tab w:val="left" w:pos="1641"/>
        </w:tabs>
        <w:spacing w:line="360" w:lineRule="auto"/>
        <w:ind w:firstLine="420" w:firstLineChars="200"/>
        <w:rPr>
          <w:rFonts w:hint="eastAsia"/>
          <w:szCs w:val="21"/>
        </w:rPr>
      </w:pPr>
      <w:r>
        <w:rPr>
          <w:rFonts w:hint="eastAsia"/>
          <w:szCs w:val="21"/>
        </w:rPr>
        <w:t>1、合同签订生效且收到监理人开具的合法等额有效增值税发票之日起</w:t>
      </w:r>
      <w:r>
        <w:rPr>
          <w:rFonts w:hint="eastAsia"/>
          <w:szCs w:val="21"/>
          <w:lang w:val="en-US" w:eastAsia="zh-CN"/>
        </w:rPr>
        <w:t>30</w:t>
      </w:r>
      <w:r>
        <w:rPr>
          <w:rFonts w:hint="eastAsia"/>
          <w:szCs w:val="21"/>
        </w:rPr>
        <w:t>个工作日内，委托人向监理人支付合同监理费总额的50%。</w:t>
      </w:r>
    </w:p>
    <w:p w14:paraId="7354907D">
      <w:pPr>
        <w:tabs>
          <w:tab w:val="left" w:pos="1641"/>
        </w:tabs>
        <w:spacing w:line="360" w:lineRule="auto"/>
        <w:ind w:firstLine="420" w:firstLineChars="200"/>
        <w:rPr>
          <w:rFonts w:hint="eastAsia"/>
          <w:szCs w:val="21"/>
        </w:rPr>
      </w:pPr>
      <w:r>
        <w:rPr>
          <w:rFonts w:hint="eastAsia"/>
          <w:szCs w:val="21"/>
        </w:rPr>
        <w:t>2、项目完成经委托人全部验收合格，如委托人需进行结算审计，最终尾款结算以审核结果为准。委托人在收到监理人开具的与审计确认的合同尾款金额等额的合法有效增值税发票后，30日内委托人向监理人支付审计后确定的合同尾款。</w:t>
      </w:r>
    </w:p>
    <w:p w14:paraId="6885567C">
      <w:pPr>
        <w:tabs>
          <w:tab w:val="left" w:pos="1641"/>
        </w:tabs>
        <w:spacing w:line="360" w:lineRule="auto"/>
        <w:ind w:firstLine="420" w:firstLineChars="200"/>
        <w:rPr>
          <w:rFonts w:hint="eastAsia"/>
          <w:szCs w:val="21"/>
          <w:lang w:eastAsia="zh-CN"/>
        </w:rPr>
      </w:pPr>
      <w:r>
        <w:rPr>
          <w:rFonts w:hint="eastAsia"/>
          <w:szCs w:val="21"/>
        </w:rPr>
        <w:t>3</w:t>
      </w:r>
      <w:r>
        <w:rPr>
          <w:rFonts w:hint="eastAsia"/>
          <w:szCs w:val="21"/>
          <w:lang w:eastAsia="zh-Hans"/>
        </w:rPr>
        <w:t>、</w:t>
      </w:r>
      <w:r>
        <w:rPr>
          <w:rFonts w:hint="eastAsia"/>
          <w:szCs w:val="21"/>
          <w:lang w:val="en-US" w:eastAsia="zh-CN"/>
        </w:rPr>
        <w:t>如</w:t>
      </w:r>
      <w:r>
        <w:rPr>
          <w:rFonts w:hint="eastAsia"/>
          <w:szCs w:val="21"/>
        </w:rPr>
        <w:t>监理人</w:t>
      </w:r>
      <w:r>
        <w:rPr>
          <w:rFonts w:hint="eastAsia"/>
          <w:szCs w:val="21"/>
          <w:lang w:eastAsia="zh-Hans"/>
        </w:rPr>
        <w:t>未提供发票或提供的发票不符合规定的，</w:t>
      </w:r>
      <w:r>
        <w:rPr>
          <w:rFonts w:hint="eastAsia"/>
          <w:szCs w:val="21"/>
        </w:rPr>
        <w:t>委托人</w:t>
      </w:r>
      <w:r>
        <w:rPr>
          <w:rFonts w:hint="eastAsia"/>
          <w:szCs w:val="21"/>
          <w:lang w:eastAsia="zh-Hans"/>
        </w:rPr>
        <w:t>有权拒绝付款且不承担违约责任，</w:t>
      </w:r>
      <w:r>
        <w:rPr>
          <w:rFonts w:hint="eastAsia"/>
          <w:szCs w:val="21"/>
        </w:rPr>
        <w:t>监理人</w:t>
      </w:r>
      <w:r>
        <w:rPr>
          <w:rFonts w:hint="eastAsia"/>
          <w:szCs w:val="21"/>
          <w:lang w:eastAsia="zh-Hans"/>
        </w:rPr>
        <w:t>仍需按合同约定的内容履行</w:t>
      </w:r>
      <w:r>
        <w:rPr>
          <w:rFonts w:hint="eastAsia"/>
          <w:szCs w:val="21"/>
          <w:lang w:eastAsia="zh-CN"/>
        </w:rPr>
        <w:t>。</w:t>
      </w:r>
    </w:p>
    <w:p w14:paraId="6EB2147B">
      <w:pPr>
        <w:tabs>
          <w:tab w:val="left" w:pos="1641"/>
        </w:tabs>
        <w:spacing w:line="360" w:lineRule="auto"/>
        <w:ind w:firstLine="420" w:firstLineChars="200"/>
        <w:rPr>
          <w:rFonts w:hint="eastAsia"/>
          <w:szCs w:val="21"/>
          <w:lang w:eastAsia="zh-CN"/>
        </w:rPr>
      </w:pPr>
      <w:r>
        <w:rPr>
          <w:rFonts w:hint="eastAsia"/>
          <w:szCs w:val="21"/>
          <w:lang w:val="en-US" w:eastAsia="zh-CN"/>
        </w:rPr>
        <w:t>4</w:t>
      </w:r>
      <w:r>
        <w:rPr>
          <w:rFonts w:hint="eastAsia"/>
          <w:szCs w:val="21"/>
        </w:rPr>
        <w:t>、监理人对其向委托人提供的收款银行账户信息的真实性、合法性、有效性、准确性、完整性负责。监理人需变更其银行账户的，应当提前3日以书面方式通知委托人。如因监理人提供的银行账户信息不准确或监理人不适当、不及时通知委托人，导致费用的支付发生任何不利后果的，由监理人承担全部责任</w:t>
      </w:r>
      <w:r>
        <w:rPr>
          <w:rFonts w:hint="eastAsia"/>
          <w:szCs w:val="21"/>
          <w:lang w:eastAsia="zh-CN"/>
        </w:rPr>
        <w:t>。</w:t>
      </w:r>
    </w:p>
    <w:p w14:paraId="54D5A1FC">
      <w:pPr>
        <w:tabs>
          <w:tab w:val="left" w:pos="1641"/>
        </w:tabs>
        <w:spacing w:line="360" w:lineRule="auto"/>
        <w:ind w:firstLine="420" w:firstLineChars="200"/>
        <w:rPr>
          <w:rFonts w:hint="eastAsia"/>
          <w:szCs w:val="21"/>
        </w:rPr>
      </w:pPr>
      <w:r>
        <w:rPr>
          <w:rFonts w:hint="eastAsia"/>
          <w:szCs w:val="21"/>
          <w:lang w:val="en-US" w:eastAsia="zh-CN"/>
        </w:rPr>
        <w:t>5</w:t>
      </w:r>
      <w:r>
        <w:rPr>
          <w:rFonts w:hint="eastAsia"/>
          <w:szCs w:val="21"/>
        </w:rPr>
        <w:t>、监理人同意，委托人在本合同约定的支付期限内向政府采购支付部门提出支付申请即视为委托人已履行付款义务，委托人的支付期限均不含政府财政支付部门审查的时间，如因政府财政支付审查、财政支付管理流程、预算下达及委托人单位内部支付审批流程等非委托人主观原因导致的支付延期，委托人不承担责任，监理人不得以此为由迟延履行或不履行合同义务。</w:t>
      </w:r>
    </w:p>
    <w:p w14:paraId="26AEE660">
      <w:pPr>
        <w:keepNext/>
        <w:keepLines/>
        <w:adjustRightInd w:val="0"/>
        <w:spacing w:line="360" w:lineRule="auto"/>
        <w:jc w:val="center"/>
        <w:textAlignment w:val="baseline"/>
        <w:outlineLvl w:val="1"/>
        <w:rPr>
          <w:rFonts w:ascii="宋体" w:hAnsi="宋体"/>
          <w:b/>
          <w:sz w:val="32"/>
          <w:szCs w:val="32"/>
        </w:rPr>
      </w:pPr>
      <w:r>
        <w:rPr>
          <w:rFonts w:ascii="宋体" w:hAnsi="宋体"/>
          <w:b/>
          <w:sz w:val="32"/>
          <w:szCs w:val="32"/>
        </w:rPr>
        <w:br w:type="page"/>
      </w:r>
      <w:r>
        <w:rPr>
          <w:rFonts w:hint="eastAsia" w:ascii="宋体" w:hAnsi="宋体"/>
          <w:b/>
          <w:sz w:val="32"/>
          <w:szCs w:val="32"/>
        </w:rPr>
        <w:t>第四章  评审办法</w:t>
      </w:r>
    </w:p>
    <w:p w14:paraId="518E59B5">
      <w:pPr>
        <w:widowControl/>
        <w:spacing w:line="360" w:lineRule="auto"/>
        <w:jc w:val="left"/>
        <w:rPr>
          <w:rFonts w:ascii="宋体" w:hAnsi="宋体" w:cs="宋体"/>
          <w:b/>
          <w:bCs/>
          <w:kern w:val="0"/>
          <w:szCs w:val="21"/>
        </w:rPr>
      </w:pPr>
      <w:r>
        <w:rPr>
          <w:rFonts w:hint="eastAsia" w:ascii="宋体" w:hAnsi="宋体" w:cs="宋体"/>
          <w:b/>
          <w:bCs/>
          <w:kern w:val="0"/>
          <w:szCs w:val="21"/>
        </w:rPr>
        <w:t>一、评审与定评</w:t>
      </w:r>
    </w:p>
    <w:p w14:paraId="76C9A54C">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1、当通过资格、符合性审查的</w:t>
      </w:r>
      <w:r>
        <w:rPr>
          <w:rFonts w:hint="eastAsia" w:ascii="宋体" w:hAnsi="宋体" w:cs="宋体"/>
          <w:kern w:val="28"/>
          <w:szCs w:val="21"/>
        </w:rPr>
        <w:t>参评</w:t>
      </w:r>
      <w:r>
        <w:rPr>
          <w:rFonts w:hint="eastAsia" w:ascii="宋体" w:hAnsi="宋体" w:cs="宋体"/>
          <w:kern w:val="0"/>
          <w:szCs w:val="21"/>
        </w:rPr>
        <w:t>人不少于三家时，按照评审程序的规定和依据评分标准、计算方法，各评委单独封闭对每个</w:t>
      </w:r>
      <w:r>
        <w:rPr>
          <w:rFonts w:hint="eastAsia" w:ascii="宋体" w:hAnsi="宋体" w:cs="宋体"/>
          <w:kern w:val="28"/>
          <w:szCs w:val="21"/>
        </w:rPr>
        <w:t>参评</w:t>
      </w:r>
      <w:r>
        <w:rPr>
          <w:rFonts w:hint="eastAsia" w:ascii="宋体" w:hAnsi="宋体" w:cs="宋体"/>
          <w:kern w:val="0"/>
          <w:szCs w:val="21"/>
        </w:rPr>
        <w:t>人进行评审和比较。</w:t>
      </w:r>
    </w:p>
    <w:p w14:paraId="15AAA90D">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2、成交人资格的确定，由评审小组推荐，并由采购人确认。</w:t>
      </w:r>
    </w:p>
    <w:p w14:paraId="7EAD9390">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3、比较与评价。评审小组</w:t>
      </w:r>
      <w:r>
        <w:rPr>
          <w:rFonts w:hint="eastAsia" w:ascii="宋体" w:hAnsi="宋体"/>
          <w:szCs w:val="21"/>
        </w:rPr>
        <w:t>按遴选文件中规定的评审方法和标准，对资格审查和符合性审查合格的</w:t>
      </w:r>
      <w:r>
        <w:rPr>
          <w:rFonts w:hint="eastAsia" w:ascii="宋体" w:hAnsi="宋体" w:cs="宋体"/>
          <w:kern w:val="28"/>
          <w:szCs w:val="21"/>
        </w:rPr>
        <w:t>参评</w:t>
      </w:r>
      <w:r>
        <w:rPr>
          <w:rFonts w:hint="eastAsia" w:ascii="宋体" w:hAnsi="宋体"/>
          <w:szCs w:val="21"/>
        </w:rPr>
        <w:t>文件进行商务和技术评估，综合比较与评价。技术、商务、价格部分分值分配如下</w:t>
      </w:r>
      <w:r>
        <w:rPr>
          <w:rFonts w:hint="eastAsia" w:ascii="宋体" w:hAnsi="宋体" w:cs="宋体"/>
          <w:kern w:val="0"/>
          <w:szCs w:val="21"/>
        </w:rPr>
        <w:t>：</w:t>
      </w:r>
      <w:r>
        <w:rPr>
          <w:rFonts w:ascii="宋体" w:hAnsi="宋体" w:cs="宋体"/>
          <w:kern w:val="0"/>
          <w:szCs w:val="21"/>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985"/>
        <w:gridCol w:w="1895"/>
        <w:gridCol w:w="1912"/>
        <w:gridCol w:w="1625"/>
      </w:tblGrid>
      <w:tr w14:paraId="0C8C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shd w:val="clear" w:color="auto" w:fill="EAEAEA"/>
            <w:vAlign w:val="center"/>
          </w:tcPr>
          <w:p w14:paraId="2C841788">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评分项目</w:t>
            </w:r>
          </w:p>
        </w:tc>
        <w:tc>
          <w:tcPr>
            <w:tcW w:w="1985" w:type="dxa"/>
            <w:shd w:val="clear" w:color="auto" w:fill="EAEAEA"/>
            <w:vAlign w:val="center"/>
          </w:tcPr>
          <w:p w14:paraId="58BB6BC4">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技术评分</w:t>
            </w:r>
          </w:p>
        </w:tc>
        <w:tc>
          <w:tcPr>
            <w:tcW w:w="1895" w:type="dxa"/>
            <w:shd w:val="clear" w:color="auto" w:fill="EAEAEA"/>
          </w:tcPr>
          <w:p w14:paraId="138C2C8F">
            <w:pPr>
              <w:autoSpaceDE w:val="0"/>
              <w:autoSpaceDN w:val="0"/>
              <w:adjustRightInd w:val="0"/>
              <w:spacing w:line="360" w:lineRule="auto"/>
              <w:ind w:left="1" w:leftChars="-51" w:hanging="108" w:hangingChars="51"/>
              <w:jc w:val="center"/>
              <w:rPr>
                <w:rFonts w:ascii="宋体" w:hAnsi="宋体" w:cs="宋体"/>
                <w:b/>
                <w:kern w:val="0"/>
                <w:szCs w:val="21"/>
              </w:rPr>
            </w:pPr>
            <w:r>
              <w:rPr>
                <w:rFonts w:hint="eastAsia" w:ascii="宋体" w:hAnsi="宋体" w:cs="宋体"/>
                <w:b/>
                <w:kern w:val="0"/>
                <w:szCs w:val="21"/>
              </w:rPr>
              <w:t>商务评分</w:t>
            </w:r>
          </w:p>
        </w:tc>
        <w:tc>
          <w:tcPr>
            <w:tcW w:w="1912" w:type="dxa"/>
            <w:shd w:val="clear" w:color="auto" w:fill="EAEAEA"/>
            <w:vAlign w:val="center"/>
          </w:tcPr>
          <w:p w14:paraId="4E9E5702">
            <w:pPr>
              <w:autoSpaceDE w:val="0"/>
              <w:autoSpaceDN w:val="0"/>
              <w:adjustRightInd w:val="0"/>
              <w:spacing w:line="360" w:lineRule="auto"/>
              <w:ind w:left="1" w:leftChars="-51" w:hanging="108" w:hangingChars="51"/>
              <w:jc w:val="center"/>
              <w:rPr>
                <w:rFonts w:ascii="宋体" w:hAnsi="宋体" w:cs="宋体"/>
                <w:b/>
                <w:kern w:val="0"/>
                <w:szCs w:val="21"/>
              </w:rPr>
            </w:pPr>
            <w:r>
              <w:rPr>
                <w:rFonts w:hint="eastAsia" w:ascii="宋体" w:hAnsi="宋体" w:cs="宋体"/>
                <w:b/>
                <w:kern w:val="0"/>
                <w:szCs w:val="21"/>
              </w:rPr>
              <w:t>价格评分</w:t>
            </w:r>
          </w:p>
        </w:tc>
        <w:tc>
          <w:tcPr>
            <w:tcW w:w="1625" w:type="dxa"/>
            <w:shd w:val="clear" w:color="auto" w:fill="EAEAEA"/>
            <w:vAlign w:val="center"/>
          </w:tcPr>
          <w:p w14:paraId="44644B42">
            <w:pPr>
              <w:autoSpaceDE w:val="0"/>
              <w:autoSpaceDN w:val="0"/>
              <w:adjustRightInd w:val="0"/>
              <w:spacing w:line="360" w:lineRule="auto"/>
              <w:ind w:left="1" w:leftChars="-51" w:hanging="108" w:hangingChars="51"/>
              <w:jc w:val="center"/>
              <w:rPr>
                <w:rFonts w:ascii="宋体" w:hAnsi="宋体" w:cs="宋体"/>
                <w:b/>
                <w:kern w:val="0"/>
                <w:szCs w:val="21"/>
              </w:rPr>
            </w:pPr>
            <w:r>
              <w:rPr>
                <w:rFonts w:hint="eastAsia" w:ascii="宋体" w:hAnsi="宋体" w:cs="宋体"/>
                <w:b/>
                <w:kern w:val="0"/>
                <w:szCs w:val="21"/>
              </w:rPr>
              <w:t>合 计</w:t>
            </w:r>
          </w:p>
        </w:tc>
      </w:tr>
      <w:tr w14:paraId="7B2B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vAlign w:val="center"/>
          </w:tcPr>
          <w:p w14:paraId="5322CA80">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分值</w:t>
            </w:r>
          </w:p>
        </w:tc>
        <w:tc>
          <w:tcPr>
            <w:tcW w:w="1985" w:type="dxa"/>
            <w:vAlign w:val="center"/>
          </w:tcPr>
          <w:p w14:paraId="7B0A8930">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50分</w:t>
            </w:r>
          </w:p>
        </w:tc>
        <w:tc>
          <w:tcPr>
            <w:tcW w:w="1895" w:type="dxa"/>
          </w:tcPr>
          <w:p w14:paraId="5858CB33">
            <w:pPr>
              <w:autoSpaceDE w:val="0"/>
              <w:autoSpaceDN w:val="0"/>
              <w:adjustRightInd w:val="0"/>
              <w:spacing w:line="360" w:lineRule="auto"/>
              <w:ind w:leftChars="-51" w:hanging="107" w:hangingChars="51"/>
              <w:jc w:val="center"/>
              <w:rPr>
                <w:rFonts w:ascii="宋体" w:hAnsi="宋体" w:cs="宋体"/>
                <w:kern w:val="0"/>
                <w:szCs w:val="21"/>
              </w:rPr>
            </w:pPr>
            <w:r>
              <w:rPr>
                <w:rFonts w:hint="eastAsia" w:ascii="宋体" w:hAnsi="宋体" w:cs="宋体"/>
                <w:kern w:val="0"/>
                <w:szCs w:val="21"/>
              </w:rPr>
              <w:t>40分</w:t>
            </w:r>
          </w:p>
        </w:tc>
        <w:tc>
          <w:tcPr>
            <w:tcW w:w="1912" w:type="dxa"/>
            <w:vAlign w:val="center"/>
          </w:tcPr>
          <w:p w14:paraId="3E9ABAE6">
            <w:pPr>
              <w:autoSpaceDE w:val="0"/>
              <w:autoSpaceDN w:val="0"/>
              <w:adjustRightInd w:val="0"/>
              <w:spacing w:line="360" w:lineRule="auto"/>
              <w:ind w:leftChars="-51" w:hanging="107" w:hangingChars="51"/>
              <w:jc w:val="center"/>
              <w:rPr>
                <w:rFonts w:ascii="宋体" w:hAnsi="宋体" w:cs="宋体"/>
                <w:kern w:val="0"/>
                <w:szCs w:val="21"/>
              </w:rPr>
            </w:pPr>
            <w:r>
              <w:rPr>
                <w:rFonts w:hint="eastAsia" w:ascii="宋体" w:hAnsi="宋体" w:cs="宋体"/>
                <w:kern w:val="0"/>
                <w:szCs w:val="21"/>
              </w:rPr>
              <w:t>10分</w:t>
            </w:r>
          </w:p>
        </w:tc>
        <w:tc>
          <w:tcPr>
            <w:tcW w:w="1625" w:type="dxa"/>
            <w:vAlign w:val="center"/>
          </w:tcPr>
          <w:p w14:paraId="27B90EC7">
            <w:pPr>
              <w:autoSpaceDE w:val="0"/>
              <w:autoSpaceDN w:val="0"/>
              <w:adjustRightInd w:val="0"/>
              <w:spacing w:line="360" w:lineRule="auto"/>
              <w:ind w:leftChars="-51" w:hanging="107" w:hangingChars="51"/>
              <w:jc w:val="center"/>
              <w:rPr>
                <w:rFonts w:ascii="宋体" w:hAnsi="宋体" w:cs="宋体"/>
                <w:kern w:val="0"/>
                <w:szCs w:val="21"/>
              </w:rPr>
            </w:pPr>
            <w:r>
              <w:rPr>
                <w:rFonts w:hint="eastAsia" w:ascii="宋体" w:hAnsi="宋体" w:cs="宋体"/>
                <w:kern w:val="0"/>
                <w:szCs w:val="21"/>
              </w:rPr>
              <w:t>100分</w:t>
            </w:r>
          </w:p>
        </w:tc>
      </w:tr>
      <w:tr w14:paraId="7A05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vAlign w:val="center"/>
          </w:tcPr>
          <w:p w14:paraId="0CBA487F">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权重</w:t>
            </w:r>
          </w:p>
        </w:tc>
        <w:tc>
          <w:tcPr>
            <w:tcW w:w="1985" w:type="dxa"/>
            <w:vAlign w:val="center"/>
          </w:tcPr>
          <w:p w14:paraId="0577215C">
            <w:pPr>
              <w:autoSpaceDE w:val="0"/>
              <w:autoSpaceDN w:val="0"/>
              <w:adjustRightInd w:val="0"/>
              <w:spacing w:line="360" w:lineRule="auto"/>
              <w:jc w:val="center"/>
              <w:rPr>
                <w:rFonts w:ascii="宋体" w:hAnsi="宋体"/>
                <w:iCs/>
                <w:szCs w:val="21"/>
              </w:rPr>
            </w:pPr>
            <w:r>
              <w:rPr>
                <w:rFonts w:hint="eastAsia" w:ascii="宋体" w:hAnsi="宋体"/>
                <w:iCs/>
                <w:szCs w:val="21"/>
              </w:rPr>
              <w:t>50%</w:t>
            </w:r>
          </w:p>
        </w:tc>
        <w:tc>
          <w:tcPr>
            <w:tcW w:w="1895" w:type="dxa"/>
          </w:tcPr>
          <w:p w14:paraId="3217B3D1">
            <w:pPr>
              <w:autoSpaceDE w:val="0"/>
              <w:autoSpaceDN w:val="0"/>
              <w:adjustRightInd w:val="0"/>
              <w:spacing w:line="360" w:lineRule="auto"/>
              <w:jc w:val="center"/>
              <w:rPr>
                <w:rFonts w:ascii="宋体" w:hAnsi="宋体"/>
                <w:iCs/>
                <w:szCs w:val="21"/>
              </w:rPr>
            </w:pPr>
            <w:r>
              <w:rPr>
                <w:rFonts w:hint="eastAsia" w:ascii="宋体" w:hAnsi="宋体"/>
                <w:iCs/>
                <w:szCs w:val="21"/>
              </w:rPr>
              <w:t>40%</w:t>
            </w:r>
          </w:p>
        </w:tc>
        <w:tc>
          <w:tcPr>
            <w:tcW w:w="1912" w:type="dxa"/>
            <w:vAlign w:val="center"/>
          </w:tcPr>
          <w:p w14:paraId="5FFDEBE2">
            <w:pPr>
              <w:autoSpaceDE w:val="0"/>
              <w:autoSpaceDN w:val="0"/>
              <w:adjustRightInd w:val="0"/>
              <w:spacing w:line="360" w:lineRule="auto"/>
              <w:jc w:val="center"/>
              <w:rPr>
                <w:rFonts w:ascii="宋体" w:hAnsi="宋体"/>
                <w:iCs/>
                <w:szCs w:val="21"/>
              </w:rPr>
            </w:pPr>
            <w:r>
              <w:rPr>
                <w:rFonts w:hint="eastAsia" w:ascii="宋体" w:hAnsi="宋体"/>
                <w:iCs/>
                <w:szCs w:val="21"/>
              </w:rPr>
              <w:t>10%</w:t>
            </w:r>
          </w:p>
        </w:tc>
        <w:tc>
          <w:tcPr>
            <w:tcW w:w="1625" w:type="dxa"/>
            <w:vAlign w:val="center"/>
          </w:tcPr>
          <w:p w14:paraId="6BC77310">
            <w:pPr>
              <w:autoSpaceDE w:val="0"/>
              <w:autoSpaceDN w:val="0"/>
              <w:adjustRightInd w:val="0"/>
              <w:spacing w:line="360" w:lineRule="auto"/>
              <w:jc w:val="center"/>
              <w:rPr>
                <w:rFonts w:ascii="宋体" w:hAnsi="宋体"/>
                <w:iCs/>
                <w:szCs w:val="21"/>
              </w:rPr>
            </w:pPr>
            <w:bookmarkStart w:id="1" w:name="_Toc225564544"/>
            <w:bookmarkStart w:id="2" w:name="_Toc215655096"/>
            <w:r>
              <w:rPr>
                <w:rFonts w:hint="eastAsia" w:ascii="宋体" w:hAnsi="宋体"/>
                <w:iCs/>
                <w:szCs w:val="21"/>
              </w:rPr>
              <w:t>100</w:t>
            </w:r>
            <w:bookmarkEnd w:id="1"/>
            <w:bookmarkEnd w:id="2"/>
            <w:r>
              <w:rPr>
                <w:rFonts w:hint="eastAsia" w:ascii="宋体" w:hAnsi="宋体"/>
                <w:iCs/>
                <w:szCs w:val="21"/>
              </w:rPr>
              <w:t>%</w:t>
            </w:r>
          </w:p>
        </w:tc>
      </w:tr>
    </w:tbl>
    <w:p w14:paraId="6BB5D831">
      <w:pPr>
        <w:widowControl/>
        <w:tabs>
          <w:tab w:val="left" w:pos="720"/>
        </w:tabs>
        <w:snapToGrid w:val="0"/>
        <w:spacing w:before="156" w:beforeLines="50" w:line="360" w:lineRule="auto"/>
        <w:jc w:val="left"/>
        <w:rPr>
          <w:rFonts w:ascii="宋体" w:hAnsi="宋体" w:cs="宋体"/>
          <w:kern w:val="0"/>
          <w:szCs w:val="21"/>
        </w:rPr>
      </w:pPr>
      <w:r>
        <w:rPr>
          <w:rFonts w:hint="eastAsia" w:ascii="宋体" w:hAnsi="宋体" w:cs="宋体"/>
          <w:kern w:val="0"/>
          <w:szCs w:val="21"/>
        </w:rPr>
        <w:t>4、技术评分</w:t>
      </w:r>
    </w:p>
    <w:p w14:paraId="237ACF98">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1）由评审小组对所有</w:t>
      </w:r>
      <w:r>
        <w:rPr>
          <w:rFonts w:hint="eastAsia" w:ascii="宋体" w:hAnsi="宋体" w:cs="宋体"/>
          <w:kern w:val="28"/>
          <w:szCs w:val="21"/>
        </w:rPr>
        <w:t>参评</w:t>
      </w:r>
      <w:r>
        <w:rPr>
          <w:rFonts w:hint="eastAsia" w:ascii="宋体" w:hAnsi="宋体" w:cs="宋体"/>
          <w:kern w:val="0"/>
          <w:szCs w:val="21"/>
        </w:rPr>
        <w:t>文件的技术部分的响应进行审核和分析；</w:t>
      </w:r>
    </w:p>
    <w:p w14:paraId="1DFAD25A">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2）评委独立进行评分，填写“技术评分表”；</w:t>
      </w:r>
    </w:p>
    <w:p w14:paraId="4BEFF1F9">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3）评分标准：按“技术评分表”中的分值进行评分；</w:t>
      </w:r>
    </w:p>
    <w:p w14:paraId="4EA865F0">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4）将每一个评委的评分汇集，取算术平均值（精确到小数点后两位）为该</w:t>
      </w:r>
      <w:r>
        <w:rPr>
          <w:rFonts w:hint="eastAsia" w:ascii="宋体" w:hAnsi="宋体" w:cs="宋体"/>
          <w:kern w:val="28"/>
          <w:szCs w:val="21"/>
        </w:rPr>
        <w:t>参评</w:t>
      </w:r>
      <w:r>
        <w:rPr>
          <w:rFonts w:hint="eastAsia" w:ascii="宋体" w:hAnsi="宋体" w:cs="宋体"/>
          <w:kern w:val="0"/>
          <w:szCs w:val="21"/>
        </w:rPr>
        <w:t>人的技术得分。</w:t>
      </w:r>
    </w:p>
    <w:p w14:paraId="224505E5">
      <w:pPr>
        <w:widowControl/>
        <w:tabs>
          <w:tab w:val="left" w:pos="720"/>
        </w:tabs>
        <w:snapToGrid w:val="0"/>
        <w:spacing w:before="156" w:beforeLines="50" w:line="360" w:lineRule="auto"/>
        <w:jc w:val="left"/>
        <w:rPr>
          <w:rFonts w:ascii="宋体" w:hAnsi="宋体" w:cs="宋体"/>
          <w:kern w:val="0"/>
          <w:szCs w:val="21"/>
        </w:rPr>
      </w:pPr>
      <w:r>
        <w:rPr>
          <w:rFonts w:hint="eastAsia" w:ascii="宋体" w:hAnsi="宋体" w:cs="宋体"/>
          <w:kern w:val="0"/>
          <w:szCs w:val="21"/>
        </w:rPr>
        <w:t>5、商务评分</w:t>
      </w:r>
    </w:p>
    <w:p w14:paraId="011C29EB">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1）由评审小组对所有</w:t>
      </w:r>
      <w:r>
        <w:rPr>
          <w:rFonts w:hint="eastAsia" w:ascii="宋体" w:hAnsi="宋体" w:cs="宋体"/>
          <w:kern w:val="28"/>
          <w:szCs w:val="21"/>
        </w:rPr>
        <w:t>参评</w:t>
      </w:r>
      <w:r>
        <w:rPr>
          <w:rFonts w:hint="eastAsia" w:ascii="宋体" w:hAnsi="宋体" w:cs="宋体"/>
          <w:kern w:val="0"/>
          <w:szCs w:val="21"/>
        </w:rPr>
        <w:t>文件的商务部分的响应进行审核和分析；</w:t>
      </w:r>
    </w:p>
    <w:p w14:paraId="1774F695">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2）评委独立进行评分，填写“商务评分表”；</w:t>
      </w:r>
    </w:p>
    <w:p w14:paraId="5FCFA984">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3）评分标准：按“商务评分表”中的分值进行评分；</w:t>
      </w:r>
    </w:p>
    <w:p w14:paraId="159BD317">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4）将每一个评委的评分汇集，取算术平均值（精确到小数点后两位）为该</w:t>
      </w:r>
      <w:r>
        <w:rPr>
          <w:rFonts w:hint="eastAsia" w:ascii="宋体" w:hAnsi="宋体" w:cs="宋体"/>
          <w:kern w:val="28"/>
          <w:szCs w:val="21"/>
        </w:rPr>
        <w:t>参评</w:t>
      </w:r>
      <w:r>
        <w:rPr>
          <w:rFonts w:hint="eastAsia" w:ascii="宋体" w:hAnsi="宋体" w:cs="宋体"/>
          <w:kern w:val="0"/>
          <w:szCs w:val="21"/>
        </w:rPr>
        <w:t>人的商务得分。</w:t>
      </w:r>
    </w:p>
    <w:p w14:paraId="1CE44474">
      <w:pPr>
        <w:tabs>
          <w:tab w:val="left" w:pos="927"/>
        </w:tabs>
        <w:spacing w:line="360" w:lineRule="auto"/>
        <w:rPr>
          <w:rFonts w:ascii="宋体" w:hAnsi="宋体" w:cs="宋体"/>
          <w:kern w:val="0"/>
          <w:szCs w:val="21"/>
        </w:rPr>
      </w:pPr>
      <w:r>
        <w:rPr>
          <w:rFonts w:hint="eastAsia" w:ascii="宋体" w:hAnsi="宋体" w:cs="宋体"/>
          <w:kern w:val="0"/>
          <w:szCs w:val="21"/>
        </w:rPr>
        <w:t>6、价格评分</w:t>
      </w:r>
    </w:p>
    <w:p w14:paraId="12DED6D2">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1）由评审小组对所有</w:t>
      </w:r>
      <w:r>
        <w:rPr>
          <w:rFonts w:hint="eastAsia" w:ascii="宋体" w:hAnsi="宋体" w:cs="宋体"/>
          <w:kern w:val="28"/>
          <w:szCs w:val="21"/>
        </w:rPr>
        <w:t>参评</w:t>
      </w:r>
      <w:r>
        <w:rPr>
          <w:rFonts w:hint="eastAsia" w:ascii="宋体" w:hAnsi="宋体" w:cs="宋体"/>
          <w:kern w:val="0"/>
          <w:szCs w:val="21"/>
        </w:rPr>
        <w:t>文件的价格部分的响应进行审核和分析。</w:t>
      </w:r>
    </w:p>
    <w:p w14:paraId="58425061">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2）基准价格分：以有效</w:t>
      </w:r>
      <w:r>
        <w:rPr>
          <w:rFonts w:hint="eastAsia" w:ascii="宋体" w:hAnsi="宋体" w:cs="宋体"/>
          <w:kern w:val="28"/>
          <w:szCs w:val="21"/>
        </w:rPr>
        <w:t>参评</w:t>
      </w:r>
      <w:r>
        <w:rPr>
          <w:rFonts w:hint="eastAsia" w:ascii="宋体" w:hAnsi="宋体" w:cs="宋体"/>
          <w:kern w:val="0"/>
          <w:szCs w:val="21"/>
        </w:rPr>
        <w:t>人中报价最低的</w:t>
      </w:r>
      <w:r>
        <w:rPr>
          <w:rFonts w:hint="eastAsia" w:ascii="宋体" w:hAnsi="宋体" w:cs="宋体"/>
          <w:kern w:val="28"/>
          <w:szCs w:val="21"/>
        </w:rPr>
        <w:t>参评</w:t>
      </w:r>
      <w:r>
        <w:rPr>
          <w:rFonts w:hint="eastAsia" w:ascii="宋体" w:hAnsi="宋体" w:cs="宋体"/>
          <w:kern w:val="0"/>
          <w:szCs w:val="21"/>
        </w:rPr>
        <w:t>报价为基准价，定其基准价格分为满分。</w:t>
      </w:r>
    </w:p>
    <w:p w14:paraId="2D8BF260">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28"/>
          <w:szCs w:val="21"/>
        </w:rPr>
        <w:t>参评</w:t>
      </w:r>
      <w:r>
        <w:rPr>
          <w:rFonts w:hint="eastAsia" w:ascii="宋体" w:hAnsi="宋体" w:cs="宋体"/>
          <w:kern w:val="0"/>
          <w:szCs w:val="21"/>
        </w:rPr>
        <w:t>人的价格得分=评审基准价÷</w:t>
      </w:r>
      <w:r>
        <w:rPr>
          <w:rFonts w:hint="eastAsia" w:ascii="宋体" w:hAnsi="宋体" w:cs="宋体"/>
          <w:kern w:val="28"/>
          <w:szCs w:val="21"/>
        </w:rPr>
        <w:t>参评</w:t>
      </w:r>
      <w:r>
        <w:rPr>
          <w:rFonts w:hint="eastAsia" w:ascii="宋体" w:hAnsi="宋体" w:cs="宋体"/>
          <w:kern w:val="0"/>
          <w:szCs w:val="21"/>
        </w:rPr>
        <w:t>报价×价格分值（精确到小数点后两位）。由此算出每个</w:t>
      </w:r>
      <w:r>
        <w:rPr>
          <w:rFonts w:hint="eastAsia" w:ascii="宋体" w:hAnsi="宋体" w:cs="宋体"/>
          <w:kern w:val="28"/>
          <w:szCs w:val="21"/>
        </w:rPr>
        <w:t>参评</w:t>
      </w:r>
      <w:r>
        <w:rPr>
          <w:rFonts w:hint="eastAsia" w:ascii="宋体" w:hAnsi="宋体" w:cs="宋体"/>
          <w:kern w:val="0"/>
          <w:szCs w:val="21"/>
        </w:rPr>
        <w:t>人的“价格得分”。</w:t>
      </w:r>
    </w:p>
    <w:p w14:paraId="0F827C3D">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4）评委检查每个</w:t>
      </w:r>
      <w:r>
        <w:rPr>
          <w:rFonts w:hint="eastAsia" w:ascii="宋体" w:hAnsi="宋体" w:cs="宋体"/>
          <w:kern w:val="28"/>
          <w:szCs w:val="21"/>
        </w:rPr>
        <w:t>参评</w:t>
      </w:r>
      <w:r>
        <w:rPr>
          <w:rFonts w:hint="eastAsia" w:ascii="宋体" w:hAnsi="宋体" w:cs="宋体"/>
          <w:kern w:val="0"/>
          <w:szCs w:val="21"/>
        </w:rPr>
        <w:t>人的价格评分计算情况，确认“价格得分”。</w:t>
      </w:r>
    </w:p>
    <w:p w14:paraId="42C64E6C">
      <w:pPr>
        <w:widowControl/>
        <w:spacing w:line="360" w:lineRule="auto"/>
        <w:jc w:val="left"/>
        <w:rPr>
          <w:rFonts w:ascii="宋体" w:hAnsi="宋体" w:cs="宋体"/>
          <w:kern w:val="0"/>
          <w:szCs w:val="21"/>
        </w:rPr>
      </w:pPr>
      <w:r>
        <w:rPr>
          <w:rFonts w:hint="eastAsia" w:ascii="宋体" w:hAnsi="宋体" w:cs="宋体"/>
          <w:b/>
          <w:bCs/>
          <w:kern w:val="0"/>
          <w:szCs w:val="21"/>
        </w:rPr>
        <w:t>二、</w:t>
      </w:r>
      <w:bookmarkStart w:id="3" w:name="_Toc484827211"/>
      <w:r>
        <w:rPr>
          <w:rFonts w:hint="eastAsia" w:ascii="宋体" w:hAnsi="宋体" w:cs="宋体"/>
          <w:b/>
          <w:bCs/>
          <w:kern w:val="0"/>
          <w:szCs w:val="21"/>
        </w:rPr>
        <w:t>综合得分的计算</w:t>
      </w:r>
      <w:bookmarkEnd w:id="3"/>
    </w:p>
    <w:p w14:paraId="51DF129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本项目的评审方法采用综合评分法，综合评分法评审步骤：先进行资格、符合性审查，再进行技术、商务及价格的详细评审。只有通过资格、符合性审查的</w:t>
      </w:r>
      <w:r>
        <w:rPr>
          <w:rFonts w:hint="eastAsia" w:ascii="宋体" w:hAnsi="宋体" w:cs="宋体"/>
          <w:kern w:val="28"/>
          <w:szCs w:val="21"/>
        </w:rPr>
        <w:t>参评</w:t>
      </w:r>
      <w:r>
        <w:rPr>
          <w:rFonts w:hint="eastAsia" w:ascii="宋体" w:hAnsi="宋体" w:cs="宋体"/>
          <w:kern w:val="0"/>
          <w:szCs w:val="21"/>
        </w:rPr>
        <w:t>人才能进入详细的评审。</w:t>
      </w:r>
    </w:p>
    <w:p w14:paraId="443642F6">
      <w:pPr>
        <w:adjustRightInd w:val="0"/>
        <w:snapToGrid w:val="0"/>
        <w:spacing w:line="360" w:lineRule="auto"/>
        <w:ind w:firstLine="420" w:firstLineChars="200"/>
        <w:rPr>
          <w:rFonts w:ascii="宋体" w:hAnsi="宋体" w:cs="Arial"/>
          <w:szCs w:val="21"/>
        </w:rPr>
      </w:pPr>
      <w:r>
        <w:rPr>
          <w:rFonts w:hint="eastAsia" w:ascii="宋体" w:hAnsi="宋体" w:cs="Arial"/>
          <w:szCs w:val="21"/>
        </w:rPr>
        <w:t>综合得分（精确到小数点后两位）=</w:t>
      </w:r>
      <w:bookmarkStart w:id="4" w:name="ScoreFormula"/>
      <w:r>
        <w:rPr>
          <w:rFonts w:hint="eastAsia" w:ascii="宋体" w:hAnsi="宋体" w:cs="Arial"/>
          <w:szCs w:val="21"/>
        </w:rPr>
        <w:t>技术得分+商务得分+价格得分</w:t>
      </w:r>
      <w:bookmarkEnd w:id="4"/>
      <w:r>
        <w:rPr>
          <w:rFonts w:hint="eastAsia" w:ascii="宋体" w:hAnsi="宋体" w:cs="Arial"/>
          <w:szCs w:val="21"/>
        </w:rPr>
        <w:t>。</w:t>
      </w:r>
      <w:r>
        <w:rPr>
          <w:rFonts w:hint="eastAsia" w:ascii="宋体" w:hAnsi="宋体"/>
          <w:bCs/>
          <w:szCs w:val="21"/>
        </w:rPr>
        <w:t>综合得分相同的，名次按评审价由低到高顺序排列；综合得分相同且评审价相同的，名次按技术评分由高到低顺序排列；综合得分相同、评审价和技术评分均相同的，名次由</w:t>
      </w:r>
      <w:r>
        <w:rPr>
          <w:rFonts w:hint="eastAsia" w:ascii="宋体" w:hAnsi="宋体" w:cs="宋体"/>
          <w:kern w:val="0"/>
          <w:szCs w:val="21"/>
        </w:rPr>
        <w:t>评审小组</w:t>
      </w:r>
      <w:r>
        <w:rPr>
          <w:rFonts w:hint="eastAsia" w:ascii="宋体" w:hAnsi="宋体"/>
          <w:bCs/>
          <w:szCs w:val="21"/>
        </w:rPr>
        <w:t>抽签确定。法律法规有明确规定的，以法律法规规定为准。</w:t>
      </w:r>
    </w:p>
    <w:p w14:paraId="1EED26A5">
      <w:pPr>
        <w:widowControl/>
        <w:spacing w:line="360" w:lineRule="auto"/>
        <w:jc w:val="left"/>
        <w:rPr>
          <w:rFonts w:ascii="宋体" w:hAnsi="宋体" w:cs="宋体"/>
          <w:b/>
          <w:bCs/>
          <w:kern w:val="0"/>
          <w:szCs w:val="21"/>
        </w:rPr>
      </w:pPr>
      <w:r>
        <w:rPr>
          <w:rFonts w:hint="eastAsia" w:ascii="宋体" w:hAnsi="宋体" w:cs="宋体"/>
          <w:b/>
          <w:bCs/>
          <w:kern w:val="0"/>
          <w:szCs w:val="21"/>
        </w:rPr>
        <w:t>三、确定成交人</w:t>
      </w:r>
    </w:p>
    <w:p w14:paraId="5CF18613">
      <w:pPr>
        <w:adjustRightInd w:val="0"/>
        <w:snapToGrid w:val="0"/>
        <w:spacing w:line="360" w:lineRule="auto"/>
        <w:ind w:firstLine="420" w:firstLineChars="200"/>
        <w:rPr>
          <w:rFonts w:ascii="宋体" w:hAnsi="宋体" w:cs="Arial"/>
          <w:szCs w:val="21"/>
        </w:rPr>
      </w:pPr>
      <w:r>
        <w:rPr>
          <w:rFonts w:hint="eastAsia" w:ascii="宋体" w:hAnsi="宋体" w:cs="Arial"/>
          <w:szCs w:val="21"/>
        </w:rPr>
        <w:t>采购人将根据评审结果，确定成交人，同时向成交人发出书面《成交通知书》。</w:t>
      </w:r>
    </w:p>
    <w:p w14:paraId="65E009A7">
      <w:pPr>
        <w:adjustRightInd w:val="0"/>
        <w:snapToGrid w:val="0"/>
        <w:spacing w:line="360" w:lineRule="auto"/>
        <w:ind w:firstLine="422" w:firstLineChars="200"/>
        <w:rPr>
          <w:rFonts w:ascii="宋体" w:hAnsi="宋体" w:cs="Arial"/>
          <w:b/>
          <w:szCs w:val="21"/>
        </w:rPr>
      </w:pPr>
      <w:r>
        <w:rPr>
          <w:rFonts w:hint="eastAsia" w:ascii="宋体" w:hAnsi="宋体" w:cs="Arial"/>
          <w:b/>
          <w:szCs w:val="21"/>
        </w:rPr>
        <w:t>注：本评审办法入围</w:t>
      </w:r>
      <w:r>
        <w:rPr>
          <w:rFonts w:hint="eastAsia" w:ascii="宋体" w:hAnsi="宋体" w:cs="宋体"/>
          <w:b/>
          <w:kern w:val="28"/>
          <w:szCs w:val="21"/>
        </w:rPr>
        <w:t>参评</w:t>
      </w:r>
      <w:r>
        <w:rPr>
          <w:rFonts w:hint="eastAsia" w:ascii="宋体" w:hAnsi="宋体" w:cs="Arial"/>
          <w:b/>
          <w:szCs w:val="21"/>
        </w:rPr>
        <w:t>人指所有通过资格、符合性审查的</w:t>
      </w:r>
      <w:r>
        <w:rPr>
          <w:rFonts w:hint="eastAsia" w:ascii="宋体" w:hAnsi="宋体" w:cs="宋体"/>
          <w:b/>
          <w:kern w:val="28"/>
          <w:szCs w:val="21"/>
        </w:rPr>
        <w:t>参评</w:t>
      </w:r>
      <w:r>
        <w:rPr>
          <w:rFonts w:hint="eastAsia" w:ascii="宋体" w:hAnsi="宋体" w:cs="Arial"/>
          <w:b/>
          <w:szCs w:val="21"/>
        </w:rPr>
        <w:t>人。</w:t>
      </w:r>
    </w:p>
    <w:p w14:paraId="1617A643">
      <w:pPr>
        <w:spacing w:line="400" w:lineRule="exact"/>
        <w:rPr>
          <w:rFonts w:ascii="宋体" w:hAnsi="宋体"/>
          <w:b/>
          <w:sz w:val="19"/>
          <w:szCs w:val="19"/>
        </w:rPr>
      </w:pPr>
      <w:r>
        <w:rPr>
          <w:rFonts w:ascii="宋体" w:hAnsi="宋体" w:cs="宋体"/>
          <w:kern w:val="0"/>
          <w:sz w:val="24"/>
        </w:rPr>
        <w:br w:type="page"/>
      </w:r>
    </w:p>
    <w:p w14:paraId="73E6CF05">
      <w:pPr>
        <w:pStyle w:val="24"/>
        <w:numPr>
          <w:ilvl w:val="0"/>
          <w:numId w:val="7"/>
        </w:numPr>
        <w:ind w:firstLineChars="0"/>
        <w:rPr>
          <w:rFonts w:ascii="宋体" w:hAnsi="宋体"/>
          <w:sz w:val="19"/>
          <w:szCs w:val="19"/>
        </w:rPr>
      </w:pPr>
      <w:r>
        <w:rPr>
          <w:rFonts w:ascii="宋体" w:hAnsi="宋体" w:cs="宋体"/>
          <w:sz w:val="19"/>
          <w:szCs w:val="19"/>
        </w:rPr>
        <w:t>技术</w:t>
      </w:r>
      <w:r>
        <w:rPr>
          <w:rFonts w:hint="eastAsia" w:ascii="宋体" w:hAnsi="宋体" w:cs="宋体"/>
          <w:sz w:val="19"/>
          <w:szCs w:val="19"/>
        </w:rPr>
        <w:t>评分：</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338"/>
        <w:gridCol w:w="5166"/>
      </w:tblGrid>
      <w:tr w14:paraId="7196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trPr>
        <w:tc>
          <w:tcPr>
            <w:tcW w:w="596" w:type="pct"/>
            <w:vAlign w:val="center"/>
          </w:tcPr>
          <w:p w14:paraId="7D8BC684">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p w14:paraId="58A6ADDA">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ascii="宋体" w:hAnsi="宋体" w:cs="宋体"/>
                <w:b/>
                <w:bCs/>
                <w:color w:val="000000"/>
                <w:kern w:val="0"/>
                <w:szCs w:val="21"/>
              </w:rPr>
              <w:t>50</w:t>
            </w:r>
            <w:r>
              <w:rPr>
                <w:rFonts w:hint="eastAsia" w:ascii="宋体" w:hAnsi="宋体" w:cs="宋体"/>
                <w:b/>
                <w:bCs/>
                <w:color w:val="000000"/>
                <w:kern w:val="0"/>
                <w:szCs w:val="21"/>
              </w:rPr>
              <w:t>分)</w:t>
            </w:r>
          </w:p>
        </w:tc>
        <w:tc>
          <w:tcPr>
            <w:tcW w:w="1372" w:type="pct"/>
            <w:vAlign w:val="center"/>
          </w:tcPr>
          <w:p w14:paraId="5BB66FEB">
            <w:pPr>
              <w:widowControl/>
              <w:jc w:val="center"/>
              <w:rPr>
                <w:rFonts w:ascii="宋体" w:hAnsi="宋体" w:cs="宋体"/>
                <w:b/>
                <w:bCs/>
                <w:color w:val="000000"/>
                <w:kern w:val="0"/>
                <w:szCs w:val="21"/>
              </w:rPr>
            </w:pPr>
            <w:r>
              <w:rPr>
                <w:rFonts w:hint="eastAsia" w:ascii="宋体" w:hAnsi="宋体" w:cs="宋体"/>
                <w:b/>
                <w:bCs/>
                <w:color w:val="000000"/>
                <w:kern w:val="0"/>
                <w:szCs w:val="21"/>
              </w:rPr>
              <w:t>评审内容</w:t>
            </w:r>
          </w:p>
        </w:tc>
        <w:tc>
          <w:tcPr>
            <w:tcW w:w="3031" w:type="pct"/>
            <w:vAlign w:val="center"/>
          </w:tcPr>
          <w:p w14:paraId="74687B16">
            <w:pPr>
              <w:widowControl/>
              <w:jc w:val="center"/>
              <w:rPr>
                <w:rFonts w:ascii="宋体" w:hAnsi="宋体" w:cs="宋体"/>
                <w:b/>
                <w:bCs/>
                <w:color w:val="000000"/>
                <w:kern w:val="0"/>
                <w:szCs w:val="21"/>
              </w:rPr>
            </w:pPr>
            <w:r>
              <w:rPr>
                <w:rFonts w:hint="eastAsia" w:ascii="宋体" w:hAnsi="宋体" w:cs="宋体"/>
                <w:b/>
                <w:bCs/>
                <w:color w:val="000000"/>
                <w:kern w:val="0"/>
                <w:szCs w:val="21"/>
              </w:rPr>
              <w:t>评审细则</w:t>
            </w:r>
          </w:p>
        </w:tc>
      </w:tr>
      <w:tr w14:paraId="4FEC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55E08D15">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01073EA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质量控制的方法和措施方案</w:t>
            </w:r>
          </w:p>
          <w:p w14:paraId="458A8C67">
            <w:pPr>
              <w:widowControl/>
              <w:rPr>
                <w:rFonts w:ascii="宋体" w:hAnsi="宋体" w:cs="宋体"/>
                <w:color w:val="000000"/>
                <w:kern w:val="0"/>
                <w:szCs w:val="21"/>
              </w:rPr>
            </w:pPr>
            <w:r>
              <w:rPr>
                <w:rFonts w:hint="eastAsia" w:ascii="宋体" w:hAnsi="宋体" w:cs="宋体"/>
                <w:color w:val="000000"/>
                <w:kern w:val="0"/>
                <w:szCs w:val="21"/>
              </w:rPr>
              <w:t>（对应“采购需求”中的二、监理需求（四）质量控制）</w:t>
            </w:r>
          </w:p>
        </w:tc>
        <w:tc>
          <w:tcPr>
            <w:tcW w:w="3031" w:type="pct"/>
            <w:vAlign w:val="center"/>
          </w:tcPr>
          <w:p w14:paraId="13253436">
            <w:pPr>
              <w:widowControl/>
              <w:jc w:val="left"/>
              <w:rPr>
                <w:rFonts w:ascii="宋体" w:hAnsi="宋体" w:cs="宋体"/>
                <w:color w:val="000000"/>
                <w:kern w:val="0"/>
                <w:szCs w:val="21"/>
              </w:rPr>
            </w:pPr>
            <w:r>
              <w:rPr>
                <w:rFonts w:hint="eastAsia" w:ascii="宋体" w:hAnsi="宋体" w:cs="宋体"/>
                <w:color w:val="000000"/>
                <w:kern w:val="0"/>
                <w:szCs w:val="21"/>
              </w:rPr>
              <w:t>根据参评人对</w:t>
            </w:r>
            <w:r>
              <w:rPr>
                <w:rFonts w:hint="eastAsia" w:ascii="宋体" w:hAnsi="宋体" w:cs="宋体"/>
                <w:color w:val="000000"/>
                <w:kern w:val="0"/>
                <w:szCs w:val="21"/>
                <w:lang w:eastAsia="zh-CN"/>
              </w:rPr>
              <w:t>项目</w:t>
            </w:r>
            <w:r>
              <w:rPr>
                <w:rFonts w:hint="eastAsia" w:ascii="宋体" w:hAnsi="宋体" w:cs="宋体"/>
                <w:color w:val="000000"/>
                <w:kern w:val="0"/>
                <w:szCs w:val="21"/>
              </w:rPr>
              <w:t>质量控制的方法和措施方案进行评审。完全满足并优于采购需求，得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分；完全满足采购需求的，得4分；不能完全满足采购需求的，得1分；未提供方案则不得分。</w:t>
            </w:r>
          </w:p>
        </w:tc>
      </w:tr>
      <w:tr w14:paraId="2F66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6C1E042B">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2A76AFFE">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进度控制的方法和措施方案</w:t>
            </w:r>
          </w:p>
          <w:p w14:paraId="3053FEE8">
            <w:pPr>
              <w:widowControl/>
              <w:rPr>
                <w:rFonts w:ascii="宋体" w:hAnsi="宋体" w:cs="宋体"/>
                <w:color w:val="000000"/>
                <w:kern w:val="0"/>
                <w:szCs w:val="21"/>
              </w:rPr>
            </w:pPr>
            <w:r>
              <w:rPr>
                <w:rFonts w:hint="eastAsia" w:ascii="宋体" w:hAnsi="宋体" w:cs="宋体"/>
                <w:color w:val="000000"/>
                <w:kern w:val="0"/>
                <w:szCs w:val="21"/>
              </w:rPr>
              <w:t>（对应“采购需求”中的三、进度要求）</w:t>
            </w:r>
          </w:p>
        </w:tc>
        <w:tc>
          <w:tcPr>
            <w:tcW w:w="3031" w:type="pct"/>
            <w:vAlign w:val="center"/>
          </w:tcPr>
          <w:p w14:paraId="0E6D4AAD">
            <w:pPr>
              <w:widowControl/>
              <w:jc w:val="left"/>
              <w:rPr>
                <w:rFonts w:ascii="宋体" w:hAnsi="宋体" w:cs="宋体"/>
                <w:color w:val="000000"/>
                <w:kern w:val="0"/>
                <w:szCs w:val="21"/>
              </w:rPr>
            </w:pPr>
            <w:r>
              <w:rPr>
                <w:rFonts w:hint="eastAsia" w:ascii="宋体" w:hAnsi="宋体" w:cs="宋体"/>
                <w:color w:val="000000"/>
                <w:kern w:val="0"/>
                <w:szCs w:val="21"/>
              </w:rPr>
              <w:t>根据参评人对系统各阶段预期的建设成果、标志能准确把握；是否有较好的手段和方法控制工程进度方案进行评审。完全满足并优于采购需求，得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分；完全满足采购需求的，得4分；不能完全满足采购需求的，得1分；未提供方案则不得分。</w:t>
            </w:r>
          </w:p>
        </w:tc>
      </w:tr>
      <w:tr w14:paraId="27BD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96" w:type="pct"/>
            <w:vAlign w:val="center"/>
          </w:tcPr>
          <w:p w14:paraId="450D0EFC">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61E32B30">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投资控制的方法和措施方案</w:t>
            </w:r>
          </w:p>
          <w:p w14:paraId="6AAAFAE0">
            <w:pPr>
              <w:widowControl/>
              <w:rPr>
                <w:rFonts w:ascii="宋体" w:hAnsi="宋体" w:cs="宋体"/>
                <w:color w:val="000000"/>
                <w:kern w:val="0"/>
                <w:szCs w:val="21"/>
              </w:rPr>
            </w:pPr>
            <w:r>
              <w:rPr>
                <w:rFonts w:hint="eastAsia" w:ascii="宋体" w:hAnsi="宋体" w:cs="宋体"/>
                <w:color w:val="000000"/>
                <w:kern w:val="0"/>
                <w:szCs w:val="21"/>
              </w:rPr>
              <w:t>（对应“采购需求”中的二、监理需求（六）投资控制）</w:t>
            </w:r>
          </w:p>
        </w:tc>
        <w:tc>
          <w:tcPr>
            <w:tcW w:w="3031" w:type="pct"/>
            <w:vAlign w:val="center"/>
          </w:tcPr>
          <w:p w14:paraId="411932F5">
            <w:pPr>
              <w:widowControl/>
              <w:jc w:val="left"/>
              <w:rPr>
                <w:rFonts w:ascii="宋体" w:hAnsi="宋体" w:cs="宋体"/>
                <w:color w:val="000000"/>
                <w:kern w:val="0"/>
                <w:szCs w:val="21"/>
              </w:rPr>
            </w:pPr>
            <w:r>
              <w:rPr>
                <w:rFonts w:hint="eastAsia" w:ascii="宋体" w:hAnsi="宋体" w:cs="宋体"/>
                <w:color w:val="000000"/>
                <w:kern w:val="0"/>
                <w:szCs w:val="21"/>
              </w:rPr>
              <w:t>根据参评人对系统建设的人力资源、软硬件等方面的资金使用把握，是否有较好的手段和方法控制资金使用方案进行评审。完全满足并优于采购需求，得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分；完全满足采购需求的，得4分；不能完全满足采购需求的，得1分；未提供方案则不得分。</w:t>
            </w:r>
          </w:p>
        </w:tc>
      </w:tr>
      <w:tr w14:paraId="7E79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5666623F">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06B32D8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安全控制的方法和措施方案</w:t>
            </w:r>
          </w:p>
          <w:p w14:paraId="4D0159EA">
            <w:pPr>
              <w:widowControl/>
              <w:rPr>
                <w:rFonts w:ascii="宋体" w:hAnsi="宋体" w:cs="宋体"/>
                <w:color w:val="000000"/>
                <w:kern w:val="0"/>
                <w:szCs w:val="21"/>
              </w:rPr>
            </w:pPr>
            <w:r>
              <w:rPr>
                <w:rFonts w:hint="eastAsia" w:ascii="宋体" w:hAnsi="宋体" w:cs="宋体"/>
                <w:color w:val="000000"/>
                <w:kern w:val="0"/>
                <w:szCs w:val="21"/>
              </w:rPr>
              <w:t>（对应“采购需求”中的二、监理需求（十）安全管理、（十一）知识产权管理及六、保密要求）</w:t>
            </w:r>
          </w:p>
        </w:tc>
        <w:tc>
          <w:tcPr>
            <w:tcW w:w="3031" w:type="pct"/>
            <w:vAlign w:val="center"/>
          </w:tcPr>
          <w:p w14:paraId="7AAC2900">
            <w:pPr>
              <w:widowControl/>
              <w:jc w:val="left"/>
              <w:rPr>
                <w:rFonts w:ascii="宋体" w:hAnsi="宋体" w:cs="宋体"/>
                <w:color w:val="000000"/>
                <w:kern w:val="0"/>
                <w:szCs w:val="21"/>
              </w:rPr>
            </w:pPr>
            <w:r>
              <w:rPr>
                <w:rFonts w:hint="eastAsia" w:ascii="宋体" w:hAnsi="宋体" w:cs="宋体"/>
                <w:color w:val="000000"/>
                <w:kern w:val="0"/>
                <w:szCs w:val="21"/>
              </w:rPr>
              <w:t>根据参评人对项目安全控制目标和措施等方案进行评审。完全满足并优于采购需求，得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0835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596" w:type="pct"/>
            <w:vAlign w:val="center"/>
          </w:tcPr>
          <w:p w14:paraId="1C050A41">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68C37E5C">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合同和信息管理的方法和措施方案</w:t>
            </w:r>
          </w:p>
          <w:p w14:paraId="4FF56314">
            <w:pPr>
              <w:widowControl/>
              <w:rPr>
                <w:rFonts w:ascii="宋体" w:hAnsi="宋体" w:cs="宋体"/>
                <w:color w:val="000000"/>
                <w:kern w:val="0"/>
                <w:szCs w:val="21"/>
              </w:rPr>
            </w:pPr>
            <w:r>
              <w:rPr>
                <w:rFonts w:hint="eastAsia" w:ascii="宋体" w:hAnsi="宋体" w:cs="宋体"/>
                <w:color w:val="000000"/>
                <w:kern w:val="0"/>
                <w:szCs w:val="21"/>
              </w:rPr>
              <w:t>（对应“采购需求”中的二、监理需求（七）合同管理、（八）项目信息管理）、（九）项目文件管理</w:t>
            </w:r>
          </w:p>
        </w:tc>
        <w:tc>
          <w:tcPr>
            <w:tcW w:w="3031" w:type="pct"/>
            <w:vAlign w:val="center"/>
          </w:tcPr>
          <w:p w14:paraId="4BD19481">
            <w:pPr>
              <w:widowControl/>
              <w:jc w:val="left"/>
              <w:rPr>
                <w:rFonts w:ascii="宋体" w:hAnsi="宋体" w:cs="宋体"/>
                <w:color w:val="000000"/>
                <w:kern w:val="0"/>
                <w:szCs w:val="21"/>
              </w:rPr>
            </w:pPr>
            <w:r>
              <w:rPr>
                <w:rFonts w:hint="eastAsia" w:ascii="宋体" w:hAnsi="宋体" w:cs="宋体"/>
                <w:color w:val="000000"/>
                <w:kern w:val="0"/>
                <w:szCs w:val="21"/>
              </w:rPr>
              <w:t>根据参评人对系统建设过程中各类文档的监管把握方案进行评审。完全满足并优于采购需求，得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1D5E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3BA6474E">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391FA472">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组织协调方案</w:t>
            </w:r>
          </w:p>
          <w:p w14:paraId="2E31F442">
            <w:pPr>
              <w:widowControl/>
              <w:rPr>
                <w:rFonts w:ascii="宋体" w:hAnsi="宋体" w:cs="宋体"/>
                <w:color w:val="000000"/>
                <w:kern w:val="0"/>
                <w:szCs w:val="21"/>
              </w:rPr>
            </w:pPr>
            <w:r>
              <w:rPr>
                <w:rFonts w:hint="eastAsia" w:ascii="宋体" w:hAnsi="宋体" w:cs="宋体"/>
                <w:color w:val="000000"/>
                <w:kern w:val="0"/>
                <w:szCs w:val="21"/>
              </w:rPr>
              <w:t>（对应“采购需求”中的二、监理需求（十二项目会议制度、（十三）组织协调）</w:t>
            </w:r>
          </w:p>
        </w:tc>
        <w:tc>
          <w:tcPr>
            <w:tcW w:w="3031" w:type="pct"/>
            <w:vAlign w:val="center"/>
          </w:tcPr>
          <w:p w14:paraId="546A135D">
            <w:pPr>
              <w:widowControl/>
              <w:jc w:val="left"/>
              <w:rPr>
                <w:rFonts w:ascii="宋体" w:hAnsi="宋体" w:cs="宋体"/>
                <w:color w:val="000000"/>
                <w:kern w:val="0"/>
                <w:szCs w:val="21"/>
              </w:rPr>
            </w:pPr>
            <w:r>
              <w:rPr>
                <w:rFonts w:hint="eastAsia" w:ascii="宋体" w:hAnsi="宋体" w:cs="宋体"/>
                <w:color w:val="000000"/>
                <w:kern w:val="0"/>
                <w:szCs w:val="21"/>
              </w:rPr>
              <w:t>根据参评人对组织协调的方法和措施方案进行评审。完全满足并优于采购需求，得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6D83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6" w:type="pct"/>
            <w:vAlign w:val="center"/>
          </w:tcPr>
          <w:p w14:paraId="66C2B0EB">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41F64D0C">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监理管理制度及组织机构方案</w:t>
            </w:r>
          </w:p>
          <w:p w14:paraId="15CB4CC7">
            <w:pPr>
              <w:widowControl/>
              <w:rPr>
                <w:rFonts w:ascii="宋体" w:hAnsi="宋体" w:cs="宋体"/>
                <w:color w:val="000000"/>
                <w:kern w:val="0"/>
                <w:szCs w:val="21"/>
              </w:rPr>
            </w:pPr>
            <w:r>
              <w:rPr>
                <w:rFonts w:hint="eastAsia" w:ascii="宋体" w:hAnsi="宋体" w:cs="宋体"/>
                <w:color w:val="000000"/>
                <w:kern w:val="0"/>
                <w:szCs w:val="21"/>
              </w:rPr>
              <w:t>（对应“采购需求”中的二、监理需求（九）项目文件管理、（十二）项目会议制度）、（四、组织实施要求）、（七、服务响应要求）</w:t>
            </w:r>
          </w:p>
        </w:tc>
        <w:tc>
          <w:tcPr>
            <w:tcW w:w="3031" w:type="pct"/>
            <w:vAlign w:val="center"/>
          </w:tcPr>
          <w:p w14:paraId="66B9EC87">
            <w:pPr>
              <w:widowControl/>
              <w:jc w:val="left"/>
              <w:rPr>
                <w:rFonts w:ascii="宋体" w:hAnsi="宋体" w:cs="宋体"/>
                <w:color w:val="000000"/>
                <w:kern w:val="0"/>
                <w:szCs w:val="21"/>
              </w:rPr>
            </w:pPr>
            <w:r>
              <w:rPr>
                <w:rFonts w:hint="eastAsia" w:ascii="宋体" w:hAnsi="宋体" w:cs="宋体"/>
                <w:color w:val="000000"/>
                <w:kern w:val="0"/>
                <w:szCs w:val="21"/>
              </w:rPr>
              <w:t>根据参评人对监理管理制度的规范、监理机构人员配备、管理以及考核等情况的方案把握进行评审。完全满足并优于采购需求，得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133E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2D0B0897">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72" w:type="pct"/>
            <w:vAlign w:val="center"/>
          </w:tcPr>
          <w:p w14:paraId="66F7FF35">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项目重难点分析方案</w:t>
            </w:r>
          </w:p>
          <w:p w14:paraId="42EF00E0">
            <w:pPr>
              <w:widowControl/>
              <w:rPr>
                <w:rFonts w:ascii="宋体" w:hAnsi="宋体" w:cs="宋体"/>
                <w:color w:val="000000"/>
                <w:kern w:val="0"/>
                <w:szCs w:val="21"/>
              </w:rPr>
            </w:pPr>
            <w:r>
              <w:rPr>
                <w:rFonts w:hint="eastAsia" w:ascii="宋体" w:hAnsi="宋体" w:cs="宋体"/>
                <w:color w:val="000000"/>
                <w:kern w:val="0"/>
                <w:szCs w:val="21"/>
              </w:rPr>
              <w:t>（对应“采购需求”中的二、监理需求(十四)项目重难点分析）</w:t>
            </w:r>
          </w:p>
        </w:tc>
        <w:tc>
          <w:tcPr>
            <w:tcW w:w="3031" w:type="pct"/>
            <w:vAlign w:val="center"/>
          </w:tcPr>
          <w:p w14:paraId="409A0C33">
            <w:pPr>
              <w:widowControl/>
              <w:jc w:val="left"/>
              <w:rPr>
                <w:rFonts w:ascii="宋体" w:hAnsi="宋体" w:cs="宋体"/>
                <w:color w:val="000000"/>
                <w:kern w:val="0"/>
                <w:szCs w:val="21"/>
              </w:rPr>
            </w:pPr>
            <w:r>
              <w:rPr>
                <w:rFonts w:hint="eastAsia" w:ascii="宋体" w:hAnsi="宋体" w:cs="宋体"/>
                <w:color w:val="000000"/>
                <w:kern w:val="0"/>
                <w:szCs w:val="21"/>
              </w:rPr>
              <w:t>根据参评人对监理难点分析、实施意见以及合理化建议等方面的方案进行评审。完全满足并优于采购需求，得4分；完全满足采购需求的，得</w:t>
            </w:r>
            <w:r>
              <w:rPr>
                <w:rFonts w:ascii="宋体" w:hAnsi="宋体" w:cs="宋体"/>
                <w:color w:val="000000"/>
                <w:kern w:val="0"/>
                <w:szCs w:val="21"/>
              </w:rPr>
              <w:t>2</w:t>
            </w:r>
            <w:r>
              <w:rPr>
                <w:rFonts w:hint="eastAsia" w:ascii="宋体" w:hAnsi="宋体" w:cs="宋体"/>
                <w:color w:val="000000"/>
                <w:kern w:val="0"/>
                <w:szCs w:val="21"/>
              </w:rPr>
              <w:t>分；不能完全满足采购需求的，得1分；未提供方案则不得分。</w:t>
            </w:r>
          </w:p>
        </w:tc>
      </w:tr>
      <w:tr w14:paraId="74E7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0D9F3EC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72" w:type="pct"/>
            <w:vAlign w:val="center"/>
          </w:tcPr>
          <w:p w14:paraId="783295B8">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监理服务保障方案</w:t>
            </w:r>
          </w:p>
          <w:p w14:paraId="0A336BF2">
            <w:pPr>
              <w:widowControl/>
              <w:rPr>
                <w:rFonts w:ascii="宋体" w:hAnsi="宋体" w:cs="宋体"/>
                <w:color w:val="000000"/>
                <w:kern w:val="0"/>
                <w:szCs w:val="21"/>
              </w:rPr>
            </w:pPr>
            <w:r>
              <w:rPr>
                <w:rFonts w:hint="eastAsia" w:ascii="宋体" w:hAnsi="宋体" w:cs="宋体"/>
                <w:color w:val="000000"/>
                <w:kern w:val="0"/>
                <w:szCs w:val="21"/>
              </w:rPr>
              <w:t>（对应“采购需求”中的二、监理需求(十五)监理服务保障）</w:t>
            </w:r>
          </w:p>
        </w:tc>
        <w:tc>
          <w:tcPr>
            <w:tcW w:w="3031" w:type="pct"/>
            <w:vAlign w:val="center"/>
          </w:tcPr>
          <w:p w14:paraId="27F4C545">
            <w:pPr>
              <w:widowControl/>
              <w:jc w:val="left"/>
              <w:rPr>
                <w:rFonts w:ascii="宋体" w:hAnsi="宋体" w:cs="宋体"/>
                <w:color w:val="000000"/>
                <w:kern w:val="0"/>
                <w:szCs w:val="21"/>
              </w:rPr>
            </w:pPr>
            <w:r>
              <w:rPr>
                <w:rFonts w:hint="eastAsia" w:ascii="宋体" w:hAnsi="宋体" w:cs="宋体"/>
                <w:color w:val="000000"/>
                <w:kern w:val="0"/>
                <w:szCs w:val="21"/>
              </w:rPr>
              <w:t>根据参评人对监理服务质量保障体系、服务承诺与措施以及保障措施等进行评审。完全满足并优于采购需求，得4分；完全满足采购需求的，得</w:t>
            </w:r>
            <w:r>
              <w:rPr>
                <w:rFonts w:ascii="宋体" w:hAnsi="宋体" w:cs="宋体"/>
                <w:color w:val="000000"/>
                <w:kern w:val="0"/>
                <w:szCs w:val="21"/>
              </w:rPr>
              <w:t>2</w:t>
            </w:r>
            <w:r>
              <w:rPr>
                <w:rFonts w:hint="eastAsia" w:ascii="宋体" w:hAnsi="宋体" w:cs="宋体"/>
                <w:color w:val="000000"/>
                <w:kern w:val="0"/>
                <w:szCs w:val="21"/>
              </w:rPr>
              <w:t>分；不能完全满足采购需求的，得1分；未提供方案则不得分。</w:t>
            </w:r>
          </w:p>
        </w:tc>
      </w:tr>
    </w:tbl>
    <w:p w14:paraId="0F34D9E0">
      <w:pPr>
        <w:ind w:left="-17" w:leftChars="-26" w:hanging="38" w:hangingChars="20"/>
        <w:rPr>
          <w:rFonts w:ascii="宋体" w:hAnsi="宋体"/>
          <w:sz w:val="19"/>
          <w:szCs w:val="19"/>
        </w:rPr>
      </w:pPr>
      <w:r>
        <w:rPr>
          <w:rFonts w:hint="eastAsia" w:ascii="宋体" w:hAnsi="宋体"/>
          <w:sz w:val="19"/>
          <w:szCs w:val="19"/>
        </w:rPr>
        <w:t>注：评委按分项的规定分数范围内给各参评人进行打分，并统计总分。</w:t>
      </w:r>
    </w:p>
    <w:p w14:paraId="778F220B">
      <w:pPr>
        <w:pStyle w:val="8"/>
        <w:rPr>
          <w:rFonts w:ascii="宋体" w:hAnsi="宋体"/>
          <w:sz w:val="19"/>
          <w:szCs w:val="19"/>
        </w:rPr>
      </w:pPr>
    </w:p>
    <w:p w14:paraId="44D2EE1E">
      <w:pPr>
        <w:pStyle w:val="24"/>
        <w:numPr>
          <w:ilvl w:val="0"/>
          <w:numId w:val="7"/>
        </w:numPr>
        <w:ind w:firstLineChars="0"/>
        <w:rPr>
          <w:rFonts w:ascii="宋体" w:hAnsi="宋体" w:cs="宋体"/>
          <w:sz w:val="19"/>
          <w:szCs w:val="19"/>
        </w:rPr>
      </w:pPr>
      <w:r>
        <w:rPr>
          <w:rFonts w:hint="eastAsia" w:ascii="宋体" w:hAnsi="宋体" w:cs="宋体"/>
          <w:sz w:val="19"/>
          <w:szCs w:val="19"/>
        </w:rPr>
        <w:t>商务评分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27"/>
        <w:gridCol w:w="711"/>
        <w:gridCol w:w="5901"/>
      </w:tblGrid>
      <w:tr w14:paraId="5D2D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283" w:type="pct"/>
            <w:vAlign w:val="center"/>
          </w:tcPr>
          <w:p w14:paraId="5B41DCCA">
            <w:pPr>
              <w:tabs>
                <w:tab w:val="left" w:pos="0"/>
                <w:tab w:val="left" w:pos="3851"/>
                <w:tab w:val="center" w:pos="4153"/>
              </w:tabs>
              <w:rPr>
                <w:rFonts w:ascii="宋体" w:cs="宋体"/>
                <w:b/>
                <w:bCs/>
                <w:szCs w:val="21"/>
              </w:rPr>
            </w:pPr>
            <w:r>
              <w:rPr>
                <w:rFonts w:hint="eastAsia" w:ascii="宋体" w:cs="宋体"/>
                <w:b/>
                <w:bCs/>
                <w:szCs w:val="21"/>
              </w:rPr>
              <w:t>序号</w:t>
            </w:r>
          </w:p>
        </w:tc>
        <w:tc>
          <w:tcPr>
            <w:tcW w:w="837" w:type="pct"/>
            <w:vAlign w:val="center"/>
          </w:tcPr>
          <w:p w14:paraId="4DC1DB02">
            <w:pPr>
              <w:jc w:val="center"/>
              <w:rPr>
                <w:rFonts w:ascii="宋体" w:cs="宋体"/>
                <w:b/>
                <w:bCs/>
                <w:szCs w:val="21"/>
              </w:rPr>
            </w:pPr>
            <w:r>
              <w:rPr>
                <w:rFonts w:hint="eastAsia" w:ascii="宋体" w:cs="宋体"/>
                <w:b/>
                <w:bCs/>
                <w:szCs w:val="21"/>
              </w:rPr>
              <w:t>评审</w:t>
            </w:r>
          </w:p>
          <w:p w14:paraId="696B051B">
            <w:pPr>
              <w:jc w:val="center"/>
              <w:rPr>
                <w:rFonts w:ascii="宋体" w:cs="宋体"/>
                <w:b/>
                <w:bCs/>
                <w:szCs w:val="21"/>
              </w:rPr>
            </w:pPr>
            <w:r>
              <w:rPr>
                <w:rFonts w:hint="eastAsia" w:ascii="宋体" w:cs="宋体"/>
                <w:b/>
                <w:bCs/>
                <w:szCs w:val="21"/>
              </w:rPr>
              <w:t>项目</w:t>
            </w:r>
          </w:p>
        </w:tc>
        <w:tc>
          <w:tcPr>
            <w:tcW w:w="417" w:type="pct"/>
            <w:vAlign w:val="center"/>
          </w:tcPr>
          <w:p w14:paraId="6EFA1E13">
            <w:pPr>
              <w:jc w:val="center"/>
              <w:rPr>
                <w:rFonts w:ascii="宋体" w:cs="宋体"/>
                <w:b/>
                <w:bCs/>
                <w:szCs w:val="21"/>
              </w:rPr>
            </w:pPr>
            <w:r>
              <w:rPr>
                <w:rFonts w:hint="eastAsia" w:ascii="宋体" w:cs="宋体"/>
                <w:b/>
                <w:bCs/>
                <w:szCs w:val="21"/>
              </w:rPr>
              <w:t>分值</w:t>
            </w:r>
          </w:p>
        </w:tc>
        <w:tc>
          <w:tcPr>
            <w:tcW w:w="3462" w:type="pct"/>
            <w:vAlign w:val="center"/>
          </w:tcPr>
          <w:p w14:paraId="7DA1C098">
            <w:pPr>
              <w:jc w:val="center"/>
              <w:rPr>
                <w:rFonts w:ascii="宋体" w:cs="宋体"/>
                <w:b/>
                <w:bCs/>
                <w:szCs w:val="21"/>
              </w:rPr>
            </w:pPr>
            <w:r>
              <w:rPr>
                <w:rFonts w:hint="eastAsia" w:ascii="宋体" w:cs="宋体"/>
                <w:b/>
                <w:bCs/>
                <w:szCs w:val="21"/>
              </w:rPr>
              <w:t>评审细则</w:t>
            </w:r>
          </w:p>
        </w:tc>
      </w:tr>
      <w:tr w14:paraId="4F2D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83" w:type="pct"/>
            <w:vAlign w:val="center"/>
          </w:tcPr>
          <w:p w14:paraId="76038E33">
            <w:pPr>
              <w:jc w:val="center"/>
              <w:rPr>
                <w:rFonts w:ascii="宋体" w:hAnsi="宋体"/>
                <w:szCs w:val="21"/>
              </w:rPr>
            </w:pPr>
            <w:r>
              <w:rPr>
                <w:rFonts w:hint="eastAsia" w:ascii="宋体" w:hAnsi="宋体"/>
                <w:szCs w:val="21"/>
              </w:rPr>
              <w:t>1</w:t>
            </w:r>
          </w:p>
        </w:tc>
        <w:tc>
          <w:tcPr>
            <w:tcW w:w="837" w:type="pct"/>
            <w:vAlign w:val="center"/>
          </w:tcPr>
          <w:p w14:paraId="460EBB66">
            <w:pPr>
              <w:jc w:val="center"/>
              <w:rPr>
                <w:rFonts w:ascii="宋体" w:hAnsi="宋体"/>
                <w:bCs/>
                <w:szCs w:val="21"/>
              </w:rPr>
            </w:pPr>
            <w:r>
              <w:rPr>
                <w:rFonts w:hint="eastAsia" w:ascii="宋体" w:hAnsi="宋体"/>
                <w:bCs/>
                <w:szCs w:val="21"/>
              </w:rPr>
              <w:t>参评人</w:t>
            </w:r>
            <w:r>
              <w:rPr>
                <w:rFonts w:ascii="宋体" w:hAnsi="宋体"/>
                <w:szCs w:val="21"/>
              </w:rPr>
              <w:t>资质（在有效期内的质量管理体系、信息安全管理体系、环境管理体系、职业健康安全管理体系认证情况）</w:t>
            </w:r>
          </w:p>
        </w:tc>
        <w:tc>
          <w:tcPr>
            <w:tcW w:w="417" w:type="pct"/>
            <w:vAlign w:val="center"/>
          </w:tcPr>
          <w:p w14:paraId="0A831BC1">
            <w:pPr>
              <w:jc w:val="center"/>
              <w:rPr>
                <w:rFonts w:hint="eastAsia" w:ascii="宋体" w:hAnsi="宋体" w:eastAsia="宋体"/>
                <w:szCs w:val="21"/>
                <w:lang w:val="en-US" w:eastAsia="zh-CN"/>
              </w:rPr>
            </w:pPr>
            <w:r>
              <w:rPr>
                <w:rFonts w:hint="eastAsia" w:ascii="宋体" w:hAnsi="宋体"/>
                <w:szCs w:val="21"/>
                <w:lang w:val="en-US" w:eastAsia="zh-CN"/>
              </w:rPr>
              <w:t>8</w:t>
            </w:r>
          </w:p>
        </w:tc>
        <w:tc>
          <w:tcPr>
            <w:tcW w:w="3462" w:type="pct"/>
            <w:vAlign w:val="center"/>
          </w:tcPr>
          <w:p w14:paraId="0121F85E">
            <w:pPr>
              <w:autoSpaceDE w:val="0"/>
              <w:autoSpaceDN w:val="0"/>
              <w:adjustRightInd w:val="0"/>
              <w:rPr>
                <w:rFonts w:ascii="宋体" w:hAnsi="宋体"/>
                <w:szCs w:val="21"/>
              </w:rPr>
            </w:pPr>
            <w:r>
              <w:rPr>
                <w:rFonts w:ascii="宋体" w:hAnsi="宋体"/>
                <w:szCs w:val="21"/>
              </w:rPr>
              <w:t>1.具有ISO9001质量管理体系认证得2分，无则得0分。</w:t>
            </w:r>
          </w:p>
          <w:p w14:paraId="542199D4">
            <w:pPr>
              <w:autoSpaceDE w:val="0"/>
              <w:autoSpaceDN w:val="0"/>
              <w:adjustRightInd w:val="0"/>
              <w:rPr>
                <w:rFonts w:ascii="宋体" w:hAnsi="宋体"/>
                <w:szCs w:val="21"/>
              </w:rPr>
            </w:pPr>
            <w:r>
              <w:rPr>
                <w:rFonts w:ascii="宋体" w:hAnsi="宋体"/>
                <w:szCs w:val="21"/>
              </w:rPr>
              <w:t>2.具有ISO27001信息安全管理体系认证得2分，无则得0分。</w:t>
            </w:r>
          </w:p>
          <w:p w14:paraId="632E71D7">
            <w:pPr>
              <w:autoSpaceDE w:val="0"/>
              <w:autoSpaceDN w:val="0"/>
              <w:adjustRightInd w:val="0"/>
              <w:rPr>
                <w:rFonts w:ascii="宋体" w:hAnsi="宋体"/>
                <w:szCs w:val="21"/>
              </w:rPr>
            </w:pPr>
            <w:r>
              <w:rPr>
                <w:rFonts w:ascii="宋体" w:hAnsi="宋体"/>
                <w:szCs w:val="21"/>
              </w:rPr>
              <w:t xml:space="preserve">3.具有ISO14001环境管理体系认证得2分，无则得0分。 </w:t>
            </w:r>
          </w:p>
          <w:p w14:paraId="40D7BD32">
            <w:pPr>
              <w:autoSpaceDE w:val="0"/>
              <w:autoSpaceDN w:val="0"/>
              <w:adjustRightInd w:val="0"/>
              <w:rPr>
                <w:rFonts w:ascii="宋体" w:hAnsi="宋体"/>
                <w:szCs w:val="21"/>
              </w:rPr>
            </w:pPr>
            <w:r>
              <w:rPr>
                <w:rFonts w:ascii="宋体" w:hAnsi="宋体"/>
                <w:szCs w:val="21"/>
              </w:rPr>
              <w:t>4.具有职业健康安全管理体系认证得2分，无则得0分。</w:t>
            </w:r>
          </w:p>
          <w:p w14:paraId="0EEC5F7D">
            <w:pPr>
              <w:pStyle w:val="7"/>
              <w:rPr>
                <w:rFonts w:ascii="宋体" w:hAnsi="宋体"/>
                <w:szCs w:val="21"/>
              </w:rPr>
            </w:pPr>
            <w:r>
              <w:rPr>
                <w:rFonts w:ascii="宋体" w:hAnsi="宋体"/>
                <w:szCs w:val="21"/>
              </w:rPr>
              <w:t>本项最高得8分</w:t>
            </w:r>
            <w:r>
              <w:rPr>
                <w:rFonts w:hint="eastAsia" w:ascii="宋体" w:hAnsi="宋体" w:cs="宋体"/>
                <w:color w:val="000000"/>
                <w:szCs w:val="21"/>
              </w:rPr>
              <w:t>。</w:t>
            </w:r>
          </w:p>
        </w:tc>
      </w:tr>
      <w:tr w14:paraId="02C3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3" w:type="pct"/>
            <w:vAlign w:val="center"/>
          </w:tcPr>
          <w:p w14:paraId="6444329B">
            <w:pPr>
              <w:jc w:val="center"/>
              <w:rPr>
                <w:rFonts w:ascii="宋体" w:hAnsi="宋体"/>
                <w:szCs w:val="21"/>
              </w:rPr>
            </w:pPr>
            <w:r>
              <w:rPr>
                <w:rFonts w:ascii="宋体" w:hAnsi="宋体"/>
                <w:szCs w:val="21"/>
              </w:rPr>
              <w:t>2</w:t>
            </w:r>
          </w:p>
        </w:tc>
        <w:tc>
          <w:tcPr>
            <w:tcW w:w="837" w:type="pct"/>
            <w:vAlign w:val="center"/>
          </w:tcPr>
          <w:p w14:paraId="731AD6A5">
            <w:pPr>
              <w:jc w:val="center"/>
              <w:rPr>
                <w:rFonts w:ascii="宋体" w:hAnsi="宋体"/>
                <w:bCs/>
                <w:szCs w:val="21"/>
              </w:rPr>
            </w:pPr>
            <w:r>
              <w:rPr>
                <w:rFonts w:hint="eastAsia" w:ascii="宋体" w:hAnsi="宋体"/>
                <w:szCs w:val="21"/>
              </w:rPr>
              <w:t>本项目总监理工程师技术能力，提供证明文件复印件。</w:t>
            </w:r>
          </w:p>
        </w:tc>
        <w:tc>
          <w:tcPr>
            <w:tcW w:w="417" w:type="pct"/>
            <w:vAlign w:val="center"/>
          </w:tcPr>
          <w:p w14:paraId="5BAA6A57">
            <w:pPr>
              <w:jc w:val="center"/>
              <w:rPr>
                <w:rFonts w:hint="eastAsia" w:ascii="宋体" w:hAnsi="宋体" w:eastAsia="宋体"/>
                <w:szCs w:val="21"/>
                <w:lang w:val="en-US" w:eastAsia="zh-CN"/>
              </w:rPr>
            </w:pPr>
            <w:r>
              <w:rPr>
                <w:rFonts w:hint="eastAsia" w:ascii="宋体" w:hAnsi="宋体"/>
                <w:szCs w:val="21"/>
                <w:lang w:val="en-US" w:eastAsia="zh-CN"/>
              </w:rPr>
              <w:t>9</w:t>
            </w:r>
          </w:p>
        </w:tc>
        <w:tc>
          <w:tcPr>
            <w:tcW w:w="3462" w:type="pct"/>
            <w:vAlign w:val="center"/>
          </w:tcPr>
          <w:p w14:paraId="0F663669">
            <w:pPr>
              <w:rPr>
                <w:rFonts w:ascii="宋体" w:hAnsi="宋体"/>
                <w:szCs w:val="21"/>
              </w:rPr>
            </w:pPr>
            <w:r>
              <w:rPr>
                <w:rFonts w:hint="eastAsia"/>
              </w:rPr>
              <w:t>总监理工程师</w:t>
            </w:r>
            <w:r>
              <w:t>须具有信息系统监理师证书</w:t>
            </w:r>
            <w:r>
              <w:rPr>
                <w:rFonts w:hint="eastAsia" w:ascii="宋体" w:hAnsi="宋体"/>
                <w:szCs w:val="21"/>
              </w:rPr>
              <w:t>，并同时具备以下证书的，每个得1</w:t>
            </w:r>
            <w:r>
              <w:rPr>
                <w:rFonts w:ascii="宋体" w:hAnsi="宋体"/>
                <w:szCs w:val="21"/>
              </w:rPr>
              <w:t>.5</w:t>
            </w:r>
            <w:r>
              <w:rPr>
                <w:rFonts w:hint="eastAsia" w:ascii="宋体" w:hAnsi="宋体"/>
                <w:szCs w:val="21"/>
              </w:rPr>
              <w:t>分，最高得</w:t>
            </w:r>
            <w:r>
              <w:rPr>
                <w:rFonts w:ascii="宋体" w:hAnsi="宋体"/>
                <w:szCs w:val="21"/>
              </w:rPr>
              <w:t>9</w:t>
            </w:r>
            <w:r>
              <w:rPr>
                <w:rFonts w:hint="eastAsia" w:ascii="宋体" w:hAnsi="宋体"/>
                <w:szCs w:val="21"/>
              </w:rPr>
              <w:t>分：</w:t>
            </w:r>
            <w:r>
              <w:rPr>
                <w:rFonts w:ascii="宋体" w:hAnsi="宋体"/>
                <w:szCs w:val="21"/>
              </w:rPr>
              <w:t xml:space="preserve"> </w:t>
            </w:r>
          </w:p>
          <w:p w14:paraId="43C1A45B">
            <w:pPr>
              <w:rPr>
                <w:rFonts w:ascii="宋体" w:hAnsi="宋体"/>
                <w:szCs w:val="21"/>
              </w:rPr>
            </w:pPr>
            <w:bookmarkStart w:id="5" w:name="_Hlk106286175"/>
            <w:r>
              <w:rPr>
                <w:rFonts w:hint="eastAsia" w:ascii="宋体" w:hAnsi="宋体"/>
                <w:szCs w:val="21"/>
              </w:rPr>
              <w:t>1、</w:t>
            </w:r>
            <w:r>
              <w:rPr>
                <w:rFonts w:hint="eastAsia" w:ascii="宋体" w:hAnsi="宋体"/>
                <w:kern w:val="0"/>
                <w:szCs w:val="21"/>
              </w:rPr>
              <w:t>具有</w:t>
            </w:r>
            <w:r>
              <w:rPr>
                <w:rFonts w:hint="eastAsia" w:ascii="宋体" w:hAnsi="宋体"/>
                <w:szCs w:val="21"/>
              </w:rPr>
              <w:t>人社部及工信部颁发的计算机技术与软件专业技术资格"软件评测师"证书；</w:t>
            </w:r>
          </w:p>
          <w:p w14:paraId="060DBC34">
            <w:pPr>
              <w:rPr>
                <w:rFonts w:ascii="宋体" w:hAnsi="宋体"/>
                <w:szCs w:val="21"/>
              </w:rPr>
            </w:pPr>
            <w:r>
              <w:rPr>
                <w:rFonts w:hint="eastAsia" w:ascii="宋体" w:hAnsi="宋体"/>
                <w:szCs w:val="21"/>
              </w:rPr>
              <w:t>2、</w:t>
            </w:r>
            <w:r>
              <w:rPr>
                <w:rFonts w:hint="eastAsia" w:ascii="宋体" w:hAnsi="宋体"/>
                <w:kern w:val="0"/>
                <w:szCs w:val="21"/>
              </w:rPr>
              <w:t>具有</w:t>
            </w:r>
            <w:r>
              <w:rPr>
                <w:rFonts w:hint="eastAsia" w:ascii="宋体" w:hAnsi="宋体"/>
                <w:szCs w:val="21"/>
              </w:rPr>
              <w:t>人社部及工信部颁发的计算机技术与软件专业技术资格"软件设计师"证书；</w:t>
            </w:r>
          </w:p>
          <w:p w14:paraId="6A0E2603">
            <w:pPr>
              <w:rPr>
                <w:rFonts w:ascii="宋体" w:hAnsi="宋体"/>
                <w:szCs w:val="21"/>
              </w:rPr>
            </w:pPr>
            <w:r>
              <w:rPr>
                <w:rFonts w:hint="eastAsia" w:ascii="宋体" w:hAnsi="宋体"/>
                <w:szCs w:val="21"/>
              </w:rPr>
              <w:t>3、</w:t>
            </w:r>
            <w:r>
              <w:rPr>
                <w:rFonts w:hint="eastAsia" w:ascii="宋体" w:hAnsi="宋体"/>
                <w:kern w:val="0"/>
                <w:szCs w:val="21"/>
              </w:rPr>
              <w:t>具有</w:t>
            </w:r>
            <w:r>
              <w:rPr>
                <w:rFonts w:hint="eastAsia" w:ascii="宋体" w:hAnsi="宋体"/>
                <w:szCs w:val="21"/>
              </w:rPr>
              <w:t>人社部及工信部颁发的计算机技术与软件专业技术资格"网络工程师"证书；</w:t>
            </w:r>
          </w:p>
          <w:p w14:paraId="2D7E8355">
            <w:pPr>
              <w:rPr>
                <w:rFonts w:ascii="宋体" w:hAnsi="宋体"/>
                <w:szCs w:val="21"/>
              </w:rPr>
            </w:pPr>
            <w:r>
              <w:rPr>
                <w:rFonts w:ascii="宋体" w:hAnsi="宋体"/>
                <w:szCs w:val="21"/>
              </w:rPr>
              <w:t>4</w:t>
            </w:r>
            <w:r>
              <w:rPr>
                <w:rFonts w:hint="eastAsia" w:ascii="宋体" w:hAnsi="宋体"/>
                <w:szCs w:val="21"/>
              </w:rPr>
              <w:t>、</w:t>
            </w:r>
            <w:r>
              <w:rPr>
                <w:rFonts w:hint="eastAsia" w:ascii="宋体" w:hAnsi="宋体"/>
                <w:kern w:val="0"/>
                <w:szCs w:val="21"/>
              </w:rPr>
              <w:t>具有</w:t>
            </w:r>
            <w:r>
              <w:rPr>
                <w:rFonts w:hint="eastAsia" w:ascii="宋体" w:hAnsi="宋体"/>
                <w:szCs w:val="21"/>
              </w:rPr>
              <w:t>人社部及工信部颁发的计算机技术与软件专业技术资格"系统分析师"证书；</w:t>
            </w:r>
          </w:p>
          <w:p w14:paraId="3B3BC17B">
            <w:pPr>
              <w:rPr>
                <w:rFonts w:ascii="宋体" w:hAnsi="宋体"/>
                <w:szCs w:val="21"/>
              </w:rPr>
            </w:pPr>
            <w:r>
              <w:rPr>
                <w:rFonts w:ascii="宋体" w:hAnsi="宋体"/>
                <w:szCs w:val="21"/>
              </w:rPr>
              <w:t>5、</w:t>
            </w:r>
            <w:r>
              <w:rPr>
                <w:rFonts w:hint="eastAsia" w:ascii="宋体" w:hAnsi="宋体"/>
                <w:kern w:val="0"/>
                <w:szCs w:val="21"/>
              </w:rPr>
              <w:t>具有</w:t>
            </w:r>
            <w:r>
              <w:rPr>
                <w:rFonts w:hint="eastAsia" w:ascii="宋体" w:hAnsi="宋体"/>
                <w:szCs w:val="21"/>
              </w:rPr>
              <w:t>人社部及工信部颁发的计算机技术与软件专业技术资格"信息系统项目管理师"证书</w:t>
            </w:r>
          </w:p>
          <w:p w14:paraId="1A7FD350">
            <w:pPr>
              <w:rPr>
                <w:rFonts w:ascii="宋体" w:hAnsi="宋体"/>
                <w:szCs w:val="21"/>
              </w:rPr>
            </w:pPr>
            <w:r>
              <w:rPr>
                <w:rFonts w:ascii="宋体" w:hAnsi="宋体"/>
                <w:szCs w:val="21"/>
              </w:rPr>
              <w:t>6</w:t>
            </w:r>
            <w:r>
              <w:rPr>
                <w:rFonts w:hint="eastAsia" w:ascii="宋体" w:hAnsi="宋体"/>
                <w:szCs w:val="21"/>
              </w:rPr>
              <w:t>、</w:t>
            </w:r>
            <w:r>
              <w:rPr>
                <w:rFonts w:hint="eastAsia" w:ascii="宋体" w:hAnsi="宋体"/>
                <w:kern w:val="0"/>
                <w:szCs w:val="21"/>
              </w:rPr>
              <w:t>具有中国工程咨询协会颁发的咨询工程师（投资）登记证书</w:t>
            </w:r>
            <w:r>
              <w:rPr>
                <w:rFonts w:hint="eastAsia" w:ascii="宋体" w:hAnsi="宋体"/>
                <w:szCs w:val="21"/>
              </w:rPr>
              <w:t>；</w:t>
            </w:r>
          </w:p>
          <w:bookmarkEnd w:id="5"/>
          <w:p w14:paraId="43E70717">
            <w:pPr>
              <w:pStyle w:val="25"/>
              <w:spacing w:line="240" w:lineRule="auto"/>
              <w:jc w:val="both"/>
              <w:rPr>
                <w:rFonts w:ascii="宋体" w:hAnsi="宋体"/>
                <w:szCs w:val="21"/>
              </w:rPr>
            </w:pPr>
            <w:r>
              <w:rPr>
                <w:rFonts w:hint="eastAsia" w:ascii="宋体" w:hAnsi="宋体"/>
                <w:szCs w:val="21"/>
              </w:rPr>
              <w:t>（总监理工程师须提供资格证书复印件及社会保障部门出具的最近连续三个月在本单位缴纳的社保有效证明文件）</w:t>
            </w:r>
          </w:p>
        </w:tc>
      </w:tr>
      <w:tr w14:paraId="5431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Align w:val="center"/>
          </w:tcPr>
          <w:p w14:paraId="68E5A6FF">
            <w:pPr>
              <w:jc w:val="center"/>
              <w:rPr>
                <w:rFonts w:ascii="宋体" w:hAnsi="宋体"/>
                <w:szCs w:val="21"/>
              </w:rPr>
            </w:pPr>
            <w:r>
              <w:rPr>
                <w:rFonts w:ascii="宋体" w:hAnsi="宋体"/>
                <w:szCs w:val="21"/>
              </w:rPr>
              <w:t>3</w:t>
            </w:r>
          </w:p>
        </w:tc>
        <w:tc>
          <w:tcPr>
            <w:tcW w:w="837" w:type="pct"/>
            <w:vAlign w:val="center"/>
          </w:tcPr>
          <w:p w14:paraId="08AA66EF">
            <w:pPr>
              <w:jc w:val="center"/>
              <w:rPr>
                <w:rFonts w:ascii="宋体" w:hAnsi="宋体"/>
                <w:bCs/>
                <w:szCs w:val="21"/>
              </w:rPr>
            </w:pPr>
            <w:r>
              <w:rPr>
                <w:rFonts w:hint="eastAsia" w:ascii="宋体" w:hAnsi="宋体"/>
                <w:szCs w:val="21"/>
              </w:rPr>
              <w:t>本项目监理团队人员能力，提供证明文件复印件。</w:t>
            </w:r>
          </w:p>
        </w:tc>
        <w:tc>
          <w:tcPr>
            <w:tcW w:w="417" w:type="pct"/>
            <w:vAlign w:val="center"/>
          </w:tcPr>
          <w:p w14:paraId="57563B56">
            <w:pPr>
              <w:jc w:val="center"/>
              <w:rPr>
                <w:rFonts w:hint="default" w:ascii="宋体" w:hAnsi="宋体" w:eastAsia="宋体"/>
                <w:szCs w:val="21"/>
                <w:lang w:val="en-US" w:eastAsia="zh-CN"/>
              </w:rPr>
            </w:pPr>
            <w:r>
              <w:rPr>
                <w:rFonts w:hint="eastAsia" w:ascii="宋体" w:hAnsi="宋体"/>
                <w:szCs w:val="21"/>
                <w:lang w:val="en-US" w:eastAsia="zh-CN"/>
              </w:rPr>
              <w:t>15</w:t>
            </w:r>
          </w:p>
        </w:tc>
        <w:tc>
          <w:tcPr>
            <w:tcW w:w="3462" w:type="pct"/>
            <w:vAlign w:val="center"/>
          </w:tcPr>
          <w:p w14:paraId="2805D7F4">
            <w:pPr>
              <w:rPr>
                <w:rFonts w:ascii="宋体" w:hAnsi="宋体"/>
                <w:szCs w:val="21"/>
              </w:rPr>
            </w:pPr>
            <w:r>
              <w:rPr>
                <w:rFonts w:hint="eastAsia" w:ascii="宋体" w:hAnsi="宋体"/>
                <w:szCs w:val="21"/>
              </w:rPr>
              <w:t>1、</w:t>
            </w:r>
            <w:r>
              <w:rPr>
                <w:rFonts w:hint="eastAsia" w:ascii="宋体" w:hAnsi="宋体"/>
                <w:kern w:val="0"/>
                <w:szCs w:val="21"/>
              </w:rPr>
              <w:t>总监理工程师代表（1人），</w:t>
            </w:r>
            <w:r>
              <w:t>须具有信息系统监理师证书</w:t>
            </w:r>
            <w:r>
              <w:rPr>
                <w:rFonts w:hint="eastAsia" w:ascii="宋体" w:hAnsi="宋体"/>
                <w:kern w:val="0"/>
                <w:szCs w:val="21"/>
              </w:rPr>
              <w:t>，同时具备以下证书</w:t>
            </w:r>
            <w:r>
              <w:rPr>
                <w:rFonts w:hint="eastAsia" w:ascii="宋体" w:hAnsi="宋体"/>
                <w:szCs w:val="21"/>
              </w:rPr>
              <w:t>的，每个得1分，最高得</w:t>
            </w:r>
            <w:r>
              <w:rPr>
                <w:rFonts w:hint="eastAsia" w:ascii="宋体" w:hAnsi="宋体"/>
                <w:szCs w:val="21"/>
                <w:lang w:val="en-US" w:eastAsia="zh-CN"/>
              </w:rPr>
              <w:t>3</w:t>
            </w:r>
            <w:r>
              <w:rPr>
                <w:rFonts w:hint="eastAsia" w:ascii="宋体" w:hAnsi="宋体"/>
                <w:szCs w:val="21"/>
              </w:rPr>
              <w:t>分</w:t>
            </w:r>
            <w:r>
              <w:rPr>
                <w:rFonts w:hint="eastAsia" w:ascii="宋体" w:hAnsi="宋体"/>
                <w:kern w:val="0"/>
                <w:szCs w:val="21"/>
              </w:rPr>
              <w:t>：</w:t>
            </w:r>
          </w:p>
          <w:p w14:paraId="6E5DF56A">
            <w:pPr>
              <w:widowControl/>
              <w:jc w:val="left"/>
              <w:rPr>
                <w:rFonts w:ascii="宋体" w:hAnsi="宋体"/>
                <w:kern w:val="0"/>
                <w:szCs w:val="21"/>
              </w:rPr>
            </w:pPr>
            <w:r>
              <w:rPr>
                <w:rFonts w:hint="eastAsia" w:ascii="宋体" w:hAnsi="宋体"/>
                <w:szCs w:val="21"/>
              </w:rPr>
              <w:t>1）具有</w:t>
            </w:r>
            <w:r>
              <w:rPr>
                <w:rFonts w:hint="eastAsia" w:ascii="宋体" w:hAnsi="宋体"/>
                <w:kern w:val="0"/>
                <w:szCs w:val="21"/>
              </w:rPr>
              <w:t>人社部门颁发的</w:t>
            </w:r>
            <w:r>
              <w:rPr>
                <w:rFonts w:ascii="宋体" w:hAnsi="宋体"/>
                <w:kern w:val="0"/>
                <w:szCs w:val="21"/>
              </w:rPr>
              <w:t>系统集成项目管理工程师</w:t>
            </w:r>
            <w:r>
              <w:rPr>
                <w:rFonts w:hint="eastAsia" w:ascii="宋体" w:hAnsi="宋体"/>
                <w:kern w:val="0"/>
                <w:szCs w:val="21"/>
              </w:rPr>
              <w:t>资格证书</w:t>
            </w:r>
          </w:p>
          <w:p w14:paraId="598219E0">
            <w:pPr>
              <w:widowControl/>
              <w:jc w:val="left"/>
              <w:rPr>
                <w:rFonts w:ascii="宋体" w:hAnsi="宋体"/>
                <w:kern w:val="0"/>
                <w:szCs w:val="21"/>
              </w:rPr>
            </w:pPr>
            <w:r>
              <w:rPr>
                <w:rFonts w:ascii="宋体" w:hAnsi="宋体"/>
                <w:kern w:val="0"/>
                <w:szCs w:val="21"/>
              </w:rPr>
              <w:t>2</w:t>
            </w:r>
            <w:r>
              <w:rPr>
                <w:rFonts w:hint="eastAsia" w:ascii="宋体" w:hAnsi="宋体"/>
                <w:kern w:val="0"/>
                <w:szCs w:val="21"/>
              </w:rPr>
              <w:t>）具有人社部门颁发的信息系统项目管理师资格证书；</w:t>
            </w:r>
          </w:p>
          <w:p w14:paraId="72AD61C2">
            <w:pPr>
              <w:widowControl/>
              <w:jc w:val="left"/>
              <w:rPr>
                <w:rFonts w:ascii="宋体" w:hAnsi="宋体"/>
                <w:kern w:val="0"/>
                <w:szCs w:val="21"/>
              </w:rPr>
            </w:pPr>
            <w:r>
              <w:rPr>
                <w:rFonts w:ascii="宋体" w:hAnsi="宋体"/>
                <w:szCs w:val="21"/>
              </w:rPr>
              <w:t>3</w:t>
            </w:r>
            <w:r>
              <w:rPr>
                <w:rFonts w:hint="eastAsia" w:ascii="宋体" w:hAnsi="宋体"/>
                <w:szCs w:val="21"/>
              </w:rPr>
              <w:t>）</w:t>
            </w:r>
            <w:r>
              <w:rPr>
                <w:rFonts w:hint="eastAsia" w:ascii="宋体" w:hAnsi="宋体"/>
                <w:kern w:val="0"/>
                <w:szCs w:val="21"/>
              </w:rPr>
              <w:t>具有中国工程咨询协会颁发的咨询工程师（投资）登记证书；</w:t>
            </w:r>
          </w:p>
          <w:p w14:paraId="0584A053">
            <w:pPr>
              <w:rPr>
                <w:rFonts w:ascii="宋体" w:hAnsi="宋体"/>
                <w:szCs w:val="21"/>
              </w:rPr>
            </w:pPr>
            <w:r>
              <w:rPr>
                <w:rFonts w:hint="eastAsia" w:ascii="宋体" w:hAnsi="宋体"/>
                <w:szCs w:val="21"/>
              </w:rPr>
              <w:t>2、投标人拟派本项目团队人员（不包括总监理工程师）：</w:t>
            </w:r>
            <w:r>
              <w:t>须具有信息系统监理师证书</w:t>
            </w:r>
            <w:r>
              <w:rPr>
                <w:rFonts w:hint="eastAsia" w:ascii="宋体" w:hAnsi="宋体"/>
                <w:szCs w:val="21"/>
              </w:rPr>
              <w:t>，并同时具备：</w:t>
            </w:r>
          </w:p>
          <w:p w14:paraId="7D28802B">
            <w:pPr>
              <w:rPr>
                <w:rFonts w:ascii="宋体" w:hAnsi="宋体"/>
                <w:szCs w:val="21"/>
              </w:rPr>
            </w:pPr>
            <w:bookmarkStart w:id="6" w:name="_Hlk106286419"/>
            <w:r>
              <w:rPr>
                <w:rFonts w:hint="eastAsia" w:ascii="宋体" w:hAnsi="宋体"/>
                <w:szCs w:val="21"/>
              </w:rPr>
              <w:t>1）同时</w:t>
            </w:r>
            <w:r>
              <w:rPr>
                <w:rFonts w:hint="eastAsia" w:ascii="宋体" w:hAnsi="宋体"/>
                <w:kern w:val="0"/>
                <w:szCs w:val="21"/>
              </w:rPr>
              <w:t>具有</w:t>
            </w:r>
            <w:r>
              <w:rPr>
                <w:rFonts w:hint="eastAsia" w:ascii="宋体" w:hAnsi="宋体"/>
                <w:szCs w:val="21"/>
              </w:rPr>
              <w:t>人社部及工信部颁发的计算机技术与软件专业技术资格"信息系统项目管理师"证书及“系统规划与管理师”证书,每具有1名得</w:t>
            </w:r>
            <w:r>
              <w:rPr>
                <w:rFonts w:ascii="宋体" w:hAnsi="宋体"/>
                <w:szCs w:val="21"/>
              </w:rPr>
              <w:t>2</w:t>
            </w:r>
            <w:r>
              <w:rPr>
                <w:rFonts w:hint="eastAsia" w:ascii="宋体" w:hAnsi="宋体"/>
                <w:szCs w:val="21"/>
              </w:rPr>
              <w:t>分，最高</w:t>
            </w:r>
            <w:r>
              <w:rPr>
                <w:rFonts w:ascii="宋体" w:hAnsi="宋体"/>
                <w:szCs w:val="21"/>
              </w:rPr>
              <w:t>4</w:t>
            </w:r>
            <w:r>
              <w:rPr>
                <w:rFonts w:hint="eastAsia" w:ascii="宋体" w:hAnsi="宋体"/>
                <w:szCs w:val="21"/>
              </w:rPr>
              <w:t>分；</w:t>
            </w:r>
            <w:r>
              <w:rPr>
                <w:rFonts w:ascii="宋体" w:hAnsi="宋体"/>
                <w:szCs w:val="21"/>
              </w:rPr>
              <w:t xml:space="preserve"> </w:t>
            </w:r>
          </w:p>
          <w:p w14:paraId="2F1D59C3">
            <w:pPr>
              <w:rPr>
                <w:rFonts w:ascii="宋体" w:hAnsi="宋体"/>
                <w:szCs w:val="21"/>
              </w:rPr>
            </w:pPr>
            <w:r>
              <w:rPr>
                <w:rFonts w:hint="eastAsia" w:ascii="宋体" w:hAnsi="宋体"/>
                <w:szCs w:val="21"/>
              </w:rPr>
              <w:t>2）</w:t>
            </w:r>
            <w:r>
              <w:rPr>
                <w:rFonts w:hint="eastAsia" w:ascii="宋体" w:hAnsi="宋体"/>
                <w:kern w:val="0"/>
                <w:szCs w:val="21"/>
              </w:rPr>
              <w:t>具有</w:t>
            </w:r>
            <w:r>
              <w:rPr>
                <w:rFonts w:hint="eastAsia" w:ascii="宋体" w:hAnsi="宋体"/>
                <w:szCs w:val="21"/>
              </w:rPr>
              <w:t>人社部及工信部颁发的计算机技术与软件专业技术资格"系统集成项目管理工程师"证书，每具有1名得</w:t>
            </w:r>
            <w:r>
              <w:rPr>
                <w:rFonts w:ascii="宋体" w:hAnsi="宋体"/>
                <w:szCs w:val="21"/>
              </w:rPr>
              <w:t>1</w:t>
            </w:r>
            <w:r>
              <w:rPr>
                <w:rFonts w:hint="eastAsia" w:ascii="宋体" w:hAnsi="宋体"/>
                <w:szCs w:val="21"/>
              </w:rPr>
              <w:t>分，最高</w:t>
            </w:r>
            <w:r>
              <w:rPr>
                <w:rFonts w:ascii="宋体" w:hAnsi="宋体"/>
                <w:szCs w:val="21"/>
              </w:rPr>
              <w:t>4</w:t>
            </w:r>
            <w:r>
              <w:rPr>
                <w:rFonts w:hint="eastAsia" w:ascii="宋体" w:hAnsi="宋体"/>
                <w:szCs w:val="21"/>
              </w:rPr>
              <w:t>分；</w:t>
            </w:r>
            <w:r>
              <w:rPr>
                <w:rFonts w:ascii="宋体" w:hAnsi="宋体"/>
                <w:szCs w:val="21"/>
              </w:rPr>
              <w:t xml:space="preserve"> </w:t>
            </w:r>
          </w:p>
          <w:p w14:paraId="3EE22FA8">
            <w:pPr>
              <w:rPr>
                <w:rFonts w:hint="eastAsia" w:ascii="宋体" w:hAnsi="宋体"/>
                <w:szCs w:val="21"/>
              </w:rPr>
            </w:pPr>
            <w:r>
              <w:rPr>
                <w:rFonts w:ascii="宋体" w:hAnsi="宋体"/>
                <w:szCs w:val="21"/>
              </w:rPr>
              <w:t>3</w:t>
            </w:r>
            <w:r>
              <w:rPr>
                <w:rFonts w:hint="eastAsia" w:ascii="宋体" w:hAnsi="宋体"/>
                <w:szCs w:val="21"/>
              </w:rPr>
              <w:t>）具有电子技术类专业工程师职称证书得1分</w:t>
            </w:r>
            <w:r>
              <w:rPr>
                <w:rFonts w:hint="eastAsia" w:ascii="宋体" w:hAnsi="宋体"/>
                <w:kern w:val="0"/>
                <w:szCs w:val="21"/>
              </w:rPr>
              <w:t>，</w:t>
            </w:r>
            <w:r>
              <w:rPr>
                <w:rFonts w:hint="eastAsia" w:ascii="宋体" w:hAnsi="宋体"/>
                <w:szCs w:val="21"/>
              </w:rPr>
              <w:t>每具有1名得1分，最高</w:t>
            </w:r>
            <w:r>
              <w:rPr>
                <w:rFonts w:hint="eastAsia" w:ascii="宋体" w:hAnsi="宋体"/>
                <w:szCs w:val="21"/>
                <w:lang w:val="en-US" w:eastAsia="zh-CN"/>
              </w:rPr>
              <w:t>2</w:t>
            </w:r>
            <w:r>
              <w:rPr>
                <w:rFonts w:hint="eastAsia" w:ascii="宋体" w:hAnsi="宋体"/>
                <w:szCs w:val="21"/>
              </w:rPr>
              <w:t>分。</w:t>
            </w:r>
          </w:p>
          <w:p w14:paraId="02BEFD85">
            <w:pPr>
              <w:pStyle w:val="8"/>
            </w:pPr>
            <w:r>
              <w:rPr>
                <w:rFonts w:hint="eastAsia" w:ascii="宋体" w:hAnsi="宋体"/>
                <w:szCs w:val="21"/>
                <w:lang w:val="en-US" w:eastAsia="zh-CN"/>
              </w:rPr>
              <w:t>4）</w:t>
            </w:r>
            <w:r>
              <w:rPr>
                <w:rFonts w:hint="eastAsia" w:ascii="宋体" w:hAnsi="宋体"/>
                <w:szCs w:val="21"/>
              </w:rPr>
              <w:t>具有网络安全类专业</w:t>
            </w:r>
            <w:r>
              <w:rPr>
                <w:rFonts w:hint="eastAsia" w:ascii="宋体" w:hAnsi="宋体"/>
                <w:szCs w:val="21"/>
                <w:lang w:val="en-US" w:eastAsia="zh-CN"/>
              </w:rPr>
              <w:t>高级</w:t>
            </w:r>
            <w:r>
              <w:rPr>
                <w:rFonts w:hint="eastAsia" w:ascii="宋体" w:hAnsi="宋体"/>
                <w:szCs w:val="21"/>
              </w:rPr>
              <w:t>工程师职称证书得1分</w:t>
            </w:r>
            <w:r>
              <w:rPr>
                <w:rFonts w:hint="eastAsia" w:ascii="宋体" w:hAnsi="宋体"/>
                <w:kern w:val="0"/>
                <w:szCs w:val="21"/>
              </w:rPr>
              <w:t>，</w:t>
            </w:r>
            <w:r>
              <w:rPr>
                <w:rFonts w:hint="eastAsia" w:ascii="宋体" w:hAnsi="宋体"/>
                <w:szCs w:val="21"/>
              </w:rPr>
              <w:t>每具有1名得</w:t>
            </w:r>
            <w:r>
              <w:rPr>
                <w:rFonts w:hint="eastAsia" w:ascii="宋体" w:hAnsi="宋体"/>
                <w:szCs w:val="21"/>
                <w:lang w:val="en-US" w:eastAsia="zh-CN"/>
              </w:rPr>
              <w:t>2</w:t>
            </w:r>
            <w:r>
              <w:rPr>
                <w:rFonts w:hint="eastAsia" w:ascii="宋体" w:hAnsi="宋体"/>
                <w:szCs w:val="21"/>
              </w:rPr>
              <w:t>分，最高</w:t>
            </w:r>
            <w:r>
              <w:rPr>
                <w:rFonts w:hint="eastAsia" w:ascii="宋体" w:hAnsi="宋体"/>
                <w:szCs w:val="21"/>
                <w:lang w:val="en-US" w:eastAsia="zh-CN"/>
              </w:rPr>
              <w:t>2</w:t>
            </w:r>
            <w:r>
              <w:rPr>
                <w:rFonts w:hint="eastAsia" w:ascii="宋体" w:hAnsi="宋体"/>
                <w:szCs w:val="21"/>
              </w:rPr>
              <w:t>分。</w:t>
            </w:r>
          </w:p>
          <w:bookmarkEnd w:id="6"/>
          <w:p w14:paraId="275F9F06">
            <w:pPr>
              <w:pStyle w:val="25"/>
              <w:spacing w:line="240" w:lineRule="auto"/>
              <w:jc w:val="both"/>
              <w:rPr>
                <w:rFonts w:ascii="宋体" w:hAnsi="宋体"/>
                <w:szCs w:val="21"/>
              </w:rPr>
            </w:pPr>
            <w:r>
              <w:rPr>
                <w:rFonts w:hint="eastAsia" w:ascii="宋体" w:hAnsi="宋体"/>
                <w:szCs w:val="21"/>
              </w:rPr>
              <w:t>（本项目监理团队人员须提供资格证书复印件及社会保障部门出具的最近连续三个月在本单位缴纳的社保有效证明文件）</w:t>
            </w:r>
          </w:p>
        </w:tc>
      </w:tr>
      <w:tr w14:paraId="1262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83" w:type="pct"/>
            <w:vAlign w:val="center"/>
          </w:tcPr>
          <w:p w14:paraId="6C72E0A0">
            <w:pPr>
              <w:jc w:val="center"/>
              <w:rPr>
                <w:rFonts w:hint="eastAsia" w:ascii="宋体" w:hAnsi="宋体" w:eastAsia="宋体"/>
                <w:szCs w:val="21"/>
                <w:lang w:val="en-US" w:eastAsia="zh-CN"/>
              </w:rPr>
            </w:pPr>
            <w:r>
              <w:rPr>
                <w:rFonts w:hint="eastAsia" w:ascii="宋体" w:hAnsi="宋体"/>
                <w:szCs w:val="21"/>
                <w:lang w:val="en-US" w:eastAsia="zh-CN"/>
              </w:rPr>
              <w:t>4</w:t>
            </w:r>
          </w:p>
        </w:tc>
        <w:tc>
          <w:tcPr>
            <w:tcW w:w="837" w:type="pct"/>
            <w:vAlign w:val="center"/>
          </w:tcPr>
          <w:p w14:paraId="1BE6B673">
            <w:pPr>
              <w:jc w:val="both"/>
              <w:rPr>
                <w:rFonts w:ascii="宋体" w:hAnsi="宋体"/>
                <w:bCs/>
                <w:szCs w:val="21"/>
              </w:rPr>
            </w:pPr>
            <w:r>
              <w:rPr>
                <w:rFonts w:hint="eastAsia" w:ascii="宋体" w:hAnsi="宋体"/>
                <w:szCs w:val="21"/>
              </w:rPr>
              <w:t>投标人同类项目经验：依据20</w:t>
            </w:r>
            <w:r>
              <w:rPr>
                <w:rFonts w:ascii="宋体" w:hAnsi="宋体"/>
                <w:szCs w:val="21"/>
              </w:rPr>
              <w:t>19</w:t>
            </w:r>
            <w:r>
              <w:rPr>
                <w:rFonts w:hint="eastAsia" w:ascii="宋体" w:hAnsi="宋体"/>
                <w:szCs w:val="21"/>
              </w:rPr>
              <w:t>年以来完成的信息化监理项目合同情况进行评审。（分公司投标的，总公司业绩可纳入评审）</w:t>
            </w:r>
          </w:p>
        </w:tc>
        <w:tc>
          <w:tcPr>
            <w:tcW w:w="417" w:type="pct"/>
            <w:vAlign w:val="center"/>
          </w:tcPr>
          <w:p w14:paraId="7920E11A">
            <w:pPr>
              <w:jc w:val="center"/>
              <w:rPr>
                <w:rFonts w:hint="eastAsia" w:ascii="宋体" w:hAnsi="宋体" w:eastAsia="宋体"/>
                <w:szCs w:val="21"/>
                <w:lang w:val="en-US" w:eastAsia="zh-CN"/>
              </w:rPr>
            </w:pPr>
            <w:r>
              <w:rPr>
                <w:rFonts w:hint="eastAsia" w:ascii="宋体" w:hAnsi="宋体"/>
                <w:szCs w:val="21"/>
                <w:lang w:val="en-US" w:eastAsia="zh-CN"/>
              </w:rPr>
              <w:t>6</w:t>
            </w:r>
          </w:p>
        </w:tc>
        <w:tc>
          <w:tcPr>
            <w:tcW w:w="3462" w:type="pct"/>
            <w:vAlign w:val="center"/>
          </w:tcPr>
          <w:p w14:paraId="023F9134">
            <w:pPr>
              <w:pStyle w:val="25"/>
              <w:spacing w:line="240" w:lineRule="auto"/>
              <w:jc w:val="both"/>
              <w:rPr>
                <w:rFonts w:ascii="宋体" w:hAnsi="宋体"/>
                <w:szCs w:val="21"/>
              </w:rPr>
            </w:pPr>
            <w:r>
              <w:rPr>
                <w:rFonts w:hint="eastAsia" w:ascii="宋体" w:hAnsi="宋体"/>
                <w:szCs w:val="21"/>
              </w:rPr>
              <w:t>每提供一个同类项目经验得1分，最高得</w:t>
            </w:r>
            <w:r>
              <w:rPr>
                <w:rFonts w:ascii="宋体" w:hAnsi="宋体"/>
                <w:szCs w:val="21"/>
              </w:rPr>
              <w:t>8</w:t>
            </w:r>
            <w:r>
              <w:rPr>
                <w:rFonts w:hint="eastAsia" w:ascii="宋体" w:hAnsi="宋体"/>
                <w:szCs w:val="21"/>
              </w:rPr>
              <w:t xml:space="preserve">分。 请供应商严格按照要求提交相关证明材料，否则有可能影响评审结果。 </w:t>
            </w:r>
          </w:p>
        </w:tc>
      </w:tr>
      <w:tr w14:paraId="62A3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83" w:type="pct"/>
            <w:vAlign w:val="center"/>
          </w:tcPr>
          <w:p w14:paraId="401720E2">
            <w:pPr>
              <w:jc w:val="center"/>
              <w:rPr>
                <w:rFonts w:ascii="宋体" w:hAnsi="宋体"/>
                <w:szCs w:val="21"/>
              </w:rPr>
            </w:pPr>
            <w:r>
              <w:rPr>
                <w:rFonts w:hint="eastAsia" w:ascii="宋体" w:hAnsi="宋体"/>
                <w:szCs w:val="21"/>
              </w:rPr>
              <w:t>6</w:t>
            </w:r>
          </w:p>
        </w:tc>
        <w:tc>
          <w:tcPr>
            <w:tcW w:w="837" w:type="pct"/>
            <w:vAlign w:val="center"/>
          </w:tcPr>
          <w:p w14:paraId="41FB4EF8">
            <w:pPr>
              <w:snapToGrid w:val="0"/>
              <w:spacing w:line="288" w:lineRule="auto"/>
              <w:jc w:val="center"/>
              <w:rPr>
                <w:rFonts w:ascii="宋体" w:hAnsi="宋体" w:cs="宋体"/>
                <w:color w:val="000000"/>
                <w:kern w:val="0"/>
                <w:szCs w:val="21"/>
              </w:rPr>
            </w:pPr>
            <w:r>
              <w:rPr>
                <w:rFonts w:hint="eastAsia" w:ascii="宋体" w:hAnsi="宋体"/>
                <w:szCs w:val="21"/>
              </w:rPr>
              <w:t>投标人本地综合服务支撑能力，履约便利性等。</w:t>
            </w:r>
          </w:p>
        </w:tc>
        <w:tc>
          <w:tcPr>
            <w:tcW w:w="417" w:type="pct"/>
            <w:vAlign w:val="center"/>
          </w:tcPr>
          <w:p w14:paraId="63F2ABDF">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3462" w:type="pct"/>
            <w:vAlign w:val="center"/>
          </w:tcPr>
          <w:p w14:paraId="6B917C20">
            <w:pPr>
              <w:rPr>
                <w:rFonts w:ascii="宋体" w:hAnsi="宋体"/>
                <w:szCs w:val="21"/>
              </w:rPr>
            </w:pPr>
            <w:r>
              <w:rPr>
                <w:rFonts w:hint="eastAsia" w:ascii="宋体" w:hAnsi="宋体"/>
                <w:szCs w:val="21"/>
              </w:rPr>
              <w:t>考核各投标人响应时间快慢。</w:t>
            </w:r>
          </w:p>
          <w:p w14:paraId="0B1AF579">
            <w:pPr>
              <w:rPr>
                <w:rFonts w:ascii="宋体" w:hAnsi="宋体"/>
                <w:szCs w:val="21"/>
              </w:rPr>
            </w:pPr>
            <w:r>
              <w:rPr>
                <w:rFonts w:hint="eastAsia" w:ascii="宋体" w:hAnsi="宋体"/>
                <w:szCs w:val="21"/>
              </w:rPr>
              <w:t>响应时间的快慢，1小时内响应得</w:t>
            </w:r>
            <w:r>
              <w:rPr>
                <w:rFonts w:ascii="宋体" w:hAnsi="宋体"/>
                <w:szCs w:val="21"/>
              </w:rPr>
              <w:t>2</w:t>
            </w:r>
            <w:r>
              <w:rPr>
                <w:rFonts w:hint="eastAsia" w:ascii="宋体" w:hAnsi="宋体"/>
                <w:szCs w:val="21"/>
              </w:rPr>
              <w:t>分，1小时（含）-2小时响应得</w:t>
            </w:r>
            <w:r>
              <w:rPr>
                <w:rFonts w:ascii="宋体" w:hAnsi="宋体"/>
                <w:szCs w:val="21"/>
              </w:rPr>
              <w:t>1</w:t>
            </w:r>
            <w:r>
              <w:rPr>
                <w:rFonts w:hint="eastAsia" w:ascii="宋体" w:hAnsi="宋体"/>
                <w:szCs w:val="21"/>
              </w:rPr>
              <w:t>分,</w:t>
            </w:r>
            <w:r>
              <w:rPr>
                <w:rFonts w:ascii="宋体" w:hAnsi="宋体"/>
                <w:szCs w:val="21"/>
              </w:rPr>
              <w:t>2</w:t>
            </w:r>
            <w:r>
              <w:rPr>
                <w:rFonts w:hint="eastAsia" w:ascii="宋体" w:hAnsi="宋体"/>
                <w:szCs w:val="21"/>
              </w:rPr>
              <w:t>小时（含）以上得0分。</w:t>
            </w:r>
          </w:p>
          <w:p w14:paraId="7933A364">
            <w:pPr>
              <w:snapToGrid w:val="0"/>
              <w:spacing w:line="288" w:lineRule="auto"/>
              <w:rPr>
                <w:rFonts w:ascii="宋体" w:hAnsi="宋体" w:cs="宋体"/>
                <w:color w:val="000000"/>
                <w:kern w:val="0"/>
                <w:szCs w:val="21"/>
              </w:rPr>
            </w:pPr>
            <w:r>
              <w:rPr>
                <w:rFonts w:hint="eastAsia" w:ascii="宋体" w:hAnsi="宋体"/>
                <w:szCs w:val="21"/>
              </w:rPr>
              <w:t>（须单独提供承诺函并加盖投标人公章）</w:t>
            </w:r>
          </w:p>
        </w:tc>
      </w:tr>
    </w:tbl>
    <w:p w14:paraId="6030238A">
      <w:pPr>
        <w:rPr>
          <w:rFonts w:ascii="宋体" w:hAnsi="宋体"/>
          <w:sz w:val="19"/>
          <w:szCs w:val="19"/>
        </w:rPr>
      </w:pPr>
      <w:r>
        <w:rPr>
          <w:rFonts w:hint="eastAsia" w:ascii="宋体" w:hAnsi="宋体"/>
          <w:sz w:val="19"/>
          <w:szCs w:val="19"/>
        </w:rPr>
        <w:t>注：评委按分项的规定分数范围内给各参评人打分，并统计总分。</w:t>
      </w:r>
    </w:p>
    <w:p w14:paraId="54D56F97">
      <w:pPr>
        <w:pStyle w:val="2"/>
      </w:pPr>
    </w:p>
    <w:p w14:paraId="027220B7">
      <w:pPr>
        <w:pStyle w:val="24"/>
        <w:numPr>
          <w:ilvl w:val="0"/>
          <w:numId w:val="7"/>
        </w:numPr>
        <w:ind w:firstLineChars="0"/>
        <w:rPr>
          <w:rFonts w:ascii="宋体" w:hAnsi="宋体" w:cs="宋体"/>
          <w:sz w:val="24"/>
          <w:szCs w:val="22"/>
        </w:rPr>
      </w:pPr>
      <w:r>
        <w:rPr>
          <w:rFonts w:hint="eastAsia" w:ascii="宋体" w:hAnsi="宋体"/>
          <w:b/>
          <w:bCs/>
          <w:snapToGrid w:val="0"/>
          <w:szCs w:val="21"/>
        </w:rPr>
        <w:t>价格评分（总分10分）</w:t>
      </w:r>
    </w:p>
    <w:p w14:paraId="30A73387">
      <w:pPr>
        <w:rPr>
          <w:rFonts w:ascii="宋体" w:hAnsi="宋体"/>
          <w:szCs w:val="21"/>
        </w:rPr>
      </w:pPr>
    </w:p>
    <w:p w14:paraId="17E0CA0D">
      <w:pPr>
        <w:ind w:firstLine="420" w:firstLineChars="200"/>
        <w:rPr>
          <w:rFonts w:ascii="宋体" w:hAnsi="宋体"/>
          <w:szCs w:val="21"/>
        </w:rPr>
      </w:pPr>
      <w:r>
        <w:rPr>
          <w:rFonts w:ascii="宋体" w:hAnsi="宋体"/>
          <w:szCs w:val="21"/>
        </w:rPr>
        <w:t>经</w:t>
      </w:r>
      <w:r>
        <w:rPr>
          <w:rFonts w:hint="eastAsia" w:ascii="宋体" w:hAnsi="宋体"/>
          <w:szCs w:val="21"/>
        </w:rPr>
        <w:t>评标小组</w:t>
      </w:r>
      <w:r>
        <w:rPr>
          <w:rFonts w:ascii="宋体" w:hAnsi="宋体"/>
          <w:szCs w:val="21"/>
        </w:rPr>
        <w:t>审核后，以满足</w:t>
      </w:r>
      <w:r>
        <w:rPr>
          <w:rFonts w:hint="eastAsia" w:ascii="宋体" w:hAnsi="宋体"/>
          <w:szCs w:val="21"/>
        </w:rPr>
        <w:t>招标</w:t>
      </w:r>
      <w:r>
        <w:rPr>
          <w:rFonts w:ascii="宋体" w:hAnsi="宋体"/>
          <w:szCs w:val="21"/>
        </w:rPr>
        <w:t>文件要求且有效最低投标报价者定为评标基准价，其价格分为满分。其他报价人的价格分统一按下列公式折算递减。即：</w:t>
      </w:r>
    </w:p>
    <w:p w14:paraId="205C0228">
      <w:pPr>
        <w:ind w:firstLine="420" w:firstLineChars="200"/>
        <w:rPr>
          <w:rFonts w:ascii="宋体" w:hAnsi="宋体"/>
          <w:szCs w:val="21"/>
        </w:rPr>
      </w:pPr>
      <w:r>
        <w:rPr>
          <w:rFonts w:ascii="宋体" w:hAnsi="宋体"/>
          <w:szCs w:val="21"/>
        </w:rPr>
        <w:t>评标基准价 = 有效最低报价 = 满</w:t>
      </w:r>
      <w:r>
        <w:rPr>
          <w:rFonts w:hint="eastAsia" w:ascii="宋体" w:hAnsi="宋体"/>
          <w:szCs w:val="21"/>
        </w:rPr>
        <w:t>10</w:t>
      </w:r>
      <w:r>
        <w:rPr>
          <w:rFonts w:ascii="宋体" w:hAnsi="宋体"/>
          <w:szCs w:val="21"/>
        </w:rPr>
        <w:t>分</w:t>
      </w:r>
    </w:p>
    <w:p w14:paraId="5128169A">
      <w:pPr>
        <w:rPr>
          <w:rFonts w:ascii="宋体" w:hAnsi="宋体"/>
          <w:szCs w:val="21"/>
        </w:rPr>
      </w:pPr>
      <w:r>
        <w:rPr>
          <w:rFonts w:ascii="宋体" w:hAnsi="宋体"/>
          <w:szCs w:val="21"/>
        </w:rPr>
        <w:t>其他投标报价得分 =  (评标基准价÷有效投标报价) ×</w:t>
      </w:r>
      <w:r>
        <w:rPr>
          <w:rFonts w:hint="eastAsia" w:ascii="宋体" w:hAnsi="宋体"/>
          <w:szCs w:val="21"/>
        </w:rPr>
        <w:t>10</w:t>
      </w:r>
    </w:p>
    <w:p w14:paraId="0BEC0FA3">
      <w:pPr>
        <w:spacing w:line="360" w:lineRule="auto"/>
        <w:jc w:val="center"/>
        <w:rPr>
          <w:rFonts w:ascii="宋体" w:hAnsi="宋体" w:cs="Arial"/>
          <w:sz w:val="24"/>
        </w:rPr>
        <w:sectPr>
          <w:pgSz w:w="11906" w:h="16838"/>
          <w:pgMar w:top="1440" w:right="1800" w:bottom="1440" w:left="1800" w:header="851" w:footer="992" w:gutter="0"/>
          <w:cols w:space="425" w:num="1"/>
          <w:docGrid w:type="lines" w:linePitch="312" w:charSpace="0"/>
        </w:sectPr>
      </w:pPr>
    </w:p>
    <w:p w14:paraId="5F7DF78A">
      <w:pPr>
        <w:keepNext/>
        <w:keepLines/>
        <w:adjustRightInd w:val="0"/>
        <w:spacing w:line="360" w:lineRule="auto"/>
        <w:jc w:val="center"/>
        <w:textAlignment w:val="baseline"/>
        <w:outlineLvl w:val="1"/>
        <w:rPr>
          <w:rFonts w:ascii="宋体" w:hAnsi="宋体"/>
          <w:b/>
          <w:sz w:val="32"/>
          <w:szCs w:val="32"/>
        </w:rPr>
      </w:pPr>
      <w:r>
        <w:rPr>
          <w:rFonts w:hint="eastAsia" w:ascii="宋体" w:hAnsi="宋体"/>
          <w:b/>
          <w:sz w:val="32"/>
          <w:szCs w:val="32"/>
        </w:rPr>
        <w:t>第五章  合同格式</w:t>
      </w:r>
    </w:p>
    <w:p w14:paraId="3D28AC64">
      <w:pPr>
        <w:jc w:val="center"/>
        <w:rPr>
          <w:rFonts w:ascii="宋体" w:hAnsi="宋体"/>
          <w:b/>
          <w:sz w:val="28"/>
          <w:szCs w:val="28"/>
        </w:rPr>
      </w:pPr>
    </w:p>
    <w:p w14:paraId="3C1B483F">
      <w:pPr>
        <w:tabs>
          <w:tab w:val="left" w:pos="720"/>
        </w:tabs>
        <w:autoSpaceDE w:val="0"/>
        <w:autoSpaceDN w:val="0"/>
        <w:adjustRightInd w:val="0"/>
        <w:spacing w:line="360" w:lineRule="auto"/>
        <w:rPr>
          <w:rFonts w:ascii="宋体" w:cs="宋体"/>
          <w:b/>
          <w:bCs/>
          <w:szCs w:val="21"/>
          <w:lang w:val="zh-CN"/>
        </w:rPr>
      </w:pPr>
    </w:p>
    <w:p w14:paraId="274F4780">
      <w:pPr>
        <w:tabs>
          <w:tab w:val="left" w:pos="720"/>
        </w:tabs>
        <w:autoSpaceDE w:val="0"/>
        <w:autoSpaceDN w:val="0"/>
        <w:adjustRightInd w:val="0"/>
        <w:spacing w:line="360" w:lineRule="auto"/>
        <w:rPr>
          <w:rFonts w:ascii="宋体" w:cs="宋体"/>
          <w:b/>
          <w:bCs/>
          <w:szCs w:val="21"/>
          <w:lang w:val="zh-CN"/>
        </w:rPr>
      </w:pPr>
    </w:p>
    <w:p w14:paraId="375C3DA4">
      <w:pPr>
        <w:tabs>
          <w:tab w:val="left" w:pos="720"/>
        </w:tabs>
        <w:autoSpaceDE w:val="0"/>
        <w:autoSpaceDN w:val="0"/>
        <w:adjustRightInd w:val="0"/>
        <w:spacing w:line="360" w:lineRule="auto"/>
        <w:jc w:val="center"/>
        <w:rPr>
          <w:b/>
          <w:bCs/>
          <w:sz w:val="26"/>
          <w:szCs w:val="26"/>
        </w:rPr>
      </w:pPr>
    </w:p>
    <w:p w14:paraId="65671E49">
      <w:pPr>
        <w:autoSpaceDE w:val="0"/>
        <w:autoSpaceDN w:val="0"/>
        <w:adjustRightInd w:val="0"/>
        <w:spacing w:before="66"/>
        <w:ind w:right="630"/>
        <w:jc w:val="center"/>
        <w:rPr>
          <w:sz w:val="24"/>
        </w:rPr>
      </w:pPr>
      <w:r>
        <w:rPr>
          <w:rFonts w:hint="eastAsia" w:ascii="宋体" w:cs="宋体"/>
          <w:sz w:val="24"/>
          <w:lang w:val="en-US" w:eastAsia="zh-CN"/>
        </w:rPr>
        <w:t xml:space="preserve">                               </w:t>
      </w:r>
      <w:r>
        <w:rPr>
          <w:rFonts w:hint="eastAsia" w:ascii="宋体" w:cs="宋体"/>
          <w:sz w:val="24"/>
          <w:lang w:val="zh-CN"/>
        </w:rPr>
        <w:t>合同编号：</w:t>
      </w:r>
      <w:r>
        <w:rPr>
          <w:sz w:val="24"/>
        </w:rPr>
        <w:t xml:space="preserve"> </w:t>
      </w:r>
    </w:p>
    <w:p w14:paraId="07FDB929">
      <w:pPr>
        <w:rPr>
          <w:rFonts w:ascii="宋体" w:hAnsi="宋体"/>
          <w:szCs w:val="21"/>
        </w:rPr>
      </w:pPr>
    </w:p>
    <w:p w14:paraId="72A5C26A">
      <w:pPr>
        <w:rPr>
          <w:rFonts w:ascii="宋体" w:hAnsi="宋体"/>
          <w:szCs w:val="21"/>
        </w:rPr>
      </w:pPr>
    </w:p>
    <w:p w14:paraId="47062035">
      <w:pPr>
        <w:rPr>
          <w:rFonts w:ascii="宋体" w:hAnsi="宋体"/>
          <w:szCs w:val="21"/>
        </w:rPr>
      </w:pPr>
    </w:p>
    <w:p w14:paraId="3F546F99">
      <w:pPr>
        <w:rPr>
          <w:rFonts w:ascii="宋体" w:hAnsi="宋体"/>
          <w:szCs w:val="21"/>
        </w:rPr>
      </w:pPr>
    </w:p>
    <w:p w14:paraId="7737EBAE">
      <w:pPr>
        <w:rPr>
          <w:rFonts w:ascii="宋体" w:hAnsi="宋体"/>
          <w:szCs w:val="21"/>
        </w:rPr>
      </w:pPr>
    </w:p>
    <w:p w14:paraId="5D7FCFA9">
      <w:pPr>
        <w:jc w:val="center"/>
        <w:rPr>
          <w:rFonts w:ascii="宋体" w:hAnsi="宋体"/>
          <w:b/>
          <w:bCs/>
          <w:sz w:val="56"/>
          <w:szCs w:val="56"/>
        </w:rPr>
      </w:pPr>
    </w:p>
    <w:p w14:paraId="7CB5DC72">
      <w:pPr>
        <w:jc w:val="center"/>
        <w:rPr>
          <w:rFonts w:ascii="宋体" w:hAnsi="宋体"/>
          <w:szCs w:val="21"/>
        </w:rPr>
      </w:pPr>
      <w:r>
        <w:rPr>
          <w:rFonts w:hint="eastAsia" w:ascii="宋体" w:hAnsi="宋体"/>
          <w:b/>
          <w:bCs/>
          <w:kern w:val="0"/>
          <w:sz w:val="56"/>
          <w:szCs w:val="56"/>
        </w:rPr>
        <w:t>合同书</w:t>
      </w:r>
    </w:p>
    <w:p w14:paraId="27428889">
      <w:pPr>
        <w:pStyle w:val="8"/>
        <w:jc w:val="center"/>
        <w:rPr>
          <w:rFonts w:ascii="宋体" w:hAnsi="宋体"/>
          <w:szCs w:val="21"/>
        </w:rPr>
      </w:pPr>
    </w:p>
    <w:p w14:paraId="6C31AE56">
      <w:pPr>
        <w:pStyle w:val="8"/>
        <w:rPr>
          <w:rFonts w:ascii="宋体" w:hAnsi="宋体"/>
          <w:szCs w:val="21"/>
        </w:rPr>
      </w:pPr>
    </w:p>
    <w:p w14:paraId="2B5D9352">
      <w:pPr>
        <w:pStyle w:val="8"/>
        <w:rPr>
          <w:rFonts w:ascii="宋体" w:hAnsi="宋体"/>
          <w:szCs w:val="21"/>
        </w:rPr>
      </w:pPr>
    </w:p>
    <w:p w14:paraId="04C8ED45">
      <w:pPr>
        <w:pStyle w:val="8"/>
        <w:rPr>
          <w:rFonts w:ascii="宋体" w:hAnsi="宋体"/>
          <w:szCs w:val="21"/>
        </w:rPr>
      </w:pPr>
    </w:p>
    <w:p w14:paraId="4B1206D0">
      <w:pPr>
        <w:pStyle w:val="8"/>
        <w:rPr>
          <w:rFonts w:ascii="宋体" w:hAnsi="宋体"/>
          <w:szCs w:val="21"/>
        </w:rPr>
      </w:pPr>
    </w:p>
    <w:p w14:paraId="78EF509F">
      <w:pPr>
        <w:autoSpaceDE w:val="0"/>
        <w:autoSpaceDN w:val="0"/>
        <w:adjustRightInd w:val="0"/>
        <w:ind w:left="2558" w:leftChars="456" w:hanging="1600" w:hangingChars="500"/>
        <w:jc w:val="left"/>
        <w:rPr>
          <w:rFonts w:hint="eastAsia" w:ascii="宋体" w:cs="宋体"/>
          <w:sz w:val="32"/>
          <w:szCs w:val="32"/>
          <w:u w:val="single"/>
        </w:rPr>
      </w:pPr>
      <w:r>
        <w:rPr>
          <w:rFonts w:hint="eastAsia" w:ascii="宋体" w:cs="宋体"/>
          <w:sz w:val="32"/>
          <w:szCs w:val="32"/>
        </w:rPr>
        <w:t>项目名称：</w:t>
      </w:r>
      <w:r>
        <w:rPr>
          <w:rFonts w:hint="eastAsia" w:ascii="宋体" w:cs="宋体"/>
          <w:sz w:val="32"/>
          <w:szCs w:val="32"/>
          <w:u w:val="single"/>
          <w:lang w:eastAsia="zh-CN"/>
        </w:rPr>
        <w:t>省消防救援总队119话务管理平台开发（2024年）项目</w:t>
      </w:r>
      <w:r>
        <w:rPr>
          <w:rFonts w:hint="eastAsia" w:ascii="宋体" w:cs="宋体"/>
          <w:sz w:val="32"/>
          <w:szCs w:val="32"/>
          <w:u w:val="single"/>
        </w:rPr>
        <w:t>监理服务</w:t>
      </w:r>
    </w:p>
    <w:p w14:paraId="6DD63717">
      <w:pPr>
        <w:pStyle w:val="2"/>
        <w:ind w:firstLine="960" w:firstLineChars="300"/>
        <w:rPr>
          <w:rFonts w:hint="eastAsia" w:eastAsia="宋体"/>
          <w:lang w:val="en-US" w:eastAsia="zh-CN"/>
        </w:rPr>
      </w:pPr>
      <w:r>
        <w:rPr>
          <w:rFonts w:hint="eastAsia" w:ascii="宋体" w:cs="宋体"/>
          <w:sz w:val="32"/>
          <w:szCs w:val="32"/>
          <w:u w:val="single"/>
          <w:lang w:val="en-US" w:eastAsia="zh-CN"/>
        </w:rPr>
        <w:t>采购编号：</w:t>
      </w:r>
      <w:r>
        <w:rPr>
          <w:rFonts w:hint="eastAsia" w:ascii="宋体" w:cs="宋体"/>
          <w:sz w:val="32"/>
          <w:szCs w:val="32"/>
          <w:u w:val="none"/>
          <w:lang w:val="en-US" w:eastAsia="zh-CN"/>
        </w:rPr>
        <w:t>HWGLPTJLFW2024</w:t>
      </w:r>
    </w:p>
    <w:p w14:paraId="189038FB">
      <w:pPr>
        <w:autoSpaceDE w:val="0"/>
        <w:autoSpaceDN w:val="0"/>
        <w:adjustRightInd w:val="0"/>
        <w:ind w:firstLine="960" w:firstLineChars="300"/>
        <w:rPr>
          <w:rFonts w:ascii="宋体" w:cs="宋体"/>
          <w:sz w:val="32"/>
          <w:szCs w:val="32"/>
          <w:u w:val="single"/>
        </w:rPr>
      </w:pPr>
      <w:r>
        <w:rPr>
          <w:rFonts w:hint="eastAsia" w:ascii="宋体" w:cs="宋体"/>
          <w:sz w:val="32"/>
          <w:szCs w:val="32"/>
        </w:rPr>
        <w:t>委 托 人：</w:t>
      </w:r>
      <w:r>
        <w:rPr>
          <w:rFonts w:hint="eastAsia" w:ascii="宋体" w:cs="宋体"/>
          <w:sz w:val="32"/>
          <w:szCs w:val="32"/>
          <w:u w:val="single"/>
        </w:rPr>
        <w:t>广东省消防救援总队</w:t>
      </w:r>
    </w:p>
    <w:p w14:paraId="404684D9">
      <w:pPr>
        <w:autoSpaceDE w:val="0"/>
        <w:autoSpaceDN w:val="0"/>
        <w:adjustRightInd w:val="0"/>
        <w:ind w:firstLine="960" w:firstLineChars="300"/>
        <w:rPr>
          <w:rFonts w:ascii="宋体" w:cs="宋体"/>
          <w:sz w:val="32"/>
          <w:szCs w:val="32"/>
          <w:u w:val="single"/>
        </w:rPr>
      </w:pPr>
      <w:r>
        <w:rPr>
          <w:rFonts w:hint="eastAsia" w:ascii="宋体" w:cs="宋体"/>
          <w:sz w:val="32"/>
          <w:szCs w:val="32"/>
        </w:rPr>
        <w:t>监 理 人：</w:t>
      </w:r>
      <w:r>
        <w:rPr>
          <w:rFonts w:hint="eastAsia" w:ascii="宋体" w:cs="宋体"/>
          <w:sz w:val="32"/>
          <w:szCs w:val="32"/>
          <w:u w:val="single"/>
        </w:rPr>
        <w:t xml:space="preserve">                  </w:t>
      </w:r>
    </w:p>
    <w:p w14:paraId="1A3D7ABD">
      <w:pPr>
        <w:autoSpaceDE w:val="0"/>
        <w:autoSpaceDN w:val="0"/>
        <w:adjustRightInd w:val="0"/>
        <w:ind w:firstLine="630" w:firstLineChars="300"/>
        <w:rPr>
          <w:rFonts w:ascii="宋体" w:hAnsi="宋体"/>
          <w:szCs w:val="21"/>
        </w:rPr>
      </w:pPr>
      <w:r>
        <w:rPr>
          <w:rFonts w:hint="eastAsia" w:ascii="宋体" w:hAnsi="宋体"/>
          <w:kern w:val="0"/>
          <w:szCs w:val="21"/>
        </w:rPr>
        <w:br w:type="page"/>
      </w:r>
    </w:p>
    <w:p w14:paraId="3D53DCBE">
      <w:pPr>
        <w:ind w:firstLine="480"/>
        <w:jc w:val="center"/>
        <w:rPr>
          <w:rFonts w:ascii="宋体" w:hAnsi="宋体" w:cs="等线"/>
          <w:b/>
          <w:bCs/>
          <w:szCs w:val="21"/>
        </w:rPr>
      </w:pPr>
      <w:r>
        <w:rPr>
          <w:rFonts w:hint="eastAsia" w:ascii="宋体" w:hAnsi="宋体" w:cs="等线"/>
          <w:b/>
          <w:bCs/>
          <w:szCs w:val="21"/>
        </w:rPr>
        <w:t>第一部分监理协议书</w:t>
      </w:r>
    </w:p>
    <w:p w14:paraId="7605DF4D">
      <w:pPr>
        <w:ind w:firstLine="480"/>
        <w:rPr>
          <w:rFonts w:ascii="宋体" w:hAnsi="宋体" w:cs="等线"/>
          <w:szCs w:val="21"/>
        </w:rPr>
      </w:pPr>
      <w:r>
        <w:rPr>
          <w:rFonts w:hint="eastAsia" w:ascii="宋体" w:hAnsi="宋体" w:cs="等线"/>
          <w:szCs w:val="21"/>
        </w:rPr>
        <w:t>委托人：广东省消防救援总队</w:t>
      </w:r>
    </w:p>
    <w:p w14:paraId="214DA622">
      <w:pPr>
        <w:ind w:firstLine="480"/>
        <w:rPr>
          <w:rFonts w:ascii="宋体" w:hAnsi="宋体" w:cs="等线"/>
          <w:szCs w:val="21"/>
        </w:rPr>
      </w:pPr>
      <w:r>
        <w:rPr>
          <w:rFonts w:hint="eastAsia" w:ascii="宋体" w:hAnsi="宋体" w:cs="等线"/>
          <w:szCs w:val="21"/>
        </w:rPr>
        <w:t>负责人;</w:t>
      </w:r>
    </w:p>
    <w:p w14:paraId="3FDAE53A">
      <w:pPr>
        <w:ind w:firstLine="480"/>
        <w:rPr>
          <w:rFonts w:ascii="宋体" w:hAnsi="宋体" w:cs="等线"/>
          <w:szCs w:val="21"/>
        </w:rPr>
      </w:pPr>
      <w:r>
        <w:rPr>
          <w:rFonts w:hint="eastAsia" w:ascii="宋体" w:hAnsi="宋体" w:cs="等线"/>
          <w:szCs w:val="21"/>
        </w:rPr>
        <w:t>地址：</w:t>
      </w:r>
    </w:p>
    <w:p w14:paraId="31DEDE47">
      <w:pPr>
        <w:ind w:firstLine="480"/>
        <w:rPr>
          <w:rFonts w:ascii="宋体" w:hAnsi="宋体" w:cs="等线"/>
          <w:szCs w:val="21"/>
        </w:rPr>
      </w:pPr>
      <w:r>
        <w:rPr>
          <w:rFonts w:hint="eastAsia" w:ascii="宋体" w:hAnsi="宋体" w:cs="等线"/>
          <w:szCs w:val="21"/>
        </w:rPr>
        <w:t>联系电话：</w:t>
      </w:r>
    </w:p>
    <w:p w14:paraId="0106D335">
      <w:pPr>
        <w:ind w:firstLine="480"/>
        <w:rPr>
          <w:rFonts w:hint="eastAsia" w:ascii="宋体" w:hAnsi="宋体" w:cs="等线"/>
          <w:szCs w:val="21"/>
        </w:rPr>
      </w:pPr>
    </w:p>
    <w:p w14:paraId="71B17B92">
      <w:pPr>
        <w:ind w:firstLine="480"/>
        <w:rPr>
          <w:rFonts w:ascii="宋体" w:hAnsi="宋体" w:cs="等线"/>
          <w:szCs w:val="21"/>
        </w:rPr>
      </w:pPr>
      <w:r>
        <w:rPr>
          <w:rFonts w:hint="eastAsia" w:ascii="宋体" w:hAnsi="宋体" w:cs="等线"/>
          <w:szCs w:val="21"/>
        </w:rPr>
        <w:t>监理人：</w:t>
      </w:r>
    </w:p>
    <w:p w14:paraId="0010586D">
      <w:pPr>
        <w:ind w:firstLine="480"/>
        <w:rPr>
          <w:rFonts w:ascii="宋体" w:hAnsi="宋体" w:cs="等线"/>
          <w:szCs w:val="21"/>
        </w:rPr>
      </w:pPr>
      <w:r>
        <w:rPr>
          <w:rFonts w:hint="eastAsia" w:ascii="宋体" w:hAnsi="宋体" w:cs="等线"/>
          <w:szCs w:val="21"/>
        </w:rPr>
        <w:t>法定代表人;</w:t>
      </w:r>
    </w:p>
    <w:p w14:paraId="6E467EFC">
      <w:pPr>
        <w:ind w:firstLine="480"/>
        <w:rPr>
          <w:rFonts w:ascii="宋体" w:hAnsi="宋体" w:cs="等线"/>
          <w:szCs w:val="21"/>
        </w:rPr>
      </w:pPr>
      <w:r>
        <w:rPr>
          <w:rFonts w:hint="eastAsia" w:ascii="宋体" w:hAnsi="宋体" w:cs="等线"/>
          <w:szCs w:val="21"/>
        </w:rPr>
        <w:t>地址：</w:t>
      </w:r>
    </w:p>
    <w:p w14:paraId="77B29470">
      <w:pPr>
        <w:ind w:firstLine="480"/>
        <w:rPr>
          <w:rFonts w:ascii="宋体" w:hAnsi="宋体" w:cs="等线"/>
          <w:szCs w:val="21"/>
        </w:rPr>
      </w:pPr>
      <w:r>
        <w:rPr>
          <w:rFonts w:hint="eastAsia" w:ascii="宋体" w:hAnsi="宋体" w:cs="等线"/>
          <w:szCs w:val="21"/>
        </w:rPr>
        <w:t>联系电话：</w:t>
      </w:r>
    </w:p>
    <w:p w14:paraId="6AAF0B1E">
      <w:pPr>
        <w:ind w:firstLine="480"/>
        <w:rPr>
          <w:rFonts w:ascii="宋体" w:hAnsi="宋体" w:cs="等线"/>
          <w:szCs w:val="21"/>
        </w:rPr>
      </w:pPr>
    </w:p>
    <w:p w14:paraId="7ABAE2B0">
      <w:pPr>
        <w:ind w:firstLine="480"/>
        <w:rPr>
          <w:rFonts w:ascii="宋体" w:hAnsi="宋体" w:cs="等线"/>
          <w:szCs w:val="21"/>
        </w:rPr>
      </w:pPr>
      <w:r>
        <w:rPr>
          <w:rFonts w:hint="eastAsia" w:ascii="宋体" w:hAnsi="宋体" w:cs="等线"/>
          <w:szCs w:val="21"/>
        </w:rPr>
        <w:t>为保证</w:t>
      </w:r>
      <w:r>
        <w:rPr>
          <w:rFonts w:hint="eastAsia" w:ascii="宋体" w:hAnsi="宋体"/>
          <w:szCs w:val="21"/>
          <w:lang w:eastAsia="zh-CN"/>
        </w:rPr>
        <w:t>省消防救援总队119话务管理平台开发（2024年）项目</w:t>
      </w:r>
      <w:r>
        <w:rPr>
          <w:rFonts w:hint="eastAsia" w:ascii="宋体" w:hAnsi="宋体" w:cs="等线"/>
          <w:szCs w:val="21"/>
        </w:rPr>
        <w:t>工作的顺利实施，根据《中华人民共和国民法典》及相关法律法规，双方本着平等、公平、公正和诚实信用的原则，就委托人委托监理人为</w:t>
      </w:r>
      <w:r>
        <w:rPr>
          <w:rFonts w:hint="eastAsia" w:ascii="宋体" w:hAnsi="宋体"/>
          <w:szCs w:val="21"/>
          <w:lang w:eastAsia="zh-CN"/>
        </w:rPr>
        <w:t>省消防救援总队119话务管理平台开发（2024年）项目</w:t>
      </w:r>
      <w:r>
        <w:rPr>
          <w:rFonts w:hint="eastAsia" w:ascii="宋体" w:hAnsi="宋体"/>
          <w:szCs w:val="21"/>
        </w:rPr>
        <w:t>的</w:t>
      </w:r>
      <w:r>
        <w:rPr>
          <w:rFonts w:hint="eastAsia" w:ascii="宋体" w:hAnsi="宋体" w:cs="等线"/>
          <w:szCs w:val="21"/>
        </w:rPr>
        <w:t>监理机构的相关事宜协商一致，签订本合同，以资共同遵守：</w:t>
      </w:r>
    </w:p>
    <w:p w14:paraId="35B406E9">
      <w:pPr>
        <w:ind w:firstLine="480"/>
        <w:rPr>
          <w:rFonts w:ascii="宋体" w:hAnsi="宋体" w:cs="等线"/>
          <w:szCs w:val="21"/>
        </w:rPr>
      </w:pPr>
      <w:r>
        <w:rPr>
          <w:rFonts w:hint="eastAsia" w:ascii="宋体" w:hAnsi="宋体" w:cs="等线"/>
          <w:szCs w:val="21"/>
        </w:rPr>
        <w:t>一、项目概况</w:t>
      </w:r>
    </w:p>
    <w:p w14:paraId="1EB2A632">
      <w:pPr>
        <w:ind w:firstLine="480"/>
        <w:rPr>
          <w:rFonts w:ascii="宋体" w:hAnsi="宋体" w:cs="等线"/>
          <w:szCs w:val="21"/>
        </w:rPr>
      </w:pPr>
      <w:r>
        <w:rPr>
          <w:rFonts w:hint="eastAsia" w:ascii="宋体" w:hAnsi="宋体" w:cs="等线"/>
          <w:szCs w:val="21"/>
        </w:rPr>
        <w:t>项目名称：</w:t>
      </w:r>
      <w:r>
        <w:rPr>
          <w:rFonts w:hint="eastAsia" w:ascii="宋体" w:hAnsi="宋体" w:cs="宋体"/>
          <w:szCs w:val="21"/>
          <w:lang w:eastAsia="zh-CN"/>
        </w:rPr>
        <w:t>省消防救援总队119话务管理平台开发（2024年）项目</w:t>
      </w:r>
      <w:r>
        <w:rPr>
          <w:rFonts w:hint="eastAsia" w:ascii="宋体" w:hAnsi="宋体" w:cs="宋体"/>
          <w:szCs w:val="21"/>
        </w:rPr>
        <w:t>监理服务</w:t>
      </w:r>
    </w:p>
    <w:p w14:paraId="2EC9ED7E">
      <w:pPr>
        <w:ind w:firstLine="480"/>
        <w:rPr>
          <w:rFonts w:ascii="宋体" w:hAnsi="宋体" w:cs="等线"/>
          <w:szCs w:val="21"/>
        </w:rPr>
      </w:pPr>
      <w:r>
        <w:rPr>
          <w:rFonts w:hint="eastAsia" w:ascii="宋体" w:hAnsi="宋体" w:cs="等线"/>
          <w:szCs w:val="21"/>
        </w:rPr>
        <w:t>建设地点：广东省消防救援总队指定地点</w:t>
      </w:r>
    </w:p>
    <w:p w14:paraId="1B76BA89">
      <w:pPr>
        <w:ind w:firstLine="480"/>
        <w:rPr>
          <w:rFonts w:ascii="宋体" w:hAnsi="宋体" w:cs="等线"/>
          <w:szCs w:val="21"/>
        </w:rPr>
      </w:pPr>
      <w:r>
        <w:rPr>
          <w:rFonts w:hint="eastAsia" w:ascii="宋体" w:hAnsi="宋体" w:cs="等线"/>
          <w:szCs w:val="21"/>
        </w:rPr>
        <w:t>项目规模及监理范围（以项目合同和所涉需求书为准）：</w:t>
      </w:r>
    </w:p>
    <w:tbl>
      <w:tblPr>
        <w:tblStyle w:val="16"/>
        <w:tblW w:w="4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3"/>
        <w:gridCol w:w="3613"/>
        <w:gridCol w:w="766"/>
        <w:gridCol w:w="698"/>
      </w:tblGrid>
      <w:tr w14:paraId="40FE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jc w:val="center"/>
        </w:trPr>
        <w:tc>
          <w:tcPr>
            <w:tcW w:w="462" w:type="pct"/>
            <w:tcBorders>
              <w:top w:val="single" w:color="auto" w:sz="4" w:space="0"/>
              <w:left w:val="single" w:color="auto" w:sz="4" w:space="0"/>
              <w:bottom w:val="single" w:color="auto" w:sz="4" w:space="0"/>
              <w:right w:val="single" w:color="auto" w:sz="4" w:space="0"/>
            </w:tcBorders>
            <w:vAlign w:val="center"/>
          </w:tcPr>
          <w:p w14:paraId="699CC20D">
            <w:pPr>
              <w:jc w:val="center"/>
              <w:rPr>
                <w:rFonts w:ascii="宋体" w:hAnsi="宋体" w:cs="等线"/>
                <w:szCs w:val="21"/>
              </w:rPr>
            </w:pPr>
            <w:r>
              <w:rPr>
                <w:rFonts w:hint="eastAsia" w:ascii="宋体" w:hAnsi="宋体" w:cs="等线"/>
                <w:szCs w:val="21"/>
              </w:rPr>
              <w:t>序号</w:t>
            </w:r>
          </w:p>
        </w:tc>
        <w:tc>
          <w:tcPr>
            <w:tcW w:w="886" w:type="pct"/>
            <w:tcBorders>
              <w:top w:val="single" w:color="auto" w:sz="4" w:space="0"/>
              <w:left w:val="single" w:color="auto" w:sz="4" w:space="0"/>
              <w:bottom w:val="single" w:color="auto" w:sz="4" w:space="0"/>
              <w:right w:val="single" w:color="auto" w:sz="4" w:space="0"/>
            </w:tcBorders>
            <w:vAlign w:val="center"/>
          </w:tcPr>
          <w:p w14:paraId="03469942">
            <w:pPr>
              <w:jc w:val="center"/>
              <w:rPr>
                <w:rFonts w:ascii="宋体" w:hAnsi="宋体" w:cs="等线"/>
                <w:szCs w:val="21"/>
              </w:rPr>
            </w:pPr>
            <w:r>
              <w:rPr>
                <w:rFonts w:hint="eastAsia" w:ascii="宋体" w:hAnsi="宋体" w:cs="等线"/>
                <w:szCs w:val="21"/>
              </w:rPr>
              <w:t>分项名称</w:t>
            </w:r>
          </w:p>
        </w:tc>
        <w:tc>
          <w:tcPr>
            <w:tcW w:w="2597" w:type="pct"/>
            <w:tcBorders>
              <w:top w:val="single" w:color="auto" w:sz="4" w:space="0"/>
              <w:left w:val="single" w:color="auto" w:sz="4" w:space="0"/>
              <w:bottom w:val="single" w:color="auto" w:sz="4" w:space="0"/>
              <w:right w:val="single" w:color="auto" w:sz="4" w:space="0"/>
            </w:tcBorders>
            <w:vAlign w:val="center"/>
          </w:tcPr>
          <w:p w14:paraId="3BAC1D8A">
            <w:pPr>
              <w:jc w:val="center"/>
              <w:rPr>
                <w:rFonts w:ascii="宋体" w:hAnsi="宋体" w:cs="等线"/>
                <w:szCs w:val="21"/>
              </w:rPr>
            </w:pPr>
            <w:r>
              <w:rPr>
                <w:rFonts w:hint="eastAsia" w:ascii="宋体" w:hAnsi="宋体" w:cs="等线"/>
                <w:szCs w:val="21"/>
              </w:rPr>
              <w:t>具体服务内容</w:t>
            </w:r>
          </w:p>
        </w:tc>
        <w:tc>
          <w:tcPr>
            <w:tcW w:w="551" w:type="pct"/>
            <w:tcBorders>
              <w:top w:val="single" w:color="auto" w:sz="4" w:space="0"/>
              <w:left w:val="single" w:color="auto" w:sz="4" w:space="0"/>
              <w:bottom w:val="single" w:color="auto" w:sz="4" w:space="0"/>
              <w:right w:val="single" w:color="auto" w:sz="4" w:space="0"/>
            </w:tcBorders>
            <w:vAlign w:val="center"/>
          </w:tcPr>
          <w:p w14:paraId="00B72038">
            <w:pPr>
              <w:jc w:val="center"/>
              <w:rPr>
                <w:rFonts w:ascii="宋体" w:hAnsi="宋体" w:cs="等线"/>
                <w:szCs w:val="21"/>
              </w:rPr>
            </w:pPr>
            <w:r>
              <w:rPr>
                <w:rFonts w:hint="eastAsia" w:ascii="宋体" w:hAnsi="宋体" w:cs="等线"/>
                <w:szCs w:val="21"/>
              </w:rPr>
              <w:t>单位</w:t>
            </w:r>
          </w:p>
        </w:tc>
        <w:tc>
          <w:tcPr>
            <w:tcW w:w="502" w:type="pct"/>
            <w:tcBorders>
              <w:top w:val="single" w:color="auto" w:sz="4" w:space="0"/>
              <w:left w:val="single" w:color="auto" w:sz="4" w:space="0"/>
              <w:bottom w:val="single" w:color="auto" w:sz="4" w:space="0"/>
              <w:right w:val="single" w:color="auto" w:sz="4" w:space="0"/>
            </w:tcBorders>
            <w:vAlign w:val="center"/>
          </w:tcPr>
          <w:p w14:paraId="75C22981">
            <w:pPr>
              <w:jc w:val="center"/>
              <w:rPr>
                <w:rFonts w:ascii="宋体" w:hAnsi="宋体" w:cs="等线"/>
                <w:szCs w:val="21"/>
              </w:rPr>
            </w:pPr>
            <w:r>
              <w:rPr>
                <w:rFonts w:hint="eastAsia" w:ascii="宋体" w:hAnsi="宋体" w:cs="等线"/>
                <w:szCs w:val="21"/>
              </w:rPr>
              <w:t>数量</w:t>
            </w:r>
          </w:p>
        </w:tc>
      </w:tr>
      <w:tr w14:paraId="4F61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02557C1">
            <w:pPr>
              <w:jc w:val="center"/>
              <w:rPr>
                <w:rFonts w:ascii="宋体" w:hAnsi="宋体" w:cs="等线"/>
                <w:szCs w:val="21"/>
              </w:rPr>
            </w:pPr>
            <w:r>
              <w:rPr>
                <w:rFonts w:hint="eastAsia" w:ascii="宋体" w:hAnsi="宋体" w:cs="等线"/>
                <w:szCs w:val="21"/>
              </w:rPr>
              <w:t>1</w:t>
            </w:r>
          </w:p>
        </w:tc>
        <w:tc>
          <w:tcPr>
            <w:tcW w:w="886" w:type="pct"/>
            <w:tcBorders>
              <w:top w:val="single" w:color="auto" w:sz="4" w:space="0"/>
              <w:left w:val="single" w:color="auto" w:sz="4" w:space="0"/>
              <w:bottom w:val="single" w:color="auto" w:sz="4" w:space="0"/>
              <w:right w:val="single" w:color="auto" w:sz="4" w:space="0"/>
            </w:tcBorders>
            <w:vAlign w:val="center"/>
          </w:tcPr>
          <w:p w14:paraId="6FE82E15">
            <w:pPr>
              <w:jc w:val="center"/>
              <w:rPr>
                <w:rFonts w:ascii="宋体" w:hAnsi="宋体" w:cs="等线"/>
                <w:szCs w:val="21"/>
              </w:rPr>
            </w:pPr>
            <w:r>
              <w:rPr>
                <w:rFonts w:hint="eastAsia" w:ascii="宋体" w:hAnsi="宋体" w:cs="等线"/>
                <w:szCs w:val="21"/>
              </w:rPr>
              <w:t>监理服务</w:t>
            </w:r>
          </w:p>
        </w:tc>
        <w:tc>
          <w:tcPr>
            <w:tcW w:w="2597" w:type="pct"/>
            <w:tcBorders>
              <w:top w:val="single" w:color="auto" w:sz="4" w:space="0"/>
              <w:left w:val="single" w:color="auto" w:sz="4" w:space="0"/>
              <w:bottom w:val="single" w:color="auto" w:sz="4" w:space="0"/>
              <w:right w:val="single" w:color="auto" w:sz="4" w:space="0"/>
            </w:tcBorders>
            <w:vAlign w:val="center"/>
          </w:tcPr>
          <w:p w14:paraId="4AD4761B">
            <w:pPr>
              <w:jc w:val="center"/>
              <w:rPr>
                <w:rFonts w:ascii="宋体" w:hAnsi="宋体" w:cs="等线"/>
                <w:szCs w:val="21"/>
              </w:rPr>
            </w:pPr>
            <w:r>
              <w:rPr>
                <w:rFonts w:hint="eastAsia" w:ascii="宋体" w:hAnsi="宋体" w:cs="等线"/>
                <w:szCs w:val="21"/>
              </w:rPr>
              <w:t>为</w:t>
            </w:r>
            <w:r>
              <w:rPr>
                <w:rFonts w:hint="eastAsia" w:ascii="宋体" w:hAnsi="宋体"/>
                <w:szCs w:val="21"/>
                <w:lang w:eastAsia="zh-CN"/>
              </w:rPr>
              <w:t>省消防救援总队119话务管理平台开发（2024年）项目</w:t>
            </w:r>
            <w:r>
              <w:rPr>
                <w:rFonts w:hint="eastAsia" w:ascii="宋体" w:hAnsi="宋体" w:cs="等线"/>
                <w:szCs w:val="21"/>
              </w:rPr>
              <w:t>提供监理服务</w:t>
            </w:r>
          </w:p>
        </w:tc>
        <w:tc>
          <w:tcPr>
            <w:tcW w:w="551" w:type="pct"/>
            <w:tcBorders>
              <w:top w:val="single" w:color="auto" w:sz="4" w:space="0"/>
              <w:left w:val="single" w:color="auto" w:sz="4" w:space="0"/>
              <w:bottom w:val="single" w:color="auto" w:sz="4" w:space="0"/>
              <w:right w:val="single" w:color="auto" w:sz="4" w:space="0"/>
            </w:tcBorders>
            <w:vAlign w:val="center"/>
          </w:tcPr>
          <w:p w14:paraId="795EE588">
            <w:pPr>
              <w:jc w:val="center"/>
              <w:rPr>
                <w:rFonts w:ascii="宋体" w:hAnsi="宋体" w:cs="等线"/>
                <w:szCs w:val="21"/>
              </w:rPr>
            </w:pPr>
            <w:r>
              <w:rPr>
                <w:rFonts w:hint="eastAsia" w:ascii="宋体" w:hAnsi="宋体" w:cs="等线"/>
                <w:szCs w:val="21"/>
              </w:rPr>
              <w:t>套</w:t>
            </w:r>
          </w:p>
        </w:tc>
        <w:tc>
          <w:tcPr>
            <w:tcW w:w="502" w:type="pct"/>
            <w:tcBorders>
              <w:top w:val="single" w:color="auto" w:sz="4" w:space="0"/>
              <w:left w:val="single" w:color="auto" w:sz="4" w:space="0"/>
              <w:bottom w:val="single" w:color="auto" w:sz="4" w:space="0"/>
              <w:right w:val="single" w:color="auto" w:sz="4" w:space="0"/>
            </w:tcBorders>
            <w:vAlign w:val="center"/>
          </w:tcPr>
          <w:p w14:paraId="20915D2B">
            <w:pPr>
              <w:jc w:val="center"/>
              <w:rPr>
                <w:rFonts w:ascii="宋体" w:hAnsi="宋体" w:cs="等线"/>
                <w:szCs w:val="21"/>
              </w:rPr>
            </w:pPr>
            <w:r>
              <w:rPr>
                <w:rFonts w:hint="eastAsia" w:ascii="宋体" w:hAnsi="宋体" w:cs="等线"/>
                <w:szCs w:val="21"/>
              </w:rPr>
              <w:t>1</w:t>
            </w:r>
          </w:p>
        </w:tc>
      </w:tr>
    </w:tbl>
    <w:p w14:paraId="6CD5A000">
      <w:pPr>
        <w:ind w:firstLine="480"/>
        <w:rPr>
          <w:rFonts w:ascii="宋体" w:hAnsi="宋体" w:cs="等线"/>
          <w:szCs w:val="21"/>
        </w:rPr>
      </w:pPr>
    </w:p>
    <w:p w14:paraId="3C8C73BB">
      <w:pPr>
        <w:ind w:firstLine="480"/>
        <w:rPr>
          <w:rFonts w:ascii="宋体" w:hAnsi="宋体" w:cs="等线"/>
          <w:szCs w:val="21"/>
        </w:rPr>
      </w:pPr>
    </w:p>
    <w:p w14:paraId="5E0AC988">
      <w:pPr>
        <w:ind w:firstLine="480"/>
        <w:rPr>
          <w:rFonts w:ascii="宋体" w:hAnsi="宋体" w:cs="等线"/>
          <w:szCs w:val="21"/>
        </w:rPr>
      </w:pPr>
      <w:r>
        <w:rPr>
          <w:rFonts w:hint="eastAsia" w:ascii="宋体" w:hAnsi="宋体" w:cs="等线"/>
          <w:szCs w:val="21"/>
        </w:rPr>
        <w:t>二、委托人委托监理人为</w:t>
      </w:r>
      <w:r>
        <w:rPr>
          <w:rFonts w:hint="eastAsia" w:ascii="宋体" w:hAnsi="宋体" w:cs="宋体"/>
          <w:szCs w:val="21"/>
          <w:lang w:eastAsia="zh-CN"/>
        </w:rPr>
        <w:t>省消防救援总队119话务管理平台开发（2024年）项目</w:t>
      </w:r>
      <w:r>
        <w:rPr>
          <w:rFonts w:hint="eastAsia" w:ascii="宋体" w:hAnsi="宋体" w:cs="等线"/>
          <w:szCs w:val="21"/>
        </w:rPr>
        <w:t>的监理机构，承担本项目的全过程监理工作。包括但不限于合同阶段监理、设备采购监理、系统集成监理、施工阶段监理、方案制度管理、质量控制、进度控制、投资控制、变更控制、合同管理、信息管理、文件管理、知识产权管理、安全管理及组织协调等本服务项目所涉及的所有内容</w:t>
      </w:r>
      <w:r>
        <w:rPr>
          <w:rFonts w:hint="eastAsia" w:ascii="宋体" w:hAnsi="宋体" w:cs="等线"/>
          <w:szCs w:val="21"/>
          <w:lang w:eastAsia="zh-Hans"/>
        </w:rPr>
        <w:t>（具体内容以本项目遴选文件</w:t>
      </w:r>
      <w:r>
        <w:rPr>
          <w:rFonts w:hint="eastAsia" w:ascii="宋体" w:hAnsi="宋体" w:cs="等线"/>
          <w:szCs w:val="21"/>
          <w:lang w:val="en-US" w:eastAsia="zh-CN"/>
        </w:rPr>
        <w:t>中委托人的</w:t>
      </w:r>
      <w:r>
        <w:rPr>
          <w:rFonts w:hint="eastAsia" w:ascii="宋体" w:hAnsi="宋体" w:cs="等线"/>
          <w:szCs w:val="21"/>
          <w:lang w:eastAsia="zh-Hans"/>
        </w:rPr>
        <w:t>采购需求为准）</w:t>
      </w:r>
      <w:r>
        <w:rPr>
          <w:rFonts w:hint="eastAsia" w:ascii="宋体" w:hAnsi="宋体" w:cs="等线"/>
          <w:szCs w:val="21"/>
        </w:rPr>
        <w:t>。</w:t>
      </w:r>
    </w:p>
    <w:p w14:paraId="40295A5B">
      <w:pPr>
        <w:ind w:firstLine="480"/>
        <w:rPr>
          <w:rFonts w:ascii="宋体" w:hAnsi="宋体" w:cs="等线"/>
          <w:szCs w:val="21"/>
        </w:rPr>
      </w:pPr>
      <w:r>
        <w:rPr>
          <w:rFonts w:hint="eastAsia" w:ascii="宋体" w:hAnsi="宋体" w:cs="等线"/>
          <w:szCs w:val="21"/>
        </w:rPr>
        <w:t>三、监理服务费</w:t>
      </w:r>
    </w:p>
    <w:p w14:paraId="04CA6D6E">
      <w:pPr>
        <w:ind w:firstLine="480"/>
        <w:rPr>
          <w:rFonts w:ascii="宋体" w:hAnsi="宋体" w:cs="等线"/>
          <w:szCs w:val="21"/>
        </w:rPr>
      </w:pPr>
      <w:r>
        <w:rPr>
          <w:rFonts w:hint="eastAsia" w:ascii="宋体" w:hAnsi="宋体" w:cs="等线"/>
          <w:szCs w:val="21"/>
        </w:rPr>
        <w:t>本合同含税监理费为：</w:t>
      </w:r>
      <w:r>
        <w:rPr>
          <w:rFonts w:hint="eastAsia" w:ascii="宋体" w:hAnsi="宋体"/>
          <w:szCs w:val="21"/>
        </w:rPr>
        <w:t>¥</w:t>
      </w:r>
      <w:r>
        <w:rPr>
          <w:rFonts w:hint="eastAsia" w:ascii="宋体" w:hAnsi="宋体" w:cs="等线"/>
          <w:szCs w:val="21"/>
          <w:lang w:val="en-US" w:eastAsia="zh-CN"/>
        </w:rPr>
        <w:t xml:space="preserve">     元（大写：   元）</w:t>
      </w:r>
      <w:r>
        <w:rPr>
          <w:rFonts w:hint="eastAsia" w:ascii="宋体" w:hAnsi="宋体" w:cs="等线"/>
          <w:szCs w:val="21"/>
        </w:rPr>
        <w:t>。</w:t>
      </w:r>
    </w:p>
    <w:p w14:paraId="099A4847">
      <w:pPr>
        <w:ind w:firstLine="480"/>
        <w:rPr>
          <w:rFonts w:ascii="宋体" w:hAnsi="宋体"/>
          <w:szCs w:val="21"/>
        </w:rPr>
      </w:pPr>
      <w:r>
        <w:rPr>
          <w:rFonts w:hint="eastAsia" w:ascii="宋体" w:hAnsi="宋体" w:cs="等线"/>
          <w:szCs w:val="21"/>
        </w:rPr>
        <w:t>委托人按以下方式支付监理服务费：</w:t>
      </w:r>
    </w:p>
    <w:p w14:paraId="3F2C6931">
      <w:pPr>
        <w:ind w:firstLine="480"/>
        <w:rPr>
          <w:rFonts w:ascii="宋体" w:hAnsi="宋体"/>
          <w:szCs w:val="21"/>
        </w:rPr>
      </w:pPr>
      <w:r>
        <w:rPr>
          <w:rFonts w:hint="eastAsia" w:ascii="宋体" w:hAnsi="宋体"/>
          <w:szCs w:val="21"/>
        </w:rPr>
        <w:t>1、合同签订生效且收到监理人开具的合法等额有效增值税发票之日起</w:t>
      </w:r>
      <w:r>
        <w:rPr>
          <w:rFonts w:hint="eastAsia" w:ascii="宋体" w:hAnsi="宋体"/>
          <w:szCs w:val="21"/>
          <w:lang w:val="en-US" w:eastAsia="zh-CN"/>
        </w:rPr>
        <w:t>30</w:t>
      </w:r>
      <w:r>
        <w:rPr>
          <w:rFonts w:hint="eastAsia" w:ascii="宋体" w:hAnsi="宋体"/>
          <w:szCs w:val="21"/>
        </w:rPr>
        <w:t>个工作日内，委托人向监理人支付合同监理费总额的50%，即人民币大写：   元整（小写：¥元）。</w:t>
      </w:r>
    </w:p>
    <w:p w14:paraId="1BF452C1">
      <w:pPr>
        <w:ind w:firstLine="480"/>
        <w:rPr>
          <w:rFonts w:ascii="宋体" w:hAnsi="宋体"/>
          <w:szCs w:val="21"/>
        </w:rPr>
      </w:pPr>
      <w:r>
        <w:rPr>
          <w:rFonts w:hint="eastAsia" w:ascii="宋体" w:hAnsi="宋体"/>
          <w:szCs w:val="21"/>
        </w:rPr>
        <w:t>2、项目完成经委托人全部验收合格，如委托人需进行结算审计，最终尾款结算以审核结果为准。委托人在收到监理人开具的与审计确认的合同尾款金额等额的合法有效增值税发票后，30日内委托人向监理人支付审计后确定的合同尾款。</w:t>
      </w:r>
    </w:p>
    <w:p w14:paraId="764BE571">
      <w:pPr>
        <w:ind w:firstLine="480"/>
        <w:rPr>
          <w:rFonts w:hint="eastAsia" w:ascii="宋体" w:hAnsi="宋体" w:eastAsia="宋体" w:cs="宋体"/>
          <w:szCs w:val="21"/>
          <w:lang w:eastAsia="zh-CN"/>
        </w:rPr>
      </w:pPr>
      <w:r>
        <w:rPr>
          <w:rFonts w:hint="eastAsia" w:ascii="宋体" w:hAnsi="宋体"/>
          <w:szCs w:val="21"/>
        </w:rPr>
        <w:t>3</w:t>
      </w:r>
      <w:r>
        <w:rPr>
          <w:rFonts w:hint="eastAsia" w:ascii="宋体" w:hAnsi="宋体"/>
          <w:szCs w:val="21"/>
          <w:lang w:eastAsia="zh-Hans"/>
        </w:rPr>
        <w:t>、</w:t>
      </w:r>
      <w:r>
        <w:rPr>
          <w:rFonts w:hint="eastAsia" w:ascii="宋体" w:hAnsi="宋体"/>
          <w:szCs w:val="21"/>
          <w:lang w:val="en-US" w:eastAsia="zh-CN"/>
        </w:rPr>
        <w:t>如</w:t>
      </w:r>
      <w:r>
        <w:rPr>
          <w:rFonts w:hint="eastAsia" w:ascii="宋体" w:hAnsi="宋体"/>
          <w:szCs w:val="21"/>
        </w:rPr>
        <w:t>监理人</w:t>
      </w:r>
      <w:r>
        <w:rPr>
          <w:rFonts w:hint="eastAsia" w:ascii="宋体" w:hAnsi="宋体" w:cs="宋体"/>
          <w:szCs w:val="21"/>
          <w:lang w:eastAsia="zh-Hans"/>
        </w:rPr>
        <w:t>未提供发票或提供的发票不符合规定的，</w:t>
      </w:r>
      <w:r>
        <w:rPr>
          <w:rFonts w:hint="eastAsia" w:ascii="宋体" w:hAnsi="宋体"/>
          <w:szCs w:val="21"/>
        </w:rPr>
        <w:t>委托人</w:t>
      </w:r>
      <w:r>
        <w:rPr>
          <w:rFonts w:hint="eastAsia" w:ascii="宋体" w:hAnsi="宋体" w:cs="宋体"/>
          <w:szCs w:val="21"/>
          <w:lang w:eastAsia="zh-Hans"/>
        </w:rPr>
        <w:t>有权拒绝付款且不承担违约责任，</w:t>
      </w:r>
      <w:r>
        <w:rPr>
          <w:rFonts w:hint="eastAsia" w:ascii="宋体" w:hAnsi="宋体"/>
          <w:szCs w:val="21"/>
        </w:rPr>
        <w:t>监理人</w:t>
      </w:r>
      <w:r>
        <w:rPr>
          <w:rFonts w:hint="eastAsia" w:ascii="宋体" w:hAnsi="宋体" w:cs="宋体"/>
          <w:szCs w:val="21"/>
          <w:lang w:eastAsia="zh-Hans"/>
        </w:rPr>
        <w:t>仍需按合同约定的内容履行</w:t>
      </w:r>
      <w:r>
        <w:rPr>
          <w:rFonts w:hint="eastAsia" w:ascii="宋体" w:hAnsi="宋体" w:cs="宋体"/>
          <w:szCs w:val="21"/>
          <w:lang w:eastAsia="zh-CN"/>
        </w:rPr>
        <w:t>。</w:t>
      </w:r>
    </w:p>
    <w:p w14:paraId="6E79FAC4">
      <w:pPr>
        <w:ind w:firstLine="480"/>
        <w:rPr>
          <w:rFonts w:ascii="宋体" w:hAnsi="宋体" w:cs="等线"/>
          <w:szCs w:val="21"/>
        </w:rPr>
      </w:pPr>
      <w:r>
        <w:rPr>
          <w:rFonts w:ascii="宋体" w:hAnsi="宋体" w:cs="等线"/>
          <w:szCs w:val="21"/>
        </w:rPr>
        <w:t>4</w:t>
      </w:r>
      <w:r>
        <w:rPr>
          <w:rFonts w:hint="eastAsia" w:ascii="宋体" w:hAnsi="宋体" w:cs="等线"/>
          <w:szCs w:val="21"/>
        </w:rPr>
        <w:t>、监理人</w:t>
      </w:r>
      <w:r>
        <w:rPr>
          <w:rFonts w:hint="eastAsia" w:ascii="宋体" w:hAnsi="宋体" w:cs="等线"/>
          <w:szCs w:val="21"/>
          <w:lang w:val="en-US" w:eastAsia="zh-CN"/>
        </w:rPr>
        <w:t>指定</w:t>
      </w:r>
      <w:r>
        <w:rPr>
          <w:rFonts w:hint="eastAsia" w:ascii="宋体" w:hAnsi="宋体" w:cs="等线"/>
          <w:szCs w:val="21"/>
        </w:rPr>
        <w:t>的收款专户如下：</w:t>
      </w:r>
    </w:p>
    <w:p w14:paraId="2DA03877">
      <w:pPr>
        <w:ind w:firstLine="480"/>
        <w:rPr>
          <w:rFonts w:ascii="宋体" w:hAnsi="宋体" w:cs="等线"/>
          <w:szCs w:val="21"/>
        </w:rPr>
      </w:pPr>
      <w:r>
        <w:rPr>
          <w:rFonts w:hint="eastAsia" w:ascii="宋体" w:hAnsi="宋体" w:cs="等线"/>
          <w:szCs w:val="21"/>
        </w:rPr>
        <w:t>开 户 行：</w:t>
      </w:r>
    </w:p>
    <w:p w14:paraId="6EA77080">
      <w:pPr>
        <w:ind w:firstLine="480"/>
        <w:rPr>
          <w:rFonts w:ascii="宋体" w:hAnsi="宋体" w:cs="等线"/>
          <w:szCs w:val="21"/>
        </w:rPr>
      </w:pPr>
      <w:r>
        <w:rPr>
          <w:rFonts w:hint="eastAsia" w:ascii="宋体" w:hAnsi="宋体" w:cs="等线"/>
          <w:szCs w:val="21"/>
        </w:rPr>
        <w:t>开户名称：</w:t>
      </w:r>
    </w:p>
    <w:p w14:paraId="651BC9BA">
      <w:pPr>
        <w:ind w:firstLine="480"/>
        <w:rPr>
          <w:rFonts w:ascii="宋体" w:hAnsi="宋体" w:cs="等线"/>
          <w:szCs w:val="21"/>
        </w:rPr>
      </w:pPr>
      <w:r>
        <w:rPr>
          <w:rFonts w:hint="eastAsia" w:ascii="宋体" w:hAnsi="宋体" w:cs="等线"/>
          <w:szCs w:val="21"/>
        </w:rPr>
        <w:t>银行</w:t>
      </w:r>
      <w:r>
        <w:rPr>
          <w:rFonts w:hint="eastAsia" w:ascii="宋体" w:hAnsi="宋体" w:cs="等线"/>
          <w:szCs w:val="21"/>
          <w:lang w:val="en-US" w:eastAsia="zh-CN"/>
        </w:rPr>
        <w:t>账</w:t>
      </w:r>
      <w:r>
        <w:rPr>
          <w:rFonts w:hint="eastAsia" w:ascii="宋体" w:hAnsi="宋体" w:cs="等线"/>
          <w:szCs w:val="21"/>
        </w:rPr>
        <w:t>号：</w:t>
      </w:r>
    </w:p>
    <w:p w14:paraId="55BB780E">
      <w:pPr>
        <w:ind w:firstLine="480"/>
        <w:rPr>
          <w:rFonts w:ascii="宋体" w:hAnsi="宋体" w:cs="等线"/>
          <w:szCs w:val="21"/>
        </w:rPr>
      </w:pPr>
      <w:r>
        <w:rPr>
          <w:rFonts w:ascii="宋体" w:hAnsi="宋体" w:cs="等线"/>
          <w:szCs w:val="21"/>
        </w:rPr>
        <w:t>5</w:t>
      </w:r>
      <w:r>
        <w:rPr>
          <w:rFonts w:hint="eastAsia" w:ascii="宋体" w:hAnsi="宋体" w:cs="等线"/>
          <w:szCs w:val="21"/>
        </w:rPr>
        <w:t>、监理人对其向委托人提供的收款银行账户信息的真实性、合法性、有效性、准确性、完整性负责。监理人需变更其银行账户的，应当提前3日以书面方式通知委托人。如因监理人提供的银行账户信息不准确或监理人不适当、不及时通知委托人，导致费用的支付发生任何不利后果的，由监理人承担全部责任</w:t>
      </w:r>
    </w:p>
    <w:p w14:paraId="5F63CE42">
      <w:pPr>
        <w:ind w:firstLine="480"/>
        <w:rPr>
          <w:rFonts w:ascii="宋体" w:hAnsi="宋体" w:cs="等线"/>
          <w:szCs w:val="21"/>
        </w:rPr>
      </w:pPr>
      <w:r>
        <w:rPr>
          <w:rFonts w:hint="eastAsia" w:ascii="宋体" w:hAnsi="宋体" w:cs="等线"/>
          <w:szCs w:val="21"/>
        </w:rPr>
        <w:t>6、监理人同意，委托人在本合同约定的支付期限内向政府采购支付部门提出支付申请即视为委托人已履行付款义务，委托人的支付期限均不含政府财政支付部门审查的时间，如因政府财政支付审查、财政支付管理流程、预算下达及委托人单位内部支付审批流程等非委托人主观原因导致的支付延期，委托人不承担责任，监理人不得以此为由迟延履行或不履行合同义务。</w:t>
      </w:r>
    </w:p>
    <w:p w14:paraId="24FE95F8">
      <w:pPr>
        <w:ind w:firstLine="480"/>
        <w:rPr>
          <w:rFonts w:ascii="宋体" w:hAnsi="宋体" w:cs="等线"/>
          <w:szCs w:val="21"/>
        </w:rPr>
      </w:pPr>
      <w:r>
        <w:rPr>
          <w:rFonts w:hint="eastAsia" w:ascii="宋体" w:hAnsi="宋体" w:cs="等线"/>
          <w:szCs w:val="21"/>
        </w:rPr>
        <w:t>四、本合同由以下文件组成：</w:t>
      </w:r>
    </w:p>
    <w:p w14:paraId="4B560892">
      <w:pPr>
        <w:ind w:firstLine="480"/>
        <w:rPr>
          <w:rFonts w:ascii="宋体" w:hAnsi="宋体" w:cs="等线"/>
          <w:szCs w:val="21"/>
        </w:rPr>
      </w:pPr>
      <w:r>
        <w:rPr>
          <w:rFonts w:hint="eastAsia" w:ascii="宋体" w:hAnsi="宋体" w:cs="等线"/>
          <w:szCs w:val="21"/>
        </w:rPr>
        <w:t>1、合同履行过程中双方认可的补充协议书或文件</w:t>
      </w:r>
    </w:p>
    <w:p w14:paraId="45BD4455">
      <w:pPr>
        <w:ind w:firstLine="480"/>
        <w:rPr>
          <w:rFonts w:ascii="宋体" w:hAnsi="宋体" w:cs="等线"/>
          <w:szCs w:val="21"/>
        </w:rPr>
      </w:pPr>
      <w:r>
        <w:rPr>
          <w:rFonts w:hint="eastAsia" w:ascii="宋体" w:hAnsi="宋体" w:cs="等线"/>
          <w:szCs w:val="21"/>
        </w:rPr>
        <w:t>2、合同协议书、采购文件、监理人中标的投标文件。</w:t>
      </w:r>
    </w:p>
    <w:p w14:paraId="6C384906">
      <w:pPr>
        <w:ind w:firstLine="480"/>
        <w:rPr>
          <w:rFonts w:ascii="宋体" w:hAnsi="宋体" w:cs="等线"/>
          <w:szCs w:val="21"/>
        </w:rPr>
      </w:pPr>
      <w:r>
        <w:rPr>
          <w:rFonts w:hint="eastAsia" w:ascii="宋体" w:hAnsi="宋体" w:cs="等线"/>
          <w:szCs w:val="21"/>
        </w:rPr>
        <w:t>3、专用合同条款</w:t>
      </w:r>
    </w:p>
    <w:p w14:paraId="6046949E">
      <w:pPr>
        <w:ind w:firstLine="480"/>
        <w:rPr>
          <w:rFonts w:ascii="宋体" w:hAnsi="宋体" w:cs="等线"/>
          <w:szCs w:val="21"/>
        </w:rPr>
      </w:pPr>
      <w:r>
        <w:rPr>
          <w:rFonts w:hint="eastAsia" w:ascii="宋体" w:hAnsi="宋体" w:cs="等线"/>
          <w:szCs w:val="21"/>
        </w:rPr>
        <w:t>4、通用合同条款</w:t>
      </w:r>
    </w:p>
    <w:p w14:paraId="055AD979">
      <w:pPr>
        <w:ind w:firstLine="480"/>
        <w:rPr>
          <w:rFonts w:ascii="宋体" w:hAnsi="宋体" w:cs="等线"/>
          <w:szCs w:val="21"/>
        </w:rPr>
      </w:pPr>
      <w:r>
        <w:rPr>
          <w:rFonts w:hint="eastAsia" w:ascii="宋体" w:hAnsi="宋体" w:cs="等线"/>
          <w:szCs w:val="21"/>
        </w:rPr>
        <w:t>5、标准、规范及有关技术文件</w:t>
      </w:r>
    </w:p>
    <w:p w14:paraId="0827B6CB">
      <w:pPr>
        <w:ind w:firstLine="480"/>
        <w:rPr>
          <w:rFonts w:ascii="宋体" w:hAnsi="宋体" w:cs="等线"/>
          <w:szCs w:val="21"/>
        </w:rPr>
      </w:pPr>
      <w:r>
        <w:rPr>
          <w:rFonts w:hint="eastAsia" w:ascii="宋体" w:hAnsi="宋体" w:cs="等线"/>
          <w:szCs w:val="21"/>
        </w:rPr>
        <w:t>构成本合同的文件若存在歧义或不一致时，则按上述排列次序进行解释,如有冲突，以对</w:t>
      </w:r>
      <w:r>
        <w:rPr>
          <w:rFonts w:hint="eastAsia" w:ascii="宋体" w:hAnsi="宋体" w:cs="等线"/>
          <w:szCs w:val="21"/>
          <w:lang w:eastAsia="zh-Hans"/>
        </w:rPr>
        <w:t>监理人</w:t>
      </w:r>
      <w:r>
        <w:rPr>
          <w:rFonts w:hint="eastAsia" w:ascii="宋体" w:hAnsi="宋体" w:cs="等线"/>
          <w:szCs w:val="21"/>
        </w:rPr>
        <w:t>要求更高或更有利于</w:t>
      </w:r>
      <w:r>
        <w:rPr>
          <w:rFonts w:hint="eastAsia" w:ascii="宋体" w:hAnsi="宋体" w:cs="等线"/>
          <w:szCs w:val="21"/>
          <w:lang w:eastAsia="zh-Hans"/>
        </w:rPr>
        <w:t>委托人</w:t>
      </w:r>
      <w:r>
        <w:rPr>
          <w:rFonts w:hint="eastAsia" w:ascii="宋体" w:hAnsi="宋体" w:cs="等线"/>
          <w:szCs w:val="21"/>
        </w:rPr>
        <w:t>的条款为准。</w:t>
      </w:r>
    </w:p>
    <w:p w14:paraId="7AF38DAB">
      <w:pPr>
        <w:ind w:firstLine="480"/>
        <w:rPr>
          <w:rFonts w:ascii="宋体" w:hAnsi="宋体" w:cs="等线"/>
          <w:szCs w:val="21"/>
        </w:rPr>
      </w:pPr>
      <w:r>
        <w:rPr>
          <w:rFonts w:hint="eastAsia" w:ascii="宋体" w:hAnsi="宋体" w:cs="等线"/>
          <w:szCs w:val="21"/>
        </w:rPr>
        <w:t>五、本合同中的有关词语含义与本合同[第二部分 通用合同条款]中赋予它们的定义相同。</w:t>
      </w:r>
    </w:p>
    <w:p w14:paraId="23A7DA1A">
      <w:pPr>
        <w:ind w:firstLine="480"/>
        <w:rPr>
          <w:rFonts w:ascii="宋体" w:hAnsi="宋体" w:cs="等线"/>
          <w:szCs w:val="21"/>
        </w:rPr>
      </w:pPr>
      <w:r>
        <w:rPr>
          <w:rFonts w:hint="eastAsia" w:ascii="宋体" w:hAnsi="宋体" w:cs="等线"/>
          <w:szCs w:val="21"/>
        </w:rPr>
        <w:t xml:space="preserve">六、委托人承诺，遵守本合同中的各项约定，为监理人提供项目监理工作必要的协调工作并按合同条款支付监理费。 </w:t>
      </w:r>
    </w:p>
    <w:p w14:paraId="767E2939">
      <w:pPr>
        <w:ind w:firstLine="480"/>
        <w:rPr>
          <w:rFonts w:ascii="宋体" w:hAnsi="宋体" w:cs="等线"/>
          <w:szCs w:val="21"/>
        </w:rPr>
      </w:pPr>
      <w:r>
        <w:rPr>
          <w:rFonts w:hint="eastAsia" w:ascii="宋体" w:hAnsi="宋体" w:cs="等线"/>
          <w:szCs w:val="21"/>
        </w:rPr>
        <w:t>七、监理人承诺，在委托人的监督、指导下为</w:t>
      </w:r>
      <w:r>
        <w:rPr>
          <w:rFonts w:hint="eastAsia" w:ascii="宋体" w:hAnsi="宋体" w:cs="宋体"/>
          <w:szCs w:val="21"/>
          <w:lang w:eastAsia="zh-CN"/>
        </w:rPr>
        <w:t>省消防救援总队119话务管理平台开发（2024年）项目</w:t>
      </w:r>
      <w:r>
        <w:rPr>
          <w:rFonts w:hint="eastAsia" w:ascii="宋体" w:hAnsi="宋体" w:cs="等线"/>
          <w:szCs w:val="21"/>
        </w:rPr>
        <w:t>提供监理服务，遵守本合同中的各项约定，按照有关标准、规定和监理工作范围和内容，承担和完成本项目监理任务，并确保在服务期间项目团队成员能够在工作时间</w:t>
      </w:r>
      <w:r>
        <w:rPr>
          <w:rFonts w:ascii="宋体" w:hAnsi="宋体" w:cs="等线"/>
          <w:szCs w:val="21"/>
        </w:rPr>
        <w:t>2</w:t>
      </w:r>
      <w:r>
        <w:rPr>
          <w:rFonts w:hint="eastAsia" w:ascii="宋体" w:hAnsi="宋体" w:cs="等线"/>
          <w:szCs w:val="21"/>
        </w:rPr>
        <w:t>小时内提供技术监理服务。</w:t>
      </w:r>
    </w:p>
    <w:p w14:paraId="408A3105">
      <w:pPr>
        <w:ind w:firstLine="480"/>
        <w:rPr>
          <w:rFonts w:ascii="宋体" w:hAnsi="宋体" w:cs="等线"/>
          <w:szCs w:val="21"/>
        </w:rPr>
      </w:pPr>
      <w:r>
        <w:rPr>
          <w:rFonts w:hint="eastAsia" w:ascii="宋体" w:hAnsi="宋体" w:cs="等线"/>
          <w:szCs w:val="21"/>
        </w:rPr>
        <w:t>八、监理期限：从监理合同签订生效之日起，至项目全部通过竣工验收为止。</w:t>
      </w:r>
    </w:p>
    <w:tbl>
      <w:tblPr>
        <w:tblStyle w:val="16"/>
        <w:tblpPr w:leftFromText="180" w:rightFromText="180" w:vertAnchor="text" w:horzAnchor="page" w:tblpX="1494" w:tblpY="851"/>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263"/>
        <w:gridCol w:w="2585"/>
        <w:gridCol w:w="2235"/>
        <w:gridCol w:w="3280"/>
      </w:tblGrid>
      <w:tr w14:paraId="59DABA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841" w:hRule="atLeast"/>
        </w:trPr>
        <w:tc>
          <w:tcPr>
            <w:tcW w:w="2263" w:type="dxa"/>
            <w:tcBorders>
              <w:top w:val="single" w:color="FFFFFF" w:sz="4" w:space="0"/>
              <w:left w:val="single" w:color="FFFFFF" w:sz="4" w:space="0"/>
              <w:bottom w:val="single" w:color="FFFFFF" w:sz="4" w:space="0"/>
              <w:right w:val="single" w:color="FFFFFF" w:sz="4" w:space="0"/>
            </w:tcBorders>
          </w:tcPr>
          <w:p w14:paraId="541233A6">
            <w:pPr>
              <w:ind w:firstLine="480"/>
              <w:rPr>
                <w:rFonts w:ascii="宋体" w:hAnsi="宋体" w:cs="等线"/>
                <w:szCs w:val="21"/>
              </w:rPr>
            </w:pPr>
            <w:r>
              <w:rPr>
                <w:rFonts w:hint="eastAsia" w:ascii="宋体" w:hAnsi="宋体" w:cs="等线"/>
                <w:szCs w:val="21"/>
              </w:rPr>
              <w:t>委托人：</w:t>
            </w:r>
          </w:p>
        </w:tc>
        <w:tc>
          <w:tcPr>
            <w:tcW w:w="2585" w:type="dxa"/>
            <w:tcBorders>
              <w:top w:val="single" w:color="FFFFFF" w:sz="4" w:space="0"/>
              <w:left w:val="single" w:color="FFFFFF" w:sz="4" w:space="0"/>
              <w:bottom w:val="single" w:color="FFFFFF" w:sz="4" w:space="0"/>
              <w:right w:val="single" w:color="FFFFFF" w:sz="4" w:space="0"/>
            </w:tcBorders>
          </w:tcPr>
          <w:p w14:paraId="377045ED">
            <w:pPr>
              <w:rPr>
                <w:rFonts w:ascii="宋体" w:hAnsi="宋体" w:cs="等线"/>
                <w:szCs w:val="21"/>
              </w:rPr>
            </w:pPr>
            <w:r>
              <w:rPr>
                <w:rFonts w:hint="eastAsia" w:ascii="宋体" w:hAnsi="宋体" w:cs="等线"/>
                <w:szCs w:val="21"/>
              </w:rPr>
              <w:t>广东省消防救援总队</w:t>
            </w:r>
          </w:p>
        </w:tc>
        <w:tc>
          <w:tcPr>
            <w:tcW w:w="2235" w:type="dxa"/>
            <w:tcBorders>
              <w:top w:val="single" w:color="FFFFFF" w:sz="4" w:space="0"/>
              <w:left w:val="single" w:color="FFFFFF" w:sz="4" w:space="0"/>
              <w:bottom w:val="single" w:color="FFFFFF" w:sz="4" w:space="0"/>
              <w:right w:val="single" w:color="FFFFFF" w:sz="4" w:space="0"/>
            </w:tcBorders>
          </w:tcPr>
          <w:p w14:paraId="4F984521">
            <w:pPr>
              <w:rPr>
                <w:rFonts w:ascii="宋体" w:hAnsi="宋体" w:cs="等线"/>
                <w:szCs w:val="21"/>
              </w:rPr>
            </w:pPr>
            <w:r>
              <w:rPr>
                <w:rFonts w:hint="eastAsia" w:ascii="宋体" w:hAnsi="宋体" w:cs="等线"/>
                <w:szCs w:val="21"/>
              </w:rPr>
              <w:t>监理人：</w:t>
            </w:r>
          </w:p>
        </w:tc>
        <w:tc>
          <w:tcPr>
            <w:tcW w:w="3280" w:type="dxa"/>
            <w:tcBorders>
              <w:top w:val="single" w:color="FFFFFF" w:sz="4" w:space="0"/>
              <w:left w:val="single" w:color="FFFFFF" w:sz="4" w:space="0"/>
              <w:bottom w:val="single" w:color="FFFFFF" w:sz="4" w:space="0"/>
              <w:right w:val="single" w:color="FFFFFF" w:sz="4" w:space="0"/>
            </w:tcBorders>
          </w:tcPr>
          <w:p w14:paraId="4612FD1C">
            <w:pPr>
              <w:ind w:firstLine="480"/>
              <w:rPr>
                <w:rFonts w:ascii="宋体" w:hAnsi="宋体" w:cs="等线"/>
                <w:szCs w:val="21"/>
              </w:rPr>
            </w:pPr>
          </w:p>
        </w:tc>
      </w:tr>
      <w:tr w14:paraId="5F4DBCF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7F1483AF">
            <w:pPr>
              <w:ind w:firstLine="480"/>
              <w:rPr>
                <w:rFonts w:ascii="宋体" w:hAnsi="宋体" w:cs="等线"/>
                <w:szCs w:val="21"/>
              </w:rPr>
            </w:pPr>
            <w:r>
              <w:rPr>
                <w:rFonts w:hint="eastAsia" w:ascii="宋体" w:hAnsi="宋体" w:cs="等线"/>
                <w:szCs w:val="21"/>
              </w:rPr>
              <w:t>地 址：</w:t>
            </w:r>
          </w:p>
        </w:tc>
        <w:tc>
          <w:tcPr>
            <w:tcW w:w="2585" w:type="dxa"/>
            <w:tcBorders>
              <w:top w:val="single" w:color="FFFFFF" w:sz="4" w:space="0"/>
              <w:left w:val="single" w:color="FFFFFF" w:sz="4" w:space="0"/>
              <w:bottom w:val="single" w:color="FFFFFF" w:sz="4" w:space="0"/>
              <w:right w:val="single" w:color="FFFFFF" w:sz="4" w:space="0"/>
            </w:tcBorders>
          </w:tcPr>
          <w:p w14:paraId="08B9B42B">
            <w:pPr>
              <w:rPr>
                <w:rFonts w:ascii="宋体" w:hAnsi="宋体" w:cs="等线"/>
                <w:szCs w:val="21"/>
              </w:rPr>
            </w:pPr>
            <w:r>
              <w:rPr>
                <w:rFonts w:hint="eastAsia" w:ascii="宋体" w:hAnsi="宋体" w:cs="等线"/>
                <w:szCs w:val="21"/>
              </w:rPr>
              <w:t>广东省广州市天河区瘦狗岭路483号</w:t>
            </w:r>
          </w:p>
        </w:tc>
        <w:tc>
          <w:tcPr>
            <w:tcW w:w="2235" w:type="dxa"/>
            <w:tcBorders>
              <w:top w:val="single" w:color="FFFFFF" w:sz="4" w:space="0"/>
              <w:left w:val="single" w:color="FFFFFF" w:sz="4" w:space="0"/>
              <w:bottom w:val="single" w:color="FFFFFF" w:sz="4" w:space="0"/>
              <w:right w:val="single" w:color="FFFFFF" w:sz="4" w:space="0"/>
            </w:tcBorders>
          </w:tcPr>
          <w:p w14:paraId="276BFB5B">
            <w:pPr>
              <w:rPr>
                <w:rFonts w:ascii="宋体" w:hAnsi="宋体" w:cs="等线"/>
                <w:szCs w:val="21"/>
              </w:rPr>
            </w:pPr>
            <w:r>
              <w:rPr>
                <w:rFonts w:hint="eastAsia" w:ascii="宋体" w:hAnsi="宋体" w:cs="等线"/>
                <w:szCs w:val="21"/>
              </w:rPr>
              <w:t>地 址：</w:t>
            </w:r>
          </w:p>
        </w:tc>
        <w:tc>
          <w:tcPr>
            <w:tcW w:w="3280" w:type="dxa"/>
            <w:tcBorders>
              <w:top w:val="single" w:color="FFFFFF" w:sz="4" w:space="0"/>
              <w:left w:val="single" w:color="FFFFFF" w:sz="4" w:space="0"/>
              <w:bottom w:val="single" w:color="FFFFFF" w:sz="4" w:space="0"/>
              <w:right w:val="single" w:color="FFFFFF" w:sz="4" w:space="0"/>
            </w:tcBorders>
          </w:tcPr>
          <w:p w14:paraId="5DD4B729">
            <w:pPr>
              <w:ind w:firstLine="480"/>
              <w:rPr>
                <w:rFonts w:ascii="宋体" w:hAnsi="宋体" w:cs="等线"/>
                <w:szCs w:val="21"/>
              </w:rPr>
            </w:pPr>
          </w:p>
        </w:tc>
      </w:tr>
      <w:tr w14:paraId="2CA654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63B22C2F">
            <w:pPr>
              <w:ind w:firstLine="480"/>
              <w:rPr>
                <w:rFonts w:ascii="宋体" w:hAnsi="宋体" w:cs="等线"/>
                <w:szCs w:val="21"/>
              </w:rPr>
            </w:pPr>
            <w:r>
              <w:rPr>
                <w:rFonts w:hint="eastAsia" w:ascii="宋体" w:hAnsi="宋体" w:cs="等线"/>
                <w:szCs w:val="21"/>
              </w:rPr>
              <w:t>邮 编：</w:t>
            </w:r>
          </w:p>
        </w:tc>
        <w:tc>
          <w:tcPr>
            <w:tcW w:w="2585" w:type="dxa"/>
            <w:tcBorders>
              <w:top w:val="single" w:color="FFFFFF" w:sz="4" w:space="0"/>
              <w:left w:val="single" w:color="FFFFFF" w:sz="4" w:space="0"/>
              <w:bottom w:val="single" w:color="FFFFFF" w:sz="4" w:space="0"/>
              <w:right w:val="single" w:color="FFFFFF" w:sz="4" w:space="0"/>
            </w:tcBorders>
          </w:tcPr>
          <w:p w14:paraId="4E9FDCB5">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3638CDDE">
            <w:pPr>
              <w:rPr>
                <w:rFonts w:ascii="宋体" w:hAnsi="宋体" w:cs="等线"/>
                <w:szCs w:val="21"/>
              </w:rPr>
            </w:pPr>
            <w:r>
              <w:rPr>
                <w:rFonts w:hint="eastAsia" w:ascii="宋体" w:hAnsi="宋体" w:cs="等线"/>
                <w:szCs w:val="21"/>
              </w:rPr>
              <w:t>邮 编：</w:t>
            </w:r>
          </w:p>
        </w:tc>
        <w:tc>
          <w:tcPr>
            <w:tcW w:w="3280" w:type="dxa"/>
            <w:tcBorders>
              <w:top w:val="single" w:color="FFFFFF" w:sz="4" w:space="0"/>
              <w:left w:val="single" w:color="FFFFFF" w:sz="4" w:space="0"/>
              <w:bottom w:val="single" w:color="FFFFFF" w:sz="4" w:space="0"/>
              <w:right w:val="single" w:color="FFFFFF" w:sz="4" w:space="0"/>
            </w:tcBorders>
          </w:tcPr>
          <w:p w14:paraId="58FADEE7">
            <w:pPr>
              <w:ind w:firstLine="480"/>
              <w:rPr>
                <w:rFonts w:ascii="宋体" w:hAnsi="宋体" w:cs="等线"/>
                <w:szCs w:val="21"/>
              </w:rPr>
            </w:pPr>
          </w:p>
        </w:tc>
      </w:tr>
      <w:tr w14:paraId="40F1A92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3C9106BC">
            <w:pPr>
              <w:ind w:left="399" w:leftChars="190" w:firstLine="56" w:firstLineChars="27"/>
              <w:rPr>
                <w:rFonts w:hint="eastAsia" w:ascii="宋体" w:hAnsi="宋体" w:cs="等线"/>
                <w:szCs w:val="21"/>
                <w:lang w:val="en-US" w:eastAsia="zh-CN"/>
              </w:rPr>
            </w:pPr>
            <w:r>
              <w:rPr>
                <w:rFonts w:hint="eastAsia" w:ascii="宋体" w:hAnsi="宋体" w:cs="等线"/>
                <w:szCs w:val="21"/>
                <w:lang w:val="en-US" w:eastAsia="zh-CN"/>
              </w:rPr>
              <w:t>法定代表人或</w:t>
            </w:r>
          </w:p>
          <w:p w14:paraId="57D9A4B7">
            <w:pPr>
              <w:ind w:left="399" w:leftChars="190" w:firstLine="56" w:firstLineChars="27"/>
              <w:rPr>
                <w:rFonts w:ascii="宋体" w:hAnsi="宋体" w:cs="等线"/>
                <w:szCs w:val="21"/>
              </w:rPr>
            </w:pPr>
            <w:r>
              <w:rPr>
                <w:rFonts w:hint="eastAsia" w:ascii="宋体" w:hAnsi="宋体" w:cs="等线"/>
                <w:szCs w:val="21"/>
                <w:lang w:val="en-US" w:eastAsia="zh-CN"/>
              </w:rPr>
              <w:t>授权</w:t>
            </w:r>
            <w:r>
              <w:rPr>
                <w:rFonts w:hint="eastAsia" w:ascii="宋体" w:hAnsi="宋体" w:cs="等线"/>
                <w:szCs w:val="21"/>
              </w:rPr>
              <w:t>代表：</w:t>
            </w:r>
          </w:p>
        </w:tc>
        <w:tc>
          <w:tcPr>
            <w:tcW w:w="2585" w:type="dxa"/>
            <w:tcBorders>
              <w:top w:val="single" w:color="FFFFFF" w:sz="4" w:space="0"/>
              <w:left w:val="single" w:color="FFFFFF" w:sz="4" w:space="0"/>
              <w:bottom w:val="single" w:color="FFFFFF" w:sz="4" w:space="0"/>
              <w:right w:val="single" w:color="FFFFFF" w:sz="4" w:space="0"/>
            </w:tcBorders>
          </w:tcPr>
          <w:p w14:paraId="7A66DF28">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3979B17E">
            <w:pPr>
              <w:rPr>
                <w:rFonts w:hint="eastAsia" w:ascii="宋体" w:hAnsi="宋体" w:cs="等线"/>
                <w:szCs w:val="21"/>
                <w:lang w:val="en-US" w:eastAsia="zh-CN"/>
              </w:rPr>
            </w:pPr>
            <w:r>
              <w:rPr>
                <w:rFonts w:hint="eastAsia" w:ascii="宋体" w:hAnsi="宋体" w:cs="等线"/>
                <w:szCs w:val="21"/>
                <w:lang w:val="en-US" w:eastAsia="zh-CN"/>
              </w:rPr>
              <w:t>法定代表人或</w:t>
            </w:r>
          </w:p>
          <w:p w14:paraId="46DA5BAD">
            <w:pPr>
              <w:rPr>
                <w:rFonts w:ascii="宋体" w:hAnsi="宋体" w:cs="等线"/>
                <w:szCs w:val="21"/>
              </w:rPr>
            </w:pPr>
            <w:r>
              <w:rPr>
                <w:rFonts w:hint="eastAsia" w:ascii="宋体" w:hAnsi="宋体" w:cs="等线"/>
                <w:szCs w:val="21"/>
                <w:lang w:val="en-US" w:eastAsia="zh-CN"/>
              </w:rPr>
              <w:t>授权</w:t>
            </w:r>
            <w:r>
              <w:rPr>
                <w:rFonts w:hint="eastAsia" w:ascii="宋体" w:hAnsi="宋体" w:cs="等线"/>
                <w:szCs w:val="21"/>
              </w:rPr>
              <w:t>代表：</w:t>
            </w:r>
          </w:p>
        </w:tc>
        <w:tc>
          <w:tcPr>
            <w:tcW w:w="3280" w:type="dxa"/>
            <w:tcBorders>
              <w:top w:val="single" w:color="FFFFFF" w:sz="4" w:space="0"/>
              <w:left w:val="single" w:color="FFFFFF" w:sz="4" w:space="0"/>
              <w:bottom w:val="single" w:color="FFFFFF" w:sz="4" w:space="0"/>
              <w:right w:val="single" w:color="FFFFFF" w:sz="4" w:space="0"/>
            </w:tcBorders>
          </w:tcPr>
          <w:p w14:paraId="0E5C2774">
            <w:pPr>
              <w:ind w:firstLine="480"/>
              <w:rPr>
                <w:rFonts w:ascii="宋体" w:hAnsi="宋体" w:cs="等线"/>
                <w:szCs w:val="21"/>
              </w:rPr>
            </w:pPr>
          </w:p>
        </w:tc>
      </w:tr>
      <w:tr w14:paraId="478596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0170CC5C">
            <w:pPr>
              <w:ind w:firstLine="480"/>
              <w:rPr>
                <w:rFonts w:ascii="宋体" w:hAnsi="宋体" w:cs="等线"/>
                <w:szCs w:val="21"/>
              </w:rPr>
            </w:pPr>
            <w:r>
              <w:rPr>
                <w:rFonts w:hint="eastAsia" w:ascii="宋体" w:hAnsi="宋体" w:cs="等线"/>
                <w:szCs w:val="21"/>
              </w:rPr>
              <w:t>签署日期：</w:t>
            </w:r>
          </w:p>
        </w:tc>
        <w:tc>
          <w:tcPr>
            <w:tcW w:w="2585" w:type="dxa"/>
            <w:tcBorders>
              <w:top w:val="single" w:color="FFFFFF" w:sz="4" w:space="0"/>
              <w:left w:val="single" w:color="FFFFFF" w:sz="4" w:space="0"/>
              <w:bottom w:val="single" w:color="FFFFFF" w:sz="4" w:space="0"/>
              <w:right w:val="single" w:color="FFFFFF" w:sz="4" w:space="0"/>
            </w:tcBorders>
          </w:tcPr>
          <w:p w14:paraId="108116E8">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5D390377">
            <w:pPr>
              <w:rPr>
                <w:rFonts w:ascii="宋体" w:hAnsi="宋体" w:cs="等线"/>
                <w:szCs w:val="21"/>
              </w:rPr>
            </w:pPr>
            <w:r>
              <w:rPr>
                <w:rFonts w:hint="eastAsia" w:ascii="宋体" w:hAnsi="宋体" w:cs="等线"/>
                <w:szCs w:val="21"/>
              </w:rPr>
              <w:t xml:space="preserve">签署日期： </w:t>
            </w:r>
          </w:p>
        </w:tc>
        <w:tc>
          <w:tcPr>
            <w:tcW w:w="3280" w:type="dxa"/>
            <w:tcBorders>
              <w:top w:val="single" w:color="FFFFFF" w:sz="4" w:space="0"/>
              <w:left w:val="single" w:color="FFFFFF" w:sz="4" w:space="0"/>
              <w:bottom w:val="single" w:color="FFFFFF" w:sz="4" w:space="0"/>
              <w:right w:val="single" w:color="FFFFFF" w:sz="4" w:space="0"/>
            </w:tcBorders>
          </w:tcPr>
          <w:p w14:paraId="1DF442A3">
            <w:pPr>
              <w:ind w:firstLine="480"/>
              <w:rPr>
                <w:rFonts w:ascii="宋体" w:hAnsi="宋体" w:cs="等线"/>
                <w:szCs w:val="21"/>
              </w:rPr>
            </w:pPr>
          </w:p>
        </w:tc>
      </w:tr>
      <w:tr w14:paraId="3E00F87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3541B45C">
            <w:pPr>
              <w:ind w:firstLine="480"/>
              <w:rPr>
                <w:rFonts w:ascii="宋体" w:hAnsi="宋体" w:cs="等线"/>
                <w:szCs w:val="21"/>
              </w:rPr>
            </w:pPr>
            <w:r>
              <w:rPr>
                <w:rFonts w:hint="eastAsia" w:ascii="宋体" w:hAnsi="宋体" w:cs="等线"/>
                <w:szCs w:val="21"/>
              </w:rPr>
              <w:t>（盖章）</w:t>
            </w:r>
          </w:p>
        </w:tc>
        <w:tc>
          <w:tcPr>
            <w:tcW w:w="2585" w:type="dxa"/>
            <w:tcBorders>
              <w:top w:val="single" w:color="FFFFFF" w:sz="4" w:space="0"/>
              <w:left w:val="single" w:color="FFFFFF" w:sz="4" w:space="0"/>
              <w:bottom w:val="single" w:color="FFFFFF" w:sz="4" w:space="0"/>
              <w:right w:val="single" w:color="FFFFFF" w:sz="4" w:space="0"/>
            </w:tcBorders>
          </w:tcPr>
          <w:p w14:paraId="00933133">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387B3F3E">
            <w:pPr>
              <w:rPr>
                <w:rFonts w:ascii="宋体" w:hAnsi="宋体" w:cs="等线"/>
                <w:szCs w:val="21"/>
              </w:rPr>
            </w:pPr>
            <w:r>
              <w:rPr>
                <w:rFonts w:hint="eastAsia" w:ascii="宋体" w:hAnsi="宋体" w:cs="等线"/>
                <w:szCs w:val="21"/>
              </w:rPr>
              <w:t>（盖章）</w:t>
            </w:r>
          </w:p>
        </w:tc>
        <w:tc>
          <w:tcPr>
            <w:tcW w:w="3280" w:type="dxa"/>
            <w:tcBorders>
              <w:top w:val="single" w:color="FFFFFF" w:sz="4" w:space="0"/>
              <w:left w:val="single" w:color="FFFFFF" w:sz="4" w:space="0"/>
              <w:bottom w:val="single" w:color="FFFFFF" w:sz="4" w:space="0"/>
              <w:right w:val="single" w:color="FFFFFF" w:sz="4" w:space="0"/>
            </w:tcBorders>
          </w:tcPr>
          <w:p w14:paraId="770A1304">
            <w:pPr>
              <w:ind w:firstLine="480"/>
              <w:rPr>
                <w:rFonts w:ascii="宋体" w:hAnsi="宋体" w:cs="等线"/>
                <w:szCs w:val="21"/>
              </w:rPr>
            </w:pPr>
          </w:p>
        </w:tc>
      </w:tr>
    </w:tbl>
    <w:p w14:paraId="40C916E6">
      <w:pPr>
        <w:ind w:firstLine="480"/>
        <w:rPr>
          <w:rFonts w:ascii="宋体" w:hAnsi="宋体" w:cs="等线"/>
          <w:szCs w:val="21"/>
        </w:rPr>
      </w:pPr>
      <w:r>
        <w:rPr>
          <w:rFonts w:hint="eastAsia" w:ascii="宋体" w:hAnsi="宋体" w:cs="等线"/>
          <w:szCs w:val="21"/>
        </w:rPr>
        <w:t>九、本合同一式   份，委托人执  份，监理人执  份。自双方</w:t>
      </w:r>
      <w:r>
        <w:rPr>
          <w:rFonts w:hint="eastAsia" w:ascii="宋体" w:hAnsi="宋体" w:cs="等线"/>
          <w:szCs w:val="21"/>
          <w:lang w:val="en-US" w:eastAsia="zh-CN"/>
        </w:rPr>
        <w:t>法定代表人或</w:t>
      </w:r>
      <w:r>
        <w:rPr>
          <w:rFonts w:hint="eastAsia" w:ascii="宋体" w:hAnsi="宋体" w:cs="等线"/>
          <w:szCs w:val="21"/>
        </w:rPr>
        <w:t>授权代表签字并加盖公章之日起生效，各份具有同等法律效力。</w:t>
      </w:r>
    </w:p>
    <w:p w14:paraId="49FE03D2">
      <w:pPr>
        <w:ind w:firstLine="480"/>
        <w:jc w:val="center"/>
        <w:rPr>
          <w:rFonts w:ascii="宋体" w:hAnsi="宋体" w:cs="等线"/>
          <w:b/>
          <w:bCs/>
          <w:szCs w:val="21"/>
        </w:rPr>
      </w:pPr>
    </w:p>
    <w:p w14:paraId="4A9E602E">
      <w:pPr>
        <w:ind w:firstLine="480"/>
        <w:jc w:val="center"/>
        <w:rPr>
          <w:rFonts w:ascii="宋体" w:hAnsi="宋体" w:cs="等线"/>
          <w:b/>
          <w:bCs/>
          <w:szCs w:val="21"/>
        </w:rPr>
      </w:pPr>
    </w:p>
    <w:p w14:paraId="03D08F59">
      <w:pPr>
        <w:ind w:firstLine="480"/>
        <w:jc w:val="center"/>
        <w:rPr>
          <w:rFonts w:ascii="宋体" w:hAnsi="宋体" w:cs="等线"/>
          <w:b/>
          <w:bCs/>
          <w:szCs w:val="21"/>
        </w:rPr>
      </w:pPr>
    </w:p>
    <w:p w14:paraId="75D5AE66">
      <w:pPr>
        <w:rPr>
          <w:rFonts w:ascii="宋体" w:hAnsi="宋体" w:cs="等线"/>
          <w:b/>
          <w:bCs/>
          <w:szCs w:val="21"/>
        </w:rPr>
      </w:pPr>
    </w:p>
    <w:p w14:paraId="3A3C7AFE">
      <w:pPr>
        <w:jc w:val="center"/>
        <w:rPr>
          <w:rFonts w:ascii="宋体" w:hAnsi="宋体" w:cs="等线"/>
          <w:b/>
          <w:bCs/>
          <w:szCs w:val="21"/>
        </w:rPr>
      </w:pPr>
      <w:r>
        <w:rPr>
          <w:rFonts w:hint="eastAsia" w:ascii="宋体" w:hAnsi="宋体" w:cs="等线"/>
          <w:b/>
          <w:bCs/>
          <w:szCs w:val="21"/>
        </w:rPr>
        <w:t>第二部分通用合同条款</w:t>
      </w:r>
    </w:p>
    <w:p w14:paraId="04E4D410">
      <w:pPr>
        <w:ind w:firstLine="1320" w:firstLineChars="626"/>
        <w:jc w:val="center"/>
        <w:rPr>
          <w:rFonts w:ascii="宋体" w:hAnsi="宋体" w:cs="等线"/>
          <w:b/>
          <w:bCs/>
          <w:szCs w:val="21"/>
        </w:rPr>
      </w:pPr>
    </w:p>
    <w:p w14:paraId="379FE634">
      <w:pPr>
        <w:ind w:firstLine="480"/>
        <w:rPr>
          <w:rFonts w:ascii="宋体" w:hAnsi="宋体" w:cs="等线"/>
          <w:szCs w:val="21"/>
        </w:rPr>
      </w:pPr>
      <w:r>
        <w:rPr>
          <w:rFonts w:hint="eastAsia" w:ascii="宋体" w:hAnsi="宋体" w:cs="等线"/>
          <w:szCs w:val="21"/>
        </w:rPr>
        <w:t>第一章</w:t>
      </w:r>
      <w:r>
        <w:rPr>
          <w:rFonts w:hint="eastAsia" w:ascii="宋体" w:hAnsi="宋体" w:cs="等线"/>
          <w:szCs w:val="21"/>
        </w:rPr>
        <w:tab/>
      </w:r>
      <w:r>
        <w:rPr>
          <w:rFonts w:hint="eastAsia" w:ascii="宋体" w:hAnsi="宋体" w:cs="等线"/>
          <w:szCs w:val="21"/>
        </w:rPr>
        <w:t>词语定义、适用的法律法规、语言</w:t>
      </w:r>
    </w:p>
    <w:p w14:paraId="2E1C52B7">
      <w:pPr>
        <w:ind w:firstLine="480"/>
        <w:rPr>
          <w:rFonts w:ascii="宋体" w:hAnsi="宋体" w:cs="等线"/>
          <w:szCs w:val="21"/>
        </w:rPr>
      </w:pPr>
      <w:r>
        <w:rPr>
          <w:rFonts w:hint="eastAsia" w:ascii="宋体" w:hAnsi="宋体" w:cs="等线"/>
          <w:szCs w:val="21"/>
        </w:rPr>
        <w:t>第一条　下列名词和用语，除专用条款另有规定外，有如下含义：</w:t>
      </w:r>
    </w:p>
    <w:p w14:paraId="0A52780E">
      <w:pPr>
        <w:ind w:firstLine="480"/>
        <w:rPr>
          <w:rFonts w:ascii="宋体" w:hAnsi="宋体" w:cs="等线"/>
          <w:szCs w:val="21"/>
        </w:rPr>
      </w:pPr>
      <w:r>
        <w:rPr>
          <w:rFonts w:hint="eastAsia" w:ascii="宋体" w:hAnsi="宋体" w:cs="等线"/>
          <w:szCs w:val="21"/>
        </w:rPr>
        <w:t>（1）“工程”是指委托人委托实施监理的工程。</w:t>
      </w:r>
    </w:p>
    <w:p w14:paraId="28A61058">
      <w:pPr>
        <w:ind w:firstLine="480"/>
        <w:rPr>
          <w:rFonts w:ascii="宋体" w:hAnsi="宋体" w:cs="等线"/>
          <w:szCs w:val="21"/>
        </w:rPr>
      </w:pPr>
      <w:r>
        <w:rPr>
          <w:rFonts w:hint="eastAsia" w:ascii="宋体" w:hAnsi="宋体" w:cs="等线"/>
          <w:szCs w:val="21"/>
        </w:rPr>
        <w:t>（2）“委托人”是指承担直接投资责任和委托监理业务的一方以及其合法权利继承人。</w:t>
      </w:r>
    </w:p>
    <w:p w14:paraId="765545C3">
      <w:pPr>
        <w:ind w:firstLine="480"/>
        <w:rPr>
          <w:rFonts w:ascii="宋体" w:hAnsi="宋体" w:cs="等线"/>
          <w:szCs w:val="21"/>
        </w:rPr>
      </w:pPr>
      <w:r>
        <w:rPr>
          <w:rFonts w:hint="eastAsia" w:ascii="宋体" w:hAnsi="宋体" w:cs="等线"/>
          <w:szCs w:val="21"/>
        </w:rPr>
        <w:t>（3）“监理人”是指承担监理业务和监理责任的一方，以及其合法权利继承人。</w:t>
      </w:r>
    </w:p>
    <w:p w14:paraId="55ED6EDF">
      <w:pPr>
        <w:ind w:firstLine="480"/>
        <w:rPr>
          <w:rFonts w:ascii="宋体" w:hAnsi="宋体" w:cs="等线"/>
          <w:szCs w:val="21"/>
        </w:rPr>
      </w:pPr>
      <w:r>
        <w:rPr>
          <w:rFonts w:hint="eastAsia" w:ascii="宋体" w:hAnsi="宋体" w:cs="等线"/>
          <w:szCs w:val="21"/>
        </w:rPr>
        <w:t>（4）“监理机构”是指监理人派驻本工程现场实施监理业务的组织。</w:t>
      </w:r>
    </w:p>
    <w:p w14:paraId="0FA1F5E8">
      <w:pPr>
        <w:ind w:firstLine="480"/>
        <w:rPr>
          <w:rFonts w:ascii="宋体" w:hAnsi="宋体" w:cs="等线"/>
          <w:szCs w:val="21"/>
        </w:rPr>
      </w:pPr>
      <w:r>
        <w:rPr>
          <w:rFonts w:hint="eastAsia" w:ascii="宋体" w:hAnsi="宋体" w:cs="等线"/>
          <w:szCs w:val="21"/>
        </w:rPr>
        <w:t>（5）“总监理工程师”是指经委托人同意，监理人派到监理机构全面履行本合同的全权负责人。</w:t>
      </w:r>
    </w:p>
    <w:p w14:paraId="6174FEEC">
      <w:pPr>
        <w:ind w:firstLine="480"/>
        <w:rPr>
          <w:rFonts w:ascii="宋体" w:hAnsi="宋体" w:cs="等线"/>
          <w:szCs w:val="21"/>
        </w:rPr>
      </w:pPr>
      <w:r>
        <w:rPr>
          <w:rFonts w:hint="eastAsia" w:ascii="宋体" w:hAnsi="宋体" w:cs="等线"/>
          <w:szCs w:val="21"/>
        </w:rPr>
        <w:t>（6）“承建方”是指除监理人以外，与委托人就</w:t>
      </w:r>
      <w:r>
        <w:rPr>
          <w:rFonts w:hint="eastAsia" w:ascii="宋体" w:hAnsi="宋体" w:cs="等线"/>
          <w:szCs w:val="21"/>
          <w:lang w:val="en-US" w:eastAsia="zh-CN"/>
        </w:rPr>
        <w:t>本</w:t>
      </w:r>
      <w:r>
        <w:rPr>
          <w:rFonts w:hint="eastAsia" w:ascii="宋体" w:hAnsi="宋体" w:cs="等线"/>
          <w:szCs w:val="21"/>
        </w:rPr>
        <w:t>项目有关事宜签订合同的当事人。</w:t>
      </w:r>
    </w:p>
    <w:p w14:paraId="182EE4B5">
      <w:pPr>
        <w:ind w:firstLine="480"/>
        <w:rPr>
          <w:rFonts w:ascii="宋体" w:hAnsi="宋体" w:cs="等线"/>
          <w:szCs w:val="21"/>
        </w:rPr>
      </w:pPr>
      <w:r>
        <w:rPr>
          <w:rFonts w:hint="eastAsia" w:ascii="宋体" w:hAnsi="宋体" w:cs="等线"/>
          <w:szCs w:val="21"/>
        </w:rPr>
        <w:t>（7）“工程监理的正常工作”是指双方在专用条款中约定，委托人委托的监理工作范围和内容。</w:t>
      </w:r>
    </w:p>
    <w:p w14:paraId="13B5DDA1">
      <w:pPr>
        <w:ind w:firstLine="480"/>
        <w:rPr>
          <w:rFonts w:ascii="宋体" w:hAnsi="宋体" w:cs="等线"/>
          <w:szCs w:val="21"/>
        </w:rPr>
      </w:pPr>
      <w:r>
        <w:rPr>
          <w:rFonts w:hint="eastAsia" w:ascii="宋体" w:hAnsi="宋体" w:cs="等线"/>
          <w:szCs w:val="21"/>
        </w:rPr>
        <w:t>（8）“工程监理的附加工作”是指：</w:t>
      </w:r>
    </w:p>
    <w:p w14:paraId="307FCA86">
      <w:pPr>
        <w:ind w:firstLine="480"/>
        <w:rPr>
          <w:rFonts w:ascii="宋体" w:hAnsi="宋体" w:cs="等线"/>
          <w:szCs w:val="21"/>
        </w:rPr>
      </w:pPr>
      <w:r>
        <w:rPr>
          <w:rFonts w:hint="eastAsia" w:ascii="宋体" w:hAnsi="宋体" w:cs="等线"/>
          <w:szCs w:val="21"/>
        </w:rPr>
        <w:t>① 委托人委托监理范围以外，通过双方书面协议另外增加的工作内容；</w:t>
      </w:r>
    </w:p>
    <w:p w14:paraId="11BE9F60">
      <w:pPr>
        <w:ind w:firstLine="480"/>
        <w:rPr>
          <w:rFonts w:ascii="宋体" w:hAnsi="宋体" w:cs="等线"/>
          <w:szCs w:val="21"/>
        </w:rPr>
      </w:pPr>
      <w:r>
        <w:rPr>
          <w:rFonts w:hint="eastAsia" w:ascii="宋体" w:hAnsi="宋体" w:cs="等线"/>
          <w:szCs w:val="21"/>
        </w:rPr>
        <w:t>② 由于委托人或承建方原因，使监理工作受到阻碍或延误，因增加工作量或工作时间而增加的工作。</w:t>
      </w:r>
    </w:p>
    <w:p w14:paraId="23C6FCD7">
      <w:pPr>
        <w:ind w:firstLine="480"/>
        <w:rPr>
          <w:rFonts w:ascii="宋体" w:hAnsi="宋体" w:cs="等线"/>
          <w:szCs w:val="21"/>
        </w:rPr>
      </w:pPr>
      <w:r>
        <w:rPr>
          <w:rFonts w:hint="eastAsia" w:ascii="宋体" w:hAnsi="宋体" w:cs="等线"/>
          <w:szCs w:val="21"/>
        </w:rPr>
        <w:t>（9）“工程监理的额外工作”是指正常工作和附加工作以外，或非监理人自己的原因而暂停或终止监理业务，其善后工作及恢复监理业务的工作。</w:t>
      </w:r>
    </w:p>
    <w:p w14:paraId="373D062A">
      <w:pPr>
        <w:ind w:firstLine="480"/>
        <w:rPr>
          <w:rFonts w:ascii="宋体" w:hAnsi="宋体" w:cs="等线"/>
          <w:szCs w:val="21"/>
        </w:rPr>
      </w:pPr>
      <w:r>
        <w:rPr>
          <w:rFonts w:hint="eastAsia" w:ascii="宋体" w:hAnsi="宋体" w:cs="等线"/>
          <w:szCs w:val="21"/>
        </w:rPr>
        <w:t>（10）“日”是指任何一天零时至第二天零时的时间段。</w:t>
      </w:r>
    </w:p>
    <w:p w14:paraId="498F6720">
      <w:pPr>
        <w:ind w:firstLine="480"/>
        <w:rPr>
          <w:rFonts w:ascii="宋体" w:hAnsi="宋体" w:cs="等线"/>
          <w:szCs w:val="21"/>
        </w:rPr>
      </w:pPr>
      <w:r>
        <w:rPr>
          <w:rFonts w:hint="eastAsia" w:ascii="宋体" w:hAnsi="宋体" w:cs="等线"/>
          <w:szCs w:val="21"/>
        </w:rPr>
        <w:t>（11）“月”是指根据公历从一个月份中任何一天开始到下一个月相应日期的前一天的时间段。</w:t>
      </w:r>
    </w:p>
    <w:p w14:paraId="070A78AF">
      <w:pPr>
        <w:ind w:firstLine="480"/>
        <w:rPr>
          <w:rFonts w:ascii="宋体" w:hAnsi="宋体" w:cs="等线"/>
          <w:szCs w:val="21"/>
        </w:rPr>
      </w:pPr>
      <w:r>
        <w:rPr>
          <w:rFonts w:hint="eastAsia" w:ascii="宋体" w:hAnsi="宋体" w:cs="等线"/>
          <w:szCs w:val="21"/>
        </w:rPr>
        <w:t>第二条　信息系统工程委托监理合同适用的法律是指国家的法律、行政法规，以及专用条款中议定的部门规章或工程所在地的地方法规、地方规章及其它规范性文件。</w:t>
      </w:r>
    </w:p>
    <w:p w14:paraId="650196D9">
      <w:pPr>
        <w:ind w:firstLine="480"/>
        <w:rPr>
          <w:rFonts w:ascii="宋体" w:hAnsi="宋体" w:cs="等线"/>
          <w:szCs w:val="21"/>
        </w:rPr>
      </w:pPr>
      <w:r>
        <w:rPr>
          <w:rFonts w:hint="eastAsia" w:ascii="宋体" w:hAnsi="宋体" w:cs="等线"/>
          <w:szCs w:val="21"/>
        </w:rPr>
        <w:t>第三条　本合同文件使用汉语语言文字书写、解释和说明。如专用条款约定使用两种以上（</w:t>
      </w:r>
      <w:bookmarkStart w:id="25" w:name="_GoBack"/>
      <w:bookmarkEnd w:id="25"/>
      <w:r>
        <w:rPr>
          <w:rFonts w:hint="eastAsia" w:ascii="宋体" w:hAnsi="宋体" w:cs="等线"/>
          <w:szCs w:val="21"/>
        </w:rPr>
        <w:t>含两种）语言文字时，汉语应为解释和说明本合同的标准语言文字。</w:t>
      </w:r>
    </w:p>
    <w:p w14:paraId="64CB98C4">
      <w:pPr>
        <w:ind w:firstLine="480"/>
        <w:rPr>
          <w:rFonts w:ascii="宋体" w:hAnsi="宋体" w:cs="等线"/>
          <w:szCs w:val="21"/>
        </w:rPr>
      </w:pPr>
      <w:r>
        <w:rPr>
          <w:rFonts w:hint="eastAsia" w:ascii="宋体" w:hAnsi="宋体" w:cs="等线"/>
          <w:szCs w:val="21"/>
        </w:rPr>
        <w:t>第二章</w:t>
      </w:r>
      <w:r>
        <w:rPr>
          <w:rFonts w:hint="eastAsia" w:ascii="宋体" w:hAnsi="宋体" w:cs="等线"/>
          <w:szCs w:val="21"/>
        </w:rPr>
        <w:tab/>
      </w:r>
      <w:r>
        <w:rPr>
          <w:rFonts w:hint="eastAsia" w:ascii="宋体" w:hAnsi="宋体" w:cs="等线"/>
          <w:szCs w:val="21"/>
        </w:rPr>
        <w:t>双方的权利</w:t>
      </w:r>
    </w:p>
    <w:p w14:paraId="0B849B5A">
      <w:pPr>
        <w:ind w:firstLine="480"/>
        <w:rPr>
          <w:rFonts w:ascii="宋体" w:hAnsi="宋体" w:cs="等线"/>
          <w:szCs w:val="21"/>
        </w:rPr>
      </w:pPr>
      <w:r>
        <w:rPr>
          <w:rFonts w:hint="eastAsia" w:ascii="宋体" w:hAnsi="宋体" w:cs="等线"/>
          <w:szCs w:val="21"/>
        </w:rPr>
        <w:t>监理人权利</w:t>
      </w:r>
    </w:p>
    <w:p w14:paraId="1465695F">
      <w:pPr>
        <w:ind w:firstLine="480"/>
        <w:rPr>
          <w:rFonts w:ascii="宋体" w:hAnsi="宋体" w:cs="等线"/>
          <w:szCs w:val="21"/>
        </w:rPr>
      </w:pPr>
      <w:r>
        <w:rPr>
          <w:rFonts w:hint="eastAsia" w:ascii="宋体" w:hAnsi="宋体" w:cs="等线"/>
          <w:szCs w:val="21"/>
        </w:rPr>
        <w:t>第四条　监理人在委托人委托的工程范围内，享有以下权利：</w:t>
      </w:r>
    </w:p>
    <w:p w14:paraId="3FE460E0">
      <w:pPr>
        <w:ind w:firstLine="480"/>
        <w:rPr>
          <w:rFonts w:ascii="宋体" w:hAnsi="宋体" w:cs="等线"/>
          <w:szCs w:val="21"/>
        </w:rPr>
      </w:pPr>
      <w:r>
        <w:rPr>
          <w:rFonts w:hint="eastAsia" w:ascii="宋体" w:hAnsi="宋体" w:cs="等线"/>
          <w:szCs w:val="21"/>
        </w:rPr>
        <w:t>（1）对工程设计中的技术问题，按照安全和优化的原则，向设计人提出建议；如果拟提出的建议可能会提高工程造价，或延长工期，应当事先征得委托人的书面同意。当发现工程设计不符合国家颁布的信息系统工程质量标准或设计合同约定的质量标准时，监理人应当书面报告委托人，经委托人书面同意后要求设计人更正。</w:t>
      </w:r>
    </w:p>
    <w:p w14:paraId="6A93B756">
      <w:pPr>
        <w:ind w:firstLine="480"/>
        <w:rPr>
          <w:rFonts w:ascii="宋体" w:hAnsi="宋体" w:cs="等线"/>
          <w:szCs w:val="21"/>
        </w:rPr>
      </w:pPr>
      <w:r>
        <w:rPr>
          <w:rFonts w:hint="eastAsia" w:ascii="宋体" w:hAnsi="宋体" w:cs="等线"/>
          <w:szCs w:val="21"/>
        </w:rPr>
        <w:t>（2）审批工程施工组织设计和技术方案，按照保质量、保工期和降低成本的原则，向委托人提出建议，并向委托人提出书面报告。</w:t>
      </w:r>
    </w:p>
    <w:p w14:paraId="0A8FDB03">
      <w:pPr>
        <w:ind w:firstLine="480"/>
        <w:rPr>
          <w:rFonts w:ascii="宋体" w:hAnsi="宋体" w:cs="等线"/>
          <w:szCs w:val="21"/>
        </w:rPr>
      </w:pPr>
      <w:r>
        <w:rPr>
          <w:rFonts w:hint="eastAsia" w:ascii="宋体" w:hAnsi="宋体" w:cs="等线"/>
          <w:szCs w:val="21"/>
        </w:rPr>
        <w:t>（3）主持工程建设有关协作单位的组织协调，重要协调事项应当事先向委托人书面报告。</w:t>
      </w:r>
    </w:p>
    <w:p w14:paraId="72804C31">
      <w:pPr>
        <w:ind w:firstLine="480"/>
        <w:rPr>
          <w:rFonts w:ascii="宋体" w:hAnsi="宋体" w:cs="等线"/>
          <w:szCs w:val="21"/>
        </w:rPr>
      </w:pPr>
      <w:r>
        <w:rPr>
          <w:rFonts w:hint="eastAsia" w:ascii="宋体" w:hAnsi="宋体" w:cs="等线"/>
          <w:szCs w:val="21"/>
        </w:rPr>
        <w:t>（4）征得委托人书面同意，监理人有权发布开工令、停工令、复工令，但如在紧急情况下未能事先征得书面同意时，则应事先口头请示委托人，并在24小时内向委托人作出书面报告。</w:t>
      </w:r>
    </w:p>
    <w:p w14:paraId="711A8DD1">
      <w:pPr>
        <w:ind w:firstLine="480"/>
        <w:rPr>
          <w:rFonts w:ascii="宋体" w:hAnsi="宋体" w:cs="等线"/>
          <w:szCs w:val="21"/>
        </w:rPr>
      </w:pPr>
      <w:r>
        <w:rPr>
          <w:rFonts w:hint="eastAsia" w:ascii="宋体" w:hAnsi="宋体" w:cs="等线"/>
          <w:szCs w:val="21"/>
        </w:rPr>
        <w:t>（5）工程上使用的材料和施工质量的检验权。对于不符合设计要求和合同约定及国家质量标准的材料、构配件、设备、技术、工艺，有权通知承建方停止使用；对于不符合规范和质量标准的工序、分部分项工程和不安全施工作业，有权通知承建方停工整改、返工。承建方得到监理机构复工令后才能复工。</w:t>
      </w:r>
    </w:p>
    <w:p w14:paraId="5104EAD5">
      <w:pPr>
        <w:ind w:firstLine="480"/>
        <w:rPr>
          <w:rFonts w:ascii="宋体" w:hAnsi="宋体" w:cs="等线"/>
          <w:szCs w:val="21"/>
        </w:rPr>
      </w:pPr>
      <w:r>
        <w:rPr>
          <w:rFonts w:hint="eastAsia" w:ascii="宋体" w:hAnsi="宋体" w:cs="等线"/>
          <w:szCs w:val="21"/>
        </w:rPr>
        <w:t>第五条　监理人在委托人授权并事先征得委托人书面批准下，可对任何承建方合同规定的义务提出变更。如果所提出的变更将会严重影响工程费用或质量或进度，则这种变更须经委托人事先书面批准。在紧急情况下未能事先报委托人书面批准时，监理人应事先口头请示委托人，并在24小时内向委托人作出书面报告，所做的变更也应于2日内通知委托人。在监理过程中如发现工程承建方人员工作不力，监理机构可要求承建方调换有关人员。</w:t>
      </w:r>
    </w:p>
    <w:p w14:paraId="39A2C469">
      <w:pPr>
        <w:ind w:firstLine="480"/>
        <w:rPr>
          <w:rFonts w:ascii="宋体" w:hAnsi="宋体" w:cs="等线"/>
          <w:szCs w:val="21"/>
        </w:rPr>
      </w:pPr>
      <w:r>
        <w:rPr>
          <w:rFonts w:hint="eastAsia" w:ascii="宋体" w:hAnsi="宋体" w:cs="等线"/>
          <w:szCs w:val="21"/>
        </w:rPr>
        <w:t>第六条　在委托的工程范围内，承建方对委托人的任何意见和要求（包括索赔要求）均必须先向监理机构提出，监理机构应最大化的维护委托人的利益，研究处置意见，再报委托人书面确定。当委托人和承建方发生争议时，监理机构应根据自己的职能进行调解。当双方发生争议，采取包括但不限于由政府信息化行政主管部门调解或委托人所在地人民法院起诉时，监理人应当协助委托人提供作证等所有相关的事实材料。</w:t>
      </w:r>
    </w:p>
    <w:p w14:paraId="35025317">
      <w:pPr>
        <w:ind w:firstLine="480"/>
        <w:rPr>
          <w:rFonts w:ascii="宋体" w:hAnsi="宋体" w:cs="等线"/>
          <w:szCs w:val="21"/>
        </w:rPr>
      </w:pPr>
      <w:r>
        <w:rPr>
          <w:rFonts w:hint="eastAsia" w:ascii="宋体" w:hAnsi="宋体" w:cs="等线"/>
          <w:szCs w:val="21"/>
        </w:rPr>
        <w:t>委托人权利</w:t>
      </w:r>
    </w:p>
    <w:p w14:paraId="03ED49FA">
      <w:pPr>
        <w:ind w:firstLine="480"/>
        <w:rPr>
          <w:rFonts w:ascii="宋体" w:hAnsi="宋体" w:cs="等线"/>
          <w:szCs w:val="21"/>
        </w:rPr>
      </w:pPr>
      <w:r>
        <w:rPr>
          <w:rFonts w:hint="eastAsia" w:ascii="宋体" w:hAnsi="宋体" w:cs="等线"/>
          <w:szCs w:val="21"/>
        </w:rPr>
        <w:t>第七条　委托人有选定项目承建方，以及与其订立合同的权利。</w:t>
      </w:r>
    </w:p>
    <w:p w14:paraId="19D1449B">
      <w:pPr>
        <w:ind w:firstLine="480"/>
        <w:rPr>
          <w:rFonts w:ascii="宋体" w:hAnsi="宋体" w:cs="等线"/>
          <w:szCs w:val="21"/>
        </w:rPr>
      </w:pPr>
      <w:r>
        <w:rPr>
          <w:rFonts w:hint="eastAsia" w:ascii="宋体" w:hAnsi="宋体" w:cs="等线"/>
          <w:szCs w:val="21"/>
        </w:rPr>
        <w:t>第八条　委托人有对工程规模、设计标准、规划设计、生产工艺设计和设计使用功能要求的认定权，以及对工程设计变更的审批权，有对项目建设有关的各项重大事项的最终决定权和审批权。</w:t>
      </w:r>
    </w:p>
    <w:p w14:paraId="4248708B">
      <w:pPr>
        <w:ind w:firstLine="480"/>
        <w:rPr>
          <w:rFonts w:ascii="宋体" w:hAnsi="宋体" w:cs="等线"/>
          <w:szCs w:val="21"/>
        </w:rPr>
      </w:pPr>
      <w:r>
        <w:rPr>
          <w:rFonts w:hint="eastAsia" w:ascii="宋体" w:hAnsi="宋体" w:cs="等线"/>
          <w:szCs w:val="21"/>
        </w:rPr>
        <w:t>第九条　监理人调换主要监理人员须事先经委托人书面同意。</w:t>
      </w:r>
    </w:p>
    <w:p w14:paraId="2740703A">
      <w:pPr>
        <w:ind w:firstLine="480"/>
        <w:rPr>
          <w:rFonts w:ascii="宋体" w:hAnsi="宋体" w:cs="等线"/>
          <w:szCs w:val="21"/>
        </w:rPr>
      </w:pPr>
      <w:r>
        <w:rPr>
          <w:rFonts w:hint="eastAsia" w:ascii="宋体" w:hAnsi="宋体" w:cs="等线"/>
          <w:szCs w:val="21"/>
        </w:rPr>
        <w:t>第十条　委托人有权要求监理人提交监理工作月报及监理业务范围内的专项报告。</w:t>
      </w:r>
    </w:p>
    <w:p w14:paraId="09F327F2">
      <w:pPr>
        <w:ind w:firstLine="480"/>
        <w:rPr>
          <w:rFonts w:ascii="宋体" w:hAnsi="宋体" w:cs="等线"/>
          <w:szCs w:val="21"/>
        </w:rPr>
      </w:pPr>
      <w:r>
        <w:rPr>
          <w:rFonts w:hint="eastAsia" w:ascii="宋体" w:hAnsi="宋体" w:cs="等线"/>
          <w:szCs w:val="21"/>
        </w:rPr>
        <w:t>第十一条　当委托人发现监理人员不按监理合同履行监理职责，或与承建方串通给委托人或工程造成损失的，委托人有权要求监理人更换监理人员，直到解除合同。委托人发现监理人不按监理合同履行监理职责以及与承建方串通给委托人或工程造成损失的，监理人除应承担违约责任外，还应承担连带赔偿责任，委托人有权单方解除合同，并有权在将付或应付给监理人的款项中扣除违约金（合同总金额20%）及赔偿金等费用。违约金及赔偿金不足以弥补委托人损失（</w:t>
      </w:r>
      <w:r>
        <w:rPr>
          <w:rFonts w:hint="eastAsia" w:ascii="宋体" w:hAnsi="宋体" w:cs="等线"/>
          <w:szCs w:val="21"/>
          <w:lang w:eastAsia="zh-CN"/>
        </w:rPr>
        <w:t>包括且不限于</w:t>
      </w:r>
      <w:r>
        <w:rPr>
          <w:rFonts w:hint="eastAsia" w:ascii="宋体" w:hAnsi="宋体" w:cs="等线"/>
          <w:szCs w:val="21"/>
        </w:rPr>
        <w:t>合同顺利履行时委托人可得的预期利益、委托人因监理人的违约行为而需对第三方承担的不利责任等，以及委托人因此而发生的直接经济损失，间接经济损失，律师费，诉讼费，执行费，差旅费，调查费，鉴定费等）的，委托人有权进一步追究监理人的赔偿责任。</w:t>
      </w:r>
    </w:p>
    <w:p w14:paraId="245CD460">
      <w:pPr>
        <w:ind w:firstLine="480"/>
        <w:jc w:val="center"/>
        <w:rPr>
          <w:rFonts w:ascii="宋体" w:hAnsi="宋体" w:cs="等线"/>
          <w:b/>
          <w:bCs/>
          <w:szCs w:val="21"/>
        </w:rPr>
      </w:pPr>
      <w:r>
        <w:rPr>
          <w:rFonts w:hint="eastAsia" w:ascii="宋体" w:hAnsi="宋体" w:cs="等线"/>
          <w:b/>
          <w:bCs/>
          <w:szCs w:val="21"/>
        </w:rPr>
        <w:t>第三章</w:t>
      </w:r>
      <w:r>
        <w:rPr>
          <w:rFonts w:hint="eastAsia" w:ascii="宋体" w:hAnsi="宋体" w:cs="等线"/>
          <w:b/>
          <w:bCs/>
          <w:szCs w:val="21"/>
        </w:rPr>
        <w:tab/>
      </w:r>
      <w:r>
        <w:rPr>
          <w:rFonts w:hint="eastAsia" w:ascii="宋体" w:hAnsi="宋体" w:cs="等线"/>
          <w:b/>
          <w:bCs/>
          <w:szCs w:val="21"/>
        </w:rPr>
        <w:t>双方的义务</w:t>
      </w:r>
    </w:p>
    <w:p w14:paraId="01FAEC31">
      <w:pPr>
        <w:ind w:firstLine="480"/>
        <w:rPr>
          <w:rFonts w:ascii="宋体" w:hAnsi="宋体" w:cs="等线"/>
          <w:szCs w:val="21"/>
        </w:rPr>
      </w:pPr>
      <w:r>
        <w:rPr>
          <w:rFonts w:hint="eastAsia" w:ascii="宋体" w:hAnsi="宋体" w:cs="等线"/>
          <w:szCs w:val="21"/>
        </w:rPr>
        <w:t>监理人义务（包括不限于用户需求书的要求）</w:t>
      </w:r>
    </w:p>
    <w:p w14:paraId="6CA61F60">
      <w:pPr>
        <w:ind w:firstLine="480"/>
        <w:rPr>
          <w:rFonts w:ascii="宋体" w:hAnsi="宋体" w:cs="等线"/>
          <w:szCs w:val="21"/>
        </w:rPr>
      </w:pPr>
      <w:r>
        <w:rPr>
          <w:rFonts w:hint="eastAsia" w:ascii="宋体" w:hAnsi="宋体" w:cs="等线"/>
          <w:szCs w:val="21"/>
        </w:rPr>
        <w:t>第十二条　监理人按合同约定派出监理工作需要的监理机构及监理人员，并向委托人报送委派的总监理工程师及其监理机构主要成员名单，名单必须与遴选文件一致。监理人按合同约定提交监理规划，完成监理合同条款中约定的监理工程范围内的监理业务。在履行合同义务期间，监理人主要现场人员应全程跟进项目，并应根据项目进程定期向委托人书面报告监理工作。未经委托人书面同意，监理人不得随意更换总监理工程师及其监理机构主要成员</w:t>
      </w:r>
      <w:r>
        <w:rPr>
          <w:rFonts w:hint="eastAsia" w:ascii="宋体" w:hAnsi="宋体" w:cs="等线"/>
          <w:szCs w:val="21"/>
          <w:lang w:eastAsia="zh-Hans"/>
        </w:rPr>
        <w:t>。</w:t>
      </w:r>
      <w:r>
        <w:rPr>
          <w:rFonts w:hint="eastAsia" w:ascii="宋体" w:hAnsi="宋体" w:cs="等线"/>
          <w:szCs w:val="21"/>
        </w:rPr>
        <w:t>监理人员未尽认真、勤勉义务或按委托人要求履行监理职责的，委托人有权要求更换，监理人逾期更换的，委托人有权从监理服务费中扣除人民币2000元/天/人。</w:t>
      </w:r>
    </w:p>
    <w:p w14:paraId="714F0A16">
      <w:pPr>
        <w:ind w:firstLine="480"/>
        <w:rPr>
          <w:rFonts w:ascii="宋体" w:hAnsi="宋体" w:cs="等线"/>
          <w:szCs w:val="21"/>
        </w:rPr>
      </w:pPr>
      <w:r>
        <w:rPr>
          <w:rFonts w:hint="eastAsia" w:ascii="宋体" w:hAnsi="宋体" w:cs="等线"/>
          <w:szCs w:val="21"/>
        </w:rPr>
        <w:t>第十三条　监理人在履行本合同的义务期间，</w:t>
      </w:r>
      <w:r>
        <w:rPr>
          <w:rFonts w:hint="eastAsia" w:ascii="宋体" w:hAnsi="宋体" w:cs="等线"/>
          <w:szCs w:val="21"/>
          <w:lang w:eastAsia="zh-CN"/>
        </w:rPr>
        <w:t>应遵循</w:t>
      </w:r>
      <w:r>
        <w:rPr>
          <w:rFonts w:hint="eastAsia" w:ascii="宋体" w:hAnsi="宋体" w:cs="等线"/>
          <w:szCs w:val="21"/>
        </w:rPr>
        <w:t>监理职业道德准则和行为规范，严格按照法律法规及标准认真、勤勉地工作，为委托人提供与其水平相适应的咨询意见，公正维护各方面的合法权益。在委托人或承建方向其提出意见或要求时，应及时研究并出具处置意见。同时应及时做好工程施工过程各种监理信息的收集、整理和归档，并保证现场记录、试验、检验、检查等资料的完整和真实。</w:t>
      </w:r>
      <w:r>
        <w:rPr>
          <w:rFonts w:hint="eastAsia"/>
        </w:rPr>
        <w:t>向</w:t>
      </w:r>
      <w:r>
        <w:rPr>
          <w:rFonts w:hint="eastAsia" w:ascii="宋体" w:hAnsi="宋体" w:cs="等线"/>
          <w:szCs w:val="21"/>
        </w:rPr>
        <w:t>委托人提交监理月报、监理专题报告、监理工作报告和监理工作总结报告。</w:t>
      </w:r>
    </w:p>
    <w:p w14:paraId="6195AC02">
      <w:pPr>
        <w:ind w:firstLine="480"/>
        <w:rPr>
          <w:rFonts w:ascii="宋体" w:hAnsi="宋体" w:cs="等线"/>
          <w:szCs w:val="21"/>
        </w:rPr>
      </w:pPr>
      <w:r>
        <w:rPr>
          <w:rFonts w:hint="eastAsia" w:ascii="宋体" w:hAnsi="宋体" w:cs="等线"/>
          <w:szCs w:val="21"/>
        </w:rPr>
        <w:t>第十四条　监理人使用的委托人提供的设施和物品属于委托人的财产，监理人应妥善保管和合理使用，造成损毁或灭失的，应照价赔偿。在监理工作完成或本合同终止时，应将其设施和剩余的物品在5个工作日内用委托人指定的方式移交给委托人。</w:t>
      </w:r>
    </w:p>
    <w:p w14:paraId="2B0E368F">
      <w:pPr>
        <w:ind w:firstLine="480"/>
      </w:pPr>
      <w:r>
        <w:rPr>
          <w:rFonts w:hint="eastAsia" w:ascii="宋体" w:hAnsi="宋体" w:cs="等线"/>
          <w:szCs w:val="21"/>
        </w:rPr>
        <w:t>第十五条　在合同期内或合同终止后，未征得有关方的书面同意，不得泄露与本工程、本合同业务有关的保密资料。</w:t>
      </w:r>
    </w:p>
    <w:p w14:paraId="7A810388">
      <w:pPr>
        <w:ind w:firstLine="480"/>
        <w:rPr>
          <w:rFonts w:ascii="宋体" w:hAnsi="宋体" w:cs="等线"/>
          <w:szCs w:val="21"/>
        </w:rPr>
      </w:pPr>
      <w:r>
        <w:rPr>
          <w:rFonts w:hint="eastAsia" w:ascii="宋体" w:hAnsi="宋体" w:cs="等线"/>
          <w:szCs w:val="21"/>
        </w:rPr>
        <w:t>委托人义务</w:t>
      </w:r>
    </w:p>
    <w:p w14:paraId="5FD3BAD7">
      <w:pPr>
        <w:ind w:firstLine="480"/>
        <w:rPr>
          <w:rFonts w:ascii="宋体" w:hAnsi="宋体" w:cs="等线"/>
          <w:szCs w:val="21"/>
        </w:rPr>
      </w:pPr>
      <w:r>
        <w:rPr>
          <w:rFonts w:hint="eastAsia" w:ascii="宋体" w:hAnsi="宋体" w:cs="等线"/>
          <w:szCs w:val="21"/>
        </w:rPr>
        <w:t>第十六条　委托人应当在双方约定的时间内免费向监理人提供与工程有关</w:t>
      </w:r>
      <w:r>
        <w:rPr>
          <w:rFonts w:hint="eastAsia" w:ascii="宋体" w:hAnsi="宋体" w:cs="等线"/>
          <w:szCs w:val="21"/>
          <w:lang w:eastAsia="zh-CN"/>
        </w:rPr>
        <w:t>的</w:t>
      </w:r>
      <w:r>
        <w:rPr>
          <w:rFonts w:hint="eastAsia" w:ascii="宋体" w:hAnsi="宋体" w:cs="等线"/>
          <w:szCs w:val="21"/>
        </w:rPr>
        <w:t>监理工作所需要的工程资料。</w:t>
      </w:r>
    </w:p>
    <w:p w14:paraId="58F4FCA9">
      <w:pPr>
        <w:ind w:firstLine="480"/>
        <w:rPr>
          <w:rFonts w:ascii="宋体" w:hAnsi="宋体" w:cs="等线"/>
          <w:szCs w:val="21"/>
        </w:rPr>
      </w:pPr>
      <w:r>
        <w:rPr>
          <w:rFonts w:hint="eastAsia" w:ascii="宋体" w:hAnsi="宋体" w:cs="等线"/>
          <w:szCs w:val="21"/>
        </w:rPr>
        <w:t>第十七条　委托人应当在专用条款约定的时间内就监理人书面提交并要求作出决定的一切事宜作出书面回复。</w:t>
      </w:r>
    </w:p>
    <w:p w14:paraId="0B802DA8">
      <w:pPr>
        <w:ind w:firstLine="480"/>
        <w:rPr>
          <w:rFonts w:ascii="宋体" w:hAnsi="宋体" w:cs="等线"/>
          <w:szCs w:val="21"/>
        </w:rPr>
      </w:pPr>
      <w:r>
        <w:rPr>
          <w:rFonts w:hint="eastAsia" w:ascii="宋体" w:hAnsi="宋体" w:cs="等线"/>
          <w:szCs w:val="21"/>
        </w:rPr>
        <w:t>第十八条　委托人应当授权一名熟悉工程情况、能迅速作出决定的联系人负责与监理人联系。更换联系人，要提前通知监理人。</w:t>
      </w:r>
    </w:p>
    <w:p w14:paraId="1E6997C5">
      <w:pPr>
        <w:ind w:firstLine="480"/>
        <w:jc w:val="center"/>
        <w:rPr>
          <w:rFonts w:ascii="宋体" w:hAnsi="宋体" w:cs="等线"/>
          <w:b/>
          <w:bCs/>
          <w:szCs w:val="21"/>
        </w:rPr>
      </w:pPr>
      <w:r>
        <w:rPr>
          <w:rFonts w:hint="eastAsia" w:ascii="宋体" w:hAnsi="宋体" w:cs="等线"/>
          <w:b/>
          <w:bCs/>
          <w:szCs w:val="21"/>
        </w:rPr>
        <w:t>第四章</w:t>
      </w:r>
      <w:r>
        <w:rPr>
          <w:rFonts w:hint="eastAsia" w:ascii="宋体" w:hAnsi="宋体" w:cs="等线"/>
          <w:b/>
          <w:bCs/>
          <w:szCs w:val="21"/>
        </w:rPr>
        <w:tab/>
      </w:r>
      <w:r>
        <w:rPr>
          <w:rFonts w:hint="eastAsia" w:ascii="宋体" w:hAnsi="宋体" w:cs="等线"/>
          <w:b/>
          <w:bCs/>
          <w:szCs w:val="21"/>
        </w:rPr>
        <w:t>双方的责任</w:t>
      </w:r>
    </w:p>
    <w:p w14:paraId="32B6046E">
      <w:pPr>
        <w:ind w:firstLine="480"/>
        <w:rPr>
          <w:rFonts w:ascii="宋体" w:hAnsi="宋体" w:cs="等线"/>
          <w:szCs w:val="21"/>
        </w:rPr>
      </w:pPr>
      <w:r>
        <w:rPr>
          <w:rFonts w:hint="eastAsia" w:ascii="宋体" w:hAnsi="宋体" w:cs="等线"/>
          <w:szCs w:val="21"/>
        </w:rPr>
        <w:t>监理人责任（包括不限于用户需求书的要求）</w:t>
      </w:r>
    </w:p>
    <w:p w14:paraId="012B9DE6">
      <w:pPr>
        <w:ind w:firstLine="480"/>
        <w:rPr>
          <w:rFonts w:ascii="宋体" w:hAnsi="宋体" w:cs="等线"/>
          <w:szCs w:val="21"/>
        </w:rPr>
      </w:pPr>
      <w:r>
        <w:rPr>
          <w:rFonts w:hint="eastAsia" w:ascii="宋体" w:hAnsi="宋体" w:cs="等线"/>
          <w:szCs w:val="21"/>
        </w:rPr>
        <w:t>第十九条　监理人的责任期即委托监理合同有效期。在监理过程中，如果因工程建设进度的推迟或延误而超过书面约定的日期，双方应另拟定补充协议进一步约定相应延长的合同期。</w:t>
      </w:r>
    </w:p>
    <w:p w14:paraId="1CE67990">
      <w:pPr>
        <w:ind w:firstLine="480"/>
        <w:rPr>
          <w:rFonts w:ascii="宋体" w:hAnsi="宋体" w:cs="等线"/>
          <w:szCs w:val="21"/>
        </w:rPr>
      </w:pPr>
      <w:r>
        <w:rPr>
          <w:rFonts w:hint="eastAsia" w:ascii="宋体" w:hAnsi="宋体" w:cs="等线"/>
          <w:szCs w:val="21"/>
        </w:rPr>
        <w:t>第二十条　监理人在责任期内，应当履行约定的义务，如果因监理人原因而造成了委托人的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应当向委托人赔偿。</w:t>
      </w:r>
    </w:p>
    <w:p w14:paraId="01097305">
      <w:pPr>
        <w:ind w:firstLine="480"/>
        <w:rPr>
          <w:rFonts w:ascii="宋体" w:hAnsi="宋体" w:cs="等线"/>
          <w:szCs w:val="21"/>
        </w:rPr>
      </w:pPr>
      <w:r>
        <w:rPr>
          <w:rFonts w:hint="eastAsia" w:ascii="宋体" w:hAnsi="宋体" w:cs="等线"/>
          <w:szCs w:val="21"/>
        </w:rPr>
        <w:t>第二十一条　因不可抗力导致委托监理合同不能全部或部分履行，监理人不承担责任。</w:t>
      </w:r>
    </w:p>
    <w:p w14:paraId="59A9B9C6">
      <w:pPr>
        <w:ind w:firstLine="480"/>
        <w:rPr>
          <w:rFonts w:ascii="宋体" w:hAnsi="宋体" w:cs="等线"/>
          <w:szCs w:val="21"/>
        </w:rPr>
      </w:pPr>
      <w:r>
        <w:rPr>
          <w:rFonts w:hint="eastAsia" w:ascii="宋体" w:hAnsi="宋体" w:cs="等线"/>
          <w:szCs w:val="21"/>
        </w:rPr>
        <w:t>第二十二条 监理人必须加强监理人员职业操守的教育，本工程监理人员需共同遵守监理人员职业道德守则，并严格遵守以下规定：</w:t>
      </w:r>
    </w:p>
    <w:p w14:paraId="120AE1C6">
      <w:pPr>
        <w:ind w:firstLine="480"/>
        <w:rPr>
          <w:rFonts w:ascii="宋体" w:hAnsi="宋体" w:cs="等线"/>
          <w:szCs w:val="21"/>
        </w:rPr>
      </w:pPr>
      <w:r>
        <w:rPr>
          <w:rFonts w:hint="eastAsia" w:ascii="宋体" w:hAnsi="宋体" w:cs="等线"/>
          <w:szCs w:val="21"/>
        </w:rPr>
        <w:t>（1）禁止向委托人及承建方推销材料、设备，或以倾向性、排他性变相推销；</w:t>
      </w:r>
    </w:p>
    <w:p w14:paraId="09D72E24">
      <w:pPr>
        <w:ind w:firstLine="480"/>
        <w:rPr>
          <w:rFonts w:ascii="宋体" w:hAnsi="宋体" w:cs="等线"/>
          <w:szCs w:val="21"/>
        </w:rPr>
      </w:pPr>
      <w:r>
        <w:rPr>
          <w:rFonts w:hint="eastAsia" w:ascii="宋体" w:hAnsi="宋体" w:cs="等线"/>
          <w:szCs w:val="21"/>
        </w:rPr>
        <w:t>（2）禁止与承建方串通，对不合格材料、产品、工程进行包庇及验收；</w:t>
      </w:r>
    </w:p>
    <w:p w14:paraId="48AA5835">
      <w:pPr>
        <w:ind w:firstLine="480"/>
        <w:rPr>
          <w:rFonts w:ascii="宋体" w:hAnsi="宋体" w:cs="等线"/>
          <w:szCs w:val="21"/>
        </w:rPr>
      </w:pPr>
      <w:r>
        <w:rPr>
          <w:rFonts w:hint="eastAsia" w:ascii="宋体" w:hAnsi="宋体" w:cs="等线"/>
          <w:szCs w:val="21"/>
        </w:rPr>
        <w:t>（3）禁止与承建方串通，对材料用量、工程量进行虚假签认；</w:t>
      </w:r>
    </w:p>
    <w:p w14:paraId="6E2680C5">
      <w:pPr>
        <w:ind w:firstLine="480"/>
        <w:rPr>
          <w:rFonts w:ascii="宋体" w:hAnsi="宋体" w:cs="等线"/>
          <w:szCs w:val="21"/>
        </w:rPr>
      </w:pPr>
      <w:r>
        <w:rPr>
          <w:rFonts w:hint="eastAsia" w:ascii="宋体" w:hAnsi="宋体" w:cs="等线"/>
          <w:szCs w:val="21"/>
        </w:rPr>
        <w:t>（4）禁止与承建方串通，不合理提高施工难度及增加材料用量，以增大施工费用，获取不正当收益；</w:t>
      </w:r>
    </w:p>
    <w:p w14:paraId="76FCC998">
      <w:pPr>
        <w:ind w:firstLine="480"/>
        <w:rPr>
          <w:rFonts w:ascii="宋体" w:hAnsi="宋体" w:cs="等线"/>
          <w:szCs w:val="21"/>
        </w:rPr>
      </w:pPr>
      <w:r>
        <w:rPr>
          <w:rFonts w:hint="eastAsia" w:ascii="宋体" w:hAnsi="宋体" w:cs="等线"/>
          <w:szCs w:val="21"/>
        </w:rPr>
        <w:t>（5）禁止接受承建方的吃请送礼，或变相受礼；</w:t>
      </w:r>
    </w:p>
    <w:p w14:paraId="369D45D1">
      <w:pPr>
        <w:ind w:firstLine="480"/>
        <w:rPr>
          <w:rFonts w:ascii="宋体" w:hAnsi="宋体" w:cs="等线"/>
          <w:szCs w:val="21"/>
        </w:rPr>
      </w:pPr>
      <w:r>
        <w:rPr>
          <w:rFonts w:hint="eastAsia" w:ascii="宋体" w:hAnsi="宋体" w:cs="等线"/>
          <w:szCs w:val="21"/>
        </w:rPr>
        <w:t>（6）禁止向施工单位介绍分包或推销材料、设备等；</w:t>
      </w:r>
    </w:p>
    <w:p w14:paraId="0AA6F599">
      <w:pPr>
        <w:ind w:firstLine="480"/>
        <w:rPr>
          <w:rFonts w:ascii="宋体" w:hAnsi="宋体" w:cs="等线"/>
          <w:szCs w:val="21"/>
        </w:rPr>
      </w:pPr>
      <w:r>
        <w:rPr>
          <w:rFonts w:hint="eastAsia" w:ascii="宋体" w:hAnsi="宋体" w:cs="等线"/>
          <w:szCs w:val="21"/>
        </w:rPr>
        <w:t>（7）禁止故意刁难承建方以谋取私利，损害委托人的合法利益。</w:t>
      </w:r>
    </w:p>
    <w:p w14:paraId="33287284">
      <w:pPr>
        <w:ind w:firstLine="480"/>
        <w:rPr>
          <w:rFonts w:ascii="宋体" w:hAnsi="宋体" w:cs="等线"/>
          <w:szCs w:val="21"/>
        </w:rPr>
      </w:pPr>
      <w:r>
        <w:rPr>
          <w:rFonts w:hint="eastAsia" w:ascii="宋体" w:hAnsi="宋体" w:cs="等线"/>
          <w:szCs w:val="21"/>
        </w:rPr>
        <w:t>凡违反以上（1）至（7）项之任一项者，委托人从监理服务费用中扣除人民币2000元/次，累计3次以上视为情节严重的，委托人有权单方面部分或全部解除合同，追究监理人及有关责任人相关责任，并要求监理人赔偿合同总金额的20%的违约金。如违约金无法赔偿委托人的全部损失的，监理人有义务补足，包括且不限于委托人因此支出的律师费、诉讼费、执行费、差旅费、调查费、鉴定费等。涉嫌犯罪的，移交司法机关追究法律责任。</w:t>
      </w:r>
    </w:p>
    <w:p w14:paraId="5C15C402">
      <w:pPr>
        <w:ind w:firstLine="480"/>
        <w:rPr>
          <w:rFonts w:ascii="宋体" w:hAnsi="宋体" w:cs="等线"/>
          <w:szCs w:val="21"/>
        </w:rPr>
      </w:pPr>
    </w:p>
    <w:p w14:paraId="60629AFA">
      <w:pPr>
        <w:ind w:firstLine="480"/>
        <w:rPr>
          <w:rFonts w:ascii="宋体" w:hAnsi="宋体" w:cs="等线"/>
          <w:szCs w:val="21"/>
        </w:rPr>
      </w:pPr>
      <w:r>
        <w:rPr>
          <w:rFonts w:hint="eastAsia" w:ascii="宋体" w:hAnsi="宋体" w:cs="等线"/>
          <w:szCs w:val="21"/>
        </w:rPr>
        <w:t>委托人责任</w:t>
      </w:r>
    </w:p>
    <w:p w14:paraId="56FE2335">
      <w:pPr>
        <w:ind w:firstLine="480"/>
        <w:rPr>
          <w:rFonts w:ascii="宋体" w:hAnsi="宋体" w:cs="等线"/>
          <w:szCs w:val="21"/>
        </w:rPr>
      </w:pPr>
      <w:r>
        <w:rPr>
          <w:rFonts w:hint="eastAsia" w:ascii="宋体" w:hAnsi="宋体" w:cs="等线"/>
          <w:szCs w:val="21"/>
        </w:rPr>
        <w:t>第二十三条　委托人应当履行委托监理合同约定的义务，如有违反则应当承担违约责任，赔偿给监理人造成的实际经济损失。</w:t>
      </w:r>
    </w:p>
    <w:p w14:paraId="52566C82">
      <w:pPr>
        <w:ind w:firstLine="480"/>
        <w:jc w:val="center"/>
        <w:rPr>
          <w:rFonts w:ascii="宋体" w:hAnsi="宋体" w:cs="等线"/>
          <w:b/>
          <w:bCs/>
          <w:szCs w:val="21"/>
        </w:rPr>
      </w:pPr>
      <w:r>
        <w:rPr>
          <w:rFonts w:hint="eastAsia" w:ascii="宋体" w:hAnsi="宋体" w:cs="等线"/>
          <w:b/>
          <w:bCs/>
          <w:szCs w:val="21"/>
        </w:rPr>
        <w:t>第五章</w:t>
      </w:r>
      <w:r>
        <w:rPr>
          <w:rFonts w:hint="eastAsia" w:ascii="宋体" w:hAnsi="宋体" w:cs="等线"/>
          <w:b/>
          <w:bCs/>
          <w:szCs w:val="21"/>
        </w:rPr>
        <w:tab/>
      </w:r>
      <w:r>
        <w:rPr>
          <w:rFonts w:hint="eastAsia" w:ascii="宋体" w:hAnsi="宋体" w:cs="等线"/>
          <w:b/>
          <w:bCs/>
          <w:szCs w:val="21"/>
        </w:rPr>
        <w:t>合同生效、变更与终止</w:t>
      </w:r>
    </w:p>
    <w:p w14:paraId="481A9AD1">
      <w:pPr>
        <w:ind w:firstLine="480"/>
        <w:rPr>
          <w:rFonts w:ascii="宋体" w:hAnsi="宋体" w:cs="等线"/>
          <w:szCs w:val="21"/>
        </w:rPr>
      </w:pPr>
      <w:r>
        <w:rPr>
          <w:rFonts w:hint="eastAsia" w:ascii="宋体" w:hAnsi="宋体" w:cs="等线"/>
          <w:szCs w:val="21"/>
        </w:rPr>
        <w:t>第二十四条  本合同自双方</w:t>
      </w:r>
      <w:r>
        <w:rPr>
          <w:rFonts w:hint="eastAsia" w:ascii="宋体" w:hAnsi="宋体" w:cs="等线"/>
          <w:szCs w:val="21"/>
          <w:lang w:eastAsia="zh-Hans"/>
        </w:rPr>
        <w:t>法定代表人或</w:t>
      </w:r>
      <w:r>
        <w:rPr>
          <w:rFonts w:hint="eastAsia" w:ascii="宋体" w:hAnsi="宋体" w:cs="等线"/>
          <w:szCs w:val="21"/>
        </w:rPr>
        <w:t>授权代表签字并加盖单位公章之日起生效。</w:t>
      </w:r>
    </w:p>
    <w:p w14:paraId="73DB4396">
      <w:pPr>
        <w:ind w:firstLine="480"/>
        <w:rPr>
          <w:rFonts w:ascii="宋体" w:hAnsi="宋体" w:cs="等线"/>
          <w:szCs w:val="21"/>
        </w:rPr>
      </w:pPr>
      <w:r>
        <w:rPr>
          <w:rFonts w:hint="eastAsia" w:ascii="宋体" w:hAnsi="宋体" w:cs="等线"/>
          <w:szCs w:val="21"/>
        </w:rPr>
        <w:t>第二十五条　由于委托人或承建方的原因使监理工作受到阻碍或延误，以致发生了附加工作或延长了监理时间，则监理人应当将此情况与可能产生的影响在12个小时内书面通知委托人，经过委托人的书面同意后，监理人完成监理业务的时间相应延长。</w:t>
      </w:r>
    </w:p>
    <w:p w14:paraId="6F4BCF1C">
      <w:pPr>
        <w:ind w:firstLine="480"/>
        <w:rPr>
          <w:rFonts w:ascii="宋体" w:hAnsi="宋体" w:cs="等线"/>
          <w:szCs w:val="21"/>
        </w:rPr>
      </w:pPr>
      <w:r>
        <w:rPr>
          <w:rFonts w:hint="eastAsia" w:ascii="宋体" w:hAnsi="宋体" w:cs="等线"/>
          <w:szCs w:val="21"/>
        </w:rPr>
        <w:t>第二十六条　在委托监理合同签订后，因实际情况发生变化，致使监理人不能全部或部分执行监理业务时，监理人应当立即通知委托人，经过委托人的书面同意后，该监理业务的完成时间应予相应延长。当恢复执行监理业务时，应当增加不超过20日的时间用于恢复执行监理业务。</w:t>
      </w:r>
    </w:p>
    <w:p w14:paraId="1FF665F1">
      <w:pPr>
        <w:ind w:firstLine="480"/>
        <w:rPr>
          <w:rFonts w:ascii="宋体" w:hAnsi="宋体" w:cs="等线"/>
          <w:szCs w:val="21"/>
        </w:rPr>
      </w:pPr>
      <w:r>
        <w:rPr>
          <w:rFonts w:hint="eastAsia" w:ascii="宋体" w:hAnsi="宋体" w:cs="等线"/>
          <w:szCs w:val="21"/>
        </w:rPr>
        <w:t>第二十七条　本项目办理完竣工验收并移交给委托人或委托人指定的使用单位后，承建方和委托人签订工程保修责任书，监理人收到全部监理报酬，本合同即终止。</w:t>
      </w:r>
    </w:p>
    <w:p w14:paraId="66A4CB8C">
      <w:pPr>
        <w:ind w:firstLine="480"/>
        <w:rPr>
          <w:rFonts w:ascii="宋体" w:hAnsi="宋体" w:cs="等线"/>
          <w:szCs w:val="21"/>
        </w:rPr>
      </w:pPr>
      <w:r>
        <w:rPr>
          <w:rFonts w:hint="eastAsia" w:ascii="宋体" w:hAnsi="宋体" w:cs="等线"/>
          <w:szCs w:val="21"/>
        </w:rPr>
        <w:t>第二十八条　除本合同特别约定的单方解除合同情形外，当事人一方要求变更合同时，应当提前5日书面通知对方，双方经协商一致</w:t>
      </w:r>
      <w:r>
        <w:rPr>
          <w:rFonts w:hint="eastAsia" w:ascii="宋体" w:hAnsi="宋体" w:cs="等线"/>
          <w:szCs w:val="21"/>
          <w:lang w:eastAsia="zh-Hans"/>
        </w:rPr>
        <w:t>同意</w:t>
      </w:r>
      <w:r>
        <w:rPr>
          <w:rFonts w:hint="eastAsia" w:ascii="宋体" w:hAnsi="宋体" w:cs="等线"/>
          <w:szCs w:val="21"/>
        </w:rPr>
        <w:t>签订补充协议后可变更或解除。</w:t>
      </w:r>
    </w:p>
    <w:p w14:paraId="2124F006">
      <w:pPr>
        <w:ind w:firstLine="480"/>
        <w:rPr>
          <w:rFonts w:ascii="宋体" w:hAnsi="宋体" w:cs="等线"/>
          <w:szCs w:val="21"/>
        </w:rPr>
      </w:pPr>
      <w:r>
        <w:rPr>
          <w:rFonts w:hint="eastAsia" w:ascii="宋体" w:hAnsi="宋体" w:cs="等线"/>
          <w:szCs w:val="21"/>
        </w:rPr>
        <w:t>第二十九条　监理人不得任意解除合同。当委托人认为监理人无正当理由而又未履行监理义务时，可向监理人发出责令其履行义务的通知。若委托人发出通知后3日内没有收到答复或监理人仍未履行义务，可在第一个通知发出后7日内发出单方终止委托监理合同的通知，发出解除合同通知后次日合同即行终止。监理人应在收到委托人单方解除通知之日起10日内退还委托人已支付的全部费用，同时向委托人支付合同总金额20%的违约金，并赔偿委托人的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w:t>
      </w:r>
    </w:p>
    <w:p w14:paraId="08F4D854">
      <w:pPr>
        <w:ind w:firstLine="480"/>
        <w:rPr>
          <w:rFonts w:ascii="宋体" w:hAnsi="宋体" w:cs="等线"/>
          <w:szCs w:val="21"/>
        </w:rPr>
      </w:pPr>
      <w:r>
        <w:rPr>
          <w:rFonts w:hint="eastAsia" w:ascii="宋体" w:hAnsi="宋体" w:cs="等线"/>
          <w:szCs w:val="21"/>
        </w:rPr>
        <w:t>第三十一条　合同协议的终止或解除并不影响各方应有的权利和应当承担的违约及赔偿责任。</w:t>
      </w:r>
    </w:p>
    <w:p w14:paraId="4E1F82C3">
      <w:pPr>
        <w:ind w:firstLine="480"/>
        <w:jc w:val="center"/>
        <w:rPr>
          <w:rFonts w:ascii="宋体" w:hAnsi="宋体" w:cs="等线"/>
          <w:b/>
          <w:bCs/>
          <w:szCs w:val="21"/>
        </w:rPr>
      </w:pPr>
      <w:r>
        <w:rPr>
          <w:rFonts w:hint="eastAsia" w:ascii="宋体" w:hAnsi="宋体" w:cs="等线"/>
          <w:b/>
          <w:bCs/>
          <w:szCs w:val="21"/>
        </w:rPr>
        <w:t>第六章</w:t>
      </w:r>
      <w:r>
        <w:rPr>
          <w:rFonts w:hint="eastAsia" w:ascii="宋体" w:hAnsi="宋体" w:cs="等线"/>
          <w:b/>
          <w:bCs/>
          <w:szCs w:val="21"/>
        </w:rPr>
        <w:tab/>
      </w:r>
      <w:r>
        <w:rPr>
          <w:rFonts w:hint="eastAsia" w:ascii="宋体" w:hAnsi="宋体" w:cs="等线"/>
          <w:b/>
          <w:bCs/>
          <w:szCs w:val="21"/>
        </w:rPr>
        <w:t>保密及违约责任</w:t>
      </w:r>
    </w:p>
    <w:p w14:paraId="0D8BB020">
      <w:pPr>
        <w:ind w:firstLine="480"/>
        <w:rPr>
          <w:rFonts w:ascii="宋体" w:hAnsi="宋体" w:cs="等线"/>
          <w:szCs w:val="21"/>
        </w:rPr>
      </w:pPr>
      <w:r>
        <w:rPr>
          <w:rFonts w:hint="eastAsia" w:ascii="宋体" w:hAnsi="宋体" w:cs="等线"/>
          <w:szCs w:val="21"/>
        </w:rPr>
        <w:t>第三十二条 保密义务：</w:t>
      </w:r>
    </w:p>
    <w:p w14:paraId="4CDC5FA1">
      <w:pPr>
        <w:ind w:firstLine="480"/>
        <w:rPr>
          <w:rFonts w:ascii="宋体" w:hAnsi="宋体" w:cs="等线"/>
          <w:szCs w:val="21"/>
        </w:rPr>
      </w:pPr>
      <w:r>
        <w:rPr>
          <w:rFonts w:hint="eastAsia" w:ascii="宋体" w:hAnsi="宋体" w:cs="等线"/>
          <w:szCs w:val="21"/>
        </w:rPr>
        <w:t>1.严禁监理人及其工作人员（包括但不限于与监理人成立劳动关系、劳务关系等的人员，下同）擅自以任何方式记录、复制、拍摄、摘抄、收藏在工作中涉及的所有信息特别是秘密和敏感信息；严禁将信息数据和内部会议（包括内部发文、各类通知及会议记录等）、谈话内容等泄漏给无关人员；严禁将工作中涉及的相关项目技术方案及实施规划透露给无关人员；监理人及其工作人员对其因身份、职务、职业或技术关系而知悉的委托人保密信息、党政机关技术资料及工作信息均应严格保密，保证不被披露或使用，包括意外或过失。未经委托人书面同意，监理人及其工作人员不得披露上述信息给任何第三方，包括在公开场合展览，公开对外宣传，作为文章、讯息、参考数据发表等。</w:t>
      </w:r>
    </w:p>
    <w:p w14:paraId="7E13FFC6">
      <w:pPr>
        <w:ind w:firstLine="480"/>
        <w:rPr>
          <w:rFonts w:ascii="宋体" w:hAnsi="宋体" w:cs="等线"/>
          <w:szCs w:val="21"/>
        </w:rPr>
      </w:pPr>
      <w:r>
        <w:rPr>
          <w:rFonts w:hint="eastAsia" w:ascii="宋体" w:hAnsi="宋体" w:cs="等线"/>
          <w:szCs w:val="21"/>
        </w:rPr>
        <w:t>2.无论监理人今后完成所有工作或因故中途退出，均需严格遵守上述约定，不得泄露所知悉的任何数据和工作秘密。监理人要管理好其所有技术开发人员及其他工作人员，包括离职人员，严禁监理人或监理人相关人员因工作之便盗取委托人的系统数据信息或在系统中留有技术备用锁匙和后门。</w:t>
      </w:r>
    </w:p>
    <w:p w14:paraId="723DC56D">
      <w:pPr>
        <w:ind w:firstLine="480"/>
        <w:rPr>
          <w:rFonts w:ascii="宋体" w:hAnsi="宋体" w:cs="等线"/>
          <w:szCs w:val="21"/>
        </w:rPr>
      </w:pPr>
      <w:r>
        <w:rPr>
          <w:rFonts w:hint="eastAsia" w:ascii="宋体" w:hAnsi="宋体" w:cs="等线"/>
          <w:szCs w:val="21"/>
        </w:rPr>
        <w:t>3.有关保密的内容和义务，未经委托人解封则长期有效；本合同如有任何部分被视为无效或不可执行，均不影响本保密条款的效力。如监理人未能遵守上述约定造成泄密的，委托人可依据有关规定追究监理人的经济赔偿责任和违约责任。</w:t>
      </w:r>
    </w:p>
    <w:p w14:paraId="66918518">
      <w:pPr>
        <w:ind w:firstLine="480"/>
        <w:rPr>
          <w:rFonts w:ascii="宋体" w:hAnsi="宋体" w:cs="等线"/>
          <w:szCs w:val="21"/>
        </w:rPr>
      </w:pPr>
      <w:r>
        <w:rPr>
          <w:rFonts w:hint="eastAsia" w:ascii="宋体" w:hAnsi="宋体" w:cs="等线"/>
          <w:szCs w:val="21"/>
        </w:rPr>
        <w:t>第三十三条 违约责任</w:t>
      </w:r>
    </w:p>
    <w:p w14:paraId="00A07209">
      <w:pPr>
        <w:ind w:firstLine="480"/>
        <w:rPr>
          <w:rFonts w:hint="eastAsia" w:ascii="宋体" w:hAnsi="宋体" w:cs="等线"/>
          <w:szCs w:val="21"/>
        </w:rPr>
      </w:pPr>
      <w:r>
        <w:rPr>
          <w:rFonts w:hint="eastAsia" w:ascii="宋体" w:hAnsi="宋体" w:cs="等线"/>
          <w:szCs w:val="21"/>
        </w:rPr>
        <w:t>1.</w:t>
      </w:r>
      <w:r>
        <w:rPr>
          <w:rFonts w:hint="eastAsia" w:ascii="宋体" w:hAnsi="宋体" w:cs="等线"/>
          <w:szCs w:val="21"/>
          <w:lang w:val="en-US" w:eastAsia="zh-CN"/>
        </w:rPr>
        <w:t>委托人</w:t>
      </w:r>
      <w:r>
        <w:rPr>
          <w:rFonts w:hint="eastAsia" w:ascii="宋体" w:hAnsi="宋体" w:cs="等线"/>
          <w:szCs w:val="21"/>
        </w:rPr>
        <w:t>无正当理由延迟支付</w:t>
      </w:r>
      <w:r>
        <w:rPr>
          <w:rFonts w:hint="eastAsia" w:ascii="宋体" w:hAnsi="宋体" w:cs="等线"/>
          <w:szCs w:val="21"/>
          <w:lang w:val="en-US" w:eastAsia="zh-CN"/>
        </w:rPr>
        <w:t>监理服务费</w:t>
      </w:r>
      <w:r>
        <w:rPr>
          <w:rFonts w:hint="eastAsia" w:ascii="宋体" w:hAnsi="宋体" w:cs="等线"/>
          <w:szCs w:val="21"/>
        </w:rPr>
        <w:t>，每逾期一</w:t>
      </w:r>
      <w:r>
        <w:rPr>
          <w:rFonts w:hint="eastAsia" w:ascii="宋体" w:hAnsi="宋体" w:cs="等线"/>
          <w:szCs w:val="21"/>
          <w:lang w:val="en-US" w:eastAsia="zh-CN"/>
        </w:rPr>
        <w:t>天</w:t>
      </w:r>
      <w:r>
        <w:rPr>
          <w:rFonts w:hint="eastAsia" w:ascii="宋体" w:hAnsi="宋体" w:cs="等线"/>
          <w:szCs w:val="21"/>
        </w:rPr>
        <w:t>，以应付未付</w:t>
      </w:r>
      <w:r>
        <w:rPr>
          <w:rFonts w:hint="eastAsia" w:ascii="宋体" w:hAnsi="宋体" w:cs="等线"/>
          <w:szCs w:val="21"/>
          <w:lang w:val="en-US" w:eastAsia="zh-CN"/>
        </w:rPr>
        <w:t>监理</w:t>
      </w:r>
      <w:r>
        <w:rPr>
          <w:rFonts w:hint="eastAsia" w:ascii="宋体" w:hAnsi="宋体" w:cs="等线"/>
          <w:szCs w:val="21"/>
        </w:rPr>
        <w:t>服务费为基数，按照中国人民银行授权全国银行间同业拆借中心公布的一年期贷款市场报价利率（LPR）为标准，向</w:t>
      </w:r>
      <w:r>
        <w:rPr>
          <w:rFonts w:hint="eastAsia" w:ascii="宋体" w:hAnsi="宋体" w:cs="等线"/>
          <w:szCs w:val="21"/>
          <w:lang w:val="en-US" w:eastAsia="zh-CN"/>
        </w:rPr>
        <w:t>监理人</w:t>
      </w:r>
      <w:r>
        <w:rPr>
          <w:rFonts w:hint="eastAsia" w:ascii="宋体" w:hAnsi="宋体" w:cs="等线"/>
          <w:szCs w:val="21"/>
        </w:rPr>
        <w:t>支付逾期付款利息，</w:t>
      </w:r>
      <w:r>
        <w:rPr>
          <w:rFonts w:hint="eastAsia" w:ascii="宋体" w:hAnsi="宋体" w:cs="等线"/>
          <w:szCs w:val="21"/>
          <w:lang w:val="en-US" w:eastAsia="zh-CN"/>
        </w:rPr>
        <w:t>委托人</w:t>
      </w:r>
      <w:r>
        <w:rPr>
          <w:rFonts w:hint="eastAsia" w:ascii="宋体" w:hAnsi="宋体" w:cs="等线"/>
          <w:szCs w:val="21"/>
        </w:rPr>
        <w:t>逾期付款利息不超过本合同总金额的5%。</w:t>
      </w:r>
      <w:r>
        <w:rPr>
          <w:rFonts w:hint="eastAsia" w:ascii="宋体" w:hAnsi="宋体" w:cs="等线"/>
          <w:szCs w:val="21"/>
          <w:lang w:val="en-US" w:eastAsia="zh-CN"/>
        </w:rPr>
        <w:t>委托人</w:t>
      </w:r>
      <w:r>
        <w:rPr>
          <w:rFonts w:hint="eastAsia" w:ascii="宋体" w:hAnsi="宋体" w:cs="等线"/>
          <w:szCs w:val="21"/>
        </w:rPr>
        <w:t>的逾期付款利息可以在</w:t>
      </w:r>
      <w:r>
        <w:rPr>
          <w:rFonts w:hint="eastAsia" w:ascii="宋体" w:hAnsi="宋体" w:cs="等线"/>
          <w:szCs w:val="21"/>
          <w:lang w:val="en-US" w:eastAsia="zh-CN"/>
        </w:rPr>
        <w:t>监理人</w:t>
      </w:r>
      <w:r>
        <w:rPr>
          <w:rFonts w:hint="eastAsia" w:ascii="宋体" w:hAnsi="宋体" w:cs="等线"/>
          <w:szCs w:val="21"/>
        </w:rPr>
        <w:t>应承担的违约金或赔偿款中予以对冲抵扣。</w:t>
      </w:r>
    </w:p>
    <w:p w14:paraId="4C770097">
      <w:pPr>
        <w:ind w:firstLine="480"/>
        <w:rPr>
          <w:rFonts w:ascii="宋体" w:hAnsi="宋体" w:cs="等线"/>
          <w:szCs w:val="21"/>
        </w:rPr>
      </w:pPr>
      <w:r>
        <w:rPr>
          <w:rFonts w:hint="eastAsia" w:ascii="宋体" w:hAnsi="宋体" w:cs="等线"/>
          <w:szCs w:val="21"/>
          <w:lang w:val="en-US" w:eastAsia="zh-CN"/>
        </w:rPr>
        <w:t>2.</w:t>
      </w:r>
      <w:r>
        <w:rPr>
          <w:rFonts w:hint="eastAsia" w:ascii="宋体" w:hAnsi="宋体" w:cs="等线"/>
          <w:szCs w:val="21"/>
        </w:rPr>
        <w:t>监理人未按合同约定的期限进驻施工现场、未经委托人书面同意擅自离开施工现场的，每逾期一天向委托人支付1000元的违约金，累计达7天（含）以上的，委托人有权单方解除本合同，监理人应在收到委托人单方解除通知之日起10日内退还委托人已支付的全部费用，并向委托人支付合同总金额20%的违约金。委托人另行聘用第三方的费用由监理人承担。</w:t>
      </w:r>
    </w:p>
    <w:p w14:paraId="3FF53892">
      <w:pPr>
        <w:ind w:firstLine="480"/>
        <w:rPr>
          <w:rFonts w:ascii="宋体" w:hAnsi="宋体" w:cs="等线"/>
          <w:szCs w:val="21"/>
        </w:rPr>
      </w:pPr>
      <w:r>
        <w:rPr>
          <w:rFonts w:hint="eastAsia" w:ascii="宋体" w:hAnsi="宋体" w:cs="等线"/>
          <w:szCs w:val="21"/>
          <w:lang w:val="en-US" w:eastAsia="zh-CN"/>
        </w:rPr>
        <w:t>3</w:t>
      </w:r>
      <w:r>
        <w:rPr>
          <w:rFonts w:hint="eastAsia" w:ascii="宋体" w:hAnsi="宋体" w:cs="等线"/>
          <w:szCs w:val="21"/>
        </w:rPr>
        <w:t>.监理人未按时提交监理月报、监理专题报告、监理工作报告、监理工作总结报告或委托人要求的其他资料的，每逾期一天向委托人支付人民币1000元的违约金，同时委托人有权暂停支付监理报酬；监理人团队成员未能在承诺的响应时间内提供技术监理服务的，每逾期一小时向委托人支付人民币1000元的违约金。</w:t>
      </w:r>
    </w:p>
    <w:p w14:paraId="403038A9">
      <w:pPr>
        <w:ind w:firstLine="480"/>
        <w:rPr>
          <w:rFonts w:ascii="宋体" w:hAnsi="宋体" w:cs="等线"/>
          <w:szCs w:val="21"/>
        </w:rPr>
      </w:pPr>
      <w:r>
        <w:rPr>
          <w:rFonts w:hint="eastAsia" w:ascii="宋体" w:hAnsi="宋体" w:cs="等线"/>
          <w:szCs w:val="21"/>
          <w:lang w:val="en-US" w:eastAsia="zh-CN"/>
        </w:rPr>
        <w:t>4</w:t>
      </w:r>
      <w:r>
        <w:rPr>
          <w:rFonts w:hint="eastAsia" w:ascii="宋体" w:hAnsi="宋体" w:cs="等线"/>
          <w:szCs w:val="21"/>
        </w:rPr>
        <w:t>.因监理人未按时履行义务导致工期滞后的，工期每滞后一天需向委托人支付人民币1000元违约金，累计达7天（含）以上的，委托人有权单方解除本合同，监理人应在收到委托人单方解除通知之日起10日内退还委托人已支付的全部费用，并向委托人支付合同总金额20%的违约金。委托人另行聘用第三方的费用由监理人承担。</w:t>
      </w:r>
    </w:p>
    <w:p w14:paraId="4A14D25B">
      <w:pPr>
        <w:ind w:firstLine="480"/>
        <w:rPr>
          <w:rFonts w:ascii="宋体" w:hAnsi="宋体" w:cs="等线"/>
          <w:szCs w:val="21"/>
        </w:rPr>
      </w:pPr>
      <w:r>
        <w:rPr>
          <w:rFonts w:hint="eastAsia" w:ascii="宋体" w:hAnsi="宋体" w:cs="等线"/>
          <w:szCs w:val="21"/>
          <w:lang w:val="en-US" w:eastAsia="zh-CN"/>
        </w:rPr>
        <w:t>5</w:t>
      </w:r>
      <w:r>
        <w:rPr>
          <w:rFonts w:hint="eastAsia" w:ascii="宋体" w:hAnsi="宋体" w:cs="等线"/>
          <w:szCs w:val="21"/>
        </w:rPr>
        <w:t>.未经委托人书面同意，监理人将本工程监理业务转包或分包的，应向委托人支付本合同总金额20%的违约金，委托人同时有权单方解除本合同，监理人应在收到委托人单方解除通知之日起10日内退还委托人已支付的全部费用。如监理人及其他相关方对委托人造成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的，由监理人承担连带责任，向委托人赔偿。</w:t>
      </w:r>
    </w:p>
    <w:p w14:paraId="712736E2">
      <w:pPr>
        <w:ind w:firstLine="480"/>
        <w:rPr>
          <w:rFonts w:ascii="宋体" w:hAnsi="宋体" w:cs="等线"/>
          <w:szCs w:val="21"/>
        </w:rPr>
      </w:pPr>
      <w:r>
        <w:rPr>
          <w:rFonts w:hint="eastAsia" w:ascii="宋体" w:hAnsi="宋体" w:cs="等线"/>
          <w:szCs w:val="21"/>
          <w:lang w:val="en-US" w:eastAsia="zh-CN"/>
        </w:rPr>
        <w:t>6</w:t>
      </w:r>
      <w:r>
        <w:rPr>
          <w:rFonts w:hint="eastAsia" w:ascii="宋体" w:hAnsi="宋体" w:cs="等线"/>
          <w:szCs w:val="21"/>
        </w:rPr>
        <w:t>.本合同签订后，监理人非因本合同约定的单方解除事由而单方解除本合同或不履行本合同的，应当向委托人支付本合同金额20%的违约金，且返还委托人已支付的费用，并赔偿给委托人造成的全部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w:t>
      </w:r>
    </w:p>
    <w:p w14:paraId="7ABDCB1C">
      <w:pPr>
        <w:ind w:firstLine="480"/>
        <w:rPr>
          <w:rFonts w:ascii="宋体" w:hAnsi="宋体" w:cs="等线"/>
          <w:szCs w:val="21"/>
        </w:rPr>
      </w:pPr>
      <w:r>
        <w:rPr>
          <w:rFonts w:hint="eastAsia" w:ascii="宋体" w:hAnsi="宋体" w:cs="等线"/>
          <w:szCs w:val="21"/>
          <w:lang w:val="en-US" w:eastAsia="zh-CN"/>
        </w:rPr>
        <w:t>7</w:t>
      </w:r>
      <w:r>
        <w:rPr>
          <w:rFonts w:hint="eastAsia" w:ascii="宋体" w:hAnsi="宋体" w:cs="等线"/>
          <w:szCs w:val="21"/>
        </w:rPr>
        <w:t>.监理人应严格按照本合同约定履行。监理人及其相关方在责任期内给委托人造成损失的，应当赔偿给委托人造成的全部损失，赔偿金额不以监理酬金为限，损失赔偿内容包括但不限于直接损失、预期利益损失、总工期损失、停工损失、委托人向第三人支付的违约金、赔偿金以及为索赔支出的诉讼费、律师费、差旅费、调查费、鉴定费等全部费用。</w:t>
      </w:r>
    </w:p>
    <w:p w14:paraId="05B3A3B0">
      <w:pPr>
        <w:ind w:firstLine="480"/>
        <w:rPr>
          <w:rFonts w:ascii="宋体" w:hAnsi="宋体" w:cs="等线"/>
          <w:szCs w:val="21"/>
        </w:rPr>
      </w:pPr>
      <w:r>
        <w:rPr>
          <w:rFonts w:hint="eastAsia" w:ascii="宋体" w:hAnsi="宋体" w:cs="等线"/>
          <w:szCs w:val="21"/>
          <w:lang w:val="en-US" w:eastAsia="zh-CN"/>
        </w:rPr>
        <w:t>8</w:t>
      </w:r>
      <w:r>
        <w:rPr>
          <w:rFonts w:hint="eastAsia" w:ascii="宋体" w:hAnsi="宋体" w:cs="等线"/>
          <w:szCs w:val="21"/>
        </w:rPr>
        <w:t>.监理人应按照本合同内约定的内容执行，如没有特别约定或约定未详尽，相应的违约责任或补充违约责任均为：委托人有权单方解除合同，未支付的费用不予支付；同时监理人承担一切经济责任和法律责任，包括且不限于律师费、诉讼费、保全费、鉴定费用等，并向委托人支付合同总金额20%的违约金。</w:t>
      </w:r>
    </w:p>
    <w:p w14:paraId="2CEBEAB6">
      <w:pPr>
        <w:ind w:firstLine="480"/>
        <w:rPr>
          <w:rFonts w:ascii="宋体" w:hAnsi="宋体" w:cs="等线"/>
          <w:szCs w:val="21"/>
        </w:rPr>
      </w:pPr>
      <w:r>
        <w:rPr>
          <w:rFonts w:hint="eastAsia" w:ascii="宋体" w:hAnsi="宋体" w:cs="等线"/>
          <w:szCs w:val="21"/>
          <w:lang w:val="en-US" w:eastAsia="zh-CN"/>
        </w:rPr>
        <w:t>9</w:t>
      </w:r>
      <w:r>
        <w:rPr>
          <w:rFonts w:hint="eastAsia" w:ascii="宋体" w:hAnsi="宋体" w:cs="等线"/>
          <w:szCs w:val="21"/>
        </w:rPr>
        <w:t>.本合同项下如发生监理人应付违约金的情形，均为委托人有权在未付款项中扣除，或要求监理人另行支付。</w:t>
      </w:r>
    </w:p>
    <w:p w14:paraId="783C1ECA">
      <w:pPr>
        <w:ind w:firstLine="480"/>
        <w:rPr>
          <w:rFonts w:ascii="宋体" w:hAnsi="宋体" w:cs="等线"/>
          <w:szCs w:val="21"/>
        </w:rPr>
      </w:pPr>
    </w:p>
    <w:p w14:paraId="01A781BC">
      <w:pPr>
        <w:ind w:firstLine="480"/>
        <w:jc w:val="center"/>
        <w:rPr>
          <w:rFonts w:ascii="宋体" w:hAnsi="宋体" w:cs="等线"/>
          <w:b/>
          <w:bCs/>
          <w:szCs w:val="21"/>
        </w:rPr>
      </w:pPr>
      <w:r>
        <w:rPr>
          <w:rFonts w:hint="eastAsia" w:ascii="宋体" w:hAnsi="宋体" w:cs="等线"/>
          <w:b/>
          <w:bCs/>
          <w:szCs w:val="21"/>
        </w:rPr>
        <w:t>第七章</w:t>
      </w:r>
      <w:r>
        <w:rPr>
          <w:rFonts w:hint="eastAsia" w:ascii="宋体" w:hAnsi="宋体" w:cs="等线"/>
          <w:b/>
          <w:bCs/>
          <w:szCs w:val="21"/>
        </w:rPr>
        <w:tab/>
      </w:r>
      <w:r>
        <w:rPr>
          <w:rFonts w:hint="eastAsia" w:ascii="宋体" w:hAnsi="宋体" w:cs="等线"/>
          <w:b/>
          <w:bCs/>
          <w:szCs w:val="21"/>
        </w:rPr>
        <w:t>监理报酬</w:t>
      </w:r>
    </w:p>
    <w:p w14:paraId="5E29CE71">
      <w:pPr>
        <w:ind w:firstLine="480"/>
        <w:rPr>
          <w:rFonts w:ascii="宋体" w:hAnsi="宋体" w:cs="等线"/>
          <w:szCs w:val="21"/>
        </w:rPr>
      </w:pPr>
      <w:r>
        <w:rPr>
          <w:rFonts w:hint="eastAsia" w:ascii="宋体" w:hAnsi="宋体" w:cs="等线"/>
          <w:szCs w:val="21"/>
        </w:rPr>
        <w:t>第三十四条　本工程项目，实行财政资金集中支付方式付款。因此，监理人不得以资金付款期限已过向委托人索赔违约金，委托人向政府采购支付部门提出支付申请的时间（不含政府采购支付部门审查的时间）即为付款时间。</w:t>
      </w:r>
    </w:p>
    <w:p w14:paraId="717BDB9A">
      <w:pPr>
        <w:ind w:firstLine="480"/>
        <w:rPr>
          <w:rFonts w:ascii="宋体" w:hAnsi="宋体" w:cs="等线"/>
          <w:szCs w:val="21"/>
        </w:rPr>
      </w:pPr>
      <w:r>
        <w:rPr>
          <w:rFonts w:hint="eastAsia" w:ascii="宋体" w:hAnsi="宋体" w:cs="等线"/>
          <w:szCs w:val="21"/>
        </w:rPr>
        <w:t>第三十五条　支付监理报酬所采取的货币币种、汇率由合同专用条款约定。</w:t>
      </w:r>
    </w:p>
    <w:p w14:paraId="30FED8D5">
      <w:pPr>
        <w:ind w:firstLine="480"/>
        <w:rPr>
          <w:rFonts w:ascii="宋体" w:hAnsi="宋体" w:cs="等线"/>
          <w:szCs w:val="21"/>
        </w:rPr>
      </w:pPr>
      <w:r>
        <w:rPr>
          <w:rFonts w:hint="eastAsia" w:ascii="宋体" w:hAnsi="宋体" w:cs="等线"/>
          <w:szCs w:val="21"/>
        </w:rPr>
        <w:t>第三十六条　如果委托人对监理人提交的支付通知中报酬或部分报酬项目提出异议，应当在收到支付通知书之日起7个工作日内向监理人发出表示异议的通知，但委托人不得拖延其他无异议报酬项目的支付。</w:t>
      </w:r>
    </w:p>
    <w:p w14:paraId="7D3A4B89">
      <w:pPr>
        <w:ind w:firstLine="480"/>
        <w:jc w:val="center"/>
        <w:rPr>
          <w:rFonts w:ascii="宋体" w:hAnsi="宋体" w:cs="等线"/>
          <w:b/>
          <w:bCs/>
          <w:szCs w:val="21"/>
        </w:rPr>
      </w:pPr>
      <w:r>
        <w:rPr>
          <w:rFonts w:hint="eastAsia" w:ascii="宋体" w:hAnsi="宋体" w:cs="等线"/>
          <w:b/>
          <w:bCs/>
          <w:szCs w:val="21"/>
        </w:rPr>
        <w:t>第八章</w:t>
      </w:r>
      <w:r>
        <w:rPr>
          <w:rFonts w:hint="eastAsia" w:ascii="宋体" w:hAnsi="宋体" w:cs="等线"/>
          <w:b/>
          <w:bCs/>
          <w:szCs w:val="21"/>
        </w:rPr>
        <w:tab/>
      </w:r>
      <w:r>
        <w:rPr>
          <w:rFonts w:hint="eastAsia" w:ascii="宋体" w:hAnsi="宋体" w:cs="等线"/>
          <w:b/>
          <w:bCs/>
          <w:szCs w:val="21"/>
        </w:rPr>
        <w:t xml:space="preserve"> 其  他</w:t>
      </w:r>
    </w:p>
    <w:p w14:paraId="737A4283">
      <w:pPr>
        <w:ind w:firstLine="480"/>
        <w:rPr>
          <w:rFonts w:ascii="宋体" w:hAnsi="宋体" w:cs="等线"/>
          <w:szCs w:val="21"/>
        </w:rPr>
      </w:pPr>
      <w:r>
        <w:rPr>
          <w:rFonts w:hint="eastAsia" w:ascii="宋体" w:hAnsi="宋体" w:cs="等线"/>
          <w:szCs w:val="21"/>
        </w:rPr>
        <w:t>第三十七条　委托的信息系统工程监理所必要的监理人员出外考察、材料设备调试，其费用由监理人自理。</w:t>
      </w:r>
    </w:p>
    <w:p w14:paraId="488A7E16">
      <w:pPr>
        <w:ind w:firstLine="480"/>
        <w:rPr>
          <w:rFonts w:ascii="宋体" w:hAnsi="宋体" w:cs="等线"/>
          <w:szCs w:val="21"/>
        </w:rPr>
      </w:pPr>
      <w:r>
        <w:rPr>
          <w:rFonts w:hint="eastAsia" w:ascii="宋体" w:hAnsi="宋体" w:cs="等线"/>
          <w:szCs w:val="21"/>
        </w:rPr>
        <w:t>第三十八条　在监理业务范围内，如需聘用专家咨询或协助，由监理人聘用的，其费用由监理人承担；由委托人聘用的，其费用由委托人承担。</w:t>
      </w:r>
    </w:p>
    <w:p w14:paraId="2DEFDE9B">
      <w:pPr>
        <w:ind w:firstLine="480"/>
        <w:rPr>
          <w:rFonts w:ascii="宋体" w:hAnsi="宋体" w:cs="等线"/>
          <w:szCs w:val="21"/>
        </w:rPr>
      </w:pPr>
      <w:r>
        <w:rPr>
          <w:rFonts w:hint="eastAsia" w:ascii="宋体" w:hAnsi="宋体" w:cs="等线"/>
          <w:szCs w:val="21"/>
        </w:rPr>
        <w:t>第三十九条　监理机构及其工作人员不得接受监理工程项目施工承建方的任何报酬或者经济利益。</w:t>
      </w:r>
    </w:p>
    <w:p w14:paraId="2AD8D300">
      <w:pPr>
        <w:ind w:firstLine="480"/>
        <w:rPr>
          <w:rFonts w:ascii="宋体" w:hAnsi="宋体" w:cs="等线"/>
          <w:szCs w:val="21"/>
        </w:rPr>
      </w:pPr>
      <w:r>
        <w:rPr>
          <w:rFonts w:hint="eastAsia" w:ascii="宋体" w:hAnsi="宋体" w:cs="等线"/>
          <w:szCs w:val="21"/>
        </w:rPr>
        <w:t>监理人不得参与可能或实际与委托人的利益相冲突的任何活动。</w:t>
      </w:r>
    </w:p>
    <w:p w14:paraId="6C4D19C4">
      <w:pPr>
        <w:ind w:firstLine="480"/>
        <w:rPr>
          <w:rFonts w:ascii="宋体" w:hAnsi="宋体" w:cs="等线"/>
          <w:szCs w:val="21"/>
        </w:rPr>
      </w:pPr>
      <w:r>
        <w:rPr>
          <w:rFonts w:hint="eastAsia" w:ascii="宋体" w:hAnsi="宋体" w:cs="等线"/>
          <w:szCs w:val="21"/>
        </w:rPr>
        <w:t>第四十条　监理人在监理过程中应遵守保密约定，不得泄露委托人申明的秘密，监理人亦不得泄露设计人、承建方等提供并申明的秘密。</w:t>
      </w:r>
    </w:p>
    <w:p w14:paraId="22D1E57D">
      <w:pPr>
        <w:ind w:firstLine="480"/>
        <w:rPr>
          <w:rFonts w:ascii="宋体" w:hAnsi="宋体" w:cs="等线"/>
          <w:szCs w:val="21"/>
        </w:rPr>
      </w:pPr>
      <w:r>
        <w:rPr>
          <w:rFonts w:hint="eastAsia" w:ascii="宋体" w:hAnsi="宋体" w:cs="等线"/>
          <w:szCs w:val="21"/>
        </w:rPr>
        <w:t>第四十一条　监理人对于由其编制的所有文件拥有版权，委托人仅有权为本工程使用或复制此类文件。</w:t>
      </w:r>
    </w:p>
    <w:p w14:paraId="5856DF7E">
      <w:pPr>
        <w:ind w:firstLine="480"/>
        <w:rPr>
          <w:rFonts w:ascii="宋体" w:hAnsi="宋体" w:cs="等线"/>
          <w:szCs w:val="21"/>
        </w:rPr>
      </w:pPr>
      <w:r>
        <w:rPr>
          <w:rFonts w:hint="eastAsia" w:ascii="宋体" w:hAnsi="宋体" w:cs="等线"/>
          <w:szCs w:val="21"/>
        </w:rPr>
        <w:t>第四十二条 本合同的第一部分《监理协议书》尾部为当事人联系方式和联系信息适用于双方往来联系、书面文件送达及争议解决时法律文书送达。因尾部联系方式和联系信息错误而无法直接送达的自交邮后第7日视为送达。如任一方的尾部联系方式和联系信息发生变更，应在变更后3个工作日内书面告知对方，否则视为没有变更，相应的责任由己方承担。</w:t>
      </w:r>
    </w:p>
    <w:p w14:paraId="23A9B232">
      <w:pPr>
        <w:ind w:firstLine="480"/>
        <w:rPr>
          <w:rFonts w:ascii="宋体" w:hAnsi="宋体" w:cs="等线"/>
          <w:szCs w:val="21"/>
        </w:rPr>
      </w:pPr>
    </w:p>
    <w:p w14:paraId="2B93A4F1">
      <w:pPr>
        <w:ind w:firstLine="480"/>
        <w:rPr>
          <w:rFonts w:ascii="宋体" w:hAnsi="宋体" w:cs="等线"/>
          <w:szCs w:val="21"/>
        </w:rPr>
      </w:pPr>
    </w:p>
    <w:p w14:paraId="63A45A86">
      <w:pPr>
        <w:ind w:firstLine="480"/>
        <w:jc w:val="center"/>
        <w:rPr>
          <w:rFonts w:ascii="宋体" w:hAnsi="宋体" w:cs="等线"/>
          <w:b/>
          <w:bCs/>
          <w:szCs w:val="21"/>
        </w:rPr>
      </w:pPr>
      <w:r>
        <w:rPr>
          <w:rFonts w:hint="eastAsia" w:ascii="宋体" w:hAnsi="宋体" w:cs="等线"/>
          <w:b/>
          <w:bCs/>
          <w:szCs w:val="21"/>
        </w:rPr>
        <w:t>第九章</w:t>
      </w:r>
      <w:r>
        <w:rPr>
          <w:rFonts w:hint="eastAsia" w:ascii="宋体" w:hAnsi="宋体" w:cs="等线"/>
          <w:b/>
          <w:bCs/>
          <w:szCs w:val="21"/>
        </w:rPr>
        <w:tab/>
      </w:r>
      <w:r>
        <w:rPr>
          <w:rFonts w:hint="eastAsia" w:ascii="宋体" w:hAnsi="宋体" w:cs="等线"/>
          <w:b/>
          <w:bCs/>
          <w:szCs w:val="21"/>
        </w:rPr>
        <w:t xml:space="preserve"> 争议的解决</w:t>
      </w:r>
    </w:p>
    <w:p w14:paraId="079CD2B5">
      <w:pPr>
        <w:ind w:firstLine="480"/>
        <w:rPr>
          <w:rFonts w:ascii="宋体" w:hAnsi="宋体" w:cs="等线"/>
          <w:szCs w:val="21"/>
        </w:rPr>
      </w:pPr>
      <w:r>
        <w:rPr>
          <w:rFonts w:hint="eastAsia" w:ascii="宋体" w:hAnsi="宋体" w:cs="等线"/>
          <w:szCs w:val="21"/>
        </w:rPr>
        <w:t>第四十三条　因本合同而发生争议的，双方应当协商解决，协商不成，双方均有权向委托人住所地人民法院起诉，守约方为解决纠纷、争议而产生的维权费用，包括且不限于律师费、诉讼费、鉴定费、交通费等，均由违约方承担。</w:t>
      </w:r>
    </w:p>
    <w:p w14:paraId="5CEDC303">
      <w:pPr>
        <w:pStyle w:val="8"/>
        <w:rPr>
          <w:rFonts w:ascii="宋体" w:hAnsi="宋体"/>
          <w:szCs w:val="21"/>
        </w:rPr>
      </w:pPr>
    </w:p>
    <w:p w14:paraId="57D8B882">
      <w:pPr>
        <w:ind w:firstLine="480"/>
        <w:jc w:val="center"/>
        <w:rPr>
          <w:rFonts w:ascii="宋体" w:hAnsi="宋体" w:cs="等线"/>
          <w:b/>
          <w:bCs/>
          <w:szCs w:val="21"/>
        </w:rPr>
      </w:pPr>
      <w:r>
        <w:rPr>
          <w:rFonts w:hint="eastAsia" w:ascii="宋体" w:hAnsi="宋体" w:cs="等线"/>
          <w:b/>
          <w:bCs/>
          <w:szCs w:val="21"/>
        </w:rPr>
        <w:t>第三部分 专用合同条款</w:t>
      </w:r>
    </w:p>
    <w:p w14:paraId="1731C018">
      <w:pPr>
        <w:ind w:firstLine="480"/>
        <w:rPr>
          <w:rFonts w:ascii="宋体" w:hAnsi="宋体" w:cs="等线"/>
          <w:szCs w:val="21"/>
        </w:rPr>
      </w:pPr>
      <w:r>
        <w:rPr>
          <w:rFonts w:hint="eastAsia" w:ascii="宋体" w:hAnsi="宋体" w:cs="等线"/>
          <w:szCs w:val="21"/>
        </w:rPr>
        <w:t>第一条　本合同适用的法律及监理依据：</w:t>
      </w:r>
    </w:p>
    <w:p w14:paraId="2C41E47E">
      <w:pPr>
        <w:ind w:firstLine="480"/>
        <w:rPr>
          <w:rFonts w:ascii="宋体" w:hAnsi="宋体" w:cs="等线"/>
          <w:szCs w:val="21"/>
        </w:rPr>
      </w:pPr>
      <w:r>
        <w:rPr>
          <w:rFonts w:hint="eastAsia" w:ascii="宋体" w:hAnsi="宋体" w:cs="等线"/>
          <w:szCs w:val="21"/>
        </w:rPr>
        <w:t>(1)《中华人民共和国民法典》；</w:t>
      </w:r>
    </w:p>
    <w:p w14:paraId="015E710D">
      <w:pPr>
        <w:ind w:firstLine="480"/>
        <w:rPr>
          <w:rFonts w:ascii="宋体" w:hAnsi="宋体" w:cs="等线"/>
          <w:szCs w:val="21"/>
        </w:rPr>
      </w:pPr>
      <w:r>
        <w:rPr>
          <w:rFonts w:hint="eastAsia" w:ascii="宋体" w:hAnsi="宋体" w:cs="等线"/>
          <w:szCs w:val="21"/>
        </w:rPr>
        <w:t>（2）《国家信息化领导小组关于我国电子政务建设指导意见》；</w:t>
      </w:r>
    </w:p>
    <w:p w14:paraId="28613B80">
      <w:pPr>
        <w:ind w:firstLine="480"/>
        <w:rPr>
          <w:rFonts w:ascii="宋体" w:hAnsi="宋体" w:cs="等线"/>
          <w:szCs w:val="21"/>
        </w:rPr>
      </w:pPr>
      <w:r>
        <w:rPr>
          <w:rFonts w:hint="eastAsia" w:ascii="宋体" w:hAnsi="宋体" w:cs="等线"/>
          <w:szCs w:val="21"/>
        </w:rPr>
        <w:t>（3） 国家标准委、国务院信息办《电子政务标准化指南第一版》；</w:t>
      </w:r>
    </w:p>
    <w:p w14:paraId="61DF85EE">
      <w:pPr>
        <w:ind w:firstLine="480"/>
        <w:rPr>
          <w:rFonts w:ascii="宋体" w:hAnsi="宋体" w:cs="等线"/>
          <w:szCs w:val="21"/>
        </w:rPr>
      </w:pPr>
      <w:r>
        <w:rPr>
          <w:rFonts w:hint="eastAsia" w:ascii="宋体" w:hAnsi="宋体" w:cs="等线"/>
          <w:szCs w:val="21"/>
        </w:rPr>
        <w:t>（4） 国家标准委、国务院信息办《信息化工程监理规范第一版》；</w:t>
      </w:r>
    </w:p>
    <w:p w14:paraId="79F55295">
      <w:pPr>
        <w:ind w:firstLine="480"/>
        <w:rPr>
          <w:rFonts w:ascii="宋体" w:hAnsi="宋体" w:cs="等线"/>
          <w:szCs w:val="21"/>
        </w:rPr>
      </w:pPr>
      <w:r>
        <w:rPr>
          <w:rFonts w:hint="eastAsia" w:ascii="宋体" w:hAnsi="宋体" w:cs="等线"/>
          <w:szCs w:val="21"/>
        </w:rPr>
        <w:t>（5）现行的计算机网络工程建设施工及验收规范和软件开发、电子政务建设工程质量检验评定标准；</w:t>
      </w:r>
    </w:p>
    <w:p w14:paraId="130BC6C9">
      <w:pPr>
        <w:ind w:firstLine="480"/>
        <w:rPr>
          <w:rFonts w:ascii="宋体" w:hAnsi="宋体" w:cs="等线"/>
          <w:szCs w:val="21"/>
        </w:rPr>
      </w:pPr>
      <w:r>
        <w:rPr>
          <w:rFonts w:hint="eastAsia" w:ascii="宋体" w:hAnsi="宋体" w:cs="等线"/>
          <w:szCs w:val="21"/>
        </w:rPr>
        <w:t>（6）本工程技术规范、施工方案，设计说明等。</w:t>
      </w:r>
    </w:p>
    <w:p w14:paraId="02767244">
      <w:pPr>
        <w:ind w:firstLine="480"/>
        <w:rPr>
          <w:rFonts w:ascii="宋体" w:hAnsi="宋体" w:cs="等线"/>
          <w:szCs w:val="21"/>
        </w:rPr>
      </w:pPr>
      <w:r>
        <w:rPr>
          <w:rFonts w:hint="eastAsia" w:ascii="宋体" w:hAnsi="宋体" w:cs="等线"/>
          <w:szCs w:val="21"/>
        </w:rPr>
        <w:t>第二条　监理工作内容：</w:t>
      </w:r>
    </w:p>
    <w:p w14:paraId="42AA3AA9">
      <w:pPr>
        <w:ind w:firstLine="480"/>
        <w:rPr>
          <w:rFonts w:ascii="宋体" w:hAnsi="宋体" w:cs="等线"/>
          <w:szCs w:val="21"/>
        </w:rPr>
      </w:pPr>
      <w:r>
        <w:rPr>
          <w:rFonts w:hint="eastAsia" w:ascii="宋体" w:hAnsi="宋体" w:cs="等线"/>
          <w:szCs w:val="21"/>
        </w:rPr>
        <w:t>对</w:t>
      </w:r>
      <w:r>
        <w:rPr>
          <w:rFonts w:hint="eastAsia" w:ascii="宋体" w:hAnsi="宋体" w:cs="宋体"/>
          <w:szCs w:val="21"/>
          <w:lang w:eastAsia="zh-CN"/>
        </w:rPr>
        <w:t>省消防救援总队119话务管理平台开发（2024年）项目</w:t>
      </w:r>
      <w:r>
        <w:rPr>
          <w:rFonts w:hint="eastAsia" w:ascii="宋体" w:hAnsi="宋体" w:cs="等线"/>
          <w:szCs w:val="21"/>
        </w:rPr>
        <w:t>进行事前、事中和事后监理。</w:t>
      </w:r>
    </w:p>
    <w:p w14:paraId="38981669">
      <w:pPr>
        <w:ind w:firstLine="480"/>
        <w:rPr>
          <w:rFonts w:ascii="宋体" w:hAnsi="宋体" w:cs="等线"/>
          <w:szCs w:val="21"/>
        </w:rPr>
      </w:pPr>
      <w:r>
        <w:rPr>
          <w:rFonts w:hint="eastAsia" w:ascii="宋体" w:hAnsi="宋体" w:cs="等线"/>
          <w:szCs w:val="21"/>
        </w:rPr>
        <w:t>1．项目质量控制。</w:t>
      </w:r>
    </w:p>
    <w:p w14:paraId="501F3BEA">
      <w:pPr>
        <w:ind w:firstLine="480"/>
        <w:rPr>
          <w:rFonts w:ascii="宋体" w:hAnsi="宋体" w:cs="等线"/>
          <w:szCs w:val="21"/>
        </w:rPr>
      </w:pPr>
      <w:r>
        <w:rPr>
          <w:rFonts w:hint="eastAsia" w:ascii="宋体" w:hAnsi="宋体" w:cs="等线"/>
          <w:szCs w:val="21"/>
        </w:rPr>
        <w:t>（1）设计质量的控制</w:t>
      </w:r>
    </w:p>
    <w:p w14:paraId="391DBEBE">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协助项目采购人、项目使用单位监督审核设计单位对使用单位需求的细化工作；</w:t>
      </w:r>
    </w:p>
    <w:p w14:paraId="222A842E">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审核初步设计选型方案；</w:t>
      </w:r>
    </w:p>
    <w:p w14:paraId="02A8537B">
      <w:pPr>
        <w:ind w:firstLine="480"/>
        <w:rPr>
          <w:rFonts w:ascii="宋体" w:hAnsi="宋体" w:cs="等线"/>
          <w:szCs w:val="21"/>
        </w:rPr>
      </w:pPr>
      <w:r>
        <w:rPr>
          <w:rFonts w:hint="eastAsia" w:ascii="宋体" w:hAnsi="宋体" w:cs="等线"/>
          <w:szCs w:val="21"/>
        </w:rPr>
        <w:t>（2）系统集成质量的控制</w:t>
      </w:r>
    </w:p>
    <w:p w14:paraId="4F53EB58">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协助项目采购人、项目使用单位审核关键设备、系统软件选型方案；</w:t>
      </w:r>
    </w:p>
    <w:p w14:paraId="314BA369">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对采购的硬件设备、系统软件</w:t>
      </w:r>
      <w:r>
        <w:rPr>
          <w:rFonts w:hint="eastAsia" w:ascii="宋体" w:hAnsi="宋体" w:cs="等线"/>
          <w:szCs w:val="21"/>
          <w:lang w:eastAsia="zh-CN"/>
        </w:rPr>
        <w:t>、</w:t>
      </w:r>
      <w:r>
        <w:rPr>
          <w:rFonts w:hint="eastAsia" w:ascii="宋体" w:hAnsi="宋体" w:cs="等线"/>
          <w:szCs w:val="21"/>
          <w:lang w:val="en-US" w:eastAsia="zh-CN"/>
        </w:rPr>
        <w:t>网络线路</w:t>
      </w:r>
      <w:r>
        <w:rPr>
          <w:rFonts w:hint="eastAsia" w:ascii="宋体" w:hAnsi="宋体" w:cs="等线"/>
          <w:szCs w:val="21"/>
        </w:rPr>
        <w:t>的质量进行检验、测试和验收审核；</w:t>
      </w:r>
    </w:p>
    <w:p w14:paraId="64C068D9">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对硬件设备、系统软件的安装调试进行验收审核；</w:t>
      </w:r>
    </w:p>
    <w:p w14:paraId="2D6B36D4">
      <w:pPr>
        <w:ind w:firstLine="480"/>
        <w:rPr>
          <w:rFonts w:ascii="宋体" w:hAnsi="宋体" w:cs="等线"/>
          <w:szCs w:val="21"/>
        </w:rPr>
      </w:pPr>
      <w:r>
        <w:rPr>
          <w:rFonts w:hint="eastAsia" w:ascii="宋体" w:hAnsi="宋体" w:cs="等线"/>
          <w:szCs w:val="21"/>
        </w:rPr>
        <w:t>（3）技术培训质量的控制</w:t>
      </w:r>
    </w:p>
    <w:p w14:paraId="32A69E69">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审核确认承建方的培训计划；</w:t>
      </w:r>
    </w:p>
    <w:p w14:paraId="47715534">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监督承建方实施培训计划，并征求用户的反馈意见；</w:t>
      </w:r>
    </w:p>
    <w:p w14:paraId="7FC5704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审核确认承建方的培训总结报告；</w:t>
      </w:r>
    </w:p>
    <w:p w14:paraId="035EA4B7">
      <w:pPr>
        <w:ind w:firstLine="480"/>
        <w:rPr>
          <w:rFonts w:ascii="宋体" w:hAnsi="宋体" w:cs="等线"/>
          <w:szCs w:val="21"/>
        </w:rPr>
      </w:pPr>
      <w:r>
        <w:rPr>
          <w:rFonts w:hint="eastAsia" w:ascii="宋体" w:hAnsi="宋体" w:cs="等线"/>
          <w:szCs w:val="21"/>
        </w:rPr>
        <w:t>2．项目进度控制</w:t>
      </w:r>
    </w:p>
    <w:p w14:paraId="27831E7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审核承建方的进度分解计划，确认分解计划可以保证总体计划目标；</w:t>
      </w:r>
    </w:p>
    <w:p w14:paraId="7253C7EF">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对项目实施进度进行实时跟踪，并要求承建方对进度计划进行动态调整，以确保项目的阶段和总体进度目标的实施；</w:t>
      </w:r>
    </w:p>
    <w:p w14:paraId="7BCA4043">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当工期严重偏离计划时，应及时指出，并提出对策建议，同时督促承建方尽快采取措施。</w:t>
      </w:r>
    </w:p>
    <w:p w14:paraId="11CEDDDC">
      <w:pPr>
        <w:ind w:firstLine="480"/>
        <w:rPr>
          <w:rFonts w:ascii="宋体" w:hAnsi="宋体" w:cs="等线"/>
          <w:szCs w:val="21"/>
        </w:rPr>
      </w:pPr>
      <w:r>
        <w:rPr>
          <w:rFonts w:hint="eastAsia" w:ascii="宋体" w:hAnsi="宋体" w:cs="等线"/>
          <w:szCs w:val="21"/>
        </w:rPr>
        <w:t>3．项目投资的控制</w:t>
      </w:r>
    </w:p>
    <w:p w14:paraId="17A280AF">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通过对项目实施方案的优化，确保投资控制在合理、性价比高的范围内；</w:t>
      </w:r>
    </w:p>
    <w:p w14:paraId="39580319">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协助项目采购人、项目使用单位做好项目支付预算的现金流量表，将付款进度与项目质量和进度结合起来。</w:t>
      </w:r>
    </w:p>
    <w:p w14:paraId="3B227B43">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当发现资金使用严重偏离计划时，应及时指出，并提出对策建议，同时督促承建方尽快采取措施。</w:t>
      </w:r>
    </w:p>
    <w:p w14:paraId="31A096D4">
      <w:pPr>
        <w:ind w:firstLine="480"/>
        <w:rPr>
          <w:rFonts w:ascii="宋体" w:hAnsi="宋体" w:cs="等线"/>
          <w:szCs w:val="21"/>
        </w:rPr>
      </w:pPr>
      <w:r>
        <w:rPr>
          <w:rFonts w:hint="eastAsia" w:ascii="宋体" w:hAnsi="宋体" w:cs="等线"/>
          <w:szCs w:val="21"/>
        </w:rPr>
        <w:t>4.项目合同的控制</w:t>
      </w:r>
    </w:p>
    <w:p w14:paraId="448720E2">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跟踪检查合同的执行情况，确保承建方按时履约；</w:t>
      </w:r>
    </w:p>
    <w:p w14:paraId="696BB5F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对合同工期的延误和延期进行解释；</w:t>
      </w:r>
    </w:p>
    <w:p w14:paraId="16F408F6">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对合同变更、索赔等事宜进行协调和确认；</w:t>
      </w:r>
    </w:p>
    <w:p w14:paraId="566B8E2C">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根据合同约定，对承建方提交的付款申请，提出付款建议；</w:t>
      </w:r>
    </w:p>
    <w:p w14:paraId="340B1A12">
      <w:pPr>
        <w:ind w:firstLine="480"/>
        <w:rPr>
          <w:rFonts w:ascii="宋体" w:hAnsi="宋体" w:cs="等线"/>
          <w:szCs w:val="21"/>
        </w:rPr>
      </w:pPr>
      <w:r>
        <w:rPr>
          <w:rFonts w:hint="eastAsia" w:ascii="宋体" w:hAnsi="宋体" w:cs="等线"/>
          <w:szCs w:val="21"/>
        </w:rPr>
        <w:t>5．项目文件的管理</w:t>
      </w:r>
    </w:p>
    <w:p w14:paraId="1AF0B87C">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监理方应负责以下文档的编写：</w:t>
      </w:r>
    </w:p>
    <w:p w14:paraId="5962EC15">
      <w:pPr>
        <w:ind w:firstLine="480"/>
        <w:rPr>
          <w:rFonts w:ascii="宋体" w:hAnsi="宋体" w:cs="等线"/>
          <w:szCs w:val="21"/>
        </w:rPr>
      </w:pPr>
      <w:r>
        <w:rPr>
          <w:rFonts w:hint="eastAsia" w:ascii="宋体" w:hAnsi="宋体" w:cs="等线"/>
          <w:szCs w:val="21"/>
        </w:rPr>
        <w:t>项目建设周报、月报及项目大事记；</w:t>
      </w:r>
    </w:p>
    <w:p w14:paraId="5D4A4A09">
      <w:pPr>
        <w:ind w:firstLine="480"/>
        <w:rPr>
          <w:rFonts w:ascii="宋体" w:hAnsi="宋体" w:cs="等线"/>
          <w:szCs w:val="21"/>
        </w:rPr>
      </w:pPr>
      <w:r>
        <w:rPr>
          <w:rFonts w:hint="eastAsia" w:ascii="宋体" w:hAnsi="宋体" w:cs="等线"/>
          <w:szCs w:val="21"/>
        </w:rPr>
        <w:t>项目协调会、技术研讨会等各类会议的纪要；</w:t>
      </w:r>
    </w:p>
    <w:p w14:paraId="1A7FC422">
      <w:pPr>
        <w:ind w:firstLine="480"/>
        <w:rPr>
          <w:rFonts w:ascii="宋体" w:hAnsi="宋体" w:cs="等线"/>
          <w:szCs w:val="21"/>
        </w:rPr>
      </w:pPr>
      <w:r>
        <w:rPr>
          <w:rFonts w:hint="eastAsia" w:ascii="宋体" w:hAnsi="宋体" w:cs="等线"/>
          <w:szCs w:val="21"/>
        </w:rPr>
        <w:t>阶段性项目总结、阶段性项目监理总结、各类监理通知；</w:t>
      </w:r>
    </w:p>
    <w:p w14:paraId="5A58F69A">
      <w:pPr>
        <w:ind w:firstLine="480"/>
        <w:rPr>
          <w:rFonts w:ascii="宋体" w:hAnsi="宋体" w:cs="等线"/>
          <w:szCs w:val="21"/>
        </w:rPr>
      </w:pPr>
      <w:r>
        <w:rPr>
          <w:rFonts w:hint="eastAsia" w:ascii="宋体" w:hAnsi="宋体" w:cs="等线"/>
          <w:szCs w:val="21"/>
        </w:rPr>
        <w:t>6．知识产权的管理</w:t>
      </w:r>
    </w:p>
    <w:p w14:paraId="30023167">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负责项目建设过程中所产生成果的知识产权保护，保证不被非授权使用。</w:t>
      </w:r>
    </w:p>
    <w:p w14:paraId="70759E92">
      <w:pPr>
        <w:ind w:firstLine="480"/>
        <w:rPr>
          <w:rFonts w:ascii="宋体" w:hAnsi="宋体" w:cs="等线"/>
          <w:szCs w:val="21"/>
        </w:rPr>
      </w:pPr>
      <w:r>
        <w:rPr>
          <w:rFonts w:hint="eastAsia" w:ascii="宋体" w:hAnsi="宋体" w:cs="等线"/>
          <w:szCs w:val="21"/>
        </w:rPr>
        <w:t>7．项目会议制度</w:t>
      </w:r>
    </w:p>
    <w:p w14:paraId="33F6565F">
      <w:pPr>
        <w:ind w:firstLine="480"/>
        <w:rPr>
          <w:rFonts w:ascii="宋体" w:hAnsi="宋体" w:cs="等线"/>
          <w:szCs w:val="21"/>
        </w:rPr>
      </w:pPr>
      <w:r>
        <w:rPr>
          <w:rFonts w:hint="eastAsia" w:ascii="宋体" w:hAnsi="宋体" w:cs="等线"/>
          <w:szCs w:val="21"/>
        </w:rPr>
        <w:t>为保证监理工作的开展和实施协调，监理方可组织必要的会议来保证：</w:t>
      </w:r>
    </w:p>
    <w:p w14:paraId="77FFBF3B">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项目协调会；</w:t>
      </w:r>
    </w:p>
    <w:p w14:paraId="5C1993D2">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项目周例会；</w:t>
      </w:r>
    </w:p>
    <w:p w14:paraId="760023DB">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项目专题研讨会；</w:t>
      </w:r>
    </w:p>
    <w:p w14:paraId="4B91C5C7">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项目问题通报会；</w:t>
      </w:r>
    </w:p>
    <w:p w14:paraId="3323DCBE">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项目阶段及最终验收会。</w:t>
      </w:r>
    </w:p>
    <w:p w14:paraId="19B7D06C">
      <w:pPr>
        <w:ind w:firstLine="480"/>
        <w:rPr>
          <w:rFonts w:ascii="宋体" w:hAnsi="宋体" w:cs="等线"/>
          <w:szCs w:val="21"/>
        </w:rPr>
      </w:pPr>
      <w:r>
        <w:rPr>
          <w:rFonts w:hint="eastAsia" w:ascii="宋体" w:hAnsi="宋体" w:cs="等线"/>
          <w:szCs w:val="21"/>
        </w:rPr>
        <w:t>第三条　监理机构主要成员名单</w:t>
      </w:r>
    </w:p>
    <w:p w14:paraId="6C8DEB7C">
      <w:pPr>
        <w:ind w:firstLine="480"/>
        <w:rPr>
          <w:rFonts w:ascii="宋体" w:hAnsi="宋体" w:cs="等线"/>
          <w:szCs w:val="21"/>
        </w:rPr>
      </w:pPr>
      <w:r>
        <w:rPr>
          <w:rFonts w:hint="eastAsia" w:ascii="宋体" w:hAnsi="宋体" w:cs="等线"/>
          <w:szCs w:val="21"/>
        </w:rPr>
        <w:t>监理组主要成员： 等。</w:t>
      </w:r>
    </w:p>
    <w:p w14:paraId="25FA8679">
      <w:pPr>
        <w:ind w:firstLine="480"/>
        <w:rPr>
          <w:rFonts w:ascii="宋体" w:hAnsi="宋体" w:cs="等线"/>
          <w:szCs w:val="21"/>
        </w:rPr>
      </w:pPr>
      <w:r>
        <w:rPr>
          <w:rFonts w:hint="eastAsia" w:ascii="宋体" w:hAnsi="宋体" w:cs="等线"/>
          <w:szCs w:val="21"/>
        </w:rPr>
        <w:t>未经委托人同意，监理人不得随意更换监理组主要成员。监理组成员应具备履行本合同所必须的资质条件，且在合同履行期内保有该资质。如丧失必要资质的，监理人应及时更换（接替人员的资质条件应与被更替的人员资质条件持平或更优，且得到委托人的认可）。如监理人启用不具备必要资质条件的成员，应向委托人支付违约金（2000元/人/次，累计计算），并在委托人规定的期限内更换。累计3次（含）拒不更换的，委托人有权单方解除合同，监理人应退回款项并支付本合同总金额20%的违约金。如果本款的违约金不足以补偿委托人因监理人违约造成的损失（包括但不限于律师费、鉴定费、差旅费等），委托人有权进一步向监理人提出索赔。</w:t>
      </w:r>
    </w:p>
    <w:p w14:paraId="22DCA8A9">
      <w:pPr>
        <w:ind w:firstLine="480"/>
        <w:rPr>
          <w:rFonts w:ascii="宋体" w:hAnsi="宋体" w:cs="等线"/>
          <w:szCs w:val="21"/>
        </w:rPr>
      </w:pPr>
      <w:r>
        <w:rPr>
          <w:rFonts w:hint="eastAsia" w:ascii="宋体" w:hAnsi="宋体" w:cs="等线"/>
          <w:szCs w:val="21"/>
        </w:rPr>
        <w:t>第四条   委托人应提供的工程资料及提供时间</w:t>
      </w:r>
    </w:p>
    <w:p w14:paraId="3DDF68F1">
      <w:pPr>
        <w:ind w:firstLine="480"/>
        <w:rPr>
          <w:rFonts w:ascii="宋体" w:hAnsi="宋体" w:cs="等线"/>
          <w:szCs w:val="21"/>
        </w:rPr>
      </w:pPr>
      <w:r>
        <w:rPr>
          <w:rFonts w:hint="eastAsia" w:ascii="宋体" w:hAnsi="宋体" w:cs="等线"/>
          <w:szCs w:val="21"/>
        </w:rPr>
        <w:t>委托人应在本合同签订生效后 7 个工作日内向监理人提供本工程与监理工作有关的批准文件、批准的设计文件等（项目合同书、项目方案建议书、需求说明书、设计说明书等）。</w:t>
      </w:r>
    </w:p>
    <w:p w14:paraId="578E22CF">
      <w:pPr>
        <w:ind w:firstLine="480"/>
        <w:rPr>
          <w:rFonts w:ascii="宋体" w:hAnsi="宋体" w:cs="等线"/>
          <w:szCs w:val="21"/>
        </w:rPr>
      </w:pPr>
      <w:r>
        <w:rPr>
          <w:rFonts w:hint="eastAsia" w:ascii="宋体" w:hAnsi="宋体" w:cs="等线"/>
          <w:szCs w:val="21"/>
        </w:rPr>
        <w:t>委托人与有关单位签订的属于监理范围内的有关合同，应在签订后一周内向监理人提供副本或复印件。</w:t>
      </w:r>
    </w:p>
    <w:p w14:paraId="11993B7A">
      <w:pPr>
        <w:ind w:firstLine="480"/>
        <w:rPr>
          <w:rFonts w:ascii="宋体" w:hAnsi="宋体" w:cs="等线"/>
          <w:szCs w:val="21"/>
        </w:rPr>
      </w:pPr>
      <w:r>
        <w:rPr>
          <w:rFonts w:hint="eastAsia" w:ascii="宋体" w:hAnsi="宋体" w:cs="等线"/>
          <w:szCs w:val="21"/>
        </w:rPr>
        <w:t>第五条　委托人应收到监理人书面提交并要求作出决定的事宜的书面文件后7个工作日内作出书面答复。</w:t>
      </w:r>
    </w:p>
    <w:p w14:paraId="4D6266E1">
      <w:pPr>
        <w:ind w:firstLine="480"/>
        <w:rPr>
          <w:rFonts w:ascii="宋体" w:hAnsi="宋体" w:cs="等线"/>
          <w:szCs w:val="21"/>
        </w:rPr>
      </w:pPr>
      <w:r>
        <w:rPr>
          <w:rFonts w:hint="eastAsia" w:ascii="宋体" w:hAnsi="宋体" w:cs="等线"/>
          <w:szCs w:val="21"/>
        </w:rPr>
        <w:t>第六条　委托人应免费向监理机构提供如下设施：合同执行所需的合适的办公室，包括桌椅、办公用品、可拨打市内的电话、因特网等设备。监理人使用的委托人提供的设施设备和物品等均属于委托人的财产，监理人应负责妥善保管和合理使用，如有损坏应照价赔偿。在监理工作完成或中止时，应将此类设施设备和物品交还委托人。</w:t>
      </w:r>
    </w:p>
    <w:p w14:paraId="0EACE4B2">
      <w:pPr>
        <w:ind w:firstLine="480"/>
        <w:rPr>
          <w:rFonts w:ascii="宋体" w:hAnsi="宋体" w:cs="等线"/>
          <w:szCs w:val="21"/>
        </w:rPr>
      </w:pPr>
      <w:r>
        <w:rPr>
          <w:rFonts w:hint="eastAsia" w:ascii="宋体" w:hAnsi="宋体" w:cs="等线"/>
          <w:szCs w:val="21"/>
        </w:rPr>
        <w:t>第七条  监理人在委托人授权并事先征得委托人书面批准下，可对承建方合同规定的义务提出变更。在紧急情况下未能事先报委托人书面批准时，应事先口头向委托人请示，并在24小时内向委托人作出书面报告。在监理过程中如发现</w:t>
      </w:r>
      <w:r>
        <w:rPr>
          <w:rFonts w:ascii="宋体" w:hAnsi="宋体" w:cs="等线"/>
          <w:szCs w:val="21"/>
        </w:rPr>
        <w:t>工程承建方</w:t>
      </w:r>
      <w:r>
        <w:rPr>
          <w:rFonts w:hint="eastAsia" w:ascii="宋体" w:hAnsi="宋体" w:cs="等线"/>
          <w:szCs w:val="21"/>
        </w:rPr>
        <w:t>人员工作不力，监理机构可要求承建方</w:t>
      </w:r>
      <w:r>
        <w:rPr>
          <w:rFonts w:hint="eastAsia" w:ascii="宋体" w:hAnsi="宋体" w:cs="等线"/>
          <w:szCs w:val="21"/>
          <w:lang w:eastAsia="zh-Hans"/>
        </w:rPr>
        <w:t>撤换</w:t>
      </w:r>
      <w:r>
        <w:rPr>
          <w:rFonts w:hint="eastAsia" w:ascii="宋体" w:hAnsi="宋体" w:cs="等线"/>
          <w:szCs w:val="21"/>
        </w:rPr>
        <w:t>有关人员。</w:t>
      </w:r>
    </w:p>
    <w:p w14:paraId="20B354BB">
      <w:pPr>
        <w:ind w:firstLine="480"/>
        <w:rPr>
          <w:rFonts w:ascii="宋体" w:hAnsi="宋体" w:cs="等线"/>
          <w:szCs w:val="21"/>
        </w:rPr>
        <w:sectPr>
          <w:pgSz w:w="11906" w:h="16838"/>
          <w:pgMar w:top="1440" w:right="1800" w:bottom="1440" w:left="1800" w:header="851" w:footer="992" w:gutter="0"/>
          <w:cols w:space="425" w:num="1"/>
          <w:docGrid w:type="lines" w:linePitch="312" w:charSpace="0"/>
        </w:sectPr>
      </w:pPr>
      <w:r>
        <w:rPr>
          <w:rFonts w:hint="eastAsia" w:ascii="宋体" w:hAnsi="宋体" w:cs="等线"/>
          <w:szCs w:val="21"/>
        </w:rPr>
        <w:t>第八条　本合同在履行过程中发生争议时，当事人双方应及时协商解决。协商不成时，双方均有权向委托人住所地人民法院起诉</w:t>
      </w:r>
    </w:p>
    <w:p w14:paraId="2BD0CEDC">
      <w:pPr>
        <w:keepNext/>
        <w:keepLines/>
        <w:adjustRightInd w:val="0"/>
        <w:spacing w:line="360" w:lineRule="auto"/>
        <w:ind w:firstLine="643" w:firstLineChars="200"/>
        <w:jc w:val="center"/>
        <w:textAlignment w:val="baseline"/>
        <w:outlineLvl w:val="1"/>
        <w:rPr>
          <w:b/>
          <w:sz w:val="32"/>
          <w:szCs w:val="32"/>
        </w:rPr>
      </w:pPr>
      <w:r>
        <w:rPr>
          <w:rFonts w:hint="eastAsia"/>
          <w:b/>
          <w:sz w:val="32"/>
          <w:szCs w:val="32"/>
        </w:rPr>
        <w:t>第六章  参评文件格式</w:t>
      </w:r>
    </w:p>
    <w:p w14:paraId="1D18E4C1">
      <w:pPr>
        <w:widowControl/>
        <w:spacing w:line="360" w:lineRule="auto"/>
        <w:jc w:val="left"/>
        <w:rPr>
          <w:rFonts w:ascii="宋体" w:hAnsi="宋体"/>
          <w:b/>
          <w:sz w:val="28"/>
          <w:szCs w:val="28"/>
        </w:rPr>
      </w:pPr>
      <w:bookmarkStart w:id="7" w:name="_Toc388351003"/>
      <w:bookmarkStart w:id="8" w:name="_Toc368513821"/>
      <w:bookmarkStart w:id="9" w:name="_Toc42951053"/>
      <w:bookmarkStart w:id="10" w:name="_Toc323374313"/>
    </w:p>
    <w:p w14:paraId="4B622FF7">
      <w:pPr>
        <w:jc w:val="center"/>
        <w:rPr>
          <w:rFonts w:ascii="黑体" w:eastAsia="黑体"/>
          <w:sz w:val="57"/>
        </w:rPr>
      </w:pPr>
    </w:p>
    <w:p w14:paraId="6E5A6318">
      <w:pPr>
        <w:jc w:val="center"/>
        <w:rPr>
          <w:rFonts w:ascii="黑体" w:eastAsia="黑体"/>
          <w:sz w:val="80"/>
          <w:szCs w:val="80"/>
        </w:rPr>
      </w:pPr>
      <w:r>
        <w:rPr>
          <w:rFonts w:hint="eastAsia" w:ascii="黑体" w:eastAsia="黑体"/>
          <w:sz w:val="80"/>
          <w:szCs w:val="80"/>
        </w:rPr>
        <w:t>参评文件</w:t>
      </w:r>
    </w:p>
    <w:p w14:paraId="273BD1CE"/>
    <w:p w14:paraId="1AF12C2B">
      <w:pPr>
        <w:pStyle w:val="8"/>
      </w:pPr>
    </w:p>
    <w:p w14:paraId="2A0C0325">
      <w:pPr>
        <w:jc w:val="center"/>
        <w:rPr>
          <w:sz w:val="47"/>
        </w:rPr>
      </w:pPr>
    </w:p>
    <w:p w14:paraId="3CEB39B4">
      <w:pPr>
        <w:jc w:val="center"/>
        <w:rPr>
          <w:sz w:val="50"/>
          <w:szCs w:val="50"/>
        </w:rPr>
      </w:pPr>
      <w:r>
        <w:rPr>
          <w:rFonts w:hint="eastAsia"/>
          <w:sz w:val="50"/>
          <w:szCs w:val="50"/>
        </w:rPr>
        <w:t>（正本/副本）</w:t>
      </w:r>
    </w:p>
    <w:p w14:paraId="1F46694E"/>
    <w:p w14:paraId="1A226A33">
      <w:pPr>
        <w:pStyle w:val="5"/>
      </w:pPr>
    </w:p>
    <w:p w14:paraId="4F661062">
      <w:pPr>
        <w:adjustRightInd w:val="0"/>
        <w:snapToGrid w:val="0"/>
        <w:spacing w:line="360" w:lineRule="auto"/>
        <w:rPr>
          <w:sz w:val="28"/>
          <w:szCs w:val="28"/>
        </w:rPr>
      </w:pPr>
    </w:p>
    <w:p w14:paraId="0DFFCBC3">
      <w:pPr>
        <w:tabs>
          <w:tab w:val="left" w:pos="720"/>
        </w:tabs>
        <w:spacing w:line="360" w:lineRule="auto"/>
        <w:ind w:right="393" w:rightChars="187"/>
        <w:jc w:val="left"/>
        <w:rPr>
          <w:sz w:val="28"/>
          <w:szCs w:val="28"/>
        </w:rPr>
      </w:pPr>
      <w:r>
        <w:rPr>
          <w:rFonts w:hint="eastAsia"/>
          <w:sz w:val="28"/>
          <w:szCs w:val="28"/>
        </w:rPr>
        <w:t>项目名称：</w:t>
      </w:r>
      <w:r>
        <w:rPr>
          <w:rFonts w:hint="eastAsia"/>
          <w:sz w:val="28"/>
          <w:szCs w:val="28"/>
          <w:lang w:eastAsia="zh-CN"/>
        </w:rPr>
        <w:t>省消防救援总队119话务管理平台开发（2024年）项目</w:t>
      </w:r>
      <w:r>
        <w:rPr>
          <w:rFonts w:hint="eastAsia"/>
          <w:sz w:val="28"/>
          <w:szCs w:val="28"/>
        </w:rPr>
        <w:t>监理服务</w:t>
      </w:r>
    </w:p>
    <w:p w14:paraId="526EB82E">
      <w:pPr>
        <w:pStyle w:val="8"/>
      </w:pPr>
    </w:p>
    <w:p w14:paraId="1678FF02">
      <w:pPr>
        <w:adjustRightInd w:val="0"/>
        <w:snapToGrid w:val="0"/>
        <w:spacing w:line="360" w:lineRule="auto"/>
        <w:rPr>
          <w:sz w:val="28"/>
          <w:szCs w:val="28"/>
        </w:rPr>
      </w:pPr>
      <w:r>
        <w:rPr>
          <w:rFonts w:hint="eastAsia"/>
          <w:sz w:val="28"/>
          <w:szCs w:val="28"/>
        </w:rPr>
        <w:t>项目编号：HWGLPTJLFW2024</w:t>
      </w:r>
      <w:r>
        <w:rPr>
          <w:sz w:val="28"/>
          <w:szCs w:val="28"/>
        </w:rPr>
        <w:t xml:space="preserve"> </w:t>
      </w:r>
    </w:p>
    <w:p w14:paraId="4B96AD2A">
      <w:pPr>
        <w:adjustRightInd w:val="0"/>
        <w:snapToGrid w:val="0"/>
        <w:spacing w:line="360" w:lineRule="auto"/>
        <w:rPr>
          <w:sz w:val="28"/>
          <w:szCs w:val="28"/>
        </w:rPr>
      </w:pPr>
    </w:p>
    <w:p w14:paraId="4EB75523">
      <w:pPr>
        <w:adjustRightInd w:val="0"/>
        <w:snapToGrid w:val="0"/>
        <w:spacing w:line="360" w:lineRule="auto"/>
        <w:rPr>
          <w:sz w:val="28"/>
          <w:szCs w:val="28"/>
        </w:rPr>
      </w:pPr>
      <w:r>
        <w:rPr>
          <w:rFonts w:hint="eastAsia"/>
          <w:sz w:val="28"/>
          <w:szCs w:val="28"/>
        </w:rPr>
        <w:t xml:space="preserve">参评人名称（盖章）：                </w:t>
      </w:r>
    </w:p>
    <w:p w14:paraId="0B05C962">
      <w:pPr>
        <w:adjustRightInd w:val="0"/>
        <w:snapToGrid w:val="0"/>
        <w:spacing w:line="360" w:lineRule="auto"/>
        <w:rPr>
          <w:sz w:val="28"/>
          <w:szCs w:val="28"/>
        </w:rPr>
      </w:pPr>
      <w:r>
        <w:rPr>
          <w:rFonts w:hint="eastAsia"/>
          <w:sz w:val="28"/>
          <w:szCs w:val="28"/>
        </w:rPr>
        <w:t>日期：     年      月     日</w:t>
      </w:r>
    </w:p>
    <w:p w14:paraId="16E98432">
      <w:pPr>
        <w:adjustRightInd w:val="0"/>
        <w:snapToGrid w:val="0"/>
        <w:spacing w:line="360" w:lineRule="auto"/>
        <w:rPr>
          <w:sz w:val="28"/>
          <w:szCs w:val="28"/>
        </w:rPr>
      </w:pPr>
    </w:p>
    <w:p w14:paraId="234E5BB6">
      <w:pPr>
        <w:pStyle w:val="5"/>
        <w:rPr>
          <w:b/>
          <w:sz w:val="28"/>
          <w:szCs w:val="28"/>
        </w:rPr>
      </w:pPr>
      <w:r>
        <w:br w:type="page"/>
      </w:r>
      <w:r>
        <w:rPr>
          <w:rFonts w:hint="eastAsia"/>
          <w:b/>
          <w:sz w:val="28"/>
          <w:szCs w:val="28"/>
        </w:rPr>
        <w:t>一、资格声明函</w:t>
      </w:r>
    </w:p>
    <w:p w14:paraId="01AAFD0E">
      <w:pPr>
        <w:rPr>
          <w:b/>
          <w:szCs w:val="21"/>
        </w:rPr>
      </w:pPr>
    </w:p>
    <w:p w14:paraId="209E20F3">
      <w:pPr>
        <w:jc w:val="center"/>
        <w:rPr>
          <w:b/>
          <w:szCs w:val="21"/>
        </w:rPr>
      </w:pPr>
      <w:r>
        <w:rPr>
          <w:rFonts w:hint="eastAsia"/>
          <w:b/>
          <w:szCs w:val="21"/>
        </w:rPr>
        <w:t>资格声明函</w:t>
      </w:r>
    </w:p>
    <w:p w14:paraId="57E3182E">
      <w:pPr>
        <w:rPr>
          <w:b/>
          <w:szCs w:val="21"/>
        </w:rPr>
      </w:pPr>
      <w:r>
        <w:rPr>
          <w:rFonts w:hint="eastAsia"/>
          <w:b/>
          <w:szCs w:val="21"/>
        </w:rPr>
        <w:t>广东省消防救援总队：</w:t>
      </w:r>
    </w:p>
    <w:p w14:paraId="0059E476">
      <w:pPr>
        <w:snapToGrid w:val="0"/>
        <w:spacing w:line="360" w:lineRule="auto"/>
        <w:ind w:firstLine="424" w:firstLineChars="202"/>
        <w:rPr>
          <w:rFonts w:ascii="宋体" w:hAnsi="宋体"/>
          <w:szCs w:val="21"/>
        </w:rPr>
      </w:pPr>
      <w:r>
        <w:rPr>
          <w:rFonts w:hint="eastAsia" w:ascii="宋体" w:hAnsi="宋体"/>
          <w:szCs w:val="21"/>
        </w:rPr>
        <w:t>关于贵单位的</w:t>
      </w:r>
      <w:r>
        <w:rPr>
          <w:rFonts w:hint="eastAsia" w:ascii="宋体" w:hAnsi="宋体"/>
          <w:szCs w:val="21"/>
          <w:lang w:eastAsia="zh-CN"/>
        </w:rPr>
        <w:t>省消防救援总队119话务管理平台开发（2024年）项目</w:t>
      </w:r>
      <w:r>
        <w:rPr>
          <w:rFonts w:hint="eastAsia" w:ascii="宋体" w:hAnsi="宋体"/>
          <w:szCs w:val="21"/>
        </w:rPr>
        <w:t>监理服务（项目编号：HWGLPTJLFW2024）的遴选公告，本单位（企业）自愿参加评审，现承诺如下：</w:t>
      </w:r>
    </w:p>
    <w:p w14:paraId="783E09C9">
      <w:pPr>
        <w:snapToGrid w:val="0"/>
        <w:spacing w:line="360" w:lineRule="auto"/>
        <w:ind w:firstLine="424" w:firstLineChars="202"/>
        <w:rPr>
          <w:rFonts w:ascii="宋体" w:hAnsi="宋体"/>
          <w:szCs w:val="21"/>
        </w:rPr>
      </w:pPr>
      <w:r>
        <w:rPr>
          <w:rFonts w:hint="eastAsia" w:ascii="宋体" w:hAnsi="宋体"/>
          <w:szCs w:val="21"/>
        </w:rPr>
        <w:t>我单位是具备独立承担民事责任能力的法人或提供了具有法人资格的总公司的授权书的分支机构。</w:t>
      </w:r>
    </w:p>
    <w:p w14:paraId="161F9800">
      <w:pPr>
        <w:snapToGrid w:val="0"/>
        <w:spacing w:line="360" w:lineRule="auto"/>
        <w:ind w:firstLine="424" w:firstLineChars="202"/>
        <w:rPr>
          <w:rFonts w:ascii="宋体" w:hAnsi="宋体"/>
          <w:szCs w:val="21"/>
        </w:rPr>
      </w:pPr>
      <w:r>
        <w:rPr>
          <w:rFonts w:hint="eastAsia" w:ascii="宋体" w:hAnsi="宋体"/>
          <w:szCs w:val="21"/>
        </w:rPr>
        <w:t>本单位的法定代表人或单位负责人与所参投的本采购项目的其他供应商的法定代表人或单位负责人不为同一人且与其他供应商之间不存在直接控股、管理关系。</w:t>
      </w:r>
    </w:p>
    <w:p w14:paraId="670F5BD6">
      <w:pPr>
        <w:snapToGrid w:val="0"/>
        <w:spacing w:line="360" w:lineRule="auto"/>
        <w:ind w:firstLine="424" w:firstLineChars="202"/>
        <w:rPr>
          <w:rFonts w:ascii="宋体" w:hAnsi="宋体"/>
          <w:szCs w:val="21"/>
        </w:rPr>
      </w:pPr>
      <w:r>
        <w:rPr>
          <w:rFonts w:hint="eastAsia" w:ascii="宋体" w:hAnsi="宋体"/>
          <w:szCs w:val="21"/>
        </w:rPr>
        <w:t>根据遴选文件的规定，本单位清楚：如为本采购项目提供整体设计、规范编制或者项目管理、监理、检测等服务的供应商，不得再参加该采购项目的其他采购活动。否则，由此所造成的损失、不良后果及法律责任，一律由我单位承担。</w:t>
      </w:r>
    </w:p>
    <w:p w14:paraId="5E643DF7">
      <w:pPr>
        <w:snapToGrid w:val="0"/>
        <w:spacing w:line="360" w:lineRule="auto"/>
        <w:ind w:firstLine="424" w:firstLineChars="202"/>
        <w:rPr>
          <w:rFonts w:ascii="宋体" w:hAnsi="宋体"/>
          <w:szCs w:val="21"/>
        </w:rPr>
      </w:pPr>
      <w:r>
        <w:rPr>
          <w:rFonts w:hint="eastAsia" w:ascii="宋体" w:hAnsi="宋体"/>
          <w:szCs w:val="21"/>
        </w:rPr>
        <w:t>本单位</w:t>
      </w:r>
      <w:r>
        <w:rPr>
          <w:rFonts w:ascii="宋体" w:hAnsi="宋体"/>
          <w:szCs w:val="21"/>
        </w:rPr>
        <w:t>具有履行合同所必需的设备和专业技术能力</w:t>
      </w:r>
      <w:r>
        <w:rPr>
          <w:rFonts w:hint="eastAsia" w:ascii="宋体" w:hAnsi="宋体"/>
          <w:szCs w:val="21"/>
        </w:rPr>
        <w:t>，且参加采购活动前</w:t>
      </w:r>
      <w:r>
        <w:rPr>
          <w:rFonts w:ascii="宋体" w:hAnsi="宋体"/>
          <w:szCs w:val="21"/>
        </w:rPr>
        <w:t>3</w:t>
      </w:r>
      <w:r>
        <w:rPr>
          <w:rFonts w:hint="eastAsia" w:ascii="宋体" w:hAnsi="宋体"/>
          <w:szCs w:val="21"/>
        </w:rPr>
        <w:t>年内在经营活动中没有重大违法记录。否则，由此所造成的损失、不良后果及法律责任，一律由我单位承担。</w:t>
      </w:r>
    </w:p>
    <w:p w14:paraId="3E3C47CD">
      <w:pPr>
        <w:spacing w:line="360" w:lineRule="auto"/>
        <w:ind w:firstLine="420"/>
        <w:rPr>
          <w:rFonts w:ascii="宋体" w:hAnsi="宋体"/>
          <w:szCs w:val="21"/>
        </w:rPr>
      </w:pPr>
      <w:r>
        <w:rPr>
          <w:rFonts w:hint="eastAsia" w:ascii="宋体" w:hAnsi="宋体"/>
          <w:szCs w:val="21"/>
        </w:rPr>
        <w:t>本单位为非联合体参评。</w:t>
      </w:r>
    </w:p>
    <w:p w14:paraId="6E156454">
      <w:pPr>
        <w:spacing w:line="360" w:lineRule="auto"/>
        <w:ind w:firstLine="420"/>
      </w:pPr>
      <w:r>
        <w:rPr>
          <w:rFonts w:hint="eastAsia" w:ascii="宋体" w:hAnsi="宋体"/>
          <w:szCs w:val="21"/>
        </w:rPr>
        <w:t>本次采购活动中，如有违法、违规、弄虚作假行为，所造成的损失、不良后果及法律责任，一律由我单位承担。</w:t>
      </w:r>
    </w:p>
    <w:p w14:paraId="4F7C1C76">
      <w:pPr>
        <w:spacing w:line="360" w:lineRule="auto"/>
        <w:ind w:firstLine="420"/>
        <w:rPr>
          <w:szCs w:val="21"/>
        </w:rPr>
      </w:pPr>
    </w:p>
    <w:p w14:paraId="6716CDAE">
      <w:pPr>
        <w:spacing w:line="360" w:lineRule="auto"/>
        <w:ind w:left="748" w:hanging="567"/>
        <w:rPr>
          <w:rFonts w:ascii="宋体" w:hAnsi="宋体"/>
          <w:szCs w:val="21"/>
        </w:rPr>
      </w:pPr>
      <w:r>
        <w:rPr>
          <w:rFonts w:hint="eastAsia" w:ascii="宋体" w:hAnsi="宋体"/>
          <w:szCs w:val="21"/>
        </w:rPr>
        <w:t>参评人名称（并加盖公章）：</w:t>
      </w:r>
    </w:p>
    <w:p w14:paraId="244E5C53">
      <w:pPr>
        <w:spacing w:line="360" w:lineRule="auto"/>
        <w:ind w:left="748" w:hanging="567"/>
        <w:rPr>
          <w:rFonts w:ascii="宋体" w:hAnsi="宋体"/>
          <w:szCs w:val="21"/>
        </w:rPr>
      </w:pPr>
      <w:r>
        <w:rPr>
          <w:rFonts w:hint="eastAsia" w:ascii="宋体" w:hAnsi="宋体" w:cs="Arial"/>
          <w:szCs w:val="21"/>
        </w:rPr>
        <w:t>参评人法定代表人或其委托人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64A81F80">
      <w:pPr>
        <w:spacing w:line="360" w:lineRule="auto"/>
        <w:ind w:left="748" w:hanging="567"/>
        <w:rPr>
          <w:rFonts w:ascii="宋体" w:hAnsi="宋体"/>
          <w:szCs w:val="21"/>
        </w:rPr>
      </w:pPr>
      <w:r>
        <w:rPr>
          <w:rFonts w:hint="eastAsia" w:ascii="宋体" w:hAnsi="宋体"/>
          <w:szCs w:val="21"/>
        </w:rPr>
        <w:t>日期：   年   月   日</w:t>
      </w:r>
    </w:p>
    <w:p w14:paraId="462FE0FA">
      <w:pPr>
        <w:spacing w:line="360" w:lineRule="auto"/>
        <w:rPr>
          <w:rFonts w:ascii="宋体" w:hAnsi="宋体"/>
          <w:b/>
          <w:bCs/>
          <w:szCs w:val="21"/>
        </w:rPr>
      </w:pPr>
      <w:r>
        <w:rPr>
          <w:rFonts w:hint="eastAsia" w:ascii="宋体" w:hAnsi="宋体"/>
          <w:szCs w:val="21"/>
        </w:rPr>
        <w:br w:type="page"/>
      </w:r>
      <w:r>
        <w:rPr>
          <w:rFonts w:hint="eastAsia" w:ascii="宋体" w:hAnsi="宋体"/>
          <w:b/>
          <w:bCs/>
          <w:szCs w:val="21"/>
        </w:rPr>
        <w:t>附件1：</w:t>
      </w:r>
    </w:p>
    <w:p w14:paraId="7233D6DC">
      <w:pPr>
        <w:spacing w:line="360" w:lineRule="auto"/>
        <w:rPr>
          <w:rFonts w:ascii="宋体" w:hAnsi="宋体" w:cs="宋体"/>
          <w:szCs w:val="21"/>
        </w:rPr>
      </w:pPr>
      <w:r>
        <w:rPr>
          <w:rFonts w:hint="eastAsia" w:ascii="宋体" w:hAnsi="宋体" w:cs="宋体"/>
          <w:szCs w:val="21"/>
        </w:rPr>
        <w:t>①提供最新的参评人营业执照（或事业单位法人证书，或社会团体法人登记证书，或执业许可证）副本复印件；若以不具有独立承担民事责任能力的分支机构参评，须取得具有法人资格的总公司的授权书，并提供总公司营业执照副本复印件。</w:t>
      </w:r>
    </w:p>
    <w:p w14:paraId="56706F04">
      <w:pPr>
        <w:spacing w:line="360" w:lineRule="auto"/>
        <w:rPr>
          <w:rFonts w:ascii="宋体" w:hAnsi="宋体" w:cs="宋体"/>
          <w:szCs w:val="21"/>
        </w:rPr>
      </w:pPr>
      <w:r>
        <w:rPr>
          <w:rFonts w:hint="eastAsia" w:cs="宋体"/>
          <w:szCs w:val="21"/>
        </w:rPr>
        <w:t>②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以</w:t>
      </w:r>
      <w:r>
        <w:rPr>
          <w:rFonts w:hint="eastAsia" w:ascii="宋体" w:hAnsi="宋体" w:cs="宋体"/>
          <w:kern w:val="0"/>
          <w:szCs w:val="21"/>
        </w:rPr>
        <w:t>评审小组</w:t>
      </w:r>
      <w:r>
        <w:rPr>
          <w:rFonts w:hint="eastAsia" w:cs="宋体"/>
          <w:szCs w:val="21"/>
        </w:rPr>
        <w:t>于评选截止日当天在“信用中国”网站（www.creditchina.gov.cn）及中国政府采购网（http://www.ccgp.gov.cn/）查询结果为准，如相关记录已失效，</w:t>
      </w:r>
      <w:r>
        <w:rPr>
          <w:rFonts w:hint="eastAsia" w:ascii="宋体" w:hAnsi="宋体" w:cs="宋体"/>
          <w:szCs w:val="21"/>
        </w:rPr>
        <w:t>参评</w:t>
      </w:r>
      <w:r>
        <w:rPr>
          <w:rFonts w:hint="eastAsia" w:cs="宋体"/>
          <w:szCs w:val="21"/>
        </w:rPr>
        <w:t>人需提供书面声明）</w:t>
      </w:r>
    </w:p>
    <w:p w14:paraId="11878C88">
      <w:pPr>
        <w:pStyle w:val="5"/>
        <w:rPr>
          <w:rFonts w:cs="宋体"/>
          <w:sz w:val="21"/>
          <w:szCs w:val="21"/>
        </w:rPr>
      </w:pPr>
      <w:r>
        <w:rPr>
          <w:rFonts w:hint="eastAsia" w:cs="宋体"/>
          <w:b/>
          <w:bCs/>
          <w:sz w:val="21"/>
          <w:szCs w:val="21"/>
        </w:rPr>
        <w:t>附件2</w:t>
      </w:r>
      <w:r>
        <w:rPr>
          <w:rFonts w:hint="eastAsia" w:cs="宋体"/>
          <w:sz w:val="21"/>
          <w:szCs w:val="21"/>
        </w:rPr>
        <w:t>：参评人认为必要的其他材料。</w:t>
      </w:r>
    </w:p>
    <w:p w14:paraId="3CC030BA">
      <w:pPr>
        <w:rPr>
          <w:rFonts w:ascii="宋体"/>
          <w:szCs w:val="21"/>
          <w:lang w:val="en-GB"/>
        </w:rPr>
      </w:pPr>
      <w:r>
        <w:rPr>
          <w:szCs w:val="21"/>
        </w:rPr>
        <w:br w:type="page"/>
      </w:r>
      <w:r>
        <w:rPr>
          <w:rFonts w:hint="eastAsia"/>
          <w:szCs w:val="21"/>
        </w:rPr>
        <w:t>格式1</w:t>
      </w:r>
    </w:p>
    <w:p w14:paraId="1AAD26F1">
      <w:pPr>
        <w:jc w:val="center"/>
        <w:rPr>
          <w:rFonts w:ascii="宋体"/>
          <w:b/>
          <w:szCs w:val="21"/>
        </w:rPr>
      </w:pPr>
      <w:r>
        <w:rPr>
          <w:rFonts w:hint="eastAsia" w:ascii="宋体"/>
          <w:b/>
          <w:szCs w:val="21"/>
        </w:rPr>
        <w:t>信用查询声明函</w:t>
      </w:r>
    </w:p>
    <w:p w14:paraId="17C737A2">
      <w:pPr>
        <w:jc w:val="center"/>
        <w:rPr>
          <w:rFonts w:ascii="宋体"/>
          <w:b/>
          <w:szCs w:val="21"/>
        </w:rPr>
      </w:pPr>
    </w:p>
    <w:p w14:paraId="15787EAF">
      <w:pPr>
        <w:adjustRightInd w:val="0"/>
        <w:snapToGrid w:val="0"/>
        <w:spacing w:before="312" w:beforeLines="100" w:after="156" w:afterLines="50" w:line="360" w:lineRule="auto"/>
        <w:jc w:val="left"/>
        <w:rPr>
          <w:rFonts w:ascii="宋体"/>
          <w:szCs w:val="21"/>
          <w:lang w:val="en-GB"/>
        </w:rPr>
      </w:pPr>
      <w:r>
        <w:rPr>
          <w:rFonts w:hint="eastAsia" w:ascii="宋体"/>
          <w:szCs w:val="21"/>
        </w:rPr>
        <w:t>致：</w:t>
      </w:r>
      <w:r>
        <w:rPr>
          <w:rFonts w:hint="eastAsia" w:ascii="宋体"/>
          <w:szCs w:val="21"/>
          <w:u w:val="single"/>
        </w:rPr>
        <w:t>           (采购人)            </w:t>
      </w:r>
      <w:r>
        <w:rPr>
          <w:rFonts w:hint="eastAsia" w:ascii="宋体"/>
          <w:szCs w:val="21"/>
        </w:rPr>
        <w:t> </w:t>
      </w:r>
    </w:p>
    <w:p w14:paraId="7400D129">
      <w:pPr>
        <w:adjustRightInd w:val="0"/>
        <w:snapToGrid w:val="0"/>
        <w:spacing w:line="360" w:lineRule="auto"/>
        <w:ind w:firstLine="420" w:firstLineChars="200"/>
        <w:rPr>
          <w:rFonts w:ascii="宋体"/>
          <w:bCs/>
          <w:szCs w:val="21"/>
        </w:rPr>
      </w:pPr>
      <w:r>
        <w:rPr>
          <w:rFonts w:hint="eastAsia" w:ascii="宋体"/>
          <w:bCs/>
          <w:szCs w:val="21"/>
        </w:rPr>
        <w:t>我公司声明在“信用中国”网站（www.creditchina.gov.cn）、中国政府采购网（www.ccgp.gov.cn）没有被列入失信被执行人、重大税收违法案件当事人名单、政府采购严重违法失信行为记录名单。</w:t>
      </w:r>
    </w:p>
    <w:p w14:paraId="3E67D730">
      <w:pPr>
        <w:adjustRightInd w:val="0"/>
        <w:snapToGrid w:val="0"/>
        <w:spacing w:line="360" w:lineRule="auto"/>
        <w:ind w:firstLine="420" w:firstLineChars="200"/>
        <w:rPr>
          <w:rFonts w:ascii="宋体"/>
          <w:szCs w:val="21"/>
        </w:rPr>
      </w:pPr>
      <w:r>
        <w:rPr>
          <w:rFonts w:hint="eastAsia" w:ascii="宋体"/>
          <w:bCs/>
          <w:szCs w:val="21"/>
        </w:rPr>
        <w:t>特此声明。</w:t>
      </w:r>
    </w:p>
    <w:p w14:paraId="4B940FAC">
      <w:pPr>
        <w:adjustRightInd w:val="0"/>
        <w:snapToGrid w:val="0"/>
        <w:spacing w:line="360" w:lineRule="auto"/>
        <w:ind w:firstLine="420" w:firstLineChars="200"/>
        <w:rPr>
          <w:rFonts w:ascii="宋体"/>
          <w:szCs w:val="21"/>
        </w:rPr>
      </w:pPr>
    </w:p>
    <w:p w14:paraId="49A27565">
      <w:pPr>
        <w:adjustRightInd w:val="0"/>
        <w:snapToGrid w:val="0"/>
        <w:spacing w:line="360" w:lineRule="auto"/>
        <w:ind w:firstLine="420" w:firstLineChars="200"/>
        <w:rPr>
          <w:rFonts w:ascii="宋体"/>
          <w:szCs w:val="21"/>
        </w:rPr>
      </w:pPr>
    </w:p>
    <w:p w14:paraId="3C464D55">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szCs w:val="21"/>
        </w:rPr>
        <w:t>人名称（并加盖公章）：</w:t>
      </w:r>
    </w:p>
    <w:p w14:paraId="33EBA010">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cs="Arial"/>
          <w:szCs w:val="21"/>
        </w:rPr>
        <w:t>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6B2C3B3D">
      <w:pPr>
        <w:spacing w:line="360" w:lineRule="auto"/>
        <w:ind w:left="748" w:hanging="567"/>
        <w:rPr>
          <w:rFonts w:ascii="宋体" w:hAnsi="宋体"/>
          <w:szCs w:val="21"/>
        </w:rPr>
      </w:pPr>
      <w:r>
        <w:rPr>
          <w:rFonts w:hint="eastAsia" w:ascii="宋体" w:hAnsi="宋体"/>
          <w:szCs w:val="21"/>
        </w:rPr>
        <w:t>日期：   年   月   日</w:t>
      </w:r>
    </w:p>
    <w:p w14:paraId="25D92639">
      <w:pPr>
        <w:adjustRightInd w:val="0"/>
        <w:snapToGrid w:val="0"/>
        <w:spacing w:line="360" w:lineRule="auto"/>
        <w:rPr>
          <w:rFonts w:ascii="宋体"/>
          <w:szCs w:val="21"/>
        </w:rPr>
      </w:pPr>
    </w:p>
    <w:p w14:paraId="7C122F83">
      <w:pPr>
        <w:rPr>
          <w:rFonts w:ascii="宋体"/>
          <w:bCs/>
          <w:szCs w:val="21"/>
        </w:rPr>
      </w:pPr>
    </w:p>
    <w:p w14:paraId="3B89FAF6">
      <w:pPr>
        <w:rPr>
          <w:rFonts w:ascii="宋体"/>
          <w:bCs/>
          <w:szCs w:val="21"/>
        </w:rPr>
      </w:pPr>
      <w:r>
        <w:rPr>
          <w:rFonts w:hint="eastAsia" w:ascii="宋体"/>
          <w:bCs/>
          <w:szCs w:val="21"/>
        </w:rPr>
        <w:t>格式2</w:t>
      </w:r>
    </w:p>
    <w:p w14:paraId="138D770A">
      <w:pPr>
        <w:jc w:val="center"/>
        <w:rPr>
          <w:rFonts w:ascii="宋体"/>
          <w:b/>
          <w:bCs/>
          <w:szCs w:val="21"/>
        </w:rPr>
      </w:pPr>
      <w:r>
        <w:rPr>
          <w:rFonts w:hint="eastAsia" w:ascii="宋体"/>
          <w:b/>
          <w:bCs/>
          <w:szCs w:val="21"/>
        </w:rPr>
        <w:t>关于不分包或转包的承诺函</w:t>
      </w:r>
    </w:p>
    <w:p w14:paraId="45AA5304">
      <w:pPr>
        <w:jc w:val="center"/>
        <w:rPr>
          <w:rFonts w:ascii="宋体"/>
          <w:b/>
          <w:bCs/>
          <w:szCs w:val="21"/>
        </w:rPr>
      </w:pPr>
    </w:p>
    <w:p w14:paraId="160E7A24">
      <w:pPr>
        <w:spacing w:before="72" w:after="72" w:line="360" w:lineRule="auto"/>
        <w:ind w:firstLine="420" w:firstLineChars="200"/>
        <w:rPr>
          <w:rFonts w:ascii="宋体" w:cs="宋体"/>
          <w:szCs w:val="21"/>
        </w:rPr>
      </w:pPr>
    </w:p>
    <w:p w14:paraId="11ABDFAC">
      <w:pPr>
        <w:spacing w:line="360" w:lineRule="auto"/>
        <w:rPr>
          <w:rFonts w:ascii="宋体"/>
          <w:bCs/>
          <w:szCs w:val="21"/>
        </w:rPr>
      </w:pPr>
      <w:r>
        <w:rPr>
          <w:rFonts w:hint="eastAsia" w:ascii="宋体"/>
          <w:szCs w:val="21"/>
        </w:rPr>
        <w:t>致：</w:t>
      </w:r>
      <w:r>
        <w:rPr>
          <w:rFonts w:hint="eastAsia" w:ascii="宋体"/>
          <w:szCs w:val="21"/>
          <w:u w:val="single"/>
        </w:rPr>
        <w:t>           (采购人)            </w:t>
      </w:r>
    </w:p>
    <w:p w14:paraId="6DD2DAEB">
      <w:pPr>
        <w:spacing w:line="360" w:lineRule="auto"/>
        <w:ind w:firstLine="420" w:firstLineChars="200"/>
        <w:rPr>
          <w:rFonts w:ascii="宋体"/>
          <w:szCs w:val="21"/>
        </w:rPr>
      </w:pPr>
      <w:r>
        <w:rPr>
          <w:rFonts w:hint="eastAsia" w:ascii="宋体"/>
          <w:bCs/>
          <w:szCs w:val="21"/>
        </w:rPr>
        <w:t>本公司郑重承诺：</w:t>
      </w:r>
      <w:r>
        <w:rPr>
          <w:rFonts w:hint="eastAsia" w:ascii="宋体" w:cs="宋体"/>
          <w:szCs w:val="21"/>
        </w:rPr>
        <w:t>若我司有幸成交</w:t>
      </w:r>
      <w:r>
        <w:rPr>
          <w:rFonts w:hint="eastAsia" w:ascii="宋体" w:cs="宋体"/>
          <w:szCs w:val="21"/>
          <w:u w:val="single"/>
        </w:rPr>
        <w:t>　　　　　　　　　　　</w:t>
      </w:r>
      <w:r>
        <w:rPr>
          <w:rFonts w:hint="eastAsia" w:ascii="宋体" w:cs="宋体"/>
          <w:szCs w:val="21"/>
        </w:rPr>
        <w:t>项目，在与采购人签订合同后，承诺不会出现将项目分包或转包给不具有相关资质的单位，否</w:t>
      </w:r>
      <w:r>
        <w:rPr>
          <w:rFonts w:hint="eastAsia" w:ascii="宋体"/>
          <w:szCs w:val="21"/>
        </w:rPr>
        <w:t>则采购人有权取消我司的成交资格，且我司将无条件承担由此给本次评选带来的一切后果(包括经济损失)。</w:t>
      </w:r>
    </w:p>
    <w:p w14:paraId="6B026642">
      <w:pPr>
        <w:spacing w:before="72" w:after="72" w:line="360" w:lineRule="auto"/>
        <w:ind w:firstLine="420" w:firstLineChars="200"/>
        <w:rPr>
          <w:rFonts w:ascii="宋体" w:cs="宋体"/>
          <w:szCs w:val="21"/>
        </w:rPr>
      </w:pPr>
      <w:r>
        <w:rPr>
          <w:rFonts w:hint="eastAsia" w:ascii="宋体"/>
          <w:szCs w:val="21"/>
        </w:rPr>
        <w:t>特此承诺。   </w:t>
      </w:r>
    </w:p>
    <w:p w14:paraId="68FDC857">
      <w:pPr>
        <w:spacing w:before="72" w:after="72" w:line="360" w:lineRule="auto"/>
        <w:ind w:firstLine="420" w:firstLineChars="200"/>
        <w:rPr>
          <w:rFonts w:ascii="宋体" w:cs="宋体"/>
          <w:szCs w:val="21"/>
        </w:rPr>
      </w:pPr>
    </w:p>
    <w:p w14:paraId="2151E2F3">
      <w:pPr>
        <w:adjustRightInd w:val="0"/>
        <w:snapToGrid w:val="0"/>
        <w:spacing w:line="360" w:lineRule="auto"/>
        <w:ind w:firstLine="420" w:firstLineChars="200"/>
        <w:rPr>
          <w:rFonts w:ascii="宋体"/>
          <w:szCs w:val="21"/>
        </w:rPr>
      </w:pPr>
    </w:p>
    <w:p w14:paraId="4A024279">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szCs w:val="21"/>
        </w:rPr>
        <w:t>人名称（并加盖公章）：</w:t>
      </w:r>
    </w:p>
    <w:p w14:paraId="265E32C8">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cs="Arial"/>
          <w:szCs w:val="21"/>
        </w:rPr>
        <w:t>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47A123E0">
      <w:pPr>
        <w:spacing w:line="360" w:lineRule="auto"/>
        <w:ind w:left="748" w:hanging="567"/>
        <w:rPr>
          <w:rFonts w:ascii="宋体" w:hAnsi="宋体"/>
          <w:szCs w:val="21"/>
        </w:rPr>
      </w:pPr>
      <w:r>
        <w:rPr>
          <w:rFonts w:hint="eastAsia" w:ascii="宋体" w:hAnsi="宋体"/>
          <w:szCs w:val="21"/>
        </w:rPr>
        <w:t>日期：   年   月   日</w:t>
      </w:r>
    </w:p>
    <w:p w14:paraId="4C505A88">
      <w:pPr>
        <w:spacing w:line="360" w:lineRule="auto"/>
        <w:ind w:firstLine="210" w:firstLineChars="100"/>
        <w:rPr>
          <w:rFonts w:ascii="宋体"/>
          <w:szCs w:val="21"/>
          <w:lang w:val="en-GB"/>
        </w:rPr>
      </w:pPr>
    </w:p>
    <w:p w14:paraId="175909E7">
      <w:pPr>
        <w:pStyle w:val="5"/>
        <w:rPr>
          <w:sz w:val="21"/>
          <w:szCs w:val="21"/>
        </w:rPr>
      </w:pPr>
    </w:p>
    <w:p w14:paraId="24DA88EB">
      <w:pPr>
        <w:widowControl/>
        <w:spacing w:line="360" w:lineRule="auto"/>
        <w:jc w:val="left"/>
        <w:rPr>
          <w:rFonts w:ascii="宋体" w:hAnsi="宋体"/>
          <w:b/>
          <w:sz w:val="28"/>
          <w:szCs w:val="28"/>
        </w:rPr>
      </w:pPr>
      <w:r>
        <w:rPr>
          <w:rFonts w:hint="eastAsia" w:ascii="宋体" w:hAnsi="宋体"/>
          <w:szCs w:val="21"/>
        </w:rPr>
        <w:br w:type="page"/>
      </w:r>
      <w:r>
        <w:rPr>
          <w:rFonts w:hint="eastAsia" w:ascii="宋体" w:hAnsi="宋体"/>
          <w:b/>
          <w:sz w:val="28"/>
          <w:szCs w:val="28"/>
        </w:rPr>
        <w:t>二、参评函</w:t>
      </w:r>
      <w:bookmarkEnd w:id="7"/>
      <w:bookmarkEnd w:id="8"/>
    </w:p>
    <w:p w14:paraId="0A3BEFD8">
      <w:pPr>
        <w:pStyle w:val="10"/>
        <w:spacing w:line="360" w:lineRule="auto"/>
        <w:jc w:val="center"/>
        <w:rPr>
          <w:rFonts w:hint="default" w:hAnsi="宋体"/>
          <w:b/>
          <w:szCs w:val="21"/>
        </w:rPr>
      </w:pPr>
      <w:r>
        <w:rPr>
          <w:rFonts w:hAnsi="宋体"/>
          <w:b/>
          <w:szCs w:val="21"/>
        </w:rPr>
        <w:t>参评函</w:t>
      </w:r>
    </w:p>
    <w:p w14:paraId="50E605F5">
      <w:pPr>
        <w:spacing w:line="440" w:lineRule="exact"/>
        <w:ind w:left="748" w:hanging="567"/>
        <w:rPr>
          <w:rFonts w:ascii="宋体" w:hAnsi="宋体"/>
          <w:szCs w:val="21"/>
        </w:rPr>
      </w:pPr>
      <w:bookmarkStart w:id="11" w:name="_Toc72860202"/>
      <w:r>
        <w:rPr>
          <w:rFonts w:hint="eastAsia" w:ascii="宋体" w:hAnsi="宋体"/>
          <w:szCs w:val="21"/>
        </w:rPr>
        <w:t>致：</w:t>
      </w:r>
      <w:bookmarkEnd w:id="11"/>
      <w:r>
        <w:rPr>
          <w:rFonts w:hint="eastAsia" w:ascii="宋体" w:hAnsi="宋体"/>
          <w:szCs w:val="21"/>
        </w:rPr>
        <w:t>广东省消防救援总队</w:t>
      </w:r>
    </w:p>
    <w:p w14:paraId="7B38971C">
      <w:pPr>
        <w:spacing w:line="440" w:lineRule="exact"/>
        <w:ind w:firstLine="420" w:firstLineChars="200"/>
        <w:rPr>
          <w:rFonts w:ascii="宋体" w:hAnsi="宋体"/>
          <w:szCs w:val="21"/>
        </w:rPr>
      </w:pPr>
      <w:r>
        <w:rPr>
          <w:rFonts w:hint="eastAsia" w:ascii="宋体" w:hAnsi="宋体"/>
          <w:szCs w:val="21"/>
        </w:rPr>
        <w:t>根据贵方</w:t>
      </w:r>
      <w:r>
        <w:rPr>
          <w:rFonts w:hint="eastAsia" w:ascii="宋体" w:hAnsi="宋体"/>
          <w:szCs w:val="21"/>
          <w:lang w:eastAsia="zh-CN"/>
        </w:rPr>
        <w:t>省消防救援总队119话务管理平台开发（2024年）项目</w:t>
      </w:r>
      <w:r>
        <w:rPr>
          <w:rFonts w:hint="eastAsia" w:ascii="宋体" w:hAnsi="宋体"/>
          <w:szCs w:val="21"/>
        </w:rPr>
        <w:t>监理服务（项目编号：HWGLPTJLFW2024）的采购公告，本人代表参评人               （参评人名称）参加评审，并提交参评文件。</w:t>
      </w:r>
    </w:p>
    <w:p w14:paraId="39C62696">
      <w:pPr>
        <w:spacing w:line="440" w:lineRule="exact"/>
        <w:ind w:firstLine="420" w:firstLineChars="200"/>
        <w:rPr>
          <w:rFonts w:ascii="宋体" w:hAnsi="宋体"/>
          <w:szCs w:val="21"/>
        </w:rPr>
      </w:pPr>
      <w:r>
        <w:rPr>
          <w:rFonts w:hint="eastAsia" w:ascii="宋体" w:hAnsi="宋体"/>
          <w:szCs w:val="21"/>
        </w:rPr>
        <w:t>据此函，本人宣布同意如下：</w:t>
      </w:r>
    </w:p>
    <w:p w14:paraId="7897C366">
      <w:pPr>
        <w:numPr>
          <w:ilvl w:val="0"/>
          <w:numId w:val="8"/>
        </w:numPr>
        <w:tabs>
          <w:tab w:val="left" w:pos="0"/>
          <w:tab w:val="clear" w:pos="1260"/>
        </w:tabs>
        <w:spacing w:line="440" w:lineRule="exact"/>
        <w:ind w:left="0" w:firstLine="540"/>
        <w:rPr>
          <w:rFonts w:ascii="宋体" w:hAnsi="宋体"/>
          <w:szCs w:val="21"/>
        </w:rPr>
      </w:pPr>
      <w:r>
        <w:rPr>
          <w:rFonts w:hint="eastAsia" w:ascii="宋体" w:hAnsi="宋体"/>
          <w:szCs w:val="21"/>
        </w:rPr>
        <w:t>我方郑重承诺：我方将全部满足遴选文件中的各项实质性要求，如果发现参评文件中另有与遴选文件中不一致的响应或没有响应，我方同意采购人有权要求我方按照遴选文件的要求提供货物或服务。我方并同意按照遴选文件的规定履行合同责任和义务。我方参评总报价包含采购需求说明的所有产品功能和服务内容，漏报的单价或每单价报价中漏报、少报的费用，视为此项费用已隐含在参评总报价中，成交后不再向采购人收取任何费用。</w:t>
      </w:r>
    </w:p>
    <w:p w14:paraId="768CDE73">
      <w:pPr>
        <w:numPr>
          <w:ilvl w:val="0"/>
          <w:numId w:val="8"/>
        </w:numPr>
        <w:tabs>
          <w:tab w:val="left" w:pos="0"/>
          <w:tab w:val="clear" w:pos="1260"/>
        </w:tabs>
        <w:spacing w:line="440" w:lineRule="exact"/>
        <w:ind w:left="0" w:firstLine="540"/>
        <w:rPr>
          <w:rFonts w:ascii="宋体" w:hAnsi="宋体"/>
          <w:szCs w:val="21"/>
        </w:rPr>
      </w:pPr>
      <w:r>
        <w:rPr>
          <w:rFonts w:hint="eastAsia" w:ascii="宋体" w:hAnsi="宋体"/>
          <w:szCs w:val="21"/>
        </w:rPr>
        <w:t>我方已详细审查全部遴选文件内容，包括澄清、延期、更正文件（如有的话）以及全部参考资料和有关附件。我们完全理解遴选文件要求并同意放弃对这方面有不明及误解的权利。</w:t>
      </w:r>
    </w:p>
    <w:p w14:paraId="44C5BF0A">
      <w:pPr>
        <w:numPr>
          <w:ilvl w:val="0"/>
          <w:numId w:val="8"/>
        </w:numPr>
        <w:tabs>
          <w:tab w:val="left" w:pos="0"/>
          <w:tab w:val="clear" w:pos="1260"/>
        </w:tabs>
        <w:spacing w:line="440" w:lineRule="exact"/>
        <w:ind w:left="0" w:firstLine="540"/>
        <w:rPr>
          <w:rFonts w:ascii="宋体" w:hAnsi="宋体"/>
          <w:szCs w:val="21"/>
        </w:rPr>
      </w:pPr>
      <w:r>
        <w:rPr>
          <w:rFonts w:hint="eastAsia" w:ascii="宋体" w:hAnsi="宋体"/>
          <w:szCs w:val="21"/>
        </w:rPr>
        <w:t>我方同意本项目参评有效期为自评选截止之日起90日，如我方获成交，同意评选有效期自动延长至合同终止为止。</w:t>
      </w:r>
    </w:p>
    <w:p w14:paraId="27371E09">
      <w:pPr>
        <w:numPr>
          <w:ilvl w:val="0"/>
          <w:numId w:val="8"/>
        </w:numPr>
        <w:tabs>
          <w:tab w:val="left" w:pos="0"/>
          <w:tab w:val="clear" w:pos="1260"/>
        </w:tabs>
        <w:spacing w:line="440" w:lineRule="exact"/>
        <w:ind w:left="0" w:firstLine="540"/>
        <w:rPr>
          <w:rFonts w:ascii="宋体" w:hAnsi="宋体"/>
          <w:szCs w:val="21"/>
        </w:rPr>
      </w:pPr>
      <w:r>
        <w:rPr>
          <w:rFonts w:hint="eastAsia" w:ascii="宋体" w:hAnsi="宋体"/>
          <w:szCs w:val="21"/>
        </w:rPr>
        <w:t>我方同意提供按照贵方可能要求的与我方</w:t>
      </w:r>
      <w:r>
        <w:rPr>
          <w:rFonts w:hint="eastAsia" w:ascii="宋体" w:hAnsi="宋体" w:cs="宋体"/>
          <w:szCs w:val="21"/>
        </w:rPr>
        <w:t>参评</w:t>
      </w:r>
      <w:r>
        <w:rPr>
          <w:rFonts w:hint="eastAsia" w:ascii="宋体" w:hAnsi="宋体"/>
          <w:szCs w:val="21"/>
        </w:rPr>
        <w:t>有关的一切数据或资料，理解贵方不一定接受最低价的参评。我方提交的一切文件，无论是原件还是复印件均为准确、真实、有效、完整的，绝无任何虚假、伪造或者夸大。</w:t>
      </w:r>
    </w:p>
    <w:p w14:paraId="6B187144">
      <w:pPr>
        <w:numPr>
          <w:ilvl w:val="0"/>
          <w:numId w:val="8"/>
        </w:numPr>
        <w:tabs>
          <w:tab w:val="left" w:pos="0"/>
          <w:tab w:val="clear" w:pos="1260"/>
        </w:tabs>
        <w:spacing w:line="440" w:lineRule="exact"/>
        <w:ind w:left="0" w:firstLine="540"/>
        <w:rPr>
          <w:rFonts w:ascii="宋体" w:hAnsi="宋体"/>
          <w:szCs w:val="21"/>
        </w:rPr>
      </w:pPr>
      <w:r>
        <w:rPr>
          <w:rFonts w:hint="eastAsia" w:ascii="宋体" w:hAnsi="宋体"/>
          <w:szCs w:val="21"/>
        </w:rPr>
        <w:t>与本评选有关的一切正式往来通讯请寄：</w:t>
      </w:r>
    </w:p>
    <w:p w14:paraId="63C47E1F">
      <w:pPr>
        <w:tabs>
          <w:tab w:val="left" w:pos="900"/>
          <w:tab w:val="left" w:pos="5245"/>
        </w:tabs>
        <w:spacing w:line="440" w:lineRule="exact"/>
        <w:ind w:left="540"/>
        <w:rPr>
          <w:rFonts w:ascii="宋体" w:hAnsi="宋体"/>
          <w:szCs w:val="21"/>
        </w:rPr>
      </w:pPr>
      <w:r>
        <w:rPr>
          <w:rFonts w:hint="eastAsia" w:ascii="宋体" w:hAnsi="宋体"/>
          <w:szCs w:val="21"/>
        </w:rPr>
        <w:t>地址：</w:t>
      </w:r>
      <w:r>
        <w:rPr>
          <w:rFonts w:hint="eastAsia" w:ascii="宋体" w:hAnsi="宋体"/>
          <w:szCs w:val="21"/>
        </w:rPr>
        <w:tab/>
      </w:r>
      <w:r>
        <w:rPr>
          <w:rFonts w:hint="eastAsia" w:ascii="宋体" w:hAnsi="宋体"/>
          <w:szCs w:val="21"/>
        </w:rPr>
        <w:t>电话：</w:t>
      </w:r>
    </w:p>
    <w:p w14:paraId="21ED8DCF">
      <w:pPr>
        <w:tabs>
          <w:tab w:val="left" w:pos="900"/>
        </w:tabs>
        <w:spacing w:line="440" w:lineRule="exact"/>
        <w:ind w:left="540"/>
        <w:rPr>
          <w:rFonts w:ascii="宋体" w:hAnsi="宋体"/>
          <w:szCs w:val="21"/>
        </w:rPr>
      </w:pPr>
    </w:p>
    <w:p w14:paraId="54B0360D">
      <w:pPr>
        <w:tabs>
          <w:tab w:val="left" w:pos="900"/>
        </w:tabs>
        <w:spacing w:line="440" w:lineRule="exact"/>
        <w:ind w:left="540"/>
        <w:rPr>
          <w:rFonts w:ascii="宋体" w:hAnsi="宋体"/>
          <w:szCs w:val="21"/>
        </w:rPr>
      </w:pPr>
      <w:r>
        <w:rPr>
          <w:rFonts w:hint="eastAsia" w:ascii="宋体" w:hAnsi="宋体"/>
          <w:szCs w:val="21"/>
        </w:rPr>
        <w:t>参评人代表姓名、职务（印刷体）：</w:t>
      </w:r>
    </w:p>
    <w:p w14:paraId="6575F9E7">
      <w:pPr>
        <w:tabs>
          <w:tab w:val="left" w:pos="900"/>
        </w:tabs>
        <w:spacing w:line="440" w:lineRule="exact"/>
        <w:ind w:left="540"/>
        <w:rPr>
          <w:rFonts w:ascii="宋体" w:hAnsi="宋体"/>
          <w:szCs w:val="21"/>
        </w:rPr>
      </w:pPr>
      <w:r>
        <w:rPr>
          <w:rFonts w:hint="eastAsia" w:ascii="宋体" w:hAnsi="宋体"/>
          <w:szCs w:val="21"/>
        </w:rPr>
        <w:t>参评人名称：（公章）</w:t>
      </w:r>
    </w:p>
    <w:p w14:paraId="39568333">
      <w:pPr>
        <w:tabs>
          <w:tab w:val="left" w:pos="900"/>
        </w:tabs>
        <w:spacing w:line="440" w:lineRule="exact"/>
        <w:ind w:left="540"/>
        <w:rPr>
          <w:rFonts w:ascii="宋体" w:hAnsi="宋体"/>
          <w:szCs w:val="21"/>
        </w:rPr>
      </w:pPr>
      <w:r>
        <w:rPr>
          <w:rFonts w:hint="eastAsia" w:ascii="宋体" w:hAnsi="宋体"/>
          <w:szCs w:val="21"/>
        </w:rPr>
        <w:t>参评人法定代表人或其委托人签名或印鉴：</w:t>
      </w:r>
    </w:p>
    <w:p w14:paraId="6D7AFEF1">
      <w:pPr>
        <w:tabs>
          <w:tab w:val="left" w:pos="900"/>
        </w:tabs>
        <w:spacing w:line="440" w:lineRule="exact"/>
        <w:ind w:left="54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78676B">
      <w:pPr>
        <w:widowControl/>
        <w:spacing w:line="360" w:lineRule="auto"/>
        <w:jc w:val="left"/>
        <w:rPr>
          <w:rFonts w:ascii="宋体" w:hAnsi="宋体"/>
          <w:b/>
          <w:szCs w:val="21"/>
        </w:rPr>
      </w:pPr>
    </w:p>
    <w:p w14:paraId="0D31A585">
      <w:pPr>
        <w:widowControl/>
        <w:spacing w:line="360" w:lineRule="auto"/>
        <w:jc w:val="left"/>
        <w:rPr>
          <w:rFonts w:ascii="宋体" w:hAnsi="宋体" w:cs="Arial"/>
          <w:szCs w:val="21"/>
        </w:rPr>
      </w:pPr>
      <w:r>
        <w:rPr>
          <w:rFonts w:hint="eastAsia" w:ascii="宋体" w:hAnsi="宋体"/>
          <w:b/>
          <w:szCs w:val="21"/>
        </w:rPr>
        <w:t>注：法定代表人委托全权代表人，需附法定代表人签字或印鉴的授权书。</w:t>
      </w:r>
    </w:p>
    <w:p w14:paraId="146AAEC9">
      <w:pPr>
        <w:widowControl/>
        <w:spacing w:line="360" w:lineRule="auto"/>
        <w:jc w:val="left"/>
        <w:rPr>
          <w:rFonts w:ascii="宋体" w:hAnsi="宋体"/>
          <w:b/>
          <w:sz w:val="28"/>
          <w:szCs w:val="28"/>
        </w:rPr>
      </w:pPr>
      <w:r>
        <w:rPr>
          <w:rFonts w:ascii="宋体" w:hAnsi="宋体"/>
          <w:szCs w:val="21"/>
        </w:rPr>
        <w:br w:type="page"/>
      </w:r>
      <w:r>
        <w:rPr>
          <w:rFonts w:hint="eastAsia" w:ascii="宋体" w:hAnsi="宋体"/>
          <w:b/>
          <w:sz w:val="28"/>
          <w:szCs w:val="28"/>
        </w:rPr>
        <w:t>三、法定代表人证明书格式</w:t>
      </w:r>
    </w:p>
    <w:p w14:paraId="4E123AC9">
      <w:pPr>
        <w:pStyle w:val="10"/>
        <w:spacing w:before="50" w:after="156" w:afterLines="50" w:line="360" w:lineRule="auto"/>
        <w:jc w:val="center"/>
        <w:rPr>
          <w:rFonts w:hint="default" w:hAnsi="宋体"/>
          <w:b/>
          <w:szCs w:val="21"/>
        </w:rPr>
      </w:pPr>
      <w:r>
        <w:rPr>
          <w:rFonts w:hAnsi="宋体"/>
          <w:b/>
          <w:szCs w:val="21"/>
        </w:rPr>
        <w:t>法定代表人证明书</w:t>
      </w:r>
      <w:r>
        <w:rPr>
          <w:rFonts w:hAnsi="宋体"/>
          <w:b/>
          <w:szCs w:val="21"/>
        </w:rPr>
        <w:cr/>
      </w:r>
    </w:p>
    <w:p w14:paraId="1A459796">
      <w:pPr>
        <w:spacing w:line="360" w:lineRule="auto"/>
        <w:rPr>
          <w:rFonts w:ascii="宋体" w:hAnsi="宋体"/>
          <w:szCs w:val="21"/>
        </w:rPr>
      </w:pPr>
      <w:r>
        <w:rPr>
          <w:rFonts w:hint="eastAsia" w:ascii="宋体" w:hAnsi="宋体"/>
          <w:szCs w:val="21"/>
        </w:rPr>
        <w:t xml:space="preserve">致：                                    </w:t>
      </w:r>
    </w:p>
    <w:p w14:paraId="2E61962D">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788F004A">
      <w:pPr>
        <w:spacing w:line="360" w:lineRule="auto"/>
        <w:ind w:firstLine="210" w:firstLineChars="100"/>
        <w:rPr>
          <w:rFonts w:ascii="宋体" w:hAnsi="宋体"/>
          <w:szCs w:val="21"/>
        </w:rPr>
      </w:pPr>
    </w:p>
    <w:p w14:paraId="41BD97B3">
      <w:pPr>
        <w:spacing w:line="360" w:lineRule="auto"/>
        <w:ind w:firstLine="210" w:firstLineChars="100"/>
        <w:rPr>
          <w:rFonts w:ascii="宋体" w:hAnsi="宋体"/>
          <w:szCs w:val="21"/>
        </w:rPr>
      </w:pPr>
      <w:r>
        <w:rPr>
          <w:rFonts w:hint="eastAsia" w:ascii="宋体" w:hAnsi="宋体"/>
          <w:szCs w:val="21"/>
        </w:rPr>
        <w:t xml:space="preserve">签发日期：           </w:t>
      </w:r>
    </w:p>
    <w:p w14:paraId="28CDCB7D">
      <w:pPr>
        <w:spacing w:line="360" w:lineRule="auto"/>
        <w:ind w:firstLine="210" w:firstLineChars="100"/>
        <w:rPr>
          <w:rFonts w:ascii="宋体" w:hAnsi="宋体"/>
          <w:szCs w:val="21"/>
        </w:rPr>
      </w:pPr>
      <w:r>
        <w:rPr>
          <w:rFonts w:hint="eastAsia" w:ascii="宋体" w:hAnsi="宋体"/>
          <w:szCs w:val="21"/>
        </w:rPr>
        <w:t>单位：           （盖章）</w:t>
      </w:r>
    </w:p>
    <w:p w14:paraId="114406A3">
      <w:pPr>
        <w:spacing w:line="360" w:lineRule="auto"/>
        <w:ind w:firstLine="210" w:firstLineChars="100"/>
        <w:rPr>
          <w:rFonts w:ascii="宋体" w:hAnsi="宋体"/>
          <w:szCs w:val="21"/>
        </w:rPr>
      </w:pPr>
      <w:r>
        <w:rPr>
          <w:rFonts w:hint="eastAsia" w:ascii="宋体" w:hAnsi="宋体"/>
          <w:szCs w:val="21"/>
        </w:rPr>
        <w:t>附：代表人性别：            年龄：           身份证号码：</w:t>
      </w:r>
    </w:p>
    <w:p w14:paraId="2F81792D">
      <w:pPr>
        <w:spacing w:line="360" w:lineRule="auto"/>
        <w:ind w:firstLine="210" w:firstLineChars="100"/>
        <w:rPr>
          <w:rFonts w:ascii="宋体" w:hAnsi="宋体"/>
          <w:szCs w:val="21"/>
        </w:rPr>
      </w:pPr>
      <w:r>
        <w:rPr>
          <w:rFonts w:hint="eastAsia" w:ascii="宋体" w:hAnsi="宋体"/>
          <w:szCs w:val="21"/>
        </w:rPr>
        <w:t>联系电话：</w:t>
      </w:r>
    </w:p>
    <w:p w14:paraId="438AB682">
      <w:pPr>
        <w:spacing w:line="360" w:lineRule="auto"/>
        <w:ind w:firstLine="210" w:firstLineChars="100"/>
        <w:rPr>
          <w:rFonts w:ascii="宋体" w:hAnsi="宋体"/>
          <w:szCs w:val="21"/>
        </w:rPr>
      </w:pPr>
      <w:r>
        <w:rPr>
          <w:rFonts w:hint="eastAsia" w:ascii="宋体" w:hAnsi="宋体"/>
          <w:szCs w:val="21"/>
        </w:rPr>
        <w:t xml:space="preserve">营业执照号码：                       </w:t>
      </w:r>
    </w:p>
    <w:p w14:paraId="66BD3281">
      <w:pPr>
        <w:spacing w:line="360" w:lineRule="auto"/>
        <w:ind w:firstLine="210" w:firstLineChars="100"/>
        <w:rPr>
          <w:rFonts w:ascii="宋体" w:hAnsi="宋体"/>
          <w:szCs w:val="21"/>
        </w:rPr>
      </w:pPr>
    </w:p>
    <w:p w14:paraId="6C06C2EE">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63FB9F8A">
      <w:pPr>
        <w:spacing w:line="360" w:lineRule="auto"/>
        <w:rPr>
          <w:rFonts w:ascii="宋体" w:hAnsi="宋体"/>
          <w:szCs w:val="21"/>
        </w:rPr>
      </w:pPr>
      <w:r>
        <w:rPr>
          <w:rFonts w:hint="eastAsia" w:ascii="宋体" w:hAnsi="宋体"/>
          <w:szCs w:val="21"/>
        </w:rPr>
        <w:t xml:space="preserve">      2.内容必须填写真实、清楚、涂改无效，不得转让、买卖。</w:t>
      </w:r>
    </w:p>
    <w:p w14:paraId="2533820E">
      <w:pPr>
        <w:spacing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63F1CCFF">
      <w:pPr>
        <w:spacing w:line="360" w:lineRule="auto"/>
        <w:rPr>
          <w:rFonts w:ascii="宋体" w:hAnsi="宋体"/>
          <w:b/>
          <w:szCs w:val="21"/>
        </w:rPr>
      </w:pPr>
      <w:r>
        <w:rPr>
          <w:rFonts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19685</wp:posOffset>
                </wp:positionV>
                <wp:extent cx="2333625" cy="1584325"/>
                <wp:effectExtent l="10160" t="11430" r="8890" b="1397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14:paraId="5538333A">
                            <w:pPr>
                              <w:jc w:val="center"/>
                              <w:rPr>
                                <w:rFonts w:ascii="仿宋_GB2312" w:eastAsia="仿宋_GB2312"/>
                                <w:sz w:val="24"/>
                              </w:rPr>
                            </w:pPr>
                            <w:r>
                              <w:rPr>
                                <w:rFonts w:hint="eastAsia" w:ascii="仿宋_GB2312" w:eastAsia="仿宋_GB2312"/>
                                <w:sz w:val="24"/>
                              </w:rPr>
                              <w:t>身份证复印件粘贴处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8pt;margin-top:1.55pt;height:124.75pt;width:183.75pt;z-index:251660288;mso-width-relative:page;mso-height-relative:page;" fillcolor="#FFFFFF" filled="t" stroked="t" coordsize="21600,21600" o:gfxdata="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MNKHzX&#10;AAAACQEAAA8AAAAAAAAAAQAgAAAAIgAAAGRycy9kb3ducmV2LnhtbFBLAQIUABQAAAAIAIdO4kDk&#10;nKOgWgIAAKEEAAAOAAAAAAAAAAEAIAAAACYBAABkcnMvZTJvRG9jLnhtbFBLBQYAAAAABgAGAFkB&#10;AADyBQAAAAA=&#10;">
                <v:fill on="t" focussize="0,0"/>
                <v:stroke color="#000000" miterlimit="8" joinstyle="miter"/>
                <v:imagedata o:title=""/>
                <o:lock v:ext="edit" aspectratio="f"/>
                <v:textbox>
                  <w:txbxContent>
                    <w:p w14:paraId="5538333A">
                      <w:pPr>
                        <w:jc w:val="center"/>
                        <w:rPr>
                          <w:rFonts w:ascii="仿宋_GB2312" w:eastAsia="仿宋_GB2312"/>
                          <w:sz w:val="24"/>
                        </w:rPr>
                      </w:pPr>
                      <w:r>
                        <w:rPr>
                          <w:rFonts w:hint="eastAsia" w:ascii="仿宋_GB2312" w:eastAsia="仿宋_GB2312"/>
                          <w:sz w:val="24"/>
                        </w:rPr>
                        <w:t>身份证复印件粘贴处</w:t>
                      </w:r>
                    </w:p>
                  </w:txbxContent>
                </v:textbox>
              </v:shape>
            </w:pict>
          </mc:Fallback>
        </mc:AlternateContent>
      </w:r>
    </w:p>
    <w:p w14:paraId="7F398549">
      <w:pPr>
        <w:spacing w:line="360" w:lineRule="auto"/>
        <w:rPr>
          <w:rFonts w:ascii="宋体" w:hAnsi="宋体"/>
          <w:b/>
          <w:szCs w:val="21"/>
        </w:rPr>
      </w:pPr>
    </w:p>
    <w:p w14:paraId="708FF489">
      <w:pPr>
        <w:spacing w:line="360" w:lineRule="auto"/>
        <w:rPr>
          <w:rFonts w:ascii="宋体" w:hAnsi="宋体"/>
          <w:b/>
          <w:szCs w:val="21"/>
        </w:rPr>
      </w:pPr>
    </w:p>
    <w:p w14:paraId="4EBAE4B8">
      <w:pPr>
        <w:spacing w:line="360" w:lineRule="auto"/>
        <w:rPr>
          <w:rFonts w:ascii="宋体" w:hAnsi="宋体"/>
          <w:b/>
          <w:szCs w:val="21"/>
        </w:rPr>
      </w:pPr>
    </w:p>
    <w:p w14:paraId="22D25C4A">
      <w:pPr>
        <w:spacing w:line="360" w:lineRule="auto"/>
        <w:rPr>
          <w:rFonts w:ascii="宋体" w:hAnsi="宋体"/>
          <w:b/>
          <w:szCs w:val="21"/>
        </w:rPr>
      </w:pPr>
    </w:p>
    <w:p w14:paraId="423B82E3">
      <w:pPr>
        <w:spacing w:line="360" w:lineRule="auto"/>
        <w:rPr>
          <w:rFonts w:ascii="宋体" w:hAnsi="宋体"/>
          <w:b/>
          <w:szCs w:val="21"/>
        </w:rPr>
      </w:pPr>
    </w:p>
    <w:p w14:paraId="2313C321">
      <w:pPr>
        <w:widowControl/>
        <w:spacing w:line="360" w:lineRule="auto"/>
        <w:jc w:val="center"/>
        <w:rPr>
          <w:rFonts w:ascii="宋体" w:hAnsi="宋体"/>
          <w:b/>
          <w:szCs w:val="21"/>
        </w:rPr>
      </w:pPr>
      <w:r>
        <w:rPr>
          <w:rFonts w:ascii="宋体" w:hAnsi="宋体"/>
          <w:b/>
          <w:szCs w:val="21"/>
        </w:rPr>
        <w:br w:type="page"/>
      </w:r>
      <w:bookmarkEnd w:id="9"/>
      <w:bookmarkEnd w:id="10"/>
      <w:r>
        <w:rPr>
          <w:rFonts w:hint="eastAsia" w:ascii="宋体" w:hAnsi="宋体"/>
          <w:b/>
          <w:szCs w:val="21"/>
        </w:rPr>
        <w:t>法定代表人授权书</w:t>
      </w:r>
    </w:p>
    <w:p w14:paraId="16CA2D2C">
      <w:pPr>
        <w:spacing w:before="156" w:beforeLines="50" w:line="360" w:lineRule="auto"/>
        <w:rPr>
          <w:rFonts w:ascii="宋体" w:hAnsi="宋体"/>
          <w:szCs w:val="21"/>
        </w:rPr>
      </w:pPr>
      <w:r>
        <w:rPr>
          <w:rFonts w:hint="eastAsia" w:ascii="宋体" w:hAnsi="宋体"/>
          <w:szCs w:val="21"/>
        </w:rPr>
        <w:t xml:space="preserve">致： </w:t>
      </w:r>
    </w:p>
    <w:p w14:paraId="1E210166">
      <w:pPr>
        <w:spacing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同志，为我方签订经济合同及办理其他事务代理人，其权限是：全权代表本公司参与上述采购项目的参评，负责提供与签署确认一切文书资料，以及向贵方递交的任何补充承诺。</w:t>
      </w:r>
    </w:p>
    <w:p w14:paraId="39EF0112">
      <w:pPr>
        <w:spacing w:line="360" w:lineRule="auto"/>
        <w:ind w:firstLine="420" w:firstLineChars="200"/>
        <w:rPr>
          <w:rFonts w:ascii="宋体" w:hAnsi="宋体"/>
          <w:szCs w:val="21"/>
        </w:rPr>
      </w:pPr>
    </w:p>
    <w:p w14:paraId="6B466189">
      <w:pPr>
        <w:spacing w:line="360" w:lineRule="auto"/>
        <w:rPr>
          <w:rFonts w:ascii="宋体" w:hAnsi="宋体"/>
          <w:szCs w:val="21"/>
        </w:rPr>
      </w:pPr>
      <w:r>
        <w:rPr>
          <w:rFonts w:hint="eastAsia" w:ascii="宋体" w:hAnsi="宋体"/>
          <w:szCs w:val="21"/>
        </w:rPr>
        <w:t xml:space="preserve">授权单位：      （盖章）     </w:t>
      </w:r>
    </w:p>
    <w:p w14:paraId="18BAC537">
      <w:pPr>
        <w:spacing w:line="360" w:lineRule="auto"/>
        <w:rPr>
          <w:rFonts w:ascii="宋体" w:hAnsi="宋体"/>
          <w:szCs w:val="21"/>
        </w:rPr>
      </w:pPr>
      <w:r>
        <w:rPr>
          <w:rFonts w:hint="eastAsia" w:ascii="宋体" w:hAnsi="宋体"/>
          <w:szCs w:val="21"/>
        </w:rPr>
        <w:t>法定代表人            （签名或盖章）</w:t>
      </w:r>
    </w:p>
    <w:p w14:paraId="0F294F6A">
      <w:pPr>
        <w:spacing w:line="360" w:lineRule="auto"/>
        <w:rPr>
          <w:rFonts w:ascii="宋体" w:hAnsi="宋体"/>
          <w:szCs w:val="21"/>
        </w:rPr>
      </w:pPr>
      <w:r>
        <w:rPr>
          <w:rFonts w:hint="eastAsia" w:ascii="宋体" w:hAnsi="宋体"/>
          <w:szCs w:val="21"/>
        </w:rPr>
        <w:t>有效期限：至        年       月      日       签发日期：</w:t>
      </w:r>
    </w:p>
    <w:p w14:paraId="18834309">
      <w:pPr>
        <w:spacing w:line="360" w:lineRule="auto"/>
        <w:rPr>
          <w:rFonts w:ascii="宋体" w:hAnsi="宋体"/>
          <w:szCs w:val="21"/>
        </w:rPr>
      </w:pPr>
      <w:r>
        <w:rPr>
          <w:rFonts w:hint="eastAsia" w:ascii="宋体" w:hAnsi="宋体"/>
          <w:szCs w:val="21"/>
        </w:rPr>
        <w:t>附：代理人性别：        年龄：       职务：         身份证号码：</w:t>
      </w:r>
    </w:p>
    <w:p w14:paraId="7C165B88">
      <w:pPr>
        <w:spacing w:line="360" w:lineRule="auto"/>
        <w:rPr>
          <w:rFonts w:ascii="宋体" w:hAnsi="宋体"/>
          <w:szCs w:val="21"/>
        </w:rPr>
      </w:pPr>
      <w:r>
        <w:rPr>
          <w:rFonts w:hint="eastAsia" w:ascii="宋体" w:hAnsi="宋体"/>
          <w:szCs w:val="21"/>
        </w:rPr>
        <w:t xml:space="preserve">  联系电话：</w:t>
      </w:r>
    </w:p>
    <w:p w14:paraId="12D550D9">
      <w:pPr>
        <w:spacing w:line="360" w:lineRule="auto"/>
        <w:rPr>
          <w:rFonts w:ascii="宋体" w:hAnsi="宋体"/>
          <w:szCs w:val="21"/>
        </w:rPr>
      </w:pPr>
    </w:p>
    <w:p w14:paraId="2CDF3491">
      <w:pPr>
        <w:pStyle w:val="10"/>
        <w:spacing w:line="360" w:lineRule="auto"/>
        <w:rPr>
          <w:rFonts w:hint="default" w:hAnsi="宋体"/>
          <w:szCs w:val="21"/>
        </w:rPr>
      </w:pPr>
      <w:r>
        <w:rPr>
          <w:rFonts w:hAnsi="宋体"/>
          <w:szCs w:val="21"/>
        </w:rPr>
        <w:t>说明：1.法定代表人为企业事业单位、国家机关、社会团体的主要行政负责人。</w:t>
      </w:r>
    </w:p>
    <w:p w14:paraId="7B3E3774">
      <w:pPr>
        <w:pStyle w:val="10"/>
        <w:spacing w:line="360" w:lineRule="auto"/>
        <w:ind w:firstLine="630" w:firstLineChars="300"/>
        <w:rPr>
          <w:rFonts w:hint="default" w:hAnsi="宋体"/>
          <w:szCs w:val="21"/>
        </w:rPr>
      </w:pPr>
      <w:r>
        <w:rPr>
          <w:rFonts w:hAnsi="宋体"/>
          <w:szCs w:val="21"/>
        </w:rPr>
        <w:t>2.内容必须填写真实、清楚、涂改无效，不得转让、买卖。</w:t>
      </w:r>
    </w:p>
    <w:p w14:paraId="6F5BCFE5">
      <w:pPr>
        <w:pStyle w:val="10"/>
        <w:spacing w:line="360" w:lineRule="auto"/>
        <w:ind w:firstLine="630" w:firstLineChars="300"/>
        <w:rPr>
          <w:rFonts w:hint="default" w:hAnsi="宋体"/>
          <w:szCs w:val="21"/>
        </w:rPr>
      </w:pPr>
      <w:r>
        <w:rPr>
          <w:rFonts w:hAnsi="宋体"/>
          <w:szCs w:val="21"/>
        </w:rPr>
        <w:t>3.将此证明书提交对方作为合同附件。</w:t>
      </w:r>
    </w:p>
    <w:p w14:paraId="27485038">
      <w:pPr>
        <w:pStyle w:val="10"/>
        <w:spacing w:line="360" w:lineRule="auto"/>
        <w:ind w:firstLine="630" w:firstLineChars="300"/>
        <w:rPr>
          <w:rFonts w:hint="default" w:hAnsi="宋体"/>
          <w:szCs w:val="21"/>
        </w:rPr>
      </w:pPr>
      <w:r>
        <w:rPr>
          <w:rFonts w:hAnsi="宋体"/>
          <w:szCs w:val="21"/>
        </w:rPr>
        <w:t>4.参评签字代表为法定代表人，则本表不适用。</w:t>
      </w:r>
    </w:p>
    <w:p w14:paraId="7D5422E8">
      <w:pPr>
        <w:spacing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376680"/>
                <wp:effectExtent l="10160" t="10160" r="8890" b="13335"/>
                <wp:wrapSquare wrapText="bothSides"/>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376680"/>
                        </a:xfrm>
                        <a:prstGeom prst="flowChartAlternateProcess">
                          <a:avLst/>
                        </a:prstGeom>
                        <a:solidFill>
                          <a:srgbClr val="FFFFFF"/>
                        </a:solidFill>
                        <a:ln w="9525">
                          <a:solidFill>
                            <a:srgbClr val="000000"/>
                          </a:solidFill>
                          <a:miter lim="800000"/>
                        </a:ln>
                      </wps:spPr>
                      <wps:txbx>
                        <w:txbxContent>
                          <w:p w14:paraId="5794D3D6">
                            <w:pPr>
                              <w:jc w:val="center"/>
                              <w:rPr>
                                <w:rFonts w:ascii="仿宋_GB2312" w:eastAsia="仿宋_GB2312"/>
                                <w:sz w:val="24"/>
                              </w:rPr>
                            </w:pPr>
                            <w:r>
                              <w:rPr>
                                <w:rFonts w:hint="eastAsia" w:ascii="仿宋_GB2312" w:eastAsia="仿宋_GB2312"/>
                                <w:sz w:val="24"/>
                              </w:rPr>
                              <w:t>身份证复印件粘贴处</w:t>
                            </w:r>
                          </w:p>
                          <w:p w14:paraId="2DA781C0">
                            <w:pPr>
                              <w:jc w:val="center"/>
                              <w:rPr>
                                <w:rFonts w:ascii="仿宋_GB2312" w:eastAsia="仿宋_GB2312"/>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08.4pt;width:183.75pt;mso-wrap-distance-bottom:0pt;mso-wrap-distance-left:9pt;mso-wrap-distance-right:9pt;mso-wrap-distance-top:0pt;z-index:251659264;mso-width-relative:page;mso-height-relative:page;" fillcolor="#FFFFFF" filled="t" stroked="t" coordsize="21600,21600" o:gfxdata="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AQ&#10;hV3XAAAACQEAAA8AAAAAAAAAAQAgAAAAIgAAAGRycy9kb3ducmV2LnhtbFBLAQIUABQAAAAIAIdO&#10;4kAQPo1YXQIAAKEEAAAOAAAAAAAAAAEAIAAAACYBAABkcnMvZTJvRG9jLnhtbFBLBQYAAAAABgAG&#10;AFkBAAD1BQAAAAA=&#10;">
                <v:fill on="t" focussize="0,0"/>
                <v:stroke color="#000000" miterlimit="8" joinstyle="miter"/>
                <v:imagedata o:title=""/>
                <o:lock v:ext="edit" aspectratio="f"/>
                <v:textbox>
                  <w:txbxContent>
                    <w:p w14:paraId="5794D3D6">
                      <w:pPr>
                        <w:jc w:val="center"/>
                        <w:rPr>
                          <w:rFonts w:ascii="仿宋_GB2312" w:eastAsia="仿宋_GB2312"/>
                          <w:sz w:val="24"/>
                        </w:rPr>
                      </w:pPr>
                      <w:r>
                        <w:rPr>
                          <w:rFonts w:hint="eastAsia" w:ascii="仿宋_GB2312" w:eastAsia="仿宋_GB2312"/>
                          <w:sz w:val="24"/>
                        </w:rPr>
                        <w:t>身份证复印件粘贴处</w:t>
                      </w:r>
                    </w:p>
                    <w:p w14:paraId="2DA781C0">
                      <w:pPr>
                        <w:jc w:val="center"/>
                        <w:rPr>
                          <w:rFonts w:ascii="仿宋_GB2312" w:eastAsia="仿宋_GB2312"/>
                          <w:sz w:val="24"/>
                        </w:rPr>
                      </w:pPr>
                    </w:p>
                  </w:txbxContent>
                </v:textbox>
                <w10:wrap type="square"/>
              </v:shape>
            </w:pict>
          </mc:Fallback>
        </mc:AlternateContent>
      </w:r>
    </w:p>
    <w:p w14:paraId="02AE8CF6">
      <w:pPr>
        <w:tabs>
          <w:tab w:val="left" w:pos="2041"/>
          <w:tab w:val="left" w:pos="3600"/>
          <w:tab w:val="left" w:pos="3780"/>
        </w:tabs>
        <w:spacing w:line="360" w:lineRule="auto"/>
        <w:ind w:left="4859" w:leftChars="2314" w:right="840" w:rightChars="400"/>
        <w:rPr>
          <w:rFonts w:ascii="宋体" w:hAnsi="宋体"/>
          <w:szCs w:val="21"/>
        </w:rPr>
      </w:pPr>
    </w:p>
    <w:p w14:paraId="069735CB">
      <w:pPr>
        <w:tabs>
          <w:tab w:val="left" w:pos="2041"/>
        </w:tabs>
        <w:spacing w:before="93" w:beforeLines="30" w:line="360" w:lineRule="auto"/>
        <w:rPr>
          <w:rFonts w:ascii="宋体" w:hAnsi="宋体"/>
          <w:b/>
          <w:szCs w:val="21"/>
        </w:rPr>
      </w:pPr>
    </w:p>
    <w:p w14:paraId="351AD507">
      <w:pPr>
        <w:widowControl/>
        <w:spacing w:line="360" w:lineRule="auto"/>
        <w:jc w:val="left"/>
        <w:rPr>
          <w:rFonts w:ascii="宋体" w:hAnsi="宋体" w:cs="Arial"/>
          <w:b/>
          <w:sz w:val="28"/>
          <w:szCs w:val="28"/>
        </w:rPr>
      </w:pPr>
      <w:r>
        <w:rPr>
          <w:rFonts w:ascii="宋体" w:hAnsi="宋体"/>
          <w:szCs w:val="21"/>
        </w:rPr>
        <w:br w:type="page"/>
      </w:r>
      <w:r>
        <w:rPr>
          <w:rFonts w:hint="eastAsia" w:ascii="宋体" w:hAnsi="宋体"/>
          <w:b/>
          <w:sz w:val="28"/>
          <w:szCs w:val="28"/>
        </w:rPr>
        <w:t>四、</w:t>
      </w:r>
      <w:r>
        <w:rPr>
          <w:rFonts w:hint="eastAsia" w:ascii="宋体" w:hAnsi="宋体" w:cs="Arial"/>
          <w:b/>
          <w:sz w:val="28"/>
          <w:szCs w:val="28"/>
        </w:rPr>
        <w:t>参评报价表格式</w:t>
      </w:r>
    </w:p>
    <w:p w14:paraId="4A051C4E">
      <w:pPr>
        <w:spacing w:before="62" w:beforeLines="20" w:line="360" w:lineRule="auto"/>
        <w:jc w:val="center"/>
        <w:rPr>
          <w:rFonts w:ascii="宋体" w:hAnsi="宋体"/>
          <w:b/>
          <w:szCs w:val="21"/>
        </w:rPr>
      </w:pPr>
      <w:r>
        <w:rPr>
          <w:rFonts w:hint="eastAsia" w:ascii="宋体" w:hAnsi="宋体"/>
          <w:b/>
          <w:szCs w:val="21"/>
        </w:rPr>
        <w:t>（1）参评一览表</w:t>
      </w:r>
    </w:p>
    <w:p w14:paraId="54A398FB">
      <w:pPr>
        <w:spacing w:before="156" w:beforeLines="50" w:after="156" w:afterLines="50" w:line="360" w:lineRule="auto"/>
        <w:ind w:left="158" w:leftChars="75"/>
        <w:rPr>
          <w:rFonts w:ascii="宋体" w:hAnsi="宋体" w:cs="Arial"/>
          <w:szCs w:val="21"/>
        </w:rPr>
      </w:pPr>
      <w:r>
        <w:rPr>
          <w:rFonts w:hint="eastAsia" w:ascii="宋体" w:hAnsi="宋体" w:cs="Arial"/>
          <w:szCs w:val="21"/>
        </w:rPr>
        <w:t>项目编号：HWGLPTJLFW2024</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cs="Arial"/>
          <w:szCs w:val="21"/>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4845"/>
        <w:gridCol w:w="2480"/>
      </w:tblGrid>
      <w:tr w14:paraId="4E68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2054" w:type="dxa"/>
            <w:shd w:val="clear" w:color="auto" w:fill="EAEAEA"/>
            <w:vAlign w:val="center"/>
          </w:tcPr>
          <w:p w14:paraId="1ECD69CD">
            <w:pPr>
              <w:spacing w:line="360" w:lineRule="auto"/>
              <w:jc w:val="center"/>
              <w:rPr>
                <w:rFonts w:ascii="宋体" w:hAnsi="宋体" w:cs="宋体"/>
                <w:b/>
                <w:kern w:val="0"/>
                <w:szCs w:val="21"/>
              </w:rPr>
            </w:pPr>
            <w:r>
              <w:rPr>
                <w:rFonts w:hint="eastAsia" w:ascii="宋体" w:hAnsi="宋体" w:cs="宋体"/>
                <w:b/>
                <w:kern w:val="0"/>
                <w:szCs w:val="21"/>
              </w:rPr>
              <w:t>项目名称</w:t>
            </w:r>
          </w:p>
        </w:tc>
        <w:tc>
          <w:tcPr>
            <w:tcW w:w="4845" w:type="dxa"/>
            <w:shd w:val="clear" w:color="auto" w:fill="EAEAEA"/>
            <w:vAlign w:val="center"/>
          </w:tcPr>
          <w:p w14:paraId="0E317DA1">
            <w:pPr>
              <w:spacing w:line="360" w:lineRule="auto"/>
              <w:jc w:val="center"/>
              <w:rPr>
                <w:rFonts w:ascii="宋体" w:hAnsi="宋体" w:cs="宋体"/>
                <w:b/>
                <w:kern w:val="0"/>
                <w:szCs w:val="21"/>
              </w:rPr>
            </w:pPr>
            <w:r>
              <w:rPr>
                <w:rFonts w:hint="eastAsia" w:ascii="宋体" w:hAnsi="宋体" w:cs="宋体"/>
                <w:b/>
                <w:kern w:val="0"/>
                <w:szCs w:val="21"/>
              </w:rPr>
              <w:t>参评总价（元）</w:t>
            </w:r>
          </w:p>
        </w:tc>
        <w:tc>
          <w:tcPr>
            <w:tcW w:w="2480" w:type="dxa"/>
            <w:shd w:val="clear" w:color="auto" w:fill="EAEAEA"/>
            <w:vAlign w:val="center"/>
          </w:tcPr>
          <w:p w14:paraId="32D2CA70">
            <w:pPr>
              <w:spacing w:line="360" w:lineRule="auto"/>
              <w:jc w:val="center"/>
              <w:rPr>
                <w:rFonts w:ascii="宋体" w:hAnsi="宋体" w:cs="宋体"/>
                <w:b/>
                <w:kern w:val="0"/>
                <w:szCs w:val="21"/>
              </w:rPr>
            </w:pPr>
            <w:r>
              <w:rPr>
                <w:rFonts w:hint="eastAsia" w:ascii="宋体" w:hAnsi="宋体" w:cs="宋体"/>
                <w:b/>
                <w:kern w:val="0"/>
                <w:szCs w:val="21"/>
              </w:rPr>
              <w:t>合同</w:t>
            </w:r>
            <w:r>
              <w:rPr>
                <w:rFonts w:hint="eastAsia" w:ascii="宋体" w:hAnsi="宋体" w:cs="宋体"/>
                <w:b/>
                <w:kern w:val="0"/>
                <w:szCs w:val="21"/>
                <w:lang w:eastAsia="zh-Hans"/>
              </w:rPr>
              <w:t>服务</w:t>
            </w:r>
            <w:r>
              <w:rPr>
                <w:rFonts w:hint="eastAsia" w:ascii="宋体" w:hAnsi="宋体" w:cs="宋体"/>
                <w:b/>
                <w:kern w:val="0"/>
                <w:szCs w:val="21"/>
              </w:rPr>
              <w:t>期</w:t>
            </w:r>
          </w:p>
        </w:tc>
      </w:tr>
      <w:tr w14:paraId="323E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vMerge w:val="restart"/>
            <w:vAlign w:val="center"/>
          </w:tcPr>
          <w:p w14:paraId="07A41A22">
            <w:pPr>
              <w:spacing w:line="360" w:lineRule="auto"/>
              <w:jc w:val="left"/>
              <w:rPr>
                <w:szCs w:val="22"/>
              </w:rPr>
            </w:pPr>
            <w:r>
              <w:rPr>
                <w:rFonts w:hint="eastAsia"/>
                <w:szCs w:val="21"/>
                <w:lang w:eastAsia="zh-CN"/>
              </w:rPr>
              <w:t>省消防救援总队119话务管理平台开发（2024年）项目</w:t>
            </w:r>
            <w:r>
              <w:rPr>
                <w:rFonts w:hint="eastAsia"/>
                <w:szCs w:val="21"/>
              </w:rPr>
              <w:t>监理服务</w:t>
            </w:r>
          </w:p>
        </w:tc>
        <w:tc>
          <w:tcPr>
            <w:tcW w:w="4845" w:type="dxa"/>
            <w:vAlign w:val="center"/>
          </w:tcPr>
          <w:p w14:paraId="617E98CC">
            <w:pPr>
              <w:spacing w:line="360" w:lineRule="auto"/>
              <w:jc w:val="center"/>
              <w:rPr>
                <w:rFonts w:ascii="宋体" w:hAnsi="宋体" w:cs="宋体"/>
                <w:kern w:val="0"/>
                <w:szCs w:val="21"/>
              </w:rPr>
            </w:pPr>
            <w:r>
              <w:rPr>
                <w:rFonts w:hint="eastAsia" w:ascii="宋体" w:hAnsi="宋体" w:cs="宋体"/>
                <w:bCs/>
                <w:kern w:val="0"/>
                <w:szCs w:val="21"/>
              </w:rPr>
              <w:t>大写：人民币</w:t>
            </w:r>
            <w:r>
              <w:rPr>
                <w:rFonts w:hint="eastAsia" w:ascii="宋体" w:hAnsi="宋体" w:cs="宋体"/>
                <w:bCs/>
                <w:kern w:val="0"/>
                <w:szCs w:val="21"/>
                <w:u w:val="single"/>
              </w:rPr>
              <w:t xml:space="preserve">                          </w:t>
            </w:r>
            <w:r>
              <w:rPr>
                <w:rFonts w:hint="eastAsia" w:ascii="宋体" w:hAnsi="宋体" w:cs="宋体"/>
                <w:bCs/>
                <w:kern w:val="0"/>
                <w:szCs w:val="21"/>
              </w:rPr>
              <w:t>元整</w:t>
            </w:r>
          </w:p>
        </w:tc>
        <w:tc>
          <w:tcPr>
            <w:tcW w:w="2480" w:type="dxa"/>
            <w:vMerge w:val="restart"/>
            <w:vAlign w:val="center"/>
          </w:tcPr>
          <w:p w14:paraId="1BCA4654">
            <w:pPr>
              <w:spacing w:line="360" w:lineRule="auto"/>
              <w:jc w:val="center"/>
              <w:rPr>
                <w:rFonts w:ascii="宋体" w:hAnsi="宋体" w:cs="宋体"/>
                <w:kern w:val="0"/>
                <w:szCs w:val="21"/>
              </w:rPr>
            </w:pPr>
            <w:r>
              <w:rPr>
                <w:rFonts w:hint="eastAsia"/>
                <w:szCs w:val="21"/>
              </w:rPr>
              <w:t>自合同签订日起至服务全部完成为止</w:t>
            </w:r>
          </w:p>
        </w:tc>
      </w:tr>
      <w:tr w14:paraId="702D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vMerge w:val="continue"/>
            <w:vAlign w:val="center"/>
          </w:tcPr>
          <w:p w14:paraId="34527609">
            <w:pPr>
              <w:spacing w:line="360" w:lineRule="auto"/>
              <w:jc w:val="center"/>
              <w:rPr>
                <w:rFonts w:ascii="宋体" w:hAnsi="宋体" w:cs="宋体"/>
                <w:kern w:val="0"/>
                <w:szCs w:val="21"/>
              </w:rPr>
            </w:pPr>
          </w:p>
        </w:tc>
        <w:tc>
          <w:tcPr>
            <w:tcW w:w="4845" w:type="dxa"/>
            <w:vAlign w:val="center"/>
          </w:tcPr>
          <w:p w14:paraId="6F45FF2C">
            <w:pPr>
              <w:spacing w:line="360" w:lineRule="auto"/>
              <w:jc w:val="left"/>
              <w:rPr>
                <w:rFonts w:ascii="宋体" w:hAnsi="宋体" w:cs="宋体"/>
                <w:kern w:val="0"/>
                <w:szCs w:val="21"/>
              </w:rPr>
            </w:pPr>
            <w:r>
              <w:rPr>
                <w:rFonts w:hint="eastAsia" w:ascii="宋体" w:hAnsi="宋体" w:cs="宋体"/>
                <w:bCs/>
                <w:kern w:val="0"/>
                <w:szCs w:val="21"/>
              </w:rPr>
              <w:t>小写：¥</w:t>
            </w:r>
            <w:r>
              <w:rPr>
                <w:rFonts w:hint="eastAsia" w:ascii="宋体" w:hAnsi="宋体" w:cs="宋体"/>
                <w:bCs/>
                <w:kern w:val="0"/>
                <w:szCs w:val="21"/>
                <w:u w:val="single"/>
              </w:rPr>
              <w:t xml:space="preserve">                               </w:t>
            </w:r>
          </w:p>
        </w:tc>
        <w:tc>
          <w:tcPr>
            <w:tcW w:w="2480" w:type="dxa"/>
            <w:vMerge w:val="continue"/>
            <w:vAlign w:val="center"/>
          </w:tcPr>
          <w:p w14:paraId="0AD5D3F7">
            <w:pPr>
              <w:spacing w:line="360" w:lineRule="auto"/>
              <w:jc w:val="center"/>
              <w:rPr>
                <w:rFonts w:ascii="宋体" w:hAnsi="宋体" w:cs="宋体"/>
                <w:kern w:val="0"/>
                <w:szCs w:val="21"/>
              </w:rPr>
            </w:pPr>
          </w:p>
        </w:tc>
      </w:tr>
    </w:tbl>
    <w:p w14:paraId="52595C80">
      <w:pPr>
        <w:pStyle w:val="10"/>
        <w:snapToGrid w:val="0"/>
        <w:ind w:right="120" w:rightChars="57"/>
        <w:jc w:val="left"/>
        <w:rPr>
          <w:rFonts w:hint="default" w:hAnsi="宋体" w:cs="Arial"/>
        </w:rPr>
      </w:pPr>
    </w:p>
    <w:p w14:paraId="31C66F70">
      <w:pPr>
        <w:pStyle w:val="33"/>
        <w:numPr>
          <w:ilvl w:val="0"/>
          <w:numId w:val="9"/>
        </w:numPr>
        <w:tabs>
          <w:tab w:val="left" w:pos="360"/>
        </w:tabs>
        <w:snapToGrid w:val="0"/>
        <w:ind w:right="120" w:rightChars="57"/>
        <w:jc w:val="left"/>
        <w:rPr>
          <w:rFonts w:hAnsi="宋体" w:cs="Arial"/>
          <w:sz w:val="21"/>
        </w:rPr>
      </w:pPr>
      <w:r>
        <w:rPr>
          <w:rFonts w:hAnsi="宋体" w:cs="Arial"/>
          <w:sz w:val="21"/>
        </w:rPr>
        <w:t>相关价格包括</w:t>
      </w:r>
      <w:r>
        <w:rPr>
          <w:rFonts w:hint="eastAsia" w:hAnsi="宋体" w:cs="Arial"/>
          <w:sz w:val="21"/>
        </w:rPr>
        <w:t>完成本次项目建设任务过程中所有可能发生的费用</w:t>
      </w:r>
      <w:r>
        <w:rPr>
          <w:rFonts w:hint="eastAsia" w:hAnsi="宋体" w:cs="Arial"/>
          <w:sz w:val="21"/>
          <w:lang w:eastAsia="zh-CN"/>
        </w:rPr>
        <w:t>、</w:t>
      </w:r>
      <w:r>
        <w:rPr>
          <w:rFonts w:hint="eastAsia" w:hAnsi="宋体" w:cs="Arial"/>
          <w:sz w:val="21"/>
        </w:rPr>
        <w:t>验收费用、培训费用和售后免费服务费用，即包括设备设计、制造、仓储、包装、运输及保险、安装及安装辅料、装卸、调试、验收、培训、随机附件、标配工具、设备正常使用所需的配件、质保期服务、一切技术服务和售后服务费用及合同实施执行过程中的不可预见费用等所有的含税费用</w:t>
      </w:r>
      <w:r>
        <w:rPr>
          <w:rFonts w:hAnsi="宋体" w:cs="Arial"/>
          <w:sz w:val="21"/>
        </w:rPr>
        <w:t>。</w:t>
      </w:r>
    </w:p>
    <w:p w14:paraId="72B5568D">
      <w:pPr>
        <w:tabs>
          <w:tab w:val="left" w:pos="0"/>
        </w:tabs>
        <w:spacing w:line="360" w:lineRule="auto"/>
        <w:ind w:right="-212"/>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所有价格均应以人民币报价，金额单位为元。</w:t>
      </w:r>
    </w:p>
    <w:p w14:paraId="2EACAC57">
      <w:pPr>
        <w:spacing w:line="360" w:lineRule="auto"/>
        <w:ind w:left="748" w:hanging="567"/>
        <w:rPr>
          <w:rFonts w:ascii="宋体" w:hAnsi="宋体"/>
          <w:szCs w:val="21"/>
        </w:rPr>
      </w:pPr>
    </w:p>
    <w:p w14:paraId="1EF035D0">
      <w:pPr>
        <w:spacing w:line="360" w:lineRule="auto"/>
        <w:ind w:left="748" w:hanging="567"/>
        <w:rPr>
          <w:rFonts w:ascii="宋体" w:hAnsi="宋体"/>
          <w:szCs w:val="21"/>
        </w:rPr>
      </w:pPr>
    </w:p>
    <w:p w14:paraId="11E6D63E">
      <w:pPr>
        <w:spacing w:line="360" w:lineRule="auto"/>
        <w:ind w:left="748" w:hanging="567"/>
        <w:rPr>
          <w:rFonts w:ascii="宋体" w:hAnsi="宋体"/>
          <w:szCs w:val="21"/>
        </w:rPr>
      </w:pPr>
      <w:r>
        <w:rPr>
          <w:rFonts w:hint="eastAsia" w:ascii="宋体" w:hAnsi="宋体"/>
          <w:szCs w:val="21"/>
        </w:rPr>
        <w:t>参评人名称（并加盖公章）：</w:t>
      </w:r>
    </w:p>
    <w:p w14:paraId="623F539E">
      <w:pPr>
        <w:spacing w:line="360" w:lineRule="auto"/>
        <w:ind w:left="748" w:hanging="567"/>
        <w:rPr>
          <w:rFonts w:ascii="宋体" w:hAnsi="宋体"/>
          <w:szCs w:val="21"/>
        </w:rPr>
      </w:pPr>
      <w:r>
        <w:rPr>
          <w:rFonts w:hint="eastAsia" w:ascii="宋体" w:hAnsi="宋体" w:cs="Arial"/>
          <w:szCs w:val="21"/>
        </w:rPr>
        <w:t>参评人法定代表人或其委托人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52B40CCF">
      <w:pPr>
        <w:spacing w:line="360" w:lineRule="auto"/>
        <w:ind w:left="748" w:hanging="567"/>
        <w:rPr>
          <w:rFonts w:ascii="宋体" w:hAnsi="宋体"/>
          <w:szCs w:val="21"/>
        </w:rPr>
      </w:pPr>
      <w:r>
        <w:rPr>
          <w:rFonts w:hint="eastAsia" w:ascii="宋体" w:hAnsi="宋体"/>
          <w:szCs w:val="21"/>
        </w:rPr>
        <w:t>日期：   年   月   日</w:t>
      </w:r>
    </w:p>
    <w:p w14:paraId="006482E9">
      <w:pPr>
        <w:spacing w:before="62" w:beforeLines="20" w:line="360" w:lineRule="auto"/>
        <w:jc w:val="center"/>
        <w:rPr>
          <w:b/>
          <w:bCs/>
          <w:sz w:val="32"/>
          <w:szCs w:val="32"/>
        </w:rPr>
      </w:pPr>
      <w:bookmarkStart w:id="12" w:name="_Toc18632"/>
      <w:bookmarkStart w:id="13" w:name="_Toc9135"/>
      <w:bookmarkStart w:id="14" w:name="_Toc493701218"/>
      <w:bookmarkStart w:id="15" w:name="_Toc483479923"/>
      <w:bookmarkStart w:id="16" w:name="_Toc368513827"/>
      <w:bookmarkStart w:id="17" w:name="_Toc411585234"/>
      <w:r>
        <w:rPr>
          <w:rFonts w:ascii="宋体" w:hAnsi="宋体"/>
          <w:b/>
          <w:szCs w:val="21"/>
        </w:rPr>
        <w:br w:type="page"/>
      </w:r>
      <w:r>
        <w:rPr>
          <w:rFonts w:hint="eastAsia" w:ascii="宋体" w:hAnsi="宋体"/>
          <w:b/>
          <w:szCs w:val="21"/>
        </w:rPr>
        <w:t>（2）参评明细报价表</w:t>
      </w:r>
      <w:bookmarkEnd w:id="12"/>
      <w:bookmarkEnd w:id="13"/>
      <w:bookmarkEnd w:id="14"/>
      <w:bookmarkEnd w:id="15"/>
    </w:p>
    <w:p w14:paraId="1D2CF41F">
      <w:pPr>
        <w:tabs>
          <w:tab w:val="left" w:pos="720"/>
        </w:tabs>
        <w:spacing w:line="360" w:lineRule="auto"/>
        <w:ind w:right="393" w:rightChars="187"/>
        <w:jc w:val="left"/>
        <w:rPr>
          <w:szCs w:val="22"/>
        </w:rPr>
      </w:pPr>
      <w:r>
        <w:rPr>
          <w:rFonts w:hint="eastAsia" w:ascii="宋体" w:hAnsi="宋体" w:cs="宋体"/>
          <w:szCs w:val="21"/>
        </w:rPr>
        <w:t>项目名称：</w:t>
      </w:r>
      <w:r>
        <w:rPr>
          <w:rFonts w:hint="eastAsia"/>
          <w:szCs w:val="22"/>
          <w:lang w:eastAsia="zh-CN"/>
        </w:rPr>
        <w:t>省消防救援总队119话务管理平台开发（2024年）项目</w:t>
      </w:r>
      <w:r>
        <w:rPr>
          <w:rFonts w:hint="eastAsia"/>
          <w:szCs w:val="22"/>
        </w:rPr>
        <w:t>监理服务</w:t>
      </w:r>
    </w:p>
    <w:p w14:paraId="2E4833F1">
      <w:pPr>
        <w:spacing w:before="72" w:after="72" w:line="360" w:lineRule="auto"/>
        <w:rPr>
          <w:rFonts w:ascii="宋体" w:hAnsi="宋体" w:cs="宋体"/>
          <w:szCs w:val="21"/>
        </w:rPr>
      </w:pPr>
      <w:r>
        <w:rPr>
          <w:rFonts w:hint="eastAsia" w:ascii="宋体" w:hAnsi="宋体" w:cs="宋体"/>
          <w:szCs w:val="21"/>
        </w:rPr>
        <w:t>项目编号：HWGLPTJLFW2024</w:t>
      </w:r>
      <w:r>
        <w:rPr>
          <w:rFonts w:ascii="宋体" w:hAnsi="宋体" w:cs="宋体"/>
          <w:szCs w:val="21"/>
        </w:rPr>
        <w:t xml:space="preserve"> </w:t>
      </w:r>
    </w:p>
    <w:tbl>
      <w:tblPr>
        <w:tblStyle w:val="16"/>
        <w:tblW w:w="4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95"/>
        <w:gridCol w:w="1312"/>
        <w:gridCol w:w="1072"/>
        <w:gridCol w:w="801"/>
        <w:gridCol w:w="850"/>
        <w:gridCol w:w="704"/>
        <w:gridCol w:w="803"/>
      </w:tblGrid>
      <w:tr w14:paraId="35AC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shd w:val="clear" w:color="auto" w:fill="EAEAEA"/>
            <w:vAlign w:val="center"/>
          </w:tcPr>
          <w:p w14:paraId="1F26BD93">
            <w:pPr>
              <w:jc w:val="center"/>
              <w:rPr>
                <w:rFonts w:ascii="宋体" w:hAnsi="宋体"/>
                <w:b/>
                <w:szCs w:val="21"/>
              </w:rPr>
            </w:pPr>
            <w:r>
              <w:rPr>
                <w:rFonts w:hint="eastAsia" w:ascii="宋体" w:hAnsi="宋体"/>
                <w:b/>
                <w:szCs w:val="21"/>
              </w:rPr>
              <w:t>序号</w:t>
            </w:r>
          </w:p>
        </w:tc>
        <w:tc>
          <w:tcPr>
            <w:tcW w:w="735" w:type="pct"/>
            <w:shd w:val="clear" w:color="auto" w:fill="EAEAEA"/>
            <w:vAlign w:val="center"/>
          </w:tcPr>
          <w:p w14:paraId="7ED23ABC">
            <w:pPr>
              <w:jc w:val="center"/>
              <w:rPr>
                <w:rFonts w:ascii="宋体" w:hAnsi="宋体"/>
                <w:b/>
                <w:szCs w:val="21"/>
              </w:rPr>
            </w:pPr>
            <w:r>
              <w:rPr>
                <w:rFonts w:hint="eastAsia" w:ascii="宋体" w:hAnsi="宋体"/>
                <w:b/>
                <w:szCs w:val="21"/>
              </w:rPr>
              <w:t>分项</w:t>
            </w:r>
          </w:p>
          <w:p w14:paraId="6B632314">
            <w:pPr>
              <w:jc w:val="center"/>
              <w:rPr>
                <w:rFonts w:ascii="宋体" w:hAnsi="宋体"/>
                <w:b/>
                <w:szCs w:val="21"/>
              </w:rPr>
            </w:pPr>
            <w:r>
              <w:rPr>
                <w:rFonts w:hint="eastAsia" w:ascii="宋体" w:hAnsi="宋体"/>
                <w:b/>
                <w:szCs w:val="21"/>
              </w:rPr>
              <w:t>名称</w:t>
            </w:r>
          </w:p>
        </w:tc>
        <w:tc>
          <w:tcPr>
            <w:tcW w:w="881" w:type="pct"/>
            <w:shd w:val="clear" w:color="auto" w:fill="EAEAEA"/>
            <w:vAlign w:val="center"/>
          </w:tcPr>
          <w:p w14:paraId="4572ADC9">
            <w:pPr>
              <w:jc w:val="center"/>
              <w:rPr>
                <w:rFonts w:ascii="宋体" w:hAnsi="宋体"/>
                <w:b/>
                <w:szCs w:val="21"/>
              </w:rPr>
            </w:pPr>
            <w:r>
              <w:rPr>
                <w:rFonts w:hint="eastAsia" w:ascii="宋体" w:hAnsi="宋体"/>
                <w:b/>
                <w:szCs w:val="21"/>
              </w:rPr>
              <w:t>品牌、规格型号</w:t>
            </w:r>
          </w:p>
        </w:tc>
        <w:tc>
          <w:tcPr>
            <w:tcW w:w="720" w:type="pct"/>
            <w:shd w:val="clear" w:color="auto" w:fill="EAEAEA"/>
            <w:vAlign w:val="center"/>
          </w:tcPr>
          <w:p w14:paraId="6F2A861B">
            <w:pPr>
              <w:jc w:val="center"/>
              <w:rPr>
                <w:rFonts w:ascii="宋体" w:hAnsi="宋体"/>
                <w:b/>
                <w:szCs w:val="21"/>
              </w:rPr>
            </w:pPr>
            <w:r>
              <w:rPr>
                <w:rFonts w:hint="eastAsia" w:ascii="宋体" w:hAnsi="宋体"/>
                <w:b/>
                <w:szCs w:val="21"/>
              </w:rPr>
              <w:t>制造商</w:t>
            </w:r>
          </w:p>
        </w:tc>
        <w:tc>
          <w:tcPr>
            <w:tcW w:w="538" w:type="pct"/>
            <w:shd w:val="clear" w:color="auto" w:fill="EAEAEA"/>
            <w:vAlign w:val="center"/>
          </w:tcPr>
          <w:p w14:paraId="35C10218">
            <w:pPr>
              <w:jc w:val="center"/>
              <w:rPr>
                <w:rFonts w:ascii="宋体" w:hAnsi="宋体"/>
                <w:b/>
                <w:szCs w:val="21"/>
              </w:rPr>
            </w:pPr>
            <w:r>
              <w:rPr>
                <w:rFonts w:hint="eastAsia" w:ascii="宋体" w:hAnsi="宋体"/>
                <w:b/>
                <w:szCs w:val="21"/>
              </w:rPr>
              <w:t>数量</w:t>
            </w:r>
          </w:p>
        </w:tc>
        <w:tc>
          <w:tcPr>
            <w:tcW w:w="568" w:type="pct"/>
            <w:shd w:val="clear" w:color="auto" w:fill="EAEAEA"/>
            <w:vAlign w:val="center"/>
          </w:tcPr>
          <w:p w14:paraId="10D47756">
            <w:pPr>
              <w:jc w:val="center"/>
              <w:rPr>
                <w:rFonts w:ascii="宋体" w:hAnsi="宋体"/>
                <w:b/>
                <w:szCs w:val="21"/>
              </w:rPr>
            </w:pPr>
            <w:r>
              <w:rPr>
                <w:rFonts w:hint="eastAsia" w:ascii="宋体" w:hAnsi="宋体"/>
                <w:b/>
                <w:szCs w:val="21"/>
              </w:rPr>
              <w:t>单价</w:t>
            </w:r>
          </w:p>
        </w:tc>
        <w:tc>
          <w:tcPr>
            <w:tcW w:w="473" w:type="pct"/>
            <w:shd w:val="clear" w:color="auto" w:fill="EAEAEA"/>
            <w:vAlign w:val="center"/>
          </w:tcPr>
          <w:p w14:paraId="4174FACD">
            <w:pPr>
              <w:jc w:val="center"/>
              <w:rPr>
                <w:rFonts w:ascii="宋体" w:hAnsi="宋体"/>
                <w:b/>
                <w:szCs w:val="21"/>
              </w:rPr>
            </w:pPr>
            <w:r>
              <w:rPr>
                <w:rFonts w:hint="eastAsia" w:ascii="宋体" w:hAnsi="宋体"/>
                <w:b/>
                <w:szCs w:val="21"/>
              </w:rPr>
              <w:t>合计（元）</w:t>
            </w:r>
          </w:p>
        </w:tc>
        <w:tc>
          <w:tcPr>
            <w:tcW w:w="539" w:type="pct"/>
            <w:shd w:val="clear" w:color="auto" w:fill="EAEAEA"/>
            <w:vAlign w:val="center"/>
          </w:tcPr>
          <w:p w14:paraId="2DB4E12C">
            <w:pPr>
              <w:jc w:val="center"/>
              <w:rPr>
                <w:rFonts w:ascii="宋体" w:hAnsi="宋体"/>
                <w:b/>
                <w:szCs w:val="21"/>
              </w:rPr>
            </w:pPr>
            <w:r>
              <w:rPr>
                <w:rFonts w:hint="eastAsia" w:ascii="宋体" w:hAnsi="宋体"/>
                <w:b/>
                <w:szCs w:val="21"/>
              </w:rPr>
              <w:t>备注</w:t>
            </w:r>
          </w:p>
        </w:tc>
      </w:tr>
      <w:tr w14:paraId="665E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vAlign w:val="center"/>
          </w:tcPr>
          <w:p w14:paraId="553343AA">
            <w:pPr>
              <w:rPr>
                <w:rFonts w:ascii="宋体" w:hAnsi="宋体"/>
                <w:szCs w:val="21"/>
              </w:rPr>
            </w:pPr>
          </w:p>
        </w:tc>
        <w:tc>
          <w:tcPr>
            <w:tcW w:w="735" w:type="pct"/>
            <w:vAlign w:val="center"/>
          </w:tcPr>
          <w:p w14:paraId="47115FC6">
            <w:pPr>
              <w:rPr>
                <w:rFonts w:ascii="宋体" w:hAnsi="宋体"/>
                <w:szCs w:val="21"/>
              </w:rPr>
            </w:pPr>
          </w:p>
        </w:tc>
        <w:tc>
          <w:tcPr>
            <w:tcW w:w="881" w:type="pct"/>
            <w:vAlign w:val="center"/>
          </w:tcPr>
          <w:p w14:paraId="598DD532">
            <w:pPr>
              <w:rPr>
                <w:rFonts w:ascii="宋体" w:hAnsi="宋体"/>
                <w:szCs w:val="21"/>
              </w:rPr>
            </w:pPr>
          </w:p>
        </w:tc>
        <w:tc>
          <w:tcPr>
            <w:tcW w:w="720" w:type="pct"/>
            <w:vAlign w:val="center"/>
          </w:tcPr>
          <w:p w14:paraId="15BBAFB3">
            <w:pPr>
              <w:rPr>
                <w:rFonts w:ascii="宋体" w:hAnsi="宋体"/>
                <w:szCs w:val="21"/>
              </w:rPr>
            </w:pPr>
          </w:p>
        </w:tc>
        <w:tc>
          <w:tcPr>
            <w:tcW w:w="538" w:type="pct"/>
            <w:vAlign w:val="center"/>
          </w:tcPr>
          <w:p w14:paraId="762F59B3">
            <w:pPr>
              <w:rPr>
                <w:rFonts w:ascii="宋体" w:hAnsi="宋体"/>
                <w:szCs w:val="21"/>
              </w:rPr>
            </w:pPr>
          </w:p>
        </w:tc>
        <w:tc>
          <w:tcPr>
            <w:tcW w:w="568" w:type="pct"/>
            <w:vAlign w:val="center"/>
          </w:tcPr>
          <w:p w14:paraId="4D3049A0">
            <w:pPr>
              <w:rPr>
                <w:rFonts w:ascii="宋体" w:hAnsi="宋体"/>
                <w:szCs w:val="21"/>
              </w:rPr>
            </w:pPr>
          </w:p>
        </w:tc>
        <w:tc>
          <w:tcPr>
            <w:tcW w:w="473" w:type="pct"/>
            <w:vAlign w:val="center"/>
          </w:tcPr>
          <w:p w14:paraId="34D0407C">
            <w:pPr>
              <w:rPr>
                <w:rFonts w:ascii="宋体" w:hAnsi="宋体"/>
                <w:szCs w:val="21"/>
              </w:rPr>
            </w:pPr>
          </w:p>
        </w:tc>
        <w:tc>
          <w:tcPr>
            <w:tcW w:w="539" w:type="pct"/>
            <w:vAlign w:val="center"/>
          </w:tcPr>
          <w:p w14:paraId="1A9BD791">
            <w:pPr>
              <w:rPr>
                <w:rFonts w:ascii="宋体" w:hAnsi="宋体"/>
                <w:szCs w:val="21"/>
              </w:rPr>
            </w:pPr>
          </w:p>
        </w:tc>
      </w:tr>
      <w:tr w14:paraId="7ADC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vAlign w:val="center"/>
          </w:tcPr>
          <w:p w14:paraId="4A3451F2">
            <w:pPr>
              <w:rPr>
                <w:rFonts w:ascii="宋体" w:hAnsi="宋体"/>
                <w:szCs w:val="21"/>
              </w:rPr>
            </w:pPr>
          </w:p>
        </w:tc>
        <w:tc>
          <w:tcPr>
            <w:tcW w:w="735" w:type="pct"/>
            <w:vAlign w:val="center"/>
          </w:tcPr>
          <w:p w14:paraId="2AB46CBC">
            <w:pPr>
              <w:rPr>
                <w:rFonts w:ascii="宋体" w:hAnsi="宋体"/>
                <w:szCs w:val="21"/>
              </w:rPr>
            </w:pPr>
          </w:p>
        </w:tc>
        <w:tc>
          <w:tcPr>
            <w:tcW w:w="881" w:type="pct"/>
            <w:vAlign w:val="center"/>
          </w:tcPr>
          <w:p w14:paraId="6CB0C39C">
            <w:pPr>
              <w:rPr>
                <w:rFonts w:ascii="宋体" w:hAnsi="宋体"/>
                <w:szCs w:val="21"/>
              </w:rPr>
            </w:pPr>
          </w:p>
        </w:tc>
        <w:tc>
          <w:tcPr>
            <w:tcW w:w="720" w:type="pct"/>
            <w:vAlign w:val="center"/>
          </w:tcPr>
          <w:p w14:paraId="68E92906">
            <w:pPr>
              <w:rPr>
                <w:rFonts w:ascii="宋体" w:hAnsi="宋体"/>
                <w:szCs w:val="21"/>
              </w:rPr>
            </w:pPr>
          </w:p>
        </w:tc>
        <w:tc>
          <w:tcPr>
            <w:tcW w:w="538" w:type="pct"/>
            <w:vAlign w:val="center"/>
          </w:tcPr>
          <w:p w14:paraId="1F34FCC6">
            <w:pPr>
              <w:rPr>
                <w:rFonts w:ascii="宋体" w:hAnsi="宋体"/>
                <w:szCs w:val="21"/>
              </w:rPr>
            </w:pPr>
          </w:p>
        </w:tc>
        <w:tc>
          <w:tcPr>
            <w:tcW w:w="568" w:type="pct"/>
            <w:vAlign w:val="center"/>
          </w:tcPr>
          <w:p w14:paraId="7C558273">
            <w:pPr>
              <w:rPr>
                <w:rFonts w:ascii="宋体" w:hAnsi="宋体"/>
                <w:szCs w:val="21"/>
              </w:rPr>
            </w:pPr>
          </w:p>
        </w:tc>
        <w:tc>
          <w:tcPr>
            <w:tcW w:w="473" w:type="pct"/>
            <w:vAlign w:val="center"/>
          </w:tcPr>
          <w:p w14:paraId="3A70D84B">
            <w:pPr>
              <w:rPr>
                <w:rFonts w:ascii="宋体" w:hAnsi="宋体"/>
                <w:szCs w:val="21"/>
              </w:rPr>
            </w:pPr>
          </w:p>
        </w:tc>
        <w:tc>
          <w:tcPr>
            <w:tcW w:w="539" w:type="pct"/>
            <w:vAlign w:val="center"/>
          </w:tcPr>
          <w:p w14:paraId="0C96EE45">
            <w:pPr>
              <w:rPr>
                <w:rFonts w:ascii="宋体" w:hAnsi="宋体"/>
                <w:szCs w:val="21"/>
              </w:rPr>
            </w:pPr>
          </w:p>
        </w:tc>
      </w:tr>
      <w:tr w14:paraId="467D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tcBorders>
              <w:bottom w:val="single" w:color="auto" w:sz="4" w:space="0"/>
            </w:tcBorders>
            <w:vAlign w:val="center"/>
          </w:tcPr>
          <w:p w14:paraId="1DCC5317">
            <w:pPr>
              <w:rPr>
                <w:rFonts w:ascii="宋体" w:hAnsi="宋体"/>
                <w:szCs w:val="21"/>
              </w:rPr>
            </w:pPr>
          </w:p>
        </w:tc>
        <w:tc>
          <w:tcPr>
            <w:tcW w:w="735" w:type="pct"/>
            <w:tcBorders>
              <w:bottom w:val="single" w:color="auto" w:sz="4" w:space="0"/>
            </w:tcBorders>
            <w:vAlign w:val="center"/>
          </w:tcPr>
          <w:p w14:paraId="3B636760">
            <w:pPr>
              <w:rPr>
                <w:rFonts w:ascii="宋体" w:hAnsi="宋体"/>
                <w:szCs w:val="21"/>
              </w:rPr>
            </w:pPr>
          </w:p>
        </w:tc>
        <w:tc>
          <w:tcPr>
            <w:tcW w:w="881" w:type="pct"/>
            <w:tcBorders>
              <w:bottom w:val="single" w:color="auto" w:sz="4" w:space="0"/>
            </w:tcBorders>
            <w:vAlign w:val="center"/>
          </w:tcPr>
          <w:p w14:paraId="6690C839">
            <w:pPr>
              <w:rPr>
                <w:rFonts w:ascii="宋体" w:hAnsi="宋体"/>
                <w:szCs w:val="21"/>
              </w:rPr>
            </w:pPr>
          </w:p>
        </w:tc>
        <w:tc>
          <w:tcPr>
            <w:tcW w:w="720" w:type="pct"/>
            <w:tcBorders>
              <w:bottom w:val="single" w:color="auto" w:sz="4" w:space="0"/>
            </w:tcBorders>
            <w:vAlign w:val="center"/>
          </w:tcPr>
          <w:p w14:paraId="12BE9AB7">
            <w:pPr>
              <w:rPr>
                <w:rFonts w:ascii="宋体" w:hAnsi="宋体"/>
                <w:szCs w:val="21"/>
              </w:rPr>
            </w:pPr>
          </w:p>
        </w:tc>
        <w:tc>
          <w:tcPr>
            <w:tcW w:w="538" w:type="pct"/>
            <w:tcBorders>
              <w:bottom w:val="single" w:color="auto" w:sz="4" w:space="0"/>
            </w:tcBorders>
            <w:vAlign w:val="center"/>
          </w:tcPr>
          <w:p w14:paraId="54BA59E2">
            <w:pPr>
              <w:rPr>
                <w:rFonts w:ascii="宋体" w:hAnsi="宋体"/>
                <w:szCs w:val="21"/>
              </w:rPr>
            </w:pPr>
          </w:p>
        </w:tc>
        <w:tc>
          <w:tcPr>
            <w:tcW w:w="568" w:type="pct"/>
            <w:tcBorders>
              <w:bottom w:val="single" w:color="auto" w:sz="4" w:space="0"/>
            </w:tcBorders>
            <w:vAlign w:val="center"/>
          </w:tcPr>
          <w:p w14:paraId="330F1878">
            <w:pPr>
              <w:rPr>
                <w:rFonts w:ascii="宋体" w:hAnsi="宋体"/>
                <w:szCs w:val="21"/>
              </w:rPr>
            </w:pPr>
          </w:p>
        </w:tc>
        <w:tc>
          <w:tcPr>
            <w:tcW w:w="473" w:type="pct"/>
            <w:tcBorders>
              <w:bottom w:val="single" w:color="auto" w:sz="4" w:space="0"/>
            </w:tcBorders>
            <w:vAlign w:val="center"/>
          </w:tcPr>
          <w:p w14:paraId="1E00A1D4">
            <w:pPr>
              <w:rPr>
                <w:rFonts w:ascii="宋体" w:hAnsi="宋体"/>
                <w:szCs w:val="21"/>
              </w:rPr>
            </w:pPr>
          </w:p>
        </w:tc>
        <w:tc>
          <w:tcPr>
            <w:tcW w:w="539" w:type="pct"/>
            <w:tcBorders>
              <w:bottom w:val="single" w:color="auto" w:sz="4" w:space="0"/>
            </w:tcBorders>
            <w:vAlign w:val="center"/>
          </w:tcPr>
          <w:p w14:paraId="170C3B92">
            <w:pPr>
              <w:rPr>
                <w:rFonts w:ascii="宋体" w:hAnsi="宋体"/>
                <w:szCs w:val="21"/>
              </w:rPr>
            </w:pPr>
          </w:p>
        </w:tc>
      </w:tr>
      <w:tr w14:paraId="7054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tcBorders>
              <w:bottom w:val="single" w:color="auto" w:sz="4" w:space="0"/>
            </w:tcBorders>
            <w:vAlign w:val="center"/>
          </w:tcPr>
          <w:p w14:paraId="224B0C4A">
            <w:pPr>
              <w:rPr>
                <w:rFonts w:ascii="宋体" w:hAnsi="宋体"/>
                <w:szCs w:val="21"/>
              </w:rPr>
            </w:pPr>
          </w:p>
        </w:tc>
        <w:tc>
          <w:tcPr>
            <w:tcW w:w="735" w:type="pct"/>
            <w:tcBorders>
              <w:bottom w:val="single" w:color="auto" w:sz="4" w:space="0"/>
            </w:tcBorders>
            <w:vAlign w:val="center"/>
          </w:tcPr>
          <w:p w14:paraId="0B4602A8">
            <w:pPr>
              <w:rPr>
                <w:rFonts w:ascii="宋体" w:hAnsi="宋体"/>
                <w:szCs w:val="21"/>
              </w:rPr>
            </w:pPr>
          </w:p>
        </w:tc>
        <w:tc>
          <w:tcPr>
            <w:tcW w:w="881" w:type="pct"/>
            <w:tcBorders>
              <w:bottom w:val="single" w:color="auto" w:sz="4" w:space="0"/>
            </w:tcBorders>
            <w:vAlign w:val="center"/>
          </w:tcPr>
          <w:p w14:paraId="52ACC7E3">
            <w:pPr>
              <w:rPr>
                <w:rFonts w:ascii="宋体" w:hAnsi="宋体"/>
                <w:szCs w:val="21"/>
              </w:rPr>
            </w:pPr>
          </w:p>
        </w:tc>
        <w:tc>
          <w:tcPr>
            <w:tcW w:w="720" w:type="pct"/>
            <w:tcBorders>
              <w:bottom w:val="single" w:color="auto" w:sz="4" w:space="0"/>
            </w:tcBorders>
            <w:vAlign w:val="center"/>
          </w:tcPr>
          <w:p w14:paraId="33DCDF7A">
            <w:pPr>
              <w:rPr>
                <w:rFonts w:ascii="宋体" w:hAnsi="宋体"/>
                <w:szCs w:val="21"/>
              </w:rPr>
            </w:pPr>
          </w:p>
        </w:tc>
        <w:tc>
          <w:tcPr>
            <w:tcW w:w="538" w:type="pct"/>
            <w:tcBorders>
              <w:bottom w:val="single" w:color="auto" w:sz="4" w:space="0"/>
            </w:tcBorders>
            <w:vAlign w:val="center"/>
          </w:tcPr>
          <w:p w14:paraId="03C1FEA0">
            <w:pPr>
              <w:rPr>
                <w:rFonts w:ascii="宋体" w:hAnsi="宋体"/>
                <w:szCs w:val="21"/>
              </w:rPr>
            </w:pPr>
          </w:p>
        </w:tc>
        <w:tc>
          <w:tcPr>
            <w:tcW w:w="568" w:type="pct"/>
            <w:tcBorders>
              <w:bottom w:val="single" w:color="auto" w:sz="4" w:space="0"/>
            </w:tcBorders>
            <w:vAlign w:val="center"/>
          </w:tcPr>
          <w:p w14:paraId="4FBBC7BA">
            <w:pPr>
              <w:rPr>
                <w:rFonts w:ascii="宋体" w:hAnsi="宋体"/>
                <w:szCs w:val="21"/>
              </w:rPr>
            </w:pPr>
          </w:p>
        </w:tc>
        <w:tc>
          <w:tcPr>
            <w:tcW w:w="473" w:type="pct"/>
            <w:tcBorders>
              <w:bottom w:val="single" w:color="auto" w:sz="4" w:space="0"/>
            </w:tcBorders>
            <w:vAlign w:val="center"/>
          </w:tcPr>
          <w:p w14:paraId="4821B78C">
            <w:pPr>
              <w:rPr>
                <w:rFonts w:ascii="宋体" w:hAnsi="宋体"/>
                <w:szCs w:val="21"/>
              </w:rPr>
            </w:pPr>
          </w:p>
        </w:tc>
        <w:tc>
          <w:tcPr>
            <w:tcW w:w="539" w:type="pct"/>
            <w:tcBorders>
              <w:bottom w:val="single" w:color="auto" w:sz="4" w:space="0"/>
            </w:tcBorders>
            <w:vAlign w:val="center"/>
          </w:tcPr>
          <w:p w14:paraId="12E9EC74">
            <w:pPr>
              <w:rPr>
                <w:rFonts w:ascii="宋体" w:hAnsi="宋体"/>
                <w:szCs w:val="21"/>
              </w:rPr>
            </w:pPr>
          </w:p>
        </w:tc>
      </w:tr>
      <w:tr w14:paraId="7268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tcBorders>
              <w:bottom w:val="single" w:color="auto" w:sz="4" w:space="0"/>
            </w:tcBorders>
            <w:vAlign w:val="center"/>
          </w:tcPr>
          <w:p w14:paraId="1D8F380C">
            <w:pPr>
              <w:rPr>
                <w:rFonts w:ascii="宋体" w:hAnsi="宋体"/>
                <w:szCs w:val="21"/>
              </w:rPr>
            </w:pPr>
          </w:p>
        </w:tc>
        <w:tc>
          <w:tcPr>
            <w:tcW w:w="735" w:type="pct"/>
            <w:tcBorders>
              <w:bottom w:val="single" w:color="auto" w:sz="4" w:space="0"/>
            </w:tcBorders>
            <w:vAlign w:val="center"/>
          </w:tcPr>
          <w:p w14:paraId="33852E67">
            <w:pPr>
              <w:rPr>
                <w:rFonts w:ascii="宋体" w:hAnsi="宋体"/>
                <w:szCs w:val="21"/>
              </w:rPr>
            </w:pPr>
          </w:p>
        </w:tc>
        <w:tc>
          <w:tcPr>
            <w:tcW w:w="881" w:type="pct"/>
            <w:tcBorders>
              <w:bottom w:val="single" w:color="auto" w:sz="4" w:space="0"/>
            </w:tcBorders>
            <w:vAlign w:val="center"/>
          </w:tcPr>
          <w:p w14:paraId="32658D3A">
            <w:pPr>
              <w:rPr>
                <w:rFonts w:ascii="宋体" w:hAnsi="宋体"/>
                <w:szCs w:val="21"/>
              </w:rPr>
            </w:pPr>
          </w:p>
        </w:tc>
        <w:tc>
          <w:tcPr>
            <w:tcW w:w="720" w:type="pct"/>
            <w:tcBorders>
              <w:bottom w:val="single" w:color="auto" w:sz="4" w:space="0"/>
            </w:tcBorders>
            <w:vAlign w:val="center"/>
          </w:tcPr>
          <w:p w14:paraId="37DE3DA4">
            <w:pPr>
              <w:rPr>
                <w:rFonts w:ascii="宋体" w:hAnsi="宋体"/>
                <w:szCs w:val="21"/>
              </w:rPr>
            </w:pPr>
          </w:p>
        </w:tc>
        <w:tc>
          <w:tcPr>
            <w:tcW w:w="538" w:type="pct"/>
            <w:tcBorders>
              <w:bottom w:val="single" w:color="auto" w:sz="4" w:space="0"/>
            </w:tcBorders>
            <w:vAlign w:val="center"/>
          </w:tcPr>
          <w:p w14:paraId="0DD0DDF0">
            <w:pPr>
              <w:rPr>
                <w:rFonts w:ascii="宋体" w:hAnsi="宋体"/>
                <w:szCs w:val="21"/>
              </w:rPr>
            </w:pPr>
          </w:p>
        </w:tc>
        <w:tc>
          <w:tcPr>
            <w:tcW w:w="568" w:type="pct"/>
            <w:tcBorders>
              <w:bottom w:val="single" w:color="auto" w:sz="4" w:space="0"/>
            </w:tcBorders>
            <w:vAlign w:val="center"/>
          </w:tcPr>
          <w:p w14:paraId="6C7C6B08">
            <w:pPr>
              <w:rPr>
                <w:rFonts w:ascii="宋体" w:hAnsi="宋体"/>
                <w:szCs w:val="21"/>
              </w:rPr>
            </w:pPr>
          </w:p>
        </w:tc>
        <w:tc>
          <w:tcPr>
            <w:tcW w:w="473" w:type="pct"/>
            <w:tcBorders>
              <w:bottom w:val="single" w:color="auto" w:sz="4" w:space="0"/>
            </w:tcBorders>
            <w:vAlign w:val="center"/>
          </w:tcPr>
          <w:p w14:paraId="6E22058C">
            <w:pPr>
              <w:rPr>
                <w:rFonts w:ascii="宋体" w:hAnsi="宋体"/>
                <w:szCs w:val="21"/>
              </w:rPr>
            </w:pPr>
          </w:p>
        </w:tc>
        <w:tc>
          <w:tcPr>
            <w:tcW w:w="539" w:type="pct"/>
            <w:tcBorders>
              <w:bottom w:val="single" w:color="auto" w:sz="4" w:space="0"/>
            </w:tcBorders>
            <w:vAlign w:val="center"/>
          </w:tcPr>
          <w:p w14:paraId="522FAA85">
            <w:pPr>
              <w:rPr>
                <w:rFonts w:ascii="宋体" w:hAnsi="宋体"/>
                <w:szCs w:val="21"/>
              </w:rPr>
            </w:pPr>
          </w:p>
        </w:tc>
      </w:tr>
      <w:tr w14:paraId="67D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3987" w:type="pct"/>
            <w:gridSpan w:val="6"/>
            <w:vAlign w:val="center"/>
          </w:tcPr>
          <w:p w14:paraId="394E119A">
            <w:pPr>
              <w:jc w:val="center"/>
              <w:rPr>
                <w:rFonts w:ascii="宋体" w:hAnsi="宋体"/>
                <w:b/>
                <w:bCs/>
                <w:szCs w:val="21"/>
              </w:rPr>
            </w:pPr>
            <w:r>
              <w:rPr>
                <w:rFonts w:hint="eastAsia" w:ascii="宋体" w:hAnsi="宋体"/>
                <w:b/>
                <w:bCs/>
                <w:szCs w:val="21"/>
              </w:rPr>
              <w:t>参评总价合计</w:t>
            </w:r>
          </w:p>
        </w:tc>
        <w:tc>
          <w:tcPr>
            <w:tcW w:w="1012" w:type="pct"/>
            <w:gridSpan w:val="2"/>
            <w:vAlign w:val="center"/>
          </w:tcPr>
          <w:p w14:paraId="07C5BC04">
            <w:pPr>
              <w:rPr>
                <w:rFonts w:ascii="宋体" w:hAnsi="宋体" w:cs="宋体"/>
                <w:b/>
                <w:bCs/>
                <w:szCs w:val="21"/>
              </w:rPr>
            </w:pPr>
          </w:p>
          <w:p w14:paraId="067DE05F">
            <w:pPr>
              <w:rPr>
                <w:rFonts w:ascii="宋体" w:hAnsi="宋体" w:cs="宋体"/>
                <w:b/>
                <w:bCs/>
                <w:szCs w:val="21"/>
              </w:rPr>
            </w:pPr>
            <w:r>
              <w:rPr>
                <w:rFonts w:hint="eastAsia" w:ascii="宋体" w:hAnsi="宋体" w:cs="宋体"/>
                <w:b/>
                <w:bCs/>
                <w:szCs w:val="21"/>
              </w:rPr>
              <w:t>小写：¥</w:t>
            </w:r>
          </w:p>
          <w:p w14:paraId="359AC417">
            <w:pPr>
              <w:rPr>
                <w:rFonts w:ascii="宋体" w:hAnsi="宋体" w:cs="宋体"/>
                <w:b/>
                <w:bCs/>
                <w:szCs w:val="21"/>
              </w:rPr>
            </w:pPr>
          </w:p>
          <w:p w14:paraId="34AE924C">
            <w:pPr>
              <w:rPr>
                <w:rFonts w:ascii="宋体" w:hAnsi="宋体" w:cs="宋体"/>
                <w:b/>
                <w:bCs/>
                <w:szCs w:val="21"/>
              </w:rPr>
            </w:pPr>
            <w:r>
              <w:rPr>
                <w:rFonts w:hint="eastAsia" w:ascii="宋体" w:hAnsi="宋体" w:cs="宋体"/>
                <w:b/>
                <w:bCs/>
                <w:szCs w:val="21"/>
              </w:rPr>
              <w:t>大写：人民币</w:t>
            </w:r>
          </w:p>
          <w:p w14:paraId="77109409">
            <w:pPr>
              <w:rPr>
                <w:rFonts w:ascii="宋体" w:hAnsi="宋体" w:cs="宋体"/>
                <w:b/>
                <w:bCs/>
                <w:szCs w:val="21"/>
              </w:rPr>
            </w:pPr>
          </w:p>
        </w:tc>
      </w:tr>
    </w:tbl>
    <w:p w14:paraId="73F69148">
      <w:pPr>
        <w:spacing w:before="72" w:after="72" w:line="360" w:lineRule="auto"/>
        <w:ind w:left="960" w:hanging="960"/>
        <w:rPr>
          <w:rFonts w:ascii="宋体" w:hAnsi="宋体" w:cs="宋体"/>
          <w:bCs/>
          <w:szCs w:val="21"/>
        </w:rPr>
      </w:pPr>
      <w:r>
        <w:rPr>
          <w:rFonts w:hint="eastAsia" w:ascii="宋体" w:hAnsi="宋体" w:cs="宋体"/>
          <w:bCs/>
          <w:szCs w:val="21"/>
        </w:rPr>
        <w:t>注：</w:t>
      </w:r>
    </w:p>
    <w:p w14:paraId="62628A98">
      <w:pPr>
        <w:numPr>
          <w:ilvl w:val="0"/>
          <w:numId w:val="10"/>
        </w:numPr>
        <w:spacing w:before="72" w:after="72" w:line="360" w:lineRule="auto"/>
        <w:rPr>
          <w:rFonts w:ascii="宋体" w:hAnsi="宋体" w:cs="宋体"/>
          <w:szCs w:val="21"/>
        </w:rPr>
      </w:pPr>
      <w:r>
        <w:rPr>
          <w:rFonts w:hint="eastAsia" w:ascii="宋体" w:hAnsi="宋体" w:cs="宋体"/>
          <w:szCs w:val="21"/>
        </w:rPr>
        <w:t>以上内容必须与《货物说明一览表》一致。</w:t>
      </w:r>
    </w:p>
    <w:p w14:paraId="74A34B4F">
      <w:pPr>
        <w:numPr>
          <w:ilvl w:val="0"/>
          <w:numId w:val="10"/>
        </w:numPr>
        <w:spacing w:before="72" w:after="72" w:line="360" w:lineRule="auto"/>
        <w:rPr>
          <w:rFonts w:ascii="宋体" w:hAnsi="宋体" w:cs="宋体"/>
          <w:szCs w:val="21"/>
        </w:rPr>
      </w:pPr>
      <w:r>
        <w:rPr>
          <w:rFonts w:hint="eastAsia" w:ascii="宋体" w:hAnsi="宋体" w:cs="宋体"/>
          <w:szCs w:val="21"/>
        </w:rPr>
        <w:t>参评明细报价表参评总价合计数应与评选一览表的参评总报价金额一致。</w:t>
      </w:r>
    </w:p>
    <w:p w14:paraId="66B2B216">
      <w:pPr>
        <w:numPr>
          <w:ilvl w:val="0"/>
          <w:numId w:val="10"/>
        </w:numPr>
        <w:spacing w:before="72" w:after="72" w:line="360" w:lineRule="auto"/>
        <w:rPr>
          <w:rFonts w:ascii="宋体" w:hAnsi="宋体" w:cs="宋体"/>
          <w:szCs w:val="21"/>
        </w:rPr>
      </w:pPr>
      <w:r>
        <w:rPr>
          <w:rFonts w:hint="eastAsia" w:ascii="宋体" w:hAnsi="宋体" w:cs="宋体"/>
          <w:szCs w:val="21"/>
        </w:rPr>
        <w:t>参评明细报价表表头可根据项目实际情况调整。</w:t>
      </w:r>
    </w:p>
    <w:p w14:paraId="41AFCAD1">
      <w:pPr>
        <w:widowControl/>
        <w:spacing w:line="360" w:lineRule="auto"/>
        <w:jc w:val="left"/>
        <w:rPr>
          <w:rFonts w:ascii="宋体" w:hAnsi="宋体" w:cs="宋体"/>
          <w:szCs w:val="21"/>
        </w:rPr>
      </w:pPr>
    </w:p>
    <w:p w14:paraId="5B3933A8">
      <w:pPr>
        <w:widowControl/>
        <w:spacing w:line="360" w:lineRule="auto"/>
        <w:jc w:val="left"/>
        <w:rPr>
          <w:rFonts w:ascii="宋体" w:hAnsi="宋体" w:cs="宋体"/>
          <w:szCs w:val="21"/>
        </w:rPr>
      </w:pPr>
      <w:r>
        <w:rPr>
          <w:rFonts w:hint="eastAsia" w:ascii="宋体" w:hAnsi="宋体" w:cs="宋体"/>
          <w:szCs w:val="21"/>
        </w:rPr>
        <w:t>参评人名称（并加盖公章）：</w:t>
      </w:r>
    </w:p>
    <w:p w14:paraId="12864214">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7D1BB558">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716E7289">
      <w:pPr>
        <w:widowControl/>
        <w:spacing w:line="360" w:lineRule="auto"/>
        <w:jc w:val="left"/>
        <w:rPr>
          <w:rFonts w:ascii="宋体" w:hAnsi="宋体" w:cs="Arial"/>
          <w:b/>
          <w:sz w:val="28"/>
          <w:szCs w:val="28"/>
        </w:rPr>
      </w:pPr>
      <w:r>
        <w:rPr>
          <w:rFonts w:ascii="宋体" w:hAnsi="宋体"/>
          <w:szCs w:val="21"/>
        </w:rPr>
        <w:br w:type="page"/>
      </w:r>
      <w:bookmarkEnd w:id="16"/>
      <w:bookmarkEnd w:id="17"/>
      <w:bookmarkStart w:id="18" w:name="_Hlt10520032"/>
      <w:bookmarkEnd w:id="18"/>
      <w:bookmarkStart w:id="19" w:name="_Hlt10520073"/>
      <w:bookmarkEnd w:id="19"/>
      <w:bookmarkStart w:id="20" w:name="_Hlt10456523"/>
      <w:bookmarkEnd w:id="20"/>
      <w:r>
        <w:rPr>
          <w:rFonts w:hint="eastAsia" w:ascii="宋体" w:hAnsi="宋体"/>
          <w:b/>
          <w:sz w:val="28"/>
          <w:szCs w:val="28"/>
        </w:rPr>
        <w:t>五、</w:t>
      </w:r>
      <w:r>
        <w:rPr>
          <w:rFonts w:hint="eastAsia" w:ascii="宋体" w:hAnsi="宋体" w:cs="Arial"/>
          <w:b/>
          <w:sz w:val="28"/>
          <w:szCs w:val="28"/>
        </w:rPr>
        <w:t>参评人基本情况表格式</w:t>
      </w:r>
    </w:p>
    <w:p w14:paraId="545E1EFC">
      <w:pPr>
        <w:tabs>
          <w:tab w:val="left" w:pos="900"/>
        </w:tabs>
        <w:spacing w:line="360" w:lineRule="auto"/>
        <w:jc w:val="center"/>
        <w:rPr>
          <w:rFonts w:ascii="宋体" w:hAnsi="宋体"/>
          <w:b/>
          <w:szCs w:val="21"/>
        </w:rPr>
      </w:pPr>
      <w:r>
        <w:rPr>
          <w:rFonts w:hint="eastAsia" w:ascii="宋体" w:hAnsi="宋体"/>
          <w:b/>
          <w:szCs w:val="21"/>
        </w:rPr>
        <w:t>参评人基本情况表</w:t>
      </w:r>
    </w:p>
    <w:tbl>
      <w:tblPr>
        <w:tblStyle w:val="16"/>
        <w:tblpPr w:leftFromText="180" w:rightFromText="180" w:vertAnchor="text" w:horzAnchor="margin" w:tblpY="4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09"/>
        <w:gridCol w:w="917"/>
        <w:gridCol w:w="733"/>
        <w:gridCol w:w="1362"/>
        <w:gridCol w:w="256"/>
        <w:gridCol w:w="1476"/>
        <w:gridCol w:w="316"/>
        <w:gridCol w:w="1350"/>
      </w:tblGrid>
      <w:tr w14:paraId="2B25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26" w:type="dxa"/>
            <w:vAlign w:val="center"/>
          </w:tcPr>
          <w:p w14:paraId="7D1C492B">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单</w:t>
            </w:r>
            <w:r>
              <w:rPr>
                <w:rFonts w:hint="eastAsia" w:ascii="宋体" w:hAnsi="宋体" w:cs="MS UI Gothic"/>
                <w:szCs w:val="21"/>
              </w:rPr>
              <w:t>位名称</w:t>
            </w:r>
          </w:p>
        </w:tc>
        <w:tc>
          <w:tcPr>
            <w:tcW w:w="7619" w:type="dxa"/>
            <w:gridSpan w:val="8"/>
            <w:vAlign w:val="center"/>
          </w:tcPr>
          <w:p w14:paraId="3BCDAE6D">
            <w:pPr>
              <w:tabs>
                <w:tab w:val="left" w:pos="540"/>
              </w:tabs>
              <w:spacing w:line="360" w:lineRule="auto"/>
              <w:ind w:left="-132" w:leftChars="-64" w:right="-105" w:rightChars="-50" w:hanging="2"/>
              <w:jc w:val="center"/>
              <w:rPr>
                <w:rFonts w:ascii="宋体" w:hAnsi="宋体"/>
                <w:szCs w:val="21"/>
              </w:rPr>
            </w:pPr>
          </w:p>
        </w:tc>
      </w:tr>
      <w:tr w14:paraId="187B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6" w:type="dxa"/>
            <w:vAlign w:val="center"/>
          </w:tcPr>
          <w:p w14:paraId="241B6DDF">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地址</w:t>
            </w:r>
          </w:p>
        </w:tc>
        <w:tc>
          <w:tcPr>
            <w:tcW w:w="7619" w:type="dxa"/>
            <w:gridSpan w:val="8"/>
            <w:vAlign w:val="center"/>
          </w:tcPr>
          <w:p w14:paraId="380533BC">
            <w:pPr>
              <w:tabs>
                <w:tab w:val="left" w:pos="540"/>
              </w:tabs>
              <w:spacing w:line="360" w:lineRule="auto"/>
              <w:ind w:left="-132" w:leftChars="-64" w:right="-105" w:rightChars="-50" w:hanging="2"/>
              <w:jc w:val="center"/>
              <w:rPr>
                <w:rFonts w:ascii="宋体" w:hAnsi="宋体"/>
                <w:szCs w:val="21"/>
              </w:rPr>
            </w:pPr>
          </w:p>
        </w:tc>
      </w:tr>
      <w:tr w14:paraId="7757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6" w:type="dxa"/>
            <w:vAlign w:val="center"/>
          </w:tcPr>
          <w:p w14:paraId="2AF1D7B4">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主管部</w:t>
            </w:r>
            <w:r>
              <w:rPr>
                <w:rFonts w:hint="eastAsia" w:ascii="宋体" w:hAnsi="宋体" w:cs="宋体"/>
                <w:szCs w:val="21"/>
              </w:rPr>
              <w:t>门</w:t>
            </w:r>
          </w:p>
        </w:tc>
        <w:tc>
          <w:tcPr>
            <w:tcW w:w="1209" w:type="dxa"/>
            <w:vAlign w:val="center"/>
          </w:tcPr>
          <w:p w14:paraId="3F3C59BE">
            <w:pPr>
              <w:tabs>
                <w:tab w:val="left" w:pos="540"/>
              </w:tabs>
              <w:spacing w:line="360" w:lineRule="auto"/>
              <w:ind w:left="-132" w:leftChars="-64" w:right="-105" w:rightChars="-50" w:hanging="2"/>
              <w:jc w:val="center"/>
              <w:rPr>
                <w:rFonts w:ascii="宋体" w:hAnsi="宋体"/>
                <w:szCs w:val="21"/>
              </w:rPr>
            </w:pPr>
          </w:p>
        </w:tc>
        <w:tc>
          <w:tcPr>
            <w:tcW w:w="1650" w:type="dxa"/>
            <w:gridSpan w:val="2"/>
            <w:vAlign w:val="center"/>
          </w:tcPr>
          <w:p w14:paraId="5C209020">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法人代表</w:t>
            </w:r>
          </w:p>
        </w:tc>
        <w:tc>
          <w:tcPr>
            <w:tcW w:w="1618" w:type="dxa"/>
            <w:gridSpan w:val="2"/>
            <w:vAlign w:val="center"/>
          </w:tcPr>
          <w:p w14:paraId="14D00D34">
            <w:pPr>
              <w:tabs>
                <w:tab w:val="left" w:pos="540"/>
              </w:tabs>
              <w:spacing w:line="360" w:lineRule="auto"/>
              <w:ind w:left="-132" w:leftChars="-64" w:right="-105" w:rightChars="-50" w:hanging="2"/>
              <w:jc w:val="center"/>
              <w:rPr>
                <w:rFonts w:ascii="宋体" w:hAnsi="宋体"/>
                <w:szCs w:val="21"/>
              </w:rPr>
            </w:pPr>
          </w:p>
        </w:tc>
        <w:tc>
          <w:tcPr>
            <w:tcW w:w="1792" w:type="dxa"/>
            <w:gridSpan w:val="2"/>
            <w:vAlign w:val="center"/>
          </w:tcPr>
          <w:p w14:paraId="340002B0">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职务</w:t>
            </w:r>
          </w:p>
        </w:tc>
        <w:tc>
          <w:tcPr>
            <w:tcW w:w="1350" w:type="dxa"/>
          </w:tcPr>
          <w:p w14:paraId="6062776C">
            <w:pPr>
              <w:tabs>
                <w:tab w:val="left" w:pos="540"/>
              </w:tabs>
              <w:spacing w:line="360" w:lineRule="auto"/>
              <w:ind w:left="-132" w:leftChars="-64" w:right="-105" w:rightChars="-50" w:hanging="2"/>
              <w:jc w:val="center"/>
              <w:rPr>
                <w:rFonts w:ascii="宋体" w:hAnsi="宋体"/>
                <w:szCs w:val="21"/>
              </w:rPr>
            </w:pPr>
          </w:p>
        </w:tc>
      </w:tr>
      <w:tr w14:paraId="4B0C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26" w:type="dxa"/>
            <w:vAlign w:val="center"/>
          </w:tcPr>
          <w:p w14:paraId="117910AC">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经济类</w:t>
            </w:r>
            <w:r>
              <w:rPr>
                <w:rFonts w:hint="eastAsia" w:ascii="宋体" w:hAnsi="宋体" w:cs="MS UI Gothic"/>
                <w:szCs w:val="21"/>
              </w:rPr>
              <w:t>型</w:t>
            </w:r>
          </w:p>
        </w:tc>
        <w:tc>
          <w:tcPr>
            <w:tcW w:w="1209" w:type="dxa"/>
            <w:vAlign w:val="center"/>
          </w:tcPr>
          <w:p w14:paraId="06739218">
            <w:pPr>
              <w:tabs>
                <w:tab w:val="left" w:pos="540"/>
              </w:tabs>
              <w:spacing w:line="360" w:lineRule="auto"/>
              <w:ind w:left="-132" w:leftChars="-64" w:right="-105" w:rightChars="-50" w:hanging="2"/>
              <w:jc w:val="center"/>
              <w:rPr>
                <w:rFonts w:ascii="宋体" w:hAnsi="宋体"/>
                <w:szCs w:val="21"/>
              </w:rPr>
            </w:pPr>
          </w:p>
        </w:tc>
        <w:tc>
          <w:tcPr>
            <w:tcW w:w="1650" w:type="dxa"/>
            <w:gridSpan w:val="2"/>
            <w:vAlign w:val="center"/>
          </w:tcPr>
          <w:p w14:paraId="04621645">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授</w:t>
            </w:r>
            <w:r>
              <w:rPr>
                <w:rFonts w:hint="eastAsia" w:ascii="宋体" w:hAnsi="宋体" w:cs="宋体"/>
                <w:szCs w:val="21"/>
              </w:rPr>
              <w:t>权</w:t>
            </w:r>
            <w:r>
              <w:rPr>
                <w:rFonts w:hint="eastAsia" w:ascii="宋体" w:hAnsi="宋体" w:cs="MS UI Gothic"/>
                <w:szCs w:val="21"/>
              </w:rPr>
              <w:t>代表</w:t>
            </w:r>
          </w:p>
        </w:tc>
        <w:tc>
          <w:tcPr>
            <w:tcW w:w="1618" w:type="dxa"/>
            <w:gridSpan w:val="2"/>
            <w:vAlign w:val="center"/>
          </w:tcPr>
          <w:p w14:paraId="3ADADDEE">
            <w:pPr>
              <w:tabs>
                <w:tab w:val="left" w:pos="540"/>
              </w:tabs>
              <w:spacing w:line="360" w:lineRule="auto"/>
              <w:ind w:left="-132" w:leftChars="-64" w:right="-105" w:rightChars="-50" w:hanging="2"/>
              <w:jc w:val="center"/>
              <w:rPr>
                <w:rFonts w:ascii="宋体" w:hAnsi="宋体"/>
                <w:szCs w:val="21"/>
              </w:rPr>
            </w:pPr>
          </w:p>
        </w:tc>
        <w:tc>
          <w:tcPr>
            <w:tcW w:w="1792" w:type="dxa"/>
            <w:gridSpan w:val="2"/>
            <w:vAlign w:val="center"/>
          </w:tcPr>
          <w:p w14:paraId="31FCFF9D">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职务</w:t>
            </w:r>
          </w:p>
        </w:tc>
        <w:tc>
          <w:tcPr>
            <w:tcW w:w="1350" w:type="dxa"/>
          </w:tcPr>
          <w:p w14:paraId="7E586D4C">
            <w:pPr>
              <w:tabs>
                <w:tab w:val="left" w:pos="540"/>
              </w:tabs>
              <w:spacing w:line="360" w:lineRule="auto"/>
              <w:ind w:left="-132" w:leftChars="-64" w:right="-105" w:rightChars="-50" w:hanging="2"/>
              <w:jc w:val="center"/>
              <w:rPr>
                <w:rFonts w:ascii="宋体" w:hAnsi="宋体"/>
                <w:szCs w:val="21"/>
              </w:rPr>
            </w:pPr>
          </w:p>
        </w:tc>
      </w:tr>
      <w:tr w14:paraId="36A5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6" w:type="dxa"/>
            <w:vAlign w:val="center"/>
          </w:tcPr>
          <w:p w14:paraId="46449C86">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邮编</w:t>
            </w:r>
          </w:p>
        </w:tc>
        <w:tc>
          <w:tcPr>
            <w:tcW w:w="1209" w:type="dxa"/>
            <w:vAlign w:val="center"/>
          </w:tcPr>
          <w:p w14:paraId="58FF9E0A">
            <w:pPr>
              <w:tabs>
                <w:tab w:val="left" w:pos="540"/>
              </w:tabs>
              <w:spacing w:line="360" w:lineRule="auto"/>
              <w:ind w:left="-132" w:leftChars="-64" w:right="-105" w:rightChars="-50" w:hanging="2"/>
              <w:jc w:val="center"/>
              <w:rPr>
                <w:rFonts w:ascii="宋体" w:hAnsi="宋体"/>
                <w:szCs w:val="21"/>
              </w:rPr>
            </w:pPr>
          </w:p>
        </w:tc>
        <w:tc>
          <w:tcPr>
            <w:tcW w:w="1650" w:type="dxa"/>
            <w:gridSpan w:val="2"/>
            <w:vAlign w:val="center"/>
          </w:tcPr>
          <w:p w14:paraId="1A646B6F">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电话</w:t>
            </w:r>
          </w:p>
        </w:tc>
        <w:tc>
          <w:tcPr>
            <w:tcW w:w="1618" w:type="dxa"/>
            <w:gridSpan w:val="2"/>
            <w:vAlign w:val="center"/>
          </w:tcPr>
          <w:p w14:paraId="6D8D9CC7">
            <w:pPr>
              <w:tabs>
                <w:tab w:val="left" w:pos="540"/>
              </w:tabs>
              <w:spacing w:line="360" w:lineRule="auto"/>
              <w:ind w:left="-132" w:leftChars="-64" w:right="-105" w:rightChars="-50" w:hanging="2"/>
              <w:jc w:val="center"/>
              <w:rPr>
                <w:rFonts w:ascii="宋体" w:hAnsi="宋体"/>
                <w:szCs w:val="21"/>
              </w:rPr>
            </w:pPr>
          </w:p>
        </w:tc>
        <w:tc>
          <w:tcPr>
            <w:tcW w:w="1792" w:type="dxa"/>
            <w:gridSpan w:val="2"/>
            <w:vAlign w:val="center"/>
          </w:tcPr>
          <w:p w14:paraId="5BDC428B">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传</w:t>
            </w:r>
            <w:r>
              <w:rPr>
                <w:rFonts w:hint="eastAsia" w:ascii="宋体" w:hAnsi="宋体" w:cs="MS UI Gothic"/>
                <w:szCs w:val="21"/>
              </w:rPr>
              <w:t>真</w:t>
            </w:r>
          </w:p>
        </w:tc>
        <w:tc>
          <w:tcPr>
            <w:tcW w:w="1350" w:type="dxa"/>
          </w:tcPr>
          <w:p w14:paraId="0570FCFE">
            <w:pPr>
              <w:tabs>
                <w:tab w:val="left" w:pos="540"/>
              </w:tabs>
              <w:spacing w:line="360" w:lineRule="auto"/>
              <w:ind w:left="-132" w:leftChars="-64" w:right="-105" w:rightChars="-50" w:hanging="2"/>
              <w:jc w:val="center"/>
              <w:rPr>
                <w:rFonts w:ascii="宋体" w:hAnsi="宋体"/>
                <w:szCs w:val="21"/>
              </w:rPr>
            </w:pPr>
          </w:p>
        </w:tc>
      </w:tr>
      <w:tr w14:paraId="5D63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526" w:type="dxa"/>
            <w:vAlign w:val="center"/>
          </w:tcPr>
          <w:p w14:paraId="4894C387">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单</w:t>
            </w:r>
            <w:r>
              <w:rPr>
                <w:rFonts w:hint="eastAsia" w:ascii="宋体" w:hAnsi="宋体" w:cs="MS UI Gothic"/>
                <w:szCs w:val="21"/>
              </w:rPr>
              <w:t>位</w:t>
            </w:r>
            <w:r>
              <w:rPr>
                <w:rFonts w:hint="eastAsia" w:ascii="宋体" w:hAnsi="宋体" w:cs="宋体"/>
                <w:szCs w:val="21"/>
              </w:rPr>
              <w:t>简</w:t>
            </w:r>
            <w:r>
              <w:rPr>
                <w:rFonts w:hint="eastAsia" w:ascii="宋体" w:hAnsi="宋体" w:cs="MS UI Gothic"/>
                <w:szCs w:val="21"/>
              </w:rPr>
              <w:t>介</w:t>
            </w:r>
          </w:p>
        </w:tc>
        <w:tc>
          <w:tcPr>
            <w:tcW w:w="7619" w:type="dxa"/>
            <w:gridSpan w:val="8"/>
          </w:tcPr>
          <w:p w14:paraId="37D13696">
            <w:pPr>
              <w:tabs>
                <w:tab w:val="left" w:pos="540"/>
              </w:tabs>
              <w:spacing w:line="360" w:lineRule="auto"/>
              <w:ind w:left="-132" w:leftChars="-64" w:right="-105" w:rightChars="-50" w:hanging="2"/>
              <w:jc w:val="center"/>
              <w:rPr>
                <w:rFonts w:ascii="宋体" w:hAnsi="宋体"/>
                <w:szCs w:val="21"/>
              </w:rPr>
            </w:pPr>
          </w:p>
        </w:tc>
      </w:tr>
      <w:tr w14:paraId="0929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restart"/>
            <w:vAlign w:val="center"/>
          </w:tcPr>
          <w:p w14:paraId="54DC28C5">
            <w:pPr>
              <w:spacing w:line="360" w:lineRule="auto"/>
              <w:jc w:val="center"/>
              <w:rPr>
                <w:rFonts w:ascii="宋体" w:hAnsi="宋体"/>
                <w:szCs w:val="21"/>
              </w:rPr>
            </w:pPr>
            <w:r>
              <w:rPr>
                <w:rFonts w:hint="eastAsia" w:ascii="宋体" w:hAnsi="宋体" w:cs="MS UI Gothic"/>
                <w:szCs w:val="21"/>
              </w:rPr>
              <w:t>2021年度</w:t>
            </w:r>
            <w:r>
              <w:rPr>
                <w:rFonts w:hint="eastAsia" w:ascii="宋体" w:hAnsi="宋体" w:cs="宋体"/>
                <w:szCs w:val="21"/>
              </w:rPr>
              <w:t>财务</w:t>
            </w:r>
            <w:r>
              <w:rPr>
                <w:rFonts w:hint="eastAsia" w:ascii="宋体" w:hAnsi="宋体" w:cs="MS UI Gothic"/>
                <w:szCs w:val="21"/>
              </w:rPr>
              <w:t>状况</w:t>
            </w:r>
          </w:p>
        </w:tc>
        <w:tc>
          <w:tcPr>
            <w:tcW w:w="2126" w:type="dxa"/>
            <w:gridSpan w:val="2"/>
          </w:tcPr>
          <w:p w14:paraId="1F6E112C">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收入</w:t>
            </w:r>
            <w:r>
              <w:rPr>
                <w:rFonts w:hint="eastAsia" w:ascii="宋体" w:hAnsi="宋体" w:cs="宋体"/>
                <w:szCs w:val="21"/>
              </w:rPr>
              <w:t>总额</w:t>
            </w:r>
          </w:p>
          <w:p w14:paraId="473250D7">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2095" w:type="dxa"/>
            <w:gridSpan w:val="2"/>
            <w:vAlign w:val="center"/>
          </w:tcPr>
          <w:p w14:paraId="38E4C6F3">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利</w:t>
            </w:r>
            <w:r>
              <w:rPr>
                <w:rFonts w:hint="eastAsia" w:ascii="宋体" w:hAnsi="宋体" w:cs="宋体"/>
                <w:szCs w:val="21"/>
              </w:rPr>
              <w:t>润总额</w:t>
            </w:r>
          </w:p>
          <w:p w14:paraId="1974E1C6">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1732" w:type="dxa"/>
            <w:gridSpan w:val="2"/>
          </w:tcPr>
          <w:p w14:paraId="6211D523">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净</w:t>
            </w:r>
            <w:r>
              <w:rPr>
                <w:rFonts w:hint="eastAsia" w:ascii="宋体" w:hAnsi="宋体" w:cs="MS UI Gothic"/>
                <w:szCs w:val="21"/>
              </w:rPr>
              <w:t>利</w:t>
            </w:r>
            <w:r>
              <w:rPr>
                <w:rFonts w:hint="eastAsia" w:ascii="宋体" w:hAnsi="宋体" w:cs="宋体"/>
                <w:szCs w:val="21"/>
              </w:rPr>
              <w:t>润</w:t>
            </w:r>
          </w:p>
          <w:p w14:paraId="454AF80D">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1666" w:type="dxa"/>
            <w:gridSpan w:val="2"/>
          </w:tcPr>
          <w:p w14:paraId="2A95FBB9">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资产</w:t>
            </w:r>
          </w:p>
          <w:p w14:paraId="326B41AB">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负债</w:t>
            </w:r>
            <w:r>
              <w:rPr>
                <w:rFonts w:hint="eastAsia" w:ascii="宋体" w:hAnsi="宋体" w:cs="MS UI Gothic"/>
                <w:szCs w:val="21"/>
              </w:rPr>
              <w:t>率</w:t>
            </w:r>
          </w:p>
        </w:tc>
      </w:tr>
      <w:tr w14:paraId="4EB5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continue"/>
          </w:tcPr>
          <w:p w14:paraId="2837D721">
            <w:pPr>
              <w:spacing w:line="360" w:lineRule="auto"/>
              <w:rPr>
                <w:rFonts w:ascii="宋体" w:hAnsi="宋体"/>
                <w:szCs w:val="21"/>
              </w:rPr>
            </w:pPr>
          </w:p>
        </w:tc>
        <w:tc>
          <w:tcPr>
            <w:tcW w:w="2126" w:type="dxa"/>
            <w:gridSpan w:val="2"/>
          </w:tcPr>
          <w:p w14:paraId="12397943">
            <w:pPr>
              <w:tabs>
                <w:tab w:val="left" w:pos="540"/>
              </w:tabs>
              <w:spacing w:line="360" w:lineRule="auto"/>
              <w:ind w:left="-132" w:leftChars="-64" w:right="-105" w:rightChars="-50" w:hanging="2"/>
              <w:jc w:val="center"/>
              <w:rPr>
                <w:rFonts w:ascii="宋体" w:hAnsi="宋体"/>
                <w:szCs w:val="21"/>
              </w:rPr>
            </w:pPr>
          </w:p>
        </w:tc>
        <w:tc>
          <w:tcPr>
            <w:tcW w:w="2095" w:type="dxa"/>
            <w:gridSpan w:val="2"/>
          </w:tcPr>
          <w:p w14:paraId="67095424">
            <w:pPr>
              <w:tabs>
                <w:tab w:val="left" w:pos="540"/>
              </w:tabs>
              <w:spacing w:line="360" w:lineRule="auto"/>
              <w:ind w:left="-132" w:leftChars="-64" w:right="-105" w:rightChars="-50" w:hanging="2"/>
              <w:jc w:val="center"/>
              <w:rPr>
                <w:rFonts w:ascii="宋体" w:hAnsi="宋体"/>
                <w:szCs w:val="21"/>
              </w:rPr>
            </w:pPr>
          </w:p>
        </w:tc>
        <w:tc>
          <w:tcPr>
            <w:tcW w:w="1732" w:type="dxa"/>
            <w:gridSpan w:val="2"/>
          </w:tcPr>
          <w:p w14:paraId="03D185A3">
            <w:pPr>
              <w:tabs>
                <w:tab w:val="left" w:pos="540"/>
              </w:tabs>
              <w:spacing w:line="360" w:lineRule="auto"/>
              <w:ind w:left="-132" w:leftChars="-64" w:right="-105" w:rightChars="-50" w:hanging="2"/>
              <w:jc w:val="center"/>
              <w:rPr>
                <w:rFonts w:ascii="宋体" w:hAnsi="宋体"/>
                <w:szCs w:val="21"/>
              </w:rPr>
            </w:pPr>
          </w:p>
        </w:tc>
        <w:tc>
          <w:tcPr>
            <w:tcW w:w="1666" w:type="dxa"/>
            <w:gridSpan w:val="2"/>
          </w:tcPr>
          <w:p w14:paraId="34BD2DCF">
            <w:pPr>
              <w:tabs>
                <w:tab w:val="left" w:pos="540"/>
              </w:tabs>
              <w:spacing w:line="360" w:lineRule="auto"/>
              <w:ind w:left="-132" w:leftChars="-64" w:right="-105" w:rightChars="-50" w:hanging="2"/>
              <w:jc w:val="center"/>
              <w:rPr>
                <w:rFonts w:ascii="宋体" w:hAnsi="宋体"/>
                <w:szCs w:val="21"/>
              </w:rPr>
            </w:pPr>
          </w:p>
        </w:tc>
      </w:tr>
      <w:tr w14:paraId="7327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1526" w:type="dxa"/>
            <w:vAlign w:val="center"/>
          </w:tcPr>
          <w:p w14:paraId="496CD0F3">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资质情况</w:t>
            </w:r>
          </w:p>
        </w:tc>
        <w:tc>
          <w:tcPr>
            <w:tcW w:w="7619" w:type="dxa"/>
            <w:gridSpan w:val="8"/>
          </w:tcPr>
          <w:p w14:paraId="1E4BB93B">
            <w:pPr>
              <w:tabs>
                <w:tab w:val="left" w:pos="540"/>
              </w:tabs>
              <w:spacing w:line="360" w:lineRule="auto"/>
              <w:ind w:left="-132" w:leftChars="-64" w:right="-105" w:rightChars="-50" w:hanging="2"/>
              <w:jc w:val="center"/>
              <w:rPr>
                <w:rFonts w:ascii="宋体" w:hAnsi="宋体"/>
                <w:szCs w:val="21"/>
              </w:rPr>
            </w:pPr>
          </w:p>
        </w:tc>
      </w:tr>
    </w:tbl>
    <w:p w14:paraId="786FB318">
      <w:pPr>
        <w:pStyle w:val="34"/>
        <w:spacing w:line="360" w:lineRule="auto"/>
        <w:rPr>
          <w:rFonts w:ascii="宋体" w:hAnsi="宋体" w:cs="MS UI Gothic"/>
          <w:sz w:val="21"/>
          <w:szCs w:val="21"/>
          <w:lang w:val="en-GB"/>
        </w:rPr>
      </w:pPr>
      <w:r>
        <w:rPr>
          <w:rFonts w:hint="eastAsia" w:ascii="宋体" w:hAnsi="宋体"/>
          <w:bCs w:val="0"/>
          <w:spacing w:val="0"/>
          <w:kern w:val="2"/>
          <w:sz w:val="21"/>
          <w:szCs w:val="21"/>
          <w:lang w:val="en-GB"/>
        </w:rPr>
        <w:t>注：</w:t>
      </w:r>
      <w:r>
        <w:rPr>
          <w:rFonts w:hint="eastAsia" w:ascii="宋体" w:hAnsi="宋体"/>
          <w:sz w:val="21"/>
          <w:szCs w:val="21"/>
          <w:lang w:val="en-GB"/>
        </w:rPr>
        <w:t>如参评</w:t>
      </w:r>
      <w:r>
        <w:rPr>
          <w:rFonts w:hint="eastAsia" w:ascii="宋体" w:hAnsi="宋体" w:cs="MS UI Gothic"/>
          <w:sz w:val="21"/>
          <w:szCs w:val="21"/>
          <w:lang w:val="en-GB"/>
        </w:rPr>
        <w:t>人此表数据有虚假</w:t>
      </w:r>
      <w:r>
        <w:rPr>
          <w:rFonts w:hint="eastAsia" w:ascii="宋体" w:hAnsi="宋体"/>
          <w:sz w:val="21"/>
          <w:szCs w:val="21"/>
          <w:lang w:val="en-GB"/>
        </w:rPr>
        <w:t>，一</w:t>
      </w:r>
      <w:r>
        <w:rPr>
          <w:rFonts w:hint="eastAsia" w:ascii="宋体" w:hAnsi="宋体" w:cs="宋体"/>
          <w:sz w:val="21"/>
          <w:szCs w:val="21"/>
          <w:lang w:val="en-GB"/>
        </w:rPr>
        <w:t>经查实</w:t>
      </w:r>
      <w:r>
        <w:rPr>
          <w:rFonts w:hint="eastAsia" w:ascii="宋体" w:hAnsi="宋体" w:cs="MS UI Gothic"/>
          <w:sz w:val="21"/>
          <w:szCs w:val="21"/>
          <w:lang w:val="en-GB"/>
        </w:rPr>
        <w:t>，自行承担相</w:t>
      </w:r>
      <w:r>
        <w:rPr>
          <w:rFonts w:hint="eastAsia" w:ascii="宋体" w:hAnsi="宋体" w:cs="宋体"/>
          <w:sz w:val="21"/>
          <w:szCs w:val="21"/>
          <w:lang w:val="en-GB"/>
        </w:rPr>
        <w:t>关责</w:t>
      </w:r>
      <w:r>
        <w:rPr>
          <w:rFonts w:hint="eastAsia" w:ascii="宋体" w:hAnsi="宋体" w:cs="MS UI Gothic"/>
          <w:sz w:val="21"/>
          <w:szCs w:val="21"/>
          <w:lang w:val="en-GB"/>
        </w:rPr>
        <w:t>任。</w:t>
      </w:r>
    </w:p>
    <w:p w14:paraId="3799566C">
      <w:pPr>
        <w:spacing w:line="360" w:lineRule="auto"/>
        <w:ind w:firstLine="420" w:firstLineChars="200"/>
        <w:rPr>
          <w:rFonts w:ascii="宋体" w:hAnsi="宋体"/>
          <w:szCs w:val="21"/>
          <w:lang w:val="en-GB"/>
        </w:rPr>
      </w:pPr>
    </w:p>
    <w:p w14:paraId="47A8A350">
      <w:pPr>
        <w:widowControl/>
        <w:spacing w:line="360" w:lineRule="auto"/>
        <w:jc w:val="left"/>
        <w:rPr>
          <w:rFonts w:ascii="宋体" w:hAnsi="宋体" w:cs="宋体"/>
          <w:szCs w:val="21"/>
        </w:rPr>
      </w:pPr>
      <w:r>
        <w:rPr>
          <w:rFonts w:hint="eastAsia" w:ascii="宋体" w:hAnsi="宋体" w:cs="宋体"/>
          <w:szCs w:val="21"/>
        </w:rPr>
        <w:t>参评人名称（并加盖公章）：</w:t>
      </w:r>
    </w:p>
    <w:p w14:paraId="7FB173E8">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5E5A22F1">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3020F029">
      <w:pPr>
        <w:spacing w:line="360" w:lineRule="auto"/>
        <w:ind w:firstLine="420" w:firstLineChars="200"/>
        <w:rPr>
          <w:rFonts w:ascii="宋体" w:hAnsi="宋体"/>
          <w:szCs w:val="21"/>
        </w:rPr>
      </w:pPr>
    </w:p>
    <w:p w14:paraId="12F95763">
      <w:pPr>
        <w:widowControl/>
        <w:spacing w:line="360" w:lineRule="auto"/>
        <w:jc w:val="left"/>
        <w:rPr>
          <w:rFonts w:ascii="宋体" w:hAnsi="宋体" w:cs="Arial"/>
          <w:b/>
          <w:sz w:val="28"/>
          <w:szCs w:val="28"/>
        </w:rPr>
      </w:pPr>
      <w:r>
        <w:rPr>
          <w:rFonts w:ascii="宋体" w:hAnsi="宋体"/>
          <w:szCs w:val="21"/>
        </w:rPr>
        <w:br w:type="page"/>
      </w:r>
      <w:r>
        <w:rPr>
          <w:rFonts w:hint="eastAsia" w:ascii="宋体" w:hAnsi="宋体"/>
          <w:b/>
          <w:sz w:val="28"/>
          <w:szCs w:val="28"/>
        </w:rPr>
        <w:t>六、</w:t>
      </w:r>
      <w:r>
        <w:rPr>
          <w:rFonts w:hint="eastAsia" w:ascii="宋体" w:hAnsi="宋体" w:cs="Arial"/>
          <w:b/>
          <w:sz w:val="28"/>
          <w:szCs w:val="28"/>
        </w:rPr>
        <w:t>项目业绩格式</w:t>
      </w:r>
    </w:p>
    <w:p w14:paraId="02BF37B9">
      <w:pPr>
        <w:spacing w:line="360" w:lineRule="auto"/>
        <w:ind w:firstLine="105" w:firstLineChars="50"/>
        <w:jc w:val="center"/>
        <w:rPr>
          <w:rFonts w:ascii="宋体" w:hAnsi="宋体"/>
          <w:b/>
          <w:szCs w:val="21"/>
        </w:rPr>
      </w:pPr>
      <w:bookmarkStart w:id="21" w:name="_Hlt10548694"/>
      <w:r>
        <w:rPr>
          <w:rFonts w:hint="eastAsia" w:ascii="宋体" w:hAnsi="宋体"/>
          <w:b/>
          <w:szCs w:val="21"/>
        </w:rPr>
        <w:t>类似项目业绩一览表</w:t>
      </w:r>
    </w:p>
    <w:tbl>
      <w:tblPr>
        <w:tblStyle w:val="16"/>
        <w:tblW w:w="0" w:type="auto"/>
        <w:jc w:val="center"/>
        <w:tblLayout w:type="fixed"/>
        <w:tblCellMar>
          <w:top w:w="0" w:type="dxa"/>
          <w:left w:w="108" w:type="dxa"/>
          <w:bottom w:w="0" w:type="dxa"/>
          <w:right w:w="108" w:type="dxa"/>
        </w:tblCellMar>
      </w:tblPr>
      <w:tblGrid>
        <w:gridCol w:w="1640"/>
        <w:gridCol w:w="1640"/>
        <w:gridCol w:w="1640"/>
        <w:gridCol w:w="1640"/>
        <w:gridCol w:w="1640"/>
        <w:gridCol w:w="1640"/>
      </w:tblGrid>
      <w:tr w14:paraId="484D56DE">
        <w:tblPrEx>
          <w:tblCellMar>
            <w:top w:w="0" w:type="dxa"/>
            <w:left w:w="108" w:type="dxa"/>
            <w:bottom w:w="0" w:type="dxa"/>
            <w:right w:w="108" w:type="dxa"/>
          </w:tblCellMar>
        </w:tblPrEx>
        <w:trPr>
          <w:trHeight w:val="630"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EAEAEA"/>
            <w:vAlign w:val="center"/>
          </w:tcPr>
          <w:p w14:paraId="5E06C1EC">
            <w:pPr>
              <w:widowControl/>
              <w:jc w:val="center"/>
              <w:rPr>
                <w:rFonts w:ascii="宋体" w:hAnsi="宋体" w:cs="宋体"/>
                <w:b/>
                <w:kern w:val="0"/>
                <w:szCs w:val="21"/>
              </w:rPr>
            </w:pPr>
            <w:r>
              <w:rPr>
                <w:rFonts w:hint="eastAsia" w:ascii="宋体" w:hAnsi="宋体" w:cs="宋体"/>
                <w:b/>
                <w:kern w:val="0"/>
                <w:szCs w:val="21"/>
              </w:rPr>
              <w:t>序号</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1029935E">
            <w:pPr>
              <w:widowControl/>
              <w:jc w:val="center"/>
              <w:rPr>
                <w:rFonts w:ascii="宋体" w:hAnsi="宋体" w:cs="宋体"/>
                <w:b/>
                <w:kern w:val="0"/>
                <w:szCs w:val="21"/>
              </w:rPr>
            </w:pPr>
            <w:r>
              <w:rPr>
                <w:rFonts w:hint="eastAsia" w:ascii="宋体" w:hAnsi="宋体" w:cs="宋体"/>
                <w:b/>
                <w:kern w:val="0"/>
                <w:szCs w:val="21"/>
              </w:rPr>
              <w:t>项目名称</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27A41DCB">
            <w:pPr>
              <w:widowControl/>
              <w:jc w:val="center"/>
              <w:rPr>
                <w:rFonts w:ascii="宋体" w:hAnsi="宋体" w:cs="宋体"/>
                <w:b/>
                <w:kern w:val="0"/>
                <w:szCs w:val="21"/>
              </w:rPr>
            </w:pPr>
            <w:r>
              <w:rPr>
                <w:rFonts w:hint="eastAsia" w:ascii="宋体" w:hAnsi="宋体" w:cs="宋体"/>
                <w:b/>
                <w:kern w:val="0"/>
                <w:szCs w:val="21"/>
              </w:rPr>
              <w:t>项目地点</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4B47F3ED">
            <w:pPr>
              <w:widowControl/>
              <w:jc w:val="center"/>
              <w:rPr>
                <w:rFonts w:ascii="宋体" w:hAnsi="宋体" w:cs="宋体"/>
                <w:b/>
                <w:kern w:val="0"/>
                <w:szCs w:val="21"/>
              </w:rPr>
            </w:pPr>
            <w:r>
              <w:rPr>
                <w:rFonts w:hint="eastAsia" w:ascii="宋体" w:hAnsi="宋体" w:cs="宋体"/>
                <w:b/>
                <w:kern w:val="0"/>
                <w:szCs w:val="21"/>
              </w:rPr>
              <w:t>合同内容</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1E5A7AFD">
            <w:pPr>
              <w:widowControl/>
              <w:jc w:val="center"/>
              <w:rPr>
                <w:rFonts w:ascii="宋体" w:hAnsi="宋体" w:cs="宋体"/>
                <w:b/>
                <w:kern w:val="0"/>
                <w:szCs w:val="21"/>
              </w:rPr>
            </w:pPr>
            <w:r>
              <w:rPr>
                <w:rFonts w:hint="eastAsia" w:ascii="宋体" w:hAnsi="宋体" w:cs="宋体"/>
                <w:b/>
                <w:kern w:val="0"/>
                <w:szCs w:val="21"/>
              </w:rPr>
              <w:t>合同总价</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039C818F">
            <w:pPr>
              <w:widowControl/>
              <w:jc w:val="center"/>
              <w:rPr>
                <w:rFonts w:ascii="宋体" w:hAnsi="宋体" w:cs="宋体"/>
                <w:b/>
                <w:kern w:val="0"/>
                <w:szCs w:val="21"/>
              </w:rPr>
            </w:pPr>
            <w:r>
              <w:rPr>
                <w:rFonts w:hint="eastAsia" w:ascii="宋体" w:hAnsi="宋体" w:cs="宋体"/>
                <w:b/>
                <w:kern w:val="0"/>
                <w:szCs w:val="21"/>
              </w:rPr>
              <w:t>签约日期</w:t>
            </w:r>
          </w:p>
        </w:tc>
      </w:tr>
      <w:tr w14:paraId="3FD87256">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159AF527">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2017C3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619F4BA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6AE6511">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5D83B62">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524E333B">
            <w:pPr>
              <w:widowControl/>
              <w:jc w:val="center"/>
              <w:rPr>
                <w:rFonts w:ascii="宋体" w:hAnsi="宋体" w:cs="宋体"/>
                <w:kern w:val="0"/>
                <w:szCs w:val="21"/>
              </w:rPr>
            </w:pPr>
            <w:r>
              <w:rPr>
                <w:rFonts w:hint="eastAsia" w:ascii="宋体" w:hAnsi="宋体" w:cs="宋体"/>
                <w:kern w:val="0"/>
                <w:szCs w:val="21"/>
              </w:rPr>
              <w:t>　</w:t>
            </w:r>
          </w:p>
        </w:tc>
      </w:tr>
      <w:tr w14:paraId="767E7F0C">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245BAD4C">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4E0CE7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584F75C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B6BF002">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6ADF64B7">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55689AC8">
            <w:pPr>
              <w:widowControl/>
              <w:jc w:val="center"/>
              <w:rPr>
                <w:rFonts w:ascii="宋体" w:hAnsi="宋体" w:cs="宋体"/>
                <w:kern w:val="0"/>
                <w:szCs w:val="21"/>
              </w:rPr>
            </w:pPr>
            <w:r>
              <w:rPr>
                <w:rFonts w:hint="eastAsia" w:ascii="宋体" w:hAnsi="宋体" w:cs="宋体"/>
                <w:kern w:val="0"/>
                <w:szCs w:val="21"/>
              </w:rPr>
              <w:t>　</w:t>
            </w:r>
          </w:p>
        </w:tc>
      </w:tr>
      <w:tr w14:paraId="49F8F9D3">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5111D54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E0741A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DB1075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0FCA66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9CF65DD">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2AAF949">
            <w:pPr>
              <w:widowControl/>
              <w:jc w:val="center"/>
              <w:rPr>
                <w:rFonts w:ascii="宋体" w:hAnsi="宋体" w:cs="宋体"/>
                <w:kern w:val="0"/>
                <w:szCs w:val="21"/>
              </w:rPr>
            </w:pPr>
            <w:r>
              <w:rPr>
                <w:rFonts w:hint="eastAsia" w:ascii="宋体" w:hAnsi="宋体" w:cs="宋体"/>
                <w:kern w:val="0"/>
                <w:szCs w:val="21"/>
              </w:rPr>
              <w:t>　</w:t>
            </w:r>
          </w:p>
        </w:tc>
      </w:tr>
      <w:tr w14:paraId="7B8D86EA">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004B124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11C56EE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9B3FC2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5154EF4">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0DCE56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522B152F">
            <w:pPr>
              <w:widowControl/>
              <w:jc w:val="center"/>
              <w:rPr>
                <w:rFonts w:ascii="宋体" w:hAnsi="宋体" w:cs="宋体"/>
                <w:kern w:val="0"/>
                <w:szCs w:val="21"/>
              </w:rPr>
            </w:pPr>
            <w:r>
              <w:rPr>
                <w:rFonts w:hint="eastAsia" w:ascii="宋体" w:hAnsi="宋体" w:cs="宋体"/>
                <w:kern w:val="0"/>
                <w:szCs w:val="21"/>
              </w:rPr>
              <w:t>　</w:t>
            </w:r>
          </w:p>
        </w:tc>
      </w:tr>
      <w:tr w14:paraId="2C7B6090">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24FA0684">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711A24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D39794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38E7CA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1F5CE41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43A8EDD">
            <w:pPr>
              <w:widowControl/>
              <w:jc w:val="center"/>
              <w:rPr>
                <w:rFonts w:ascii="宋体" w:hAnsi="宋体" w:cs="宋体"/>
                <w:kern w:val="0"/>
                <w:szCs w:val="21"/>
              </w:rPr>
            </w:pPr>
            <w:r>
              <w:rPr>
                <w:rFonts w:hint="eastAsia" w:ascii="宋体" w:hAnsi="宋体" w:cs="宋体"/>
                <w:kern w:val="0"/>
                <w:szCs w:val="21"/>
              </w:rPr>
              <w:t>　</w:t>
            </w:r>
          </w:p>
        </w:tc>
      </w:tr>
      <w:tr w14:paraId="5A544211">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61BA66E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1F46061A">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9D4BEFA">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5A8397E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65AD59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9C18FA4">
            <w:pPr>
              <w:widowControl/>
              <w:jc w:val="center"/>
              <w:rPr>
                <w:rFonts w:ascii="宋体" w:hAnsi="宋体" w:cs="宋体"/>
                <w:kern w:val="0"/>
                <w:szCs w:val="21"/>
              </w:rPr>
            </w:pPr>
            <w:r>
              <w:rPr>
                <w:rFonts w:hint="eastAsia" w:ascii="宋体" w:hAnsi="宋体" w:cs="宋体"/>
                <w:kern w:val="0"/>
                <w:szCs w:val="21"/>
              </w:rPr>
              <w:t>　</w:t>
            </w:r>
          </w:p>
        </w:tc>
      </w:tr>
    </w:tbl>
    <w:p w14:paraId="6295B88C">
      <w:pPr>
        <w:spacing w:line="360" w:lineRule="auto"/>
        <w:ind w:firstLine="105" w:firstLineChars="50"/>
        <w:rPr>
          <w:rFonts w:ascii="宋体" w:hAnsi="宋体"/>
          <w:szCs w:val="21"/>
        </w:rPr>
      </w:pPr>
    </w:p>
    <w:p w14:paraId="60777D04">
      <w:pPr>
        <w:spacing w:line="360" w:lineRule="auto"/>
        <w:ind w:left="540" w:right="250" w:rightChars="119" w:hanging="540"/>
        <w:rPr>
          <w:rFonts w:ascii="宋体" w:hAnsi="宋体"/>
          <w:szCs w:val="21"/>
        </w:rPr>
      </w:pPr>
      <w:r>
        <w:rPr>
          <w:rFonts w:hint="eastAsia" w:ascii="宋体" w:hAnsi="宋体"/>
          <w:szCs w:val="21"/>
        </w:rPr>
        <w:t>注：1、此表可延长。</w:t>
      </w:r>
    </w:p>
    <w:bookmarkEnd w:id="21"/>
    <w:p w14:paraId="57DAB642">
      <w:pPr>
        <w:widowControl/>
        <w:spacing w:line="360" w:lineRule="auto"/>
        <w:ind w:firstLine="420" w:firstLineChars="200"/>
        <w:jc w:val="left"/>
        <w:rPr>
          <w:rFonts w:ascii="宋体" w:hAnsi="宋体"/>
          <w:szCs w:val="21"/>
        </w:rPr>
      </w:pPr>
      <w:r>
        <w:rPr>
          <w:rFonts w:hint="eastAsia" w:ascii="宋体" w:hAnsi="宋体"/>
          <w:szCs w:val="21"/>
        </w:rPr>
        <w:t>2、以《商务评审表》要求提供资料为准。</w:t>
      </w:r>
    </w:p>
    <w:p w14:paraId="5951B3AC">
      <w:pPr>
        <w:widowControl/>
        <w:spacing w:line="360" w:lineRule="auto"/>
        <w:ind w:firstLine="420" w:firstLineChars="200"/>
        <w:jc w:val="left"/>
        <w:rPr>
          <w:rFonts w:ascii="宋体" w:hAnsi="宋体" w:cs="Arial"/>
          <w:szCs w:val="21"/>
        </w:rPr>
      </w:pPr>
    </w:p>
    <w:p w14:paraId="6CD87C5A">
      <w:pPr>
        <w:widowControl/>
        <w:spacing w:line="360" w:lineRule="auto"/>
        <w:ind w:firstLine="420" w:firstLineChars="200"/>
        <w:jc w:val="left"/>
        <w:rPr>
          <w:rFonts w:ascii="宋体" w:hAnsi="宋体" w:cs="Arial"/>
          <w:szCs w:val="21"/>
        </w:rPr>
      </w:pPr>
    </w:p>
    <w:p w14:paraId="1634E8AB">
      <w:pPr>
        <w:widowControl/>
        <w:spacing w:line="360" w:lineRule="auto"/>
        <w:ind w:firstLine="420" w:firstLineChars="200"/>
        <w:jc w:val="left"/>
        <w:rPr>
          <w:rFonts w:ascii="宋体" w:hAnsi="宋体" w:cs="Arial"/>
          <w:szCs w:val="21"/>
        </w:rPr>
      </w:pPr>
    </w:p>
    <w:p w14:paraId="2B39E279">
      <w:pPr>
        <w:widowControl/>
        <w:spacing w:line="360" w:lineRule="auto"/>
        <w:jc w:val="left"/>
        <w:rPr>
          <w:rFonts w:ascii="宋体" w:hAnsi="宋体" w:cs="Arial"/>
          <w:b/>
          <w:sz w:val="28"/>
          <w:szCs w:val="28"/>
        </w:rPr>
      </w:pPr>
      <w:r>
        <w:rPr>
          <w:rFonts w:ascii="宋体" w:hAnsi="宋体" w:cs="Arial"/>
          <w:szCs w:val="21"/>
        </w:rPr>
        <w:br w:type="page"/>
      </w:r>
      <w:bookmarkStart w:id="22" w:name="_Toc411585239"/>
      <w:bookmarkStart w:id="23" w:name="_Toc367205742"/>
      <w:r>
        <w:rPr>
          <w:rFonts w:hint="eastAsia" w:ascii="宋体" w:hAnsi="宋体" w:cs="Arial"/>
          <w:b/>
          <w:sz w:val="28"/>
          <w:szCs w:val="28"/>
        </w:rPr>
        <w:t>七、实质性响应一览表</w:t>
      </w:r>
    </w:p>
    <w:p w14:paraId="67F7B52B">
      <w:pPr>
        <w:widowControl/>
        <w:spacing w:line="360" w:lineRule="auto"/>
        <w:jc w:val="center"/>
        <w:rPr>
          <w:rFonts w:ascii="宋体" w:hAnsi="宋体" w:cs="Arial"/>
          <w:b/>
          <w:szCs w:val="21"/>
        </w:rPr>
      </w:pPr>
      <w:r>
        <w:rPr>
          <w:rFonts w:hint="eastAsia" w:ascii="宋体" w:hAnsi="宋体" w:cs="Arial"/>
          <w:b/>
          <w:szCs w:val="21"/>
        </w:rPr>
        <w:t>实质性响应一览表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58A8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shd w:val="clear" w:color="auto" w:fill="EAEAEA"/>
            <w:vAlign w:val="center"/>
          </w:tcPr>
          <w:p w14:paraId="06ABAAC4">
            <w:pPr>
              <w:jc w:val="center"/>
              <w:rPr>
                <w:rFonts w:ascii="宋体" w:hAnsi="宋体"/>
                <w:b/>
              </w:rPr>
            </w:pPr>
            <w:r>
              <w:rPr>
                <w:rFonts w:hint="eastAsia" w:ascii="宋体" w:hAnsi="宋体"/>
                <w:b/>
              </w:rPr>
              <w:t>序号</w:t>
            </w:r>
          </w:p>
        </w:tc>
        <w:tc>
          <w:tcPr>
            <w:tcW w:w="3444" w:type="dxa"/>
            <w:shd w:val="clear" w:color="auto" w:fill="EAEAEA"/>
            <w:vAlign w:val="center"/>
          </w:tcPr>
          <w:p w14:paraId="1BFFD83E">
            <w:pPr>
              <w:jc w:val="center"/>
              <w:rPr>
                <w:rFonts w:ascii="宋体" w:hAnsi="宋体"/>
                <w:b/>
              </w:rPr>
            </w:pPr>
            <w:r>
              <w:rPr>
                <w:rFonts w:hint="eastAsia" w:ascii="宋体" w:hAnsi="宋体"/>
                <w:b/>
              </w:rPr>
              <w:t>实质性响应指标</w:t>
            </w:r>
          </w:p>
          <w:p w14:paraId="1D3D39F5">
            <w:pPr>
              <w:jc w:val="center"/>
              <w:rPr>
                <w:rFonts w:ascii="宋体" w:hAnsi="宋体"/>
                <w:b/>
              </w:rPr>
            </w:pPr>
            <w:r>
              <w:rPr>
                <w:rFonts w:hint="eastAsia" w:ascii="宋体" w:hAnsi="宋体"/>
                <w:b/>
              </w:rPr>
              <w:t>（遴选文件中标注★的条款）</w:t>
            </w:r>
          </w:p>
        </w:tc>
        <w:tc>
          <w:tcPr>
            <w:tcW w:w="1708" w:type="dxa"/>
            <w:shd w:val="clear" w:color="auto" w:fill="EAEAEA"/>
            <w:vAlign w:val="center"/>
          </w:tcPr>
          <w:p w14:paraId="788F8071">
            <w:pPr>
              <w:jc w:val="center"/>
              <w:rPr>
                <w:rFonts w:ascii="宋体" w:hAnsi="宋体"/>
                <w:b/>
              </w:rPr>
            </w:pPr>
            <w:r>
              <w:rPr>
                <w:rFonts w:hint="eastAsia" w:ascii="宋体" w:hAnsi="宋体"/>
                <w:b/>
              </w:rPr>
              <w:t>参评人响应情况描述</w:t>
            </w:r>
          </w:p>
        </w:tc>
        <w:tc>
          <w:tcPr>
            <w:tcW w:w="1977" w:type="dxa"/>
            <w:shd w:val="clear" w:color="auto" w:fill="EAEAEA"/>
            <w:vAlign w:val="center"/>
          </w:tcPr>
          <w:p w14:paraId="6D855D79">
            <w:pPr>
              <w:jc w:val="center"/>
              <w:rPr>
                <w:rFonts w:ascii="宋体" w:hAnsi="宋体"/>
                <w:b/>
              </w:rPr>
            </w:pPr>
            <w:r>
              <w:rPr>
                <w:rFonts w:hint="eastAsia" w:ascii="宋体" w:hAnsi="宋体"/>
                <w:b/>
              </w:rPr>
              <w:t>偏离说明（正偏离/完全响应/负偏离）</w:t>
            </w:r>
          </w:p>
        </w:tc>
        <w:tc>
          <w:tcPr>
            <w:tcW w:w="1559" w:type="dxa"/>
            <w:shd w:val="clear" w:color="auto" w:fill="EAEAEA"/>
            <w:vAlign w:val="center"/>
          </w:tcPr>
          <w:p w14:paraId="0E27B0D3">
            <w:pPr>
              <w:jc w:val="center"/>
              <w:rPr>
                <w:rFonts w:ascii="宋体" w:hAnsi="宋体"/>
                <w:b/>
              </w:rPr>
            </w:pPr>
            <w:r>
              <w:rPr>
                <w:rFonts w:hint="eastAsia" w:ascii="宋体" w:hAnsi="宋体"/>
                <w:b/>
              </w:rPr>
              <w:t>对应参评文件位置及页码</w:t>
            </w:r>
          </w:p>
        </w:tc>
      </w:tr>
      <w:tr w14:paraId="722F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003C5FAC">
            <w:pPr>
              <w:spacing w:line="300" w:lineRule="auto"/>
              <w:jc w:val="center"/>
              <w:rPr>
                <w:rFonts w:ascii="宋体" w:hAnsi="宋体"/>
                <w:szCs w:val="21"/>
              </w:rPr>
            </w:pPr>
          </w:p>
        </w:tc>
        <w:tc>
          <w:tcPr>
            <w:tcW w:w="3444" w:type="dxa"/>
            <w:vAlign w:val="center"/>
          </w:tcPr>
          <w:p w14:paraId="24762751">
            <w:pPr>
              <w:spacing w:line="300" w:lineRule="auto"/>
              <w:jc w:val="center"/>
              <w:rPr>
                <w:rFonts w:ascii="宋体" w:hAnsi="宋体"/>
                <w:szCs w:val="21"/>
              </w:rPr>
            </w:pPr>
          </w:p>
        </w:tc>
        <w:tc>
          <w:tcPr>
            <w:tcW w:w="1708" w:type="dxa"/>
            <w:vAlign w:val="center"/>
          </w:tcPr>
          <w:p w14:paraId="33D96D5A">
            <w:pPr>
              <w:spacing w:line="300" w:lineRule="auto"/>
              <w:jc w:val="center"/>
              <w:rPr>
                <w:rFonts w:ascii="宋体" w:hAnsi="宋体"/>
                <w:szCs w:val="21"/>
              </w:rPr>
            </w:pPr>
          </w:p>
        </w:tc>
        <w:tc>
          <w:tcPr>
            <w:tcW w:w="1977" w:type="dxa"/>
            <w:vAlign w:val="center"/>
          </w:tcPr>
          <w:p w14:paraId="776B3FB1">
            <w:pPr>
              <w:spacing w:line="300" w:lineRule="auto"/>
              <w:jc w:val="center"/>
              <w:rPr>
                <w:rFonts w:ascii="宋体" w:hAnsi="宋体"/>
                <w:szCs w:val="21"/>
              </w:rPr>
            </w:pPr>
          </w:p>
        </w:tc>
        <w:tc>
          <w:tcPr>
            <w:tcW w:w="1559" w:type="dxa"/>
            <w:vAlign w:val="center"/>
          </w:tcPr>
          <w:p w14:paraId="7A89D815">
            <w:pPr>
              <w:spacing w:line="300" w:lineRule="auto"/>
              <w:jc w:val="center"/>
              <w:rPr>
                <w:rFonts w:ascii="宋体" w:hAnsi="宋体"/>
                <w:szCs w:val="21"/>
              </w:rPr>
            </w:pPr>
          </w:p>
        </w:tc>
      </w:tr>
      <w:tr w14:paraId="50A6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vAlign w:val="center"/>
          </w:tcPr>
          <w:p w14:paraId="2E0A1F2A">
            <w:pPr>
              <w:spacing w:line="300" w:lineRule="auto"/>
              <w:jc w:val="center"/>
              <w:rPr>
                <w:rFonts w:ascii="宋体" w:hAnsi="宋体"/>
                <w:szCs w:val="21"/>
              </w:rPr>
            </w:pPr>
          </w:p>
          <w:p w14:paraId="29F1F1A3">
            <w:pPr>
              <w:spacing w:line="300" w:lineRule="auto"/>
              <w:jc w:val="center"/>
              <w:rPr>
                <w:rFonts w:ascii="宋体" w:hAnsi="宋体"/>
                <w:szCs w:val="21"/>
              </w:rPr>
            </w:pPr>
          </w:p>
        </w:tc>
        <w:tc>
          <w:tcPr>
            <w:tcW w:w="3444" w:type="dxa"/>
            <w:vAlign w:val="center"/>
          </w:tcPr>
          <w:p w14:paraId="64CAF052">
            <w:pPr>
              <w:spacing w:line="300" w:lineRule="auto"/>
              <w:jc w:val="center"/>
              <w:rPr>
                <w:rFonts w:ascii="宋体" w:hAnsi="宋体"/>
                <w:szCs w:val="21"/>
              </w:rPr>
            </w:pPr>
          </w:p>
          <w:p w14:paraId="2F5045D4">
            <w:pPr>
              <w:spacing w:line="300" w:lineRule="auto"/>
              <w:jc w:val="center"/>
              <w:rPr>
                <w:rFonts w:ascii="宋体" w:hAnsi="宋体"/>
                <w:szCs w:val="21"/>
              </w:rPr>
            </w:pPr>
          </w:p>
        </w:tc>
        <w:tc>
          <w:tcPr>
            <w:tcW w:w="1708" w:type="dxa"/>
            <w:vAlign w:val="center"/>
          </w:tcPr>
          <w:p w14:paraId="6E0CC494">
            <w:pPr>
              <w:spacing w:line="300" w:lineRule="auto"/>
              <w:jc w:val="center"/>
              <w:rPr>
                <w:rFonts w:ascii="宋体" w:hAnsi="宋体"/>
                <w:szCs w:val="21"/>
              </w:rPr>
            </w:pPr>
          </w:p>
        </w:tc>
        <w:tc>
          <w:tcPr>
            <w:tcW w:w="1977" w:type="dxa"/>
            <w:vAlign w:val="center"/>
          </w:tcPr>
          <w:p w14:paraId="5C4C4AF4">
            <w:pPr>
              <w:spacing w:line="300" w:lineRule="auto"/>
              <w:jc w:val="center"/>
              <w:rPr>
                <w:rFonts w:ascii="宋体" w:hAnsi="宋体"/>
                <w:szCs w:val="21"/>
              </w:rPr>
            </w:pPr>
          </w:p>
        </w:tc>
        <w:tc>
          <w:tcPr>
            <w:tcW w:w="1559" w:type="dxa"/>
            <w:vAlign w:val="center"/>
          </w:tcPr>
          <w:p w14:paraId="6648E79C">
            <w:pPr>
              <w:spacing w:line="300" w:lineRule="auto"/>
              <w:jc w:val="center"/>
              <w:rPr>
                <w:rFonts w:ascii="宋体" w:hAnsi="宋体"/>
                <w:szCs w:val="21"/>
              </w:rPr>
            </w:pPr>
          </w:p>
        </w:tc>
      </w:tr>
    </w:tbl>
    <w:p w14:paraId="216645CD">
      <w:pPr>
        <w:widowControl/>
        <w:spacing w:line="360" w:lineRule="auto"/>
        <w:jc w:val="left"/>
        <w:rPr>
          <w:rFonts w:ascii="宋体" w:hAnsi="宋体" w:cs="Arial"/>
          <w:b/>
          <w:szCs w:val="21"/>
        </w:rPr>
      </w:pPr>
      <w:r>
        <w:rPr>
          <w:rFonts w:hint="eastAsia" w:ascii="宋体" w:hAnsi="宋体" w:cs="Arial"/>
          <w:b/>
          <w:szCs w:val="21"/>
        </w:rPr>
        <w:t>注：如遴选文件中标有 “★” 的内容，请在上表填写，并作出一一响应。若有一项带 “★” 的指标要求未响应或不满足，其参评文件作无效处理。</w:t>
      </w:r>
    </w:p>
    <w:p w14:paraId="49BD7C93">
      <w:pPr>
        <w:widowControl/>
        <w:spacing w:line="360" w:lineRule="auto"/>
        <w:ind w:left="720"/>
        <w:jc w:val="left"/>
        <w:rPr>
          <w:rFonts w:ascii="宋体" w:hAnsi="宋体" w:cs="Arial"/>
          <w:szCs w:val="21"/>
        </w:rPr>
      </w:pPr>
      <w:r>
        <w:rPr>
          <w:rFonts w:hint="eastAsia" w:ascii="宋体" w:hAnsi="宋体" w:cs="Arial"/>
          <w:szCs w:val="21"/>
        </w:rPr>
        <w:t>（此表可延长）</w:t>
      </w:r>
    </w:p>
    <w:p w14:paraId="47ED8CD3">
      <w:pPr>
        <w:widowControl/>
        <w:spacing w:line="360" w:lineRule="auto"/>
        <w:jc w:val="left"/>
        <w:rPr>
          <w:rFonts w:ascii="宋体" w:hAnsi="宋体" w:cs="宋体"/>
          <w:szCs w:val="21"/>
        </w:rPr>
      </w:pPr>
    </w:p>
    <w:p w14:paraId="03CD75B9">
      <w:pPr>
        <w:widowControl/>
        <w:spacing w:line="360" w:lineRule="auto"/>
        <w:jc w:val="left"/>
        <w:rPr>
          <w:rFonts w:ascii="宋体" w:hAnsi="宋体" w:cs="宋体"/>
          <w:szCs w:val="21"/>
        </w:rPr>
      </w:pPr>
      <w:r>
        <w:rPr>
          <w:rFonts w:hint="eastAsia" w:ascii="宋体" w:hAnsi="宋体" w:cs="宋体"/>
          <w:szCs w:val="21"/>
        </w:rPr>
        <w:t>参评人名称（并加盖公章）：</w:t>
      </w:r>
    </w:p>
    <w:p w14:paraId="3485DEEF">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7FCA68A7">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46A4C783">
      <w:pPr>
        <w:widowControl/>
        <w:spacing w:line="360" w:lineRule="auto"/>
        <w:jc w:val="left"/>
        <w:rPr>
          <w:rFonts w:ascii="宋体" w:hAnsi="宋体" w:cs="Arial"/>
          <w:b/>
          <w:sz w:val="28"/>
          <w:szCs w:val="28"/>
        </w:rPr>
      </w:pPr>
      <w:r>
        <w:rPr>
          <w:rFonts w:ascii="宋体" w:hAnsi="宋体" w:cs="Arial"/>
          <w:b/>
          <w:szCs w:val="21"/>
        </w:rPr>
        <w:br w:type="page"/>
      </w:r>
      <w:r>
        <w:rPr>
          <w:rFonts w:hint="eastAsia" w:ascii="宋体" w:hAnsi="宋体" w:cs="Arial"/>
          <w:b/>
          <w:sz w:val="28"/>
          <w:szCs w:val="28"/>
        </w:rPr>
        <w:t>八、</w:t>
      </w:r>
      <w:r>
        <w:rPr>
          <w:rFonts w:hint="eastAsia" w:ascii="宋体" w:hAnsi="宋体"/>
          <w:b/>
          <w:sz w:val="28"/>
          <w:szCs w:val="28"/>
        </w:rPr>
        <w:t>遴选文件点对点响应一览表</w:t>
      </w:r>
      <w:bookmarkEnd w:id="22"/>
    </w:p>
    <w:p w14:paraId="6940E79B">
      <w:pPr>
        <w:spacing w:before="50" w:after="188" w:line="400" w:lineRule="exact"/>
        <w:ind w:left="210" w:leftChars="100"/>
        <w:jc w:val="center"/>
        <w:rPr>
          <w:rFonts w:ascii="宋体" w:hAnsi="宋体" w:cs="Arial"/>
          <w:b/>
          <w:szCs w:val="21"/>
        </w:rPr>
      </w:pPr>
      <w:r>
        <w:rPr>
          <w:rFonts w:hint="eastAsia" w:ascii="宋体" w:hAnsi="宋体"/>
          <w:b/>
          <w:szCs w:val="21"/>
        </w:rPr>
        <w:t>遴文件点对点响应一览表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45E3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shd w:val="clear" w:color="auto" w:fill="EAEAEA"/>
            <w:vAlign w:val="center"/>
          </w:tcPr>
          <w:p w14:paraId="050DADD4">
            <w:pPr>
              <w:jc w:val="center"/>
              <w:rPr>
                <w:rFonts w:ascii="宋体" w:hAnsi="宋体"/>
                <w:b/>
              </w:rPr>
            </w:pPr>
            <w:r>
              <w:rPr>
                <w:rFonts w:hint="eastAsia" w:ascii="宋体" w:hAnsi="宋体"/>
                <w:b/>
              </w:rPr>
              <w:t>序号</w:t>
            </w:r>
          </w:p>
        </w:tc>
        <w:tc>
          <w:tcPr>
            <w:tcW w:w="3444" w:type="dxa"/>
            <w:shd w:val="clear" w:color="auto" w:fill="EAEAEA"/>
            <w:vAlign w:val="center"/>
          </w:tcPr>
          <w:p w14:paraId="0E20E1FC">
            <w:pPr>
              <w:jc w:val="center"/>
              <w:rPr>
                <w:rFonts w:ascii="宋体" w:hAnsi="宋体"/>
                <w:b/>
              </w:rPr>
            </w:pPr>
            <w:r>
              <w:rPr>
                <w:rFonts w:hint="eastAsia" w:ascii="宋体" w:hAnsi="宋体"/>
                <w:b/>
              </w:rPr>
              <w:t>遴选文件要求条款</w:t>
            </w:r>
          </w:p>
        </w:tc>
        <w:tc>
          <w:tcPr>
            <w:tcW w:w="1708" w:type="dxa"/>
            <w:shd w:val="clear" w:color="auto" w:fill="EAEAEA"/>
            <w:vAlign w:val="center"/>
          </w:tcPr>
          <w:p w14:paraId="18F7698E">
            <w:pPr>
              <w:jc w:val="center"/>
              <w:rPr>
                <w:rFonts w:ascii="宋体" w:hAnsi="宋体"/>
                <w:b/>
              </w:rPr>
            </w:pPr>
            <w:r>
              <w:rPr>
                <w:rFonts w:hint="eastAsia" w:ascii="宋体" w:hAnsi="宋体"/>
                <w:b/>
              </w:rPr>
              <w:t>参评人响应情况描述</w:t>
            </w:r>
          </w:p>
        </w:tc>
        <w:tc>
          <w:tcPr>
            <w:tcW w:w="1977" w:type="dxa"/>
            <w:shd w:val="clear" w:color="auto" w:fill="EAEAEA"/>
            <w:vAlign w:val="center"/>
          </w:tcPr>
          <w:p w14:paraId="4CCD2D7A">
            <w:pPr>
              <w:jc w:val="center"/>
              <w:rPr>
                <w:rFonts w:ascii="宋体" w:hAnsi="宋体"/>
                <w:b/>
              </w:rPr>
            </w:pPr>
            <w:r>
              <w:rPr>
                <w:rFonts w:hint="eastAsia" w:ascii="宋体" w:hAnsi="宋体"/>
                <w:b/>
              </w:rPr>
              <w:t>偏离说明（正偏离/完全响应/负偏离）</w:t>
            </w:r>
          </w:p>
        </w:tc>
        <w:tc>
          <w:tcPr>
            <w:tcW w:w="1559" w:type="dxa"/>
            <w:shd w:val="clear" w:color="auto" w:fill="EAEAEA"/>
            <w:vAlign w:val="center"/>
          </w:tcPr>
          <w:p w14:paraId="2C1C6074">
            <w:pPr>
              <w:jc w:val="center"/>
              <w:rPr>
                <w:rFonts w:ascii="宋体" w:hAnsi="宋体"/>
                <w:b/>
              </w:rPr>
            </w:pPr>
            <w:r>
              <w:rPr>
                <w:rFonts w:hint="eastAsia" w:ascii="宋体" w:hAnsi="宋体"/>
                <w:b/>
              </w:rPr>
              <w:t>对应参评文件位置及页码</w:t>
            </w:r>
          </w:p>
        </w:tc>
      </w:tr>
      <w:tr w14:paraId="78B5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4922F16D">
            <w:pPr>
              <w:spacing w:line="300" w:lineRule="auto"/>
              <w:jc w:val="center"/>
              <w:rPr>
                <w:rFonts w:ascii="宋体" w:hAnsi="宋体"/>
                <w:szCs w:val="21"/>
              </w:rPr>
            </w:pPr>
          </w:p>
          <w:p w14:paraId="683B851A">
            <w:pPr>
              <w:spacing w:line="300" w:lineRule="auto"/>
              <w:jc w:val="center"/>
              <w:rPr>
                <w:rFonts w:ascii="宋体" w:hAnsi="宋体"/>
                <w:szCs w:val="21"/>
              </w:rPr>
            </w:pPr>
          </w:p>
        </w:tc>
        <w:tc>
          <w:tcPr>
            <w:tcW w:w="3444" w:type="dxa"/>
            <w:vAlign w:val="center"/>
          </w:tcPr>
          <w:p w14:paraId="690BC218">
            <w:pPr>
              <w:spacing w:line="300" w:lineRule="auto"/>
              <w:jc w:val="center"/>
              <w:rPr>
                <w:rFonts w:ascii="宋体" w:hAnsi="宋体"/>
                <w:szCs w:val="21"/>
              </w:rPr>
            </w:pPr>
          </w:p>
        </w:tc>
        <w:tc>
          <w:tcPr>
            <w:tcW w:w="1708" w:type="dxa"/>
            <w:vAlign w:val="center"/>
          </w:tcPr>
          <w:p w14:paraId="1660D821">
            <w:pPr>
              <w:spacing w:line="300" w:lineRule="auto"/>
              <w:jc w:val="center"/>
              <w:rPr>
                <w:rFonts w:ascii="宋体" w:hAnsi="宋体"/>
                <w:szCs w:val="21"/>
              </w:rPr>
            </w:pPr>
          </w:p>
        </w:tc>
        <w:tc>
          <w:tcPr>
            <w:tcW w:w="1977" w:type="dxa"/>
            <w:vAlign w:val="center"/>
          </w:tcPr>
          <w:p w14:paraId="04433442">
            <w:pPr>
              <w:spacing w:line="300" w:lineRule="auto"/>
              <w:jc w:val="center"/>
              <w:rPr>
                <w:rFonts w:ascii="宋体" w:hAnsi="宋体"/>
                <w:szCs w:val="21"/>
              </w:rPr>
            </w:pPr>
          </w:p>
        </w:tc>
        <w:tc>
          <w:tcPr>
            <w:tcW w:w="1559" w:type="dxa"/>
            <w:vAlign w:val="center"/>
          </w:tcPr>
          <w:p w14:paraId="35C16E7C">
            <w:pPr>
              <w:spacing w:line="300" w:lineRule="auto"/>
              <w:jc w:val="center"/>
              <w:rPr>
                <w:rFonts w:ascii="宋体" w:hAnsi="宋体"/>
                <w:szCs w:val="21"/>
              </w:rPr>
            </w:pPr>
          </w:p>
        </w:tc>
      </w:tr>
      <w:tr w14:paraId="617A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vAlign w:val="center"/>
          </w:tcPr>
          <w:p w14:paraId="21209C91">
            <w:pPr>
              <w:spacing w:line="300" w:lineRule="auto"/>
              <w:jc w:val="center"/>
              <w:rPr>
                <w:rFonts w:ascii="宋体" w:hAnsi="宋体"/>
                <w:szCs w:val="21"/>
              </w:rPr>
            </w:pPr>
          </w:p>
          <w:p w14:paraId="2BAC3339">
            <w:pPr>
              <w:spacing w:line="300" w:lineRule="auto"/>
              <w:jc w:val="center"/>
              <w:rPr>
                <w:rFonts w:ascii="宋体" w:hAnsi="宋体"/>
                <w:szCs w:val="21"/>
              </w:rPr>
            </w:pPr>
          </w:p>
        </w:tc>
        <w:tc>
          <w:tcPr>
            <w:tcW w:w="3444" w:type="dxa"/>
            <w:vAlign w:val="center"/>
          </w:tcPr>
          <w:p w14:paraId="4AEE0F0D">
            <w:pPr>
              <w:spacing w:line="300" w:lineRule="auto"/>
              <w:jc w:val="center"/>
              <w:rPr>
                <w:rFonts w:ascii="宋体" w:hAnsi="宋体"/>
                <w:szCs w:val="21"/>
              </w:rPr>
            </w:pPr>
          </w:p>
          <w:p w14:paraId="4346DF65">
            <w:pPr>
              <w:spacing w:line="300" w:lineRule="auto"/>
              <w:jc w:val="center"/>
              <w:rPr>
                <w:rFonts w:ascii="宋体" w:hAnsi="宋体"/>
                <w:szCs w:val="21"/>
              </w:rPr>
            </w:pPr>
          </w:p>
        </w:tc>
        <w:tc>
          <w:tcPr>
            <w:tcW w:w="1708" w:type="dxa"/>
            <w:vAlign w:val="center"/>
          </w:tcPr>
          <w:p w14:paraId="5ED3566B">
            <w:pPr>
              <w:spacing w:line="300" w:lineRule="auto"/>
              <w:jc w:val="center"/>
              <w:rPr>
                <w:rFonts w:ascii="宋体" w:hAnsi="宋体"/>
                <w:szCs w:val="21"/>
              </w:rPr>
            </w:pPr>
          </w:p>
        </w:tc>
        <w:tc>
          <w:tcPr>
            <w:tcW w:w="1977" w:type="dxa"/>
            <w:vAlign w:val="center"/>
          </w:tcPr>
          <w:p w14:paraId="7C219128">
            <w:pPr>
              <w:spacing w:line="300" w:lineRule="auto"/>
              <w:jc w:val="center"/>
              <w:rPr>
                <w:rFonts w:ascii="宋体" w:hAnsi="宋体"/>
                <w:szCs w:val="21"/>
              </w:rPr>
            </w:pPr>
          </w:p>
        </w:tc>
        <w:tc>
          <w:tcPr>
            <w:tcW w:w="1559" w:type="dxa"/>
            <w:vAlign w:val="center"/>
          </w:tcPr>
          <w:p w14:paraId="5DB293F1">
            <w:pPr>
              <w:spacing w:line="300" w:lineRule="auto"/>
              <w:jc w:val="center"/>
              <w:rPr>
                <w:rFonts w:ascii="宋体" w:hAnsi="宋体"/>
                <w:szCs w:val="21"/>
              </w:rPr>
            </w:pPr>
          </w:p>
        </w:tc>
      </w:tr>
    </w:tbl>
    <w:p w14:paraId="3047490C">
      <w:pPr>
        <w:spacing w:line="300" w:lineRule="auto"/>
        <w:ind w:firstLine="359" w:firstLineChars="171"/>
        <w:rPr>
          <w:rFonts w:ascii="宋体" w:hAnsi="宋体"/>
          <w:szCs w:val="21"/>
        </w:rPr>
      </w:pPr>
      <w:r>
        <w:rPr>
          <w:rFonts w:hint="eastAsia" w:ascii="宋体" w:hAnsi="宋体"/>
          <w:szCs w:val="21"/>
        </w:rPr>
        <w:t>说明：</w:t>
      </w:r>
    </w:p>
    <w:p w14:paraId="7551F073">
      <w:pPr>
        <w:spacing w:line="300" w:lineRule="auto"/>
        <w:ind w:firstLine="359" w:firstLineChars="171"/>
        <w:rPr>
          <w:rFonts w:ascii="宋体" w:hAnsi="宋体"/>
          <w:bCs/>
          <w:szCs w:val="21"/>
        </w:rPr>
      </w:pPr>
      <w:r>
        <w:rPr>
          <w:rFonts w:hint="eastAsia" w:ascii="宋体" w:hAnsi="宋体"/>
          <w:bCs/>
          <w:szCs w:val="21"/>
        </w:rPr>
        <w:t>1.把采购需求相关要求的响应情况逐条列入此表。</w:t>
      </w:r>
    </w:p>
    <w:p w14:paraId="127CD3B6">
      <w:pPr>
        <w:spacing w:line="300" w:lineRule="auto"/>
        <w:ind w:firstLine="359" w:firstLineChars="171"/>
        <w:rPr>
          <w:rFonts w:ascii="宋体" w:hAnsi="宋体"/>
          <w:bCs/>
          <w:szCs w:val="21"/>
        </w:rPr>
      </w:pPr>
      <w:r>
        <w:rPr>
          <w:rFonts w:hint="eastAsia" w:ascii="宋体" w:hAnsi="宋体"/>
          <w:bCs/>
          <w:szCs w:val="21"/>
        </w:rPr>
        <w:t>2.按采购需求的顺序填写。</w:t>
      </w:r>
    </w:p>
    <w:p w14:paraId="42E74DBC">
      <w:pPr>
        <w:ind w:left="840"/>
        <w:rPr>
          <w:rFonts w:ascii="宋体" w:hAnsi="宋体" w:cs="Arial"/>
          <w:szCs w:val="21"/>
        </w:rPr>
      </w:pPr>
      <w:r>
        <w:rPr>
          <w:rFonts w:hint="eastAsia" w:ascii="宋体" w:hAnsi="宋体" w:cs="Arial"/>
          <w:szCs w:val="21"/>
        </w:rPr>
        <w:t>（此表可延长）</w:t>
      </w:r>
    </w:p>
    <w:p w14:paraId="6F09CA26">
      <w:pPr>
        <w:ind w:left="840"/>
        <w:rPr>
          <w:rFonts w:ascii="宋体" w:hAnsi="宋体" w:cs="Arial"/>
          <w:szCs w:val="21"/>
        </w:rPr>
      </w:pPr>
    </w:p>
    <w:p w14:paraId="75BED2D0">
      <w:pPr>
        <w:widowControl/>
        <w:spacing w:line="360" w:lineRule="auto"/>
        <w:jc w:val="left"/>
        <w:rPr>
          <w:rFonts w:ascii="宋体" w:hAnsi="宋体" w:cs="宋体"/>
          <w:szCs w:val="21"/>
        </w:rPr>
      </w:pPr>
    </w:p>
    <w:p w14:paraId="5F9FC9C5">
      <w:pPr>
        <w:widowControl/>
        <w:spacing w:line="360" w:lineRule="auto"/>
        <w:jc w:val="left"/>
        <w:rPr>
          <w:rFonts w:ascii="宋体" w:hAnsi="宋体" w:cs="宋体"/>
          <w:szCs w:val="21"/>
        </w:rPr>
      </w:pPr>
      <w:r>
        <w:rPr>
          <w:rFonts w:hint="eastAsia" w:ascii="宋体" w:hAnsi="宋体" w:cs="宋体"/>
          <w:szCs w:val="21"/>
        </w:rPr>
        <w:t>参评人名称（并加盖公章）：</w:t>
      </w:r>
    </w:p>
    <w:p w14:paraId="3D98CB1D">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6625E24E">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7A8D9442">
      <w:pPr>
        <w:tabs>
          <w:tab w:val="left" w:pos="3119"/>
        </w:tabs>
        <w:spacing w:line="360" w:lineRule="auto"/>
        <w:rPr>
          <w:rFonts w:ascii="宋体" w:hAnsi="宋体"/>
          <w:szCs w:val="21"/>
        </w:rPr>
      </w:pPr>
    </w:p>
    <w:p w14:paraId="178A65B4">
      <w:pPr>
        <w:widowControl/>
        <w:spacing w:line="360" w:lineRule="auto"/>
        <w:ind w:left="720"/>
        <w:jc w:val="left"/>
        <w:rPr>
          <w:rFonts w:ascii="宋体" w:hAnsi="宋体" w:cs="Arial"/>
          <w:szCs w:val="21"/>
        </w:rPr>
      </w:pPr>
    </w:p>
    <w:p w14:paraId="67FBC0F7">
      <w:pPr>
        <w:widowControl/>
        <w:spacing w:line="360" w:lineRule="auto"/>
        <w:jc w:val="left"/>
        <w:rPr>
          <w:rFonts w:ascii="宋体" w:hAnsi="宋体" w:cs="Arial"/>
          <w:b/>
          <w:sz w:val="28"/>
          <w:szCs w:val="28"/>
        </w:rPr>
      </w:pPr>
      <w:r>
        <w:rPr>
          <w:rFonts w:ascii="宋体" w:hAnsi="宋体" w:cs="Arial"/>
          <w:szCs w:val="21"/>
        </w:rPr>
        <w:br w:type="page"/>
      </w:r>
      <w:r>
        <w:rPr>
          <w:rFonts w:hint="eastAsia" w:ascii="宋体" w:hAnsi="宋体" w:cs="Arial"/>
          <w:b/>
          <w:sz w:val="28"/>
          <w:szCs w:val="28"/>
        </w:rPr>
        <w:t>九、项目负责人简历表</w:t>
      </w:r>
      <w:bookmarkEnd w:id="23"/>
    </w:p>
    <w:p w14:paraId="5D50DF19">
      <w:pPr>
        <w:widowControl/>
        <w:spacing w:line="360" w:lineRule="auto"/>
        <w:ind w:left="720"/>
        <w:jc w:val="center"/>
        <w:rPr>
          <w:rFonts w:ascii="宋体" w:hAnsi="宋体"/>
          <w:b/>
          <w:szCs w:val="21"/>
        </w:rPr>
      </w:pPr>
      <w:r>
        <w:rPr>
          <w:rFonts w:hint="eastAsia" w:ascii="宋体" w:hAnsi="宋体"/>
          <w:b/>
          <w:szCs w:val="21"/>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0FDD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14:paraId="5BB6DA67">
            <w:pPr>
              <w:spacing w:before="156" w:after="156" w:line="360" w:lineRule="auto"/>
              <w:rPr>
                <w:rFonts w:ascii="宋体" w:hAnsi="宋体"/>
                <w:szCs w:val="21"/>
              </w:rPr>
            </w:pPr>
            <w:r>
              <w:rPr>
                <w:rFonts w:hint="eastAsia" w:ascii="宋体" w:hAnsi="宋体"/>
                <w:szCs w:val="21"/>
              </w:rPr>
              <w:t>姓名</w:t>
            </w:r>
          </w:p>
        </w:tc>
        <w:tc>
          <w:tcPr>
            <w:tcW w:w="1800" w:type="dxa"/>
          </w:tcPr>
          <w:p w14:paraId="605F5D18">
            <w:pPr>
              <w:spacing w:before="156" w:after="156" w:line="360" w:lineRule="auto"/>
              <w:rPr>
                <w:rFonts w:ascii="宋体" w:hAnsi="宋体"/>
                <w:szCs w:val="21"/>
              </w:rPr>
            </w:pPr>
          </w:p>
        </w:tc>
        <w:tc>
          <w:tcPr>
            <w:tcW w:w="1260" w:type="dxa"/>
            <w:gridSpan w:val="2"/>
          </w:tcPr>
          <w:p w14:paraId="4489C291">
            <w:pPr>
              <w:spacing w:before="156" w:after="156" w:line="360" w:lineRule="auto"/>
              <w:rPr>
                <w:rFonts w:ascii="宋体" w:hAnsi="宋体"/>
                <w:szCs w:val="21"/>
              </w:rPr>
            </w:pPr>
            <w:r>
              <w:rPr>
                <w:rFonts w:hint="eastAsia" w:ascii="宋体" w:hAnsi="宋体"/>
                <w:szCs w:val="21"/>
              </w:rPr>
              <w:t>性别</w:t>
            </w:r>
          </w:p>
        </w:tc>
        <w:tc>
          <w:tcPr>
            <w:tcW w:w="1666" w:type="dxa"/>
            <w:gridSpan w:val="2"/>
          </w:tcPr>
          <w:p w14:paraId="49984A91">
            <w:pPr>
              <w:spacing w:before="156" w:after="156" w:line="360" w:lineRule="auto"/>
              <w:rPr>
                <w:rFonts w:ascii="宋体" w:hAnsi="宋体"/>
                <w:szCs w:val="21"/>
              </w:rPr>
            </w:pPr>
          </w:p>
        </w:tc>
        <w:tc>
          <w:tcPr>
            <w:tcW w:w="1214" w:type="dxa"/>
            <w:gridSpan w:val="2"/>
          </w:tcPr>
          <w:p w14:paraId="2DD7E01E">
            <w:pPr>
              <w:spacing w:before="156" w:after="156" w:line="360" w:lineRule="auto"/>
              <w:rPr>
                <w:rFonts w:ascii="宋体" w:hAnsi="宋体"/>
                <w:szCs w:val="21"/>
              </w:rPr>
            </w:pPr>
            <w:r>
              <w:rPr>
                <w:rFonts w:hint="eastAsia" w:ascii="宋体" w:hAnsi="宋体"/>
                <w:szCs w:val="21"/>
              </w:rPr>
              <w:t>年龄</w:t>
            </w:r>
          </w:p>
        </w:tc>
        <w:tc>
          <w:tcPr>
            <w:tcW w:w="1260" w:type="dxa"/>
          </w:tcPr>
          <w:p w14:paraId="457E6F0B">
            <w:pPr>
              <w:spacing w:before="156" w:after="156" w:line="360" w:lineRule="auto"/>
              <w:rPr>
                <w:rFonts w:ascii="宋体" w:hAnsi="宋体"/>
                <w:szCs w:val="21"/>
              </w:rPr>
            </w:pPr>
          </w:p>
        </w:tc>
      </w:tr>
      <w:tr w14:paraId="6D93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2B370A6">
            <w:pPr>
              <w:spacing w:before="156" w:after="156" w:line="360" w:lineRule="auto"/>
              <w:rPr>
                <w:rFonts w:ascii="宋体" w:hAnsi="宋体"/>
                <w:szCs w:val="21"/>
              </w:rPr>
            </w:pPr>
            <w:r>
              <w:rPr>
                <w:rFonts w:hint="eastAsia" w:ascii="宋体" w:hAnsi="宋体"/>
                <w:szCs w:val="21"/>
              </w:rPr>
              <w:t>职务</w:t>
            </w:r>
          </w:p>
        </w:tc>
        <w:tc>
          <w:tcPr>
            <w:tcW w:w="1800" w:type="dxa"/>
          </w:tcPr>
          <w:p w14:paraId="4FC3EC6E">
            <w:pPr>
              <w:spacing w:before="156" w:after="156" w:line="360" w:lineRule="auto"/>
              <w:rPr>
                <w:rFonts w:ascii="宋体" w:hAnsi="宋体"/>
                <w:szCs w:val="21"/>
              </w:rPr>
            </w:pPr>
          </w:p>
        </w:tc>
        <w:tc>
          <w:tcPr>
            <w:tcW w:w="1260" w:type="dxa"/>
            <w:gridSpan w:val="2"/>
          </w:tcPr>
          <w:p w14:paraId="0C24BBEE">
            <w:pPr>
              <w:spacing w:before="156" w:after="156" w:line="360" w:lineRule="auto"/>
              <w:rPr>
                <w:rFonts w:ascii="宋体" w:hAnsi="宋体"/>
                <w:szCs w:val="21"/>
              </w:rPr>
            </w:pPr>
            <w:r>
              <w:rPr>
                <w:rFonts w:hint="eastAsia" w:ascii="宋体" w:hAnsi="宋体"/>
                <w:szCs w:val="21"/>
              </w:rPr>
              <w:t>职称</w:t>
            </w:r>
          </w:p>
        </w:tc>
        <w:tc>
          <w:tcPr>
            <w:tcW w:w="1666" w:type="dxa"/>
            <w:gridSpan w:val="2"/>
          </w:tcPr>
          <w:p w14:paraId="14D7C31F">
            <w:pPr>
              <w:spacing w:before="156" w:after="156" w:line="360" w:lineRule="auto"/>
              <w:rPr>
                <w:rFonts w:ascii="宋体" w:hAnsi="宋体"/>
                <w:szCs w:val="21"/>
              </w:rPr>
            </w:pPr>
          </w:p>
        </w:tc>
        <w:tc>
          <w:tcPr>
            <w:tcW w:w="1214" w:type="dxa"/>
            <w:gridSpan w:val="2"/>
          </w:tcPr>
          <w:p w14:paraId="2C26874A">
            <w:pPr>
              <w:spacing w:before="156" w:after="156" w:line="360" w:lineRule="auto"/>
              <w:rPr>
                <w:rFonts w:ascii="宋体" w:hAnsi="宋体"/>
                <w:szCs w:val="21"/>
              </w:rPr>
            </w:pPr>
            <w:r>
              <w:rPr>
                <w:rFonts w:hint="eastAsia" w:ascii="宋体" w:hAnsi="宋体"/>
                <w:szCs w:val="21"/>
              </w:rPr>
              <w:t>学历</w:t>
            </w:r>
          </w:p>
        </w:tc>
        <w:tc>
          <w:tcPr>
            <w:tcW w:w="1260" w:type="dxa"/>
          </w:tcPr>
          <w:p w14:paraId="2784F8AC">
            <w:pPr>
              <w:spacing w:before="156" w:after="156" w:line="360" w:lineRule="auto"/>
              <w:rPr>
                <w:rFonts w:ascii="宋体" w:hAnsi="宋体"/>
                <w:szCs w:val="21"/>
              </w:rPr>
            </w:pPr>
          </w:p>
        </w:tc>
      </w:tr>
      <w:tr w14:paraId="6A6E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0C07345">
            <w:pPr>
              <w:spacing w:before="156" w:after="156" w:line="360" w:lineRule="auto"/>
              <w:rPr>
                <w:rFonts w:ascii="宋体" w:hAnsi="宋体"/>
                <w:szCs w:val="21"/>
              </w:rPr>
            </w:pPr>
            <w:r>
              <w:rPr>
                <w:rFonts w:hint="eastAsia" w:ascii="宋体" w:hAnsi="宋体"/>
                <w:szCs w:val="21"/>
              </w:rPr>
              <w:t>办公电话</w:t>
            </w:r>
          </w:p>
        </w:tc>
        <w:tc>
          <w:tcPr>
            <w:tcW w:w="1800" w:type="dxa"/>
          </w:tcPr>
          <w:p w14:paraId="47903937">
            <w:pPr>
              <w:spacing w:before="156" w:after="156" w:line="360" w:lineRule="auto"/>
              <w:rPr>
                <w:rFonts w:ascii="宋体" w:hAnsi="宋体"/>
                <w:szCs w:val="21"/>
              </w:rPr>
            </w:pPr>
          </w:p>
        </w:tc>
        <w:tc>
          <w:tcPr>
            <w:tcW w:w="1260" w:type="dxa"/>
            <w:gridSpan w:val="2"/>
          </w:tcPr>
          <w:p w14:paraId="4319C37F">
            <w:pPr>
              <w:spacing w:before="156" w:after="156" w:line="360" w:lineRule="auto"/>
              <w:rPr>
                <w:rFonts w:ascii="宋体" w:hAnsi="宋体"/>
                <w:szCs w:val="21"/>
              </w:rPr>
            </w:pPr>
            <w:r>
              <w:rPr>
                <w:rFonts w:hint="eastAsia" w:ascii="宋体" w:hAnsi="宋体"/>
                <w:szCs w:val="21"/>
              </w:rPr>
              <w:t>住宅电话</w:t>
            </w:r>
          </w:p>
        </w:tc>
        <w:tc>
          <w:tcPr>
            <w:tcW w:w="1666" w:type="dxa"/>
            <w:gridSpan w:val="2"/>
          </w:tcPr>
          <w:p w14:paraId="784EC86E">
            <w:pPr>
              <w:spacing w:before="156" w:after="156" w:line="360" w:lineRule="auto"/>
              <w:rPr>
                <w:rFonts w:ascii="宋体" w:hAnsi="宋体"/>
                <w:szCs w:val="21"/>
              </w:rPr>
            </w:pPr>
          </w:p>
        </w:tc>
        <w:tc>
          <w:tcPr>
            <w:tcW w:w="1214" w:type="dxa"/>
            <w:gridSpan w:val="2"/>
          </w:tcPr>
          <w:p w14:paraId="0C2DE042">
            <w:pPr>
              <w:spacing w:before="156" w:after="156" w:line="360" w:lineRule="auto"/>
              <w:rPr>
                <w:rFonts w:ascii="宋体" w:hAnsi="宋体"/>
                <w:szCs w:val="21"/>
              </w:rPr>
            </w:pPr>
            <w:r>
              <w:rPr>
                <w:rFonts w:hint="eastAsia" w:ascii="宋体" w:hAnsi="宋体"/>
                <w:szCs w:val="21"/>
              </w:rPr>
              <w:t>移动电话</w:t>
            </w:r>
          </w:p>
        </w:tc>
        <w:tc>
          <w:tcPr>
            <w:tcW w:w="1260" w:type="dxa"/>
          </w:tcPr>
          <w:p w14:paraId="28866EF8">
            <w:pPr>
              <w:spacing w:before="156" w:after="156" w:line="360" w:lineRule="auto"/>
              <w:rPr>
                <w:rFonts w:ascii="宋体" w:hAnsi="宋体"/>
                <w:szCs w:val="21"/>
              </w:rPr>
            </w:pPr>
          </w:p>
        </w:tc>
      </w:tr>
      <w:tr w14:paraId="03C8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6CCE2437">
            <w:pPr>
              <w:spacing w:before="156" w:after="156" w:line="360" w:lineRule="auto"/>
              <w:rPr>
                <w:rFonts w:ascii="宋体" w:hAnsi="宋体"/>
                <w:szCs w:val="21"/>
              </w:rPr>
            </w:pPr>
            <w:r>
              <w:rPr>
                <w:rFonts w:hint="eastAsia" w:ascii="宋体" w:hAnsi="宋体"/>
                <w:szCs w:val="21"/>
              </w:rPr>
              <w:t>参加工作时间</w:t>
            </w:r>
          </w:p>
        </w:tc>
        <w:tc>
          <w:tcPr>
            <w:tcW w:w="3060" w:type="dxa"/>
            <w:gridSpan w:val="3"/>
          </w:tcPr>
          <w:p w14:paraId="0A486D2E">
            <w:pPr>
              <w:spacing w:before="156" w:after="156" w:line="360" w:lineRule="auto"/>
              <w:rPr>
                <w:rFonts w:ascii="宋体" w:hAnsi="宋体"/>
                <w:szCs w:val="21"/>
              </w:rPr>
            </w:pPr>
          </w:p>
        </w:tc>
        <w:tc>
          <w:tcPr>
            <w:tcW w:w="2340" w:type="dxa"/>
            <w:gridSpan w:val="3"/>
          </w:tcPr>
          <w:p w14:paraId="03A43250">
            <w:pPr>
              <w:spacing w:before="156" w:after="156" w:line="360" w:lineRule="auto"/>
              <w:rPr>
                <w:rFonts w:ascii="宋体" w:hAnsi="宋体"/>
                <w:szCs w:val="21"/>
              </w:rPr>
            </w:pPr>
            <w:r>
              <w:rPr>
                <w:rFonts w:hint="eastAsia" w:ascii="宋体" w:hAnsi="宋体"/>
                <w:szCs w:val="21"/>
              </w:rPr>
              <w:t>从事项目经理年限</w:t>
            </w:r>
          </w:p>
        </w:tc>
        <w:tc>
          <w:tcPr>
            <w:tcW w:w="1800" w:type="dxa"/>
            <w:gridSpan w:val="2"/>
          </w:tcPr>
          <w:p w14:paraId="2857093D">
            <w:pPr>
              <w:spacing w:before="156" w:after="156" w:line="360" w:lineRule="auto"/>
              <w:rPr>
                <w:rFonts w:ascii="宋体" w:hAnsi="宋体"/>
                <w:szCs w:val="21"/>
              </w:rPr>
            </w:pPr>
          </w:p>
        </w:tc>
      </w:tr>
      <w:tr w14:paraId="2041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09D7D0E7">
            <w:pPr>
              <w:spacing w:before="156" w:after="156" w:line="360" w:lineRule="auto"/>
              <w:rPr>
                <w:rFonts w:ascii="宋体" w:hAnsi="宋体"/>
                <w:szCs w:val="21"/>
              </w:rPr>
            </w:pPr>
            <w:r>
              <w:rPr>
                <w:rFonts w:hint="eastAsia" w:ascii="宋体" w:hAnsi="宋体"/>
                <w:szCs w:val="21"/>
              </w:rPr>
              <w:t>具有认证资质</w:t>
            </w:r>
          </w:p>
        </w:tc>
        <w:tc>
          <w:tcPr>
            <w:tcW w:w="7200" w:type="dxa"/>
            <w:gridSpan w:val="8"/>
          </w:tcPr>
          <w:p w14:paraId="26EEB250">
            <w:pPr>
              <w:spacing w:before="156" w:after="156" w:line="360" w:lineRule="auto"/>
              <w:rPr>
                <w:rFonts w:ascii="宋体" w:hAnsi="宋体"/>
                <w:szCs w:val="21"/>
              </w:rPr>
            </w:pPr>
          </w:p>
        </w:tc>
      </w:tr>
      <w:tr w14:paraId="20C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tcPr>
          <w:p w14:paraId="45E4720F">
            <w:pPr>
              <w:spacing w:before="156" w:after="156" w:line="360" w:lineRule="auto"/>
              <w:jc w:val="center"/>
              <w:rPr>
                <w:rFonts w:ascii="宋体" w:hAnsi="宋体"/>
                <w:szCs w:val="21"/>
              </w:rPr>
            </w:pPr>
            <w:r>
              <w:rPr>
                <w:rFonts w:hint="eastAsia" w:ascii="宋体" w:hAnsi="宋体"/>
                <w:szCs w:val="21"/>
              </w:rPr>
              <w:t>已完成项目情况</w:t>
            </w:r>
          </w:p>
        </w:tc>
      </w:tr>
      <w:tr w14:paraId="0DED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0B6BCC22">
            <w:pPr>
              <w:spacing w:before="156" w:after="156" w:line="360" w:lineRule="auto"/>
              <w:jc w:val="center"/>
              <w:rPr>
                <w:rFonts w:ascii="宋体" w:hAnsi="宋体"/>
                <w:szCs w:val="21"/>
              </w:rPr>
            </w:pPr>
            <w:r>
              <w:rPr>
                <w:rFonts w:hint="eastAsia" w:ascii="宋体" w:hAnsi="宋体"/>
                <w:szCs w:val="21"/>
              </w:rPr>
              <w:t>采购单位</w:t>
            </w:r>
          </w:p>
        </w:tc>
        <w:tc>
          <w:tcPr>
            <w:tcW w:w="1980" w:type="dxa"/>
            <w:gridSpan w:val="2"/>
          </w:tcPr>
          <w:p w14:paraId="2E61FA1D">
            <w:pPr>
              <w:spacing w:before="156" w:after="156" w:line="360" w:lineRule="auto"/>
              <w:jc w:val="center"/>
              <w:rPr>
                <w:rFonts w:ascii="宋体" w:hAnsi="宋体"/>
                <w:szCs w:val="21"/>
              </w:rPr>
            </w:pPr>
            <w:r>
              <w:rPr>
                <w:rFonts w:hint="eastAsia" w:ascii="宋体" w:hAnsi="宋体"/>
                <w:szCs w:val="21"/>
              </w:rPr>
              <w:t>项目名称</w:t>
            </w:r>
          </w:p>
        </w:tc>
        <w:tc>
          <w:tcPr>
            <w:tcW w:w="1980" w:type="dxa"/>
            <w:gridSpan w:val="2"/>
          </w:tcPr>
          <w:p w14:paraId="3B84AD0F">
            <w:pPr>
              <w:spacing w:before="156" w:after="156" w:line="360" w:lineRule="auto"/>
              <w:jc w:val="center"/>
              <w:rPr>
                <w:rFonts w:ascii="宋体" w:hAnsi="宋体"/>
                <w:szCs w:val="21"/>
              </w:rPr>
            </w:pPr>
            <w:r>
              <w:rPr>
                <w:rFonts w:hint="eastAsia" w:ascii="宋体" w:hAnsi="宋体"/>
                <w:szCs w:val="21"/>
              </w:rPr>
              <w:t>项目规模</w:t>
            </w:r>
          </w:p>
        </w:tc>
        <w:tc>
          <w:tcPr>
            <w:tcW w:w="1440" w:type="dxa"/>
            <w:gridSpan w:val="2"/>
          </w:tcPr>
          <w:p w14:paraId="1629727F">
            <w:pPr>
              <w:spacing w:before="156" w:after="156" w:line="360" w:lineRule="auto"/>
              <w:jc w:val="center"/>
              <w:rPr>
                <w:rFonts w:ascii="宋体" w:hAnsi="宋体"/>
                <w:szCs w:val="21"/>
              </w:rPr>
            </w:pPr>
            <w:r>
              <w:rPr>
                <w:rFonts w:hint="eastAsia" w:ascii="宋体" w:hAnsi="宋体"/>
                <w:szCs w:val="21"/>
              </w:rPr>
              <w:t>完成日期</w:t>
            </w:r>
          </w:p>
        </w:tc>
        <w:tc>
          <w:tcPr>
            <w:tcW w:w="1800" w:type="dxa"/>
            <w:gridSpan w:val="2"/>
          </w:tcPr>
          <w:p w14:paraId="712A98A2">
            <w:pPr>
              <w:spacing w:before="156" w:after="156" w:line="360" w:lineRule="auto"/>
              <w:jc w:val="center"/>
              <w:rPr>
                <w:rFonts w:ascii="宋体" w:hAnsi="宋体"/>
                <w:szCs w:val="21"/>
              </w:rPr>
            </w:pPr>
            <w:r>
              <w:rPr>
                <w:rFonts w:hint="eastAsia" w:ascii="宋体" w:hAnsi="宋体"/>
                <w:szCs w:val="21"/>
              </w:rPr>
              <w:t>项目质量</w:t>
            </w:r>
          </w:p>
        </w:tc>
      </w:tr>
      <w:tr w14:paraId="35FE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26C8DFF">
            <w:pPr>
              <w:spacing w:before="156" w:after="156" w:line="360" w:lineRule="auto"/>
              <w:rPr>
                <w:rFonts w:ascii="宋体" w:hAnsi="宋体"/>
                <w:szCs w:val="21"/>
              </w:rPr>
            </w:pPr>
          </w:p>
        </w:tc>
        <w:tc>
          <w:tcPr>
            <w:tcW w:w="1980" w:type="dxa"/>
            <w:gridSpan w:val="2"/>
          </w:tcPr>
          <w:p w14:paraId="75A71152">
            <w:pPr>
              <w:spacing w:before="156" w:after="156" w:line="360" w:lineRule="auto"/>
              <w:rPr>
                <w:rFonts w:ascii="宋体" w:hAnsi="宋体"/>
                <w:szCs w:val="21"/>
              </w:rPr>
            </w:pPr>
          </w:p>
        </w:tc>
        <w:tc>
          <w:tcPr>
            <w:tcW w:w="1980" w:type="dxa"/>
            <w:gridSpan w:val="2"/>
          </w:tcPr>
          <w:p w14:paraId="5F074943">
            <w:pPr>
              <w:spacing w:before="156" w:after="156" w:line="360" w:lineRule="auto"/>
              <w:rPr>
                <w:rFonts w:ascii="宋体" w:hAnsi="宋体"/>
                <w:szCs w:val="21"/>
              </w:rPr>
            </w:pPr>
          </w:p>
        </w:tc>
        <w:tc>
          <w:tcPr>
            <w:tcW w:w="1440" w:type="dxa"/>
            <w:gridSpan w:val="2"/>
          </w:tcPr>
          <w:p w14:paraId="60E6A6EA">
            <w:pPr>
              <w:spacing w:before="156" w:after="156" w:line="360" w:lineRule="auto"/>
              <w:rPr>
                <w:rFonts w:ascii="宋体" w:hAnsi="宋体"/>
                <w:szCs w:val="21"/>
              </w:rPr>
            </w:pPr>
          </w:p>
        </w:tc>
        <w:tc>
          <w:tcPr>
            <w:tcW w:w="1800" w:type="dxa"/>
            <w:gridSpan w:val="2"/>
          </w:tcPr>
          <w:p w14:paraId="58A3E8AB">
            <w:pPr>
              <w:spacing w:before="156" w:after="156" w:line="360" w:lineRule="auto"/>
              <w:rPr>
                <w:rFonts w:ascii="宋体" w:hAnsi="宋体"/>
                <w:szCs w:val="21"/>
              </w:rPr>
            </w:pPr>
          </w:p>
        </w:tc>
      </w:tr>
      <w:tr w14:paraId="24A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73B23D14">
            <w:pPr>
              <w:spacing w:before="156" w:after="156" w:line="360" w:lineRule="auto"/>
              <w:rPr>
                <w:rFonts w:ascii="宋体" w:hAnsi="宋体"/>
                <w:szCs w:val="21"/>
              </w:rPr>
            </w:pPr>
          </w:p>
        </w:tc>
        <w:tc>
          <w:tcPr>
            <w:tcW w:w="1980" w:type="dxa"/>
            <w:gridSpan w:val="2"/>
          </w:tcPr>
          <w:p w14:paraId="75967674">
            <w:pPr>
              <w:spacing w:before="156" w:after="156" w:line="360" w:lineRule="auto"/>
              <w:rPr>
                <w:rFonts w:ascii="宋体" w:hAnsi="宋体"/>
                <w:szCs w:val="21"/>
              </w:rPr>
            </w:pPr>
          </w:p>
        </w:tc>
        <w:tc>
          <w:tcPr>
            <w:tcW w:w="1980" w:type="dxa"/>
            <w:gridSpan w:val="2"/>
          </w:tcPr>
          <w:p w14:paraId="5CD93A18">
            <w:pPr>
              <w:spacing w:before="156" w:after="156" w:line="360" w:lineRule="auto"/>
              <w:rPr>
                <w:rFonts w:ascii="宋体" w:hAnsi="宋体"/>
                <w:szCs w:val="21"/>
              </w:rPr>
            </w:pPr>
          </w:p>
        </w:tc>
        <w:tc>
          <w:tcPr>
            <w:tcW w:w="1440" w:type="dxa"/>
            <w:gridSpan w:val="2"/>
          </w:tcPr>
          <w:p w14:paraId="589FF033">
            <w:pPr>
              <w:spacing w:before="156" w:after="156" w:line="360" w:lineRule="auto"/>
              <w:rPr>
                <w:rFonts w:ascii="宋体" w:hAnsi="宋体"/>
                <w:szCs w:val="21"/>
              </w:rPr>
            </w:pPr>
          </w:p>
        </w:tc>
        <w:tc>
          <w:tcPr>
            <w:tcW w:w="1800" w:type="dxa"/>
            <w:gridSpan w:val="2"/>
          </w:tcPr>
          <w:p w14:paraId="014CC401">
            <w:pPr>
              <w:spacing w:before="156" w:after="156" w:line="360" w:lineRule="auto"/>
              <w:rPr>
                <w:rFonts w:ascii="宋体" w:hAnsi="宋体"/>
                <w:szCs w:val="21"/>
              </w:rPr>
            </w:pPr>
          </w:p>
        </w:tc>
      </w:tr>
      <w:tr w14:paraId="4136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9972487">
            <w:pPr>
              <w:spacing w:before="156" w:after="156" w:line="360" w:lineRule="auto"/>
              <w:rPr>
                <w:rFonts w:ascii="宋体" w:hAnsi="宋体"/>
                <w:szCs w:val="21"/>
              </w:rPr>
            </w:pPr>
          </w:p>
        </w:tc>
        <w:tc>
          <w:tcPr>
            <w:tcW w:w="1980" w:type="dxa"/>
            <w:gridSpan w:val="2"/>
          </w:tcPr>
          <w:p w14:paraId="0F804716">
            <w:pPr>
              <w:spacing w:before="156" w:after="156" w:line="360" w:lineRule="auto"/>
              <w:rPr>
                <w:rFonts w:ascii="宋体" w:hAnsi="宋体"/>
                <w:szCs w:val="21"/>
              </w:rPr>
            </w:pPr>
          </w:p>
        </w:tc>
        <w:tc>
          <w:tcPr>
            <w:tcW w:w="1980" w:type="dxa"/>
            <w:gridSpan w:val="2"/>
          </w:tcPr>
          <w:p w14:paraId="712CCEB2">
            <w:pPr>
              <w:spacing w:before="156" w:after="156" w:line="360" w:lineRule="auto"/>
              <w:rPr>
                <w:rFonts w:ascii="宋体" w:hAnsi="宋体"/>
                <w:szCs w:val="21"/>
              </w:rPr>
            </w:pPr>
          </w:p>
        </w:tc>
        <w:tc>
          <w:tcPr>
            <w:tcW w:w="1440" w:type="dxa"/>
            <w:gridSpan w:val="2"/>
          </w:tcPr>
          <w:p w14:paraId="16CC6E69">
            <w:pPr>
              <w:spacing w:before="156" w:after="156" w:line="360" w:lineRule="auto"/>
              <w:rPr>
                <w:rFonts w:ascii="宋体" w:hAnsi="宋体"/>
                <w:szCs w:val="21"/>
              </w:rPr>
            </w:pPr>
          </w:p>
        </w:tc>
        <w:tc>
          <w:tcPr>
            <w:tcW w:w="1800" w:type="dxa"/>
            <w:gridSpan w:val="2"/>
          </w:tcPr>
          <w:p w14:paraId="1DB41DE3">
            <w:pPr>
              <w:spacing w:before="156" w:after="156" w:line="360" w:lineRule="auto"/>
              <w:rPr>
                <w:rFonts w:ascii="宋体" w:hAnsi="宋体"/>
                <w:szCs w:val="21"/>
              </w:rPr>
            </w:pPr>
          </w:p>
        </w:tc>
      </w:tr>
    </w:tbl>
    <w:p w14:paraId="63A5C623">
      <w:pPr>
        <w:spacing w:line="360" w:lineRule="auto"/>
        <w:ind w:left="105" w:leftChars="50" w:right="136" w:rightChars="65" w:firstLine="420" w:firstLineChars="200"/>
        <w:rPr>
          <w:rFonts w:ascii="宋体" w:hAnsi="宋体"/>
          <w:szCs w:val="21"/>
        </w:rPr>
      </w:pPr>
      <w:r>
        <w:rPr>
          <w:rFonts w:hint="eastAsia" w:ascii="宋体" w:hAnsi="宋体"/>
          <w:szCs w:val="21"/>
        </w:rPr>
        <w:t>注：</w:t>
      </w:r>
      <w:r>
        <w:rPr>
          <w:rFonts w:hint="eastAsia"/>
          <w:szCs w:val="21"/>
        </w:rPr>
        <w:t>提供相关证明文件</w:t>
      </w:r>
      <w:r>
        <w:rPr>
          <w:rFonts w:hint="eastAsia" w:ascii="宋体" w:hAnsi="宋体"/>
          <w:szCs w:val="21"/>
        </w:rPr>
        <w:t>。</w:t>
      </w:r>
    </w:p>
    <w:p w14:paraId="043AC98A">
      <w:pPr>
        <w:spacing w:line="360" w:lineRule="auto"/>
        <w:ind w:left="105" w:leftChars="50" w:right="136" w:rightChars="65" w:firstLine="420" w:firstLineChars="200"/>
        <w:rPr>
          <w:rFonts w:ascii="宋体" w:hAnsi="宋体" w:cs="Arial"/>
          <w:szCs w:val="21"/>
        </w:rPr>
      </w:pPr>
    </w:p>
    <w:p w14:paraId="3C0DFCA6">
      <w:pPr>
        <w:widowControl/>
        <w:spacing w:line="360" w:lineRule="auto"/>
        <w:jc w:val="left"/>
        <w:rPr>
          <w:rFonts w:ascii="宋体" w:hAnsi="宋体" w:cs="宋体"/>
          <w:szCs w:val="21"/>
        </w:rPr>
      </w:pPr>
      <w:r>
        <w:rPr>
          <w:rFonts w:hint="eastAsia" w:ascii="宋体" w:hAnsi="宋体" w:cs="宋体"/>
          <w:szCs w:val="21"/>
        </w:rPr>
        <w:t>参评人名称（并加盖公章）：</w:t>
      </w:r>
    </w:p>
    <w:p w14:paraId="26F37F27">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16F528EE">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4D751BB4">
      <w:pPr>
        <w:widowControl/>
        <w:spacing w:line="360" w:lineRule="auto"/>
        <w:jc w:val="left"/>
        <w:rPr>
          <w:rFonts w:ascii="宋体" w:hAnsi="宋体"/>
          <w:b/>
          <w:sz w:val="28"/>
          <w:szCs w:val="28"/>
        </w:rPr>
      </w:pPr>
      <w:bookmarkStart w:id="24" w:name="_Toc367205743"/>
      <w:r>
        <w:rPr>
          <w:rFonts w:ascii="宋体" w:hAnsi="宋体"/>
          <w:szCs w:val="21"/>
        </w:rPr>
        <w:br w:type="page"/>
      </w:r>
      <w:bookmarkEnd w:id="24"/>
      <w:r>
        <w:rPr>
          <w:rFonts w:hint="eastAsia" w:ascii="宋体" w:hAnsi="宋体"/>
          <w:b/>
          <w:sz w:val="28"/>
          <w:szCs w:val="28"/>
        </w:rPr>
        <w:t>十、</w:t>
      </w:r>
      <w:r>
        <w:rPr>
          <w:rFonts w:hint="eastAsia" w:ascii="宋体" w:hAnsi="宋体"/>
          <w:b/>
          <w:kern w:val="0"/>
          <w:sz w:val="28"/>
          <w:szCs w:val="28"/>
        </w:rPr>
        <w:t>参评人的技术人员资质情况</w:t>
      </w:r>
    </w:p>
    <w:p w14:paraId="397E9029">
      <w:pPr>
        <w:widowControl/>
        <w:spacing w:line="360" w:lineRule="auto"/>
        <w:ind w:left="720"/>
        <w:jc w:val="center"/>
        <w:rPr>
          <w:rFonts w:ascii="宋体" w:hAnsi="宋体"/>
          <w:b/>
          <w:szCs w:val="21"/>
        </w:rPr>
      </w:pPr>
      <w:r>
        <w:rPr>
          <w:rFonts w:hint="eastAsia" w:ascii="宋体" w:hAnsi="宋体"/>
          <w:b/>
          <w:kern w:val="0"/>
          <w:szCs w:val="21"/>
        </w:rPr>
        <w:t>参评人的技术人员资质情况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37"/>
        <w:gridCol w:w="1292"/>
        <w:gridCol w:w="1285"/>
        <w:gridCol w:w="1623"/>
        <w:gridCol w:w="1992"/>
        <w:gridCol w:w="2151"/>
      </w:tblGrid>
      <w:tr w14:paraId="0292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shd w:val="clear" w:color="auto" w:fill="EAEAEA"/>
            <w:vAlign w:val="center"/>
          </w:tcPr>
          <w:p w14:paraId="18CC99A9">
            <w:pPr>
              <w:spacing w:before="156" w:beforeLines="50" w:after="156" w:afterLines="50" w:line="360" w:lineRule="auto"/>
              <w:jc w:val="center"/>
              <w:rPr>
                <w:rFonts w:ascii="宋体" w:hAnsi="宋体" w:cs="Arial"/>
                <w:b/>
                <w:bCs/>
                <w:szCs w:val="21"/>
              </w:rPr>
            </w:pPr>
            <w:r>
              <w:rPr>
                <w:rFonts w:hint="eastAsia" w:ascii="宋体" w:hAnsi="宋体" w:cs="Arial"/>
                <w:b/>
                <w:bCs/>
                <w:szCs w:val="21"/>
              </w:rPr>
              <w:t>序号</w:t>
            </w:r>
          </w:p>
        </w:tc>
        <w:tc>
          <w:tcPr>
            <w:tcW w:w="1037" w:type="dxa"/>
            <w:shd w:val="clear" w:color="auto" w:fill="EAEAEA"/>
            <w:vAlign w:val="center"/>
          </w:tcPr>
          <w:p w14:paraId="68B60E52">
            <w:pPr>
              <w:spacing w:before="156" w:beforeLines="50" w:after="156" w:afterLines="50" w:line="360" w:lineRule="auto"/>
              <w:jc w:val="center"/>
              <w:rPr>
                <w:rFonts w:ascii="宋体" w:hAnsi="宋体" w:cs="Arial"/>
                <w:b/>
                <w:bCs/>
                <w:szCs w:val="21"/>
              </w:rPr>
            </w:pPr>
            <w:r>
              <w:rPr>
                <w:rFonts w:ascii="宋体" w:hAnsi="宋体" w:cs="Arial"/>
                <w:b/>
                <w:bCs/>
                <w:szCs w:val="21"/>
              </w:rPr>
              <w:t>姓名</w:t>
            </w:r>
          </w:p>
        </w:tc>
        <w:tc>
          <w:tcPr>
            <w:tcW w:w="1292" w:type="dxa"/>
            <w:shd w:val="clear" w:color="auto" w:fill="EAEAEA"/>
            <w:vAlign w:val="center"/>
          </w:tcPr>
          <w:p w14:paraId="712BFAF9">
            <w:pPr>
              <w:spacing w:before="156" w:beforeLines="50" w:after="156" w:afterLines="50" w:line="360" w:lineRule="auto"/>
              <w:jc w:val="center"/>
              <w:rPr>
                <w:rFonts w:ascii="宋体" w:hAnsi="宋体" w:cs="Arial"/>
                <w:b/>
                <w:bCs/>
                <w:szCs w:val="21"/>
              </w:rPr>
            </w:pPr>
            <w:r>
              <w:rPr>
                <w:rFonts w:ascii="宋体" w:hAnsi="宋体" w:cs="Arial"/>
                <w:b/>
                <w:bCs/>
                <w:szCs w:val="21"/>
              </w:rPr>
              <w:t>部门和职务</w:t>
            </w:r>
          </w:p>
        </w:tc>
        <w:tc>
          <w:tcPr>
            <w:tcW w:w="1285" w:type="dxa"/>
            <w:shd w:val="clear" w:color="auto" w:fill="EAEAEA"/>
            <w:vAlign w:val="center"/>
          </w:tcPr>
          <w:p w14:paraId="335548D3">
            <w:pPr>
              <w:spacing w:before="156" w:beforeLines="50" w:after="156" w:afterLines="50" w:line="360" w:lineRule="auto"/>
              <w:jc w:val="center"/>
              <w:rPr>
                <w:rFonts w:ascii="宋体" w:hAnsi="宋体" w:cs="Arial"/>
                <w:b/>
                <w:bCs/>
                <w:szCs w:val="21"/>
              </w:rPr>
            </w:pPr>
            <w:r>
              <w:rPr>
                <w:rFonts w:hint="eastAsia" w:ascii="宋体" w:hAnsi="宋体" w:cs="Arial"/>
                <w:b/>
                <w:bCs/>
                <w:szCs w:val="21"/>
              </w:rPr>
              <w:t>学历</w:t>
            </w:r>
          </w:p>
        </w:tc>
        <w:tc>
          <w:tcPr>
            <w:tcW w:w="1623" w:type="dxa"/>
            <w:shd w:val="clear" w:color="auto" w:fill="EAEAEA"/>
            <w:vAlign w:val="center"/>
          </w:tcPr>
          <w:p w14:paraId="2F44195C">
            <w:pPr>
              <w:spacing w:before="156" w:beforeLines="50" w:after="156" w:afterLines="50" w:line="360" w:lineRule="auto"/>
              <w:jc w:val="center"/>
              <w:rPr>
                <w:rFonts w:ascii="宋体" w:hAnsi="宋体" w:cs="Arial"/>
                <w:b/>
                <w:bCs/>
                <w:szCs w:val="21"/>
              </w:rPr>
            </w:pPr>
            <w:r>
              <w:rPr>
                <w:rFonts w:hint="eastAsia" w:ascii="宋体" w:hAnsi="宋体" w:cs="Arial"/>
                <w:b/>
                <w:bCs/>
                <w:szCs w:val="21"/>
              </w:rPr>
              <w:t>拟在本项目担任的工作</w:t>
            </w:r>
          </w:p>
        </w:tc>
        <w:tc>
          <w:tcPr>
            <w:tcW w:w="1992" w:type="dxa"/>
            <w:shd w:val="clear" w:color="auto" w:fill="EAEAEA"/>
            <w:vAlign w:val="center"/>
          </w:tcPr>
          <w:p w14:paraId="51EFE1E3">
            <w:pPr>
              <w:spacing w:before="156" w:beforeLines="50" w:after="156" w:afterLines="50" w:line="360" w:lineRule="auto"/>
              <w:jc w:val="center"/>
              <w:rPr>
                <w:rFonts w:ascii="宋体" w:hAnsi="宋体" w:cs="Arial"/>
                <w:b/>
                <w:bCs/>
                <w:szCs w:val="21"/>
              </w:rPr>
            </w:pPr>
            <w:r>
              <w:rPr>
                <w:rFonts w:hint="eastAsia" w:ascii="宋体" w:hAnsi="宋体" w:cs="Arial"/>
                <w:b/>
                <w:bCs/>
                <w:szCs w:val="21"/>
              </w:rPr>
              <w:t>职称及获得有关的资质证书</w:t>
            </w:r>
          </w:p>
        </w:tc>
        <w:tc>
          <w:tcPr>
            <w:tcW w:w="2151" w:type="dxa"/>
            <w:shd w:val="clear" w:color="auto" w:fill="EAEAEA"/>
            <w:vAlign w:val="center"/>
          </w:tcPr>
          <w:p w14:paraId="262C4C61">
            <w:pPr>
              <w:spacing w:before="156" w:beforeLines="50" w:after="156" w:afterLines="50" w:line="360" w:lineRule="auto"/>
              <w:jc w:val="center"/>
              <w:rPr>
                <w:rFonts w:ascii="宋体" w:hAnsi="宋体" w:cs="Arial"/>
                <w:b/>
                <w:bCs/>
                <w:szCs w:val="21"/>
              </w:rPr>
            </w:pPr>
            <w:r>
              <w:rPr>
                <w:rFonts w:ascii="宋体" w:hAnsi="宋体" w:cs="Arial"/>
                <w:b/>
                <w:bCs/>
                <w:szCs w:val="21"/>
              </w:rPr>
              <w:t>主要资历、</w:t>
            </w:r>
            <w:r>
              <w:rPr>
                <w:rFonts w:hint="eastAsia" w:ascii="宋体" w:hAnsi="宋体" w:cs="Arial"/>
                <w:b/>
                <w:bCs/>
                <w:szCs w:val="21"/>
              </w:rPr>
              <w:t>荣誉、</w:t>
            </w:r>
            <w:r>
              <w:rPr>
                <w:rFonts w:ascii="宋体" w:hAnsi="宋体" w:cs="Arial"/>
                <w:b/>
                <w:bCs/>
                <w:szCs w:val="21"/>
              </w:rPr>
              <w:t>经验及承担过的项目</w:t>
            </w:r>
          </w:p>
        </w:tc>
      </w:tr>
      <w:tr w14:paraId="7B59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ABE138F">
            <w:pPr>
              <w:spacing w:before="156" w:beforeLines="50" w:after="156" w:afterLines="50" w:line="360" w:lineRule="auto"/>
              <w:rPr>
                <w:rFonts w:ascii="宋体" w:hAnsi="宋体" w:cs="Arial"/>
                <w:szCs w:val="21"/>
              </w:rPr>
            </w:pPr>
          </w:p>
        </w:tc>
        <w:tc>
          <w:tcPr>
            <w:tcW w:w="1037" w:type="dxa"/>
          </w:tcPr>
          <w:p w14:paraId="75984F4D">
            <w:pPr>
              <w:spacing w:before="156" w:beforeLines="50" w:after="156" w:afterLines="50" w:line="360" w:lineRule="auto"/>
              <w:rPr>
                <w:rFonts w:ascii="宋体" w:hAnsi="宋体" w:cs="Arial"/>
                <w:szCs w:val="21"/>
              </w:rPr>
            </w:pPr>
          </w:p>
        </w:tc>
        <w:tc>
          <w:tcPr>
            <w:tcW w:w="1292" w:type="dxa"/>
          </w:tcPr>
          <w:p w14:paraId="002B9DCE">
            <w:pPr>
              <w:spacing w:before="156" w:beforeLines="50" w:after="156" w:afterLines="50" w:line="360" w:lineRule="auto"/>
              <w:rPr>
                <w:rFonts w:ascii="宋体" w:hAnsi="宋体" w:cs="Arial"/>
                <w:szCs w:val="21"/>
              </w:rPr>
            </w:pPr>
          </w:p>
        </w:tc>
        <w:tc>
          <w:tcPr>
            <w:tcW w:w="1285" w:type="dxa"/>
          </w:tcPr>
          <w:p w14:paraId="09DB5B7A">
            <w:pPr>
              <w:spacing w:before="156" w:beforeLines="50" w:after="156" w:afterLines="50" w:line="360" w:lineRule="auto"/>
              <w:rPr>
                <w:rFonts w:ascii="宋体" w:hAnsi="宋体" w:cs="Arial"/>
                <w:szCs w:val="21"/>
              </w:rPr>
            </w:pPr>
          </w:p>
        </w:tc>
        <w:tc>
          <w:tcPr>
            <w:tcW w:w="1623" w:type="dxa"/>
          </w:tcPr>
          <w:p w14:paraId="51F6CDAA">
            <w:pPr>
              <w:spacing w:before="156" w:beforeLines="50" w:after="156" w:afterLines="50" w:line="360" w:lineRule="auto"/>
              <w:rPr>
                <w:rFonts w:ascii="宋体" w:hAnsi="宋体" w:cs="Arial"/>
                <w:szCs w:val="21"/>
              </w:rPr>
            </w:pPr>
          </w:p>
        </w:tc>
        <w:tc>
          <w:tcPr>
            <w:tcW w:w="1992" w:type="dxa"/>
          </w:tcPr>
          <w:p w14:paraId="6455C642">
            <w:pPr>
              <w:spacing w:before="156" w:beforeLines="50" w:after="156" w:afterLines="50" w:line="360" w:lineRule="auto"/>
              <w:rPr>
                <w:rFonts w:ascii="宋体" w:hAnsi="宋体" w:cs="Arial"/>
                <w:szCs w:val="21"/>
              </w:rPr>
            </w:pPr>
          </w:p>
        </w:tc>
        <w:tc>
          <w:tcPr>
            <w:tcW w:w="2151" w:type="dxa"/>
          </w:tcPr>
          <w:p w14:paraId="3D1C8F77">
            <w:pPr>
              <w:spacing w:before="156" w:beforeLines="50" w:after="156" w:afterLines="50" w:line="360" w:lineRule="auto"/>
              <w:rPr>
                <w:rFonts w:ascii="宋体" w:hAnsi="宋体" w:cs="Arial"/>
                <w:szCs w:val="21"/>
              </w:rPr>
            </w:pPr>
          </w:p>
        </w:tc>
      </w:tr>
      <w:tr w14:paraId="3510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B40180D">
            <w:pPr>
              <w:spacing w:before="156" w:beforeLines="50" w:after="156" w:afterLines="50" w:line="360" w:lineRule="auto"/>
              <w:rPr>
                <w:rFonts w:ascii="宋体" w:hAnsi="宋体" w:cs="Arial"/>
                <w:szCs w:val="21"/>
              </w:rPr>
            </w:pPr>
          </w:p>
        </w:tc>
        <w:tc>
          <w:tcPr>
            <w:tcW w:w="1037" w:type="dxa"/>
          </w:tcPr>
          <w:p w14:paraId="67B45A19">
            <w:pPr>
              <w:spacing w:before="156" w:beforeLines="50" w:after="156" w:afterLines="50" w:line="360" w:lineRule="auto"/>
              <w:rPr>
                <w:rFonts w:ascii="宋体" w:hAnsi="宋体" w:cs="Arial"/>
                <w:szCs w:val="21"/>
              </w:rPr>
            </w:pPr>
          </w:p>
        </w:tc>
        <w:tc>
          <w:tcPr>
            <w:tcW w:w="1292" w:type="dxa"/>
          </w:tcPr>
          <w:p w14:paraId="191ACAF0">
            <w:pPr>
              <w:spacing w:before="156" w:beforeLines="50" w:after="156" w:afterLines="50" w:line="360" w:lineRule="auto"/>
              <w:rPr>
                <w:rFonts w:ascii="宋体" w:hAnsi="宋体" w:cs="Arial"/>
                <w:szCs w:val="21"/>
              </w:rPr>
            </w:pPr>
          </w:p>
        </w:tc>
        <w:tc>
          <w:tcPr>
            <w:tcW w:w="1285" w:type="dxa"/>
          </w:tcPr>
          <w:p w14:paraId="1BB63C1C">
            <w:pPr>
              <w:spacing w:before="156" w:beforeLines="50" w:after="156" w:afterLines="50" w:line="360" w:lineRule="auto"/>
              <w:rPr>
                <w:rFonts w:ascii="宋体" w:hAnsi="宋体" w:cs="Arial"/>
                <w:szCs w:val="21"/>
              </w:rPr>
            </w:pPr>
          </w:p>
        </w:tc>
        <w:tc>
          <w:tcPr>
            <w:tcW w:w="1623" w:type="dxa"/>
          </w:tcPr>
          <w:p w14:paraId="3F92A016">
            <w:pPr>
              <w:spacing w:before="156" w:beforeLines="50" w:after="156" w:afterLines="50" w:line="360" w:lineRule="auto"/>
              <w:rPr>
                <w:rFonts w:ascii="宋体" w:hAnsi="宋体" w:cs="Arial"/>
                <w:szCs w:val="21"/>
              </w:rPr>
            </w:pPr>
          </w:p>
        </w:tc>
        <w:tc>
          <w:tcPr>
            <w:tcW w:w="1992" w:type="dxa"/>
          </w:tcPr>
          <w:p w14:paraId="3DE59A47">
            <w:pPr>
              <w:spacing w:before="156" w:beforeLines="50" w:after="156" w:afterLines="50" w:line="360" w:lineRule="auto"/>
              <w:rPr>
                <w:rFonts w:ascii="宋体" w:hAnsi="宋体" w:cs="Arial"/>
                <w:szCs w:val="21"/>
              </w:rPr>
            </w:pPr>
          </w:p>
        </w:tc>
        <w:tc>
          <w:tcPr>
            <w:tcW w:w="2151" w:type="dxa"/>
          </w:tcPr>
          <w:p w14:paraId="4D07DC3F">
            <w:pPr>
              <w:spacing w:before="156" w:beforeLines="50" w:after="156" w:afterLines="50" w:line="360" w:lineRule="auto"/>
              <w:rPr>
                <w:rFonts w:ascii="宋体" w:hAnsi="宋体" w:cs="Arial"/>
                <w:szCs w:val="21"/>
              </w:rPr>
            </w:pPr>
          </w:p>
        </w:tc>
      </w:tr>
      <w:tr w14:paraId="2C9A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28EFDABE">
            <w:pPr>
              <w:spacing w:before="156" w:beforeLines="50" w:after="156" w:afterLines="50" w:line="360" w:lineRule="auto"/>
              <w:rPr>
                <w:rFonts w:ascii="宋体" w:hAnsi="宋体" w:cs="Arial"/>
                <w:szCs w:val="21"/>
              </w:rPr>
            </w:pPr>
          </w:p>
        </w:tc>
        <w:tc>
          <w:tcPr>
            <w:tcW w:w="1037" w:type="dxa"/>
          </w:tcPr>
          <w:p w14:paraId="47739020">
            <w:pPr>
              <w:spacing w:before="156" w:beforeLines="50" w:after="156" w:afterLines="50" w:line="360" w:lineRule="auto"/>
              <w:rPr>
                <w:rFonts w:ascii="宋体" w:hAnsi="宋体" w:cs="Arial"/>
                <w:szCs w:val="21"/>
              </w:rPr>
            </w:pPr>
          </w:p>
        </w:tc>
        <w:tc>
          <w:tcPr>
            <w:tcW w:w="1292" w:type="dxa"/>
          </w:tcPr>
          <w:p w14:paraId="735E336C">
            <w:pPr>
              <w:spacing w:before="156" w:beforeLines="50" w:after="156" w:afterLines="50" w:line="360" w:lineRule="auto"/>
              <w:rPr>
                <w:rFonts w:ascii="宋体" w:hAnsi="宋体" w:cs="Arial"/>
                <w:szCs w:val="21"/>
              </w:rPr>
            </w:pPr>
          </w:p>
        </w:tc>
        <w:tc>
          <w:tcPr>
            <w:tcW w:w="1285" w:type="dxa"/>
          </w:tcPr>
          <w:p w14:paraId="3956C644">
            <w:pPr>
              <w:spacing w:before="156" w:beforeLines="50" w:after="156" w:afterLines="50" w:line="360" w:lineRule="auto"/>
              <w:rPr>
                <w:rFonts w:ascii="宋体" w:hAnsi="宋体" w:cs="Arial"/>
                <w:szCs w:val="21"/>
              </w:rPr>
            </w:pPr>
          </w:p>
        </w:tc>
        <w:tc>
          <w:tcPr>
            <w:tcW w:w="1623" w:type="dxa"/>
          </w:tcPr>
          <w:p w14:paraId="14325DBF">
            <w:pPr>
              <w:spacing w:before="156" w:beforeLines="50" w:after="156" w:afterLines="50" w:line="360" w:lineRule="auto"/>
              <w:rPr>
                <w:rFonts w:ascii="宋体" w:hAnsi="宋体" w:cs="Arial"/>
                <w:szCs w:val="21"/>
              </w:rPr>
            </w:pPr>
          </w:p>
        </w:tc>
        <w:tc>
          <w:tcPr>
            <w:tcW w:w="1992" w:type="dxa"/>
          </w:tcPr>
          <w:p w14:paraId="4F15D2F7">
            <w:pPr>
              <w:spacing w:before="156" w:beforeLines="50" w:after="156" w:afterLines="50" w:line="360" w:lineRule="auto"/>
              <w:rPr>
                <w:rFonts w:ascii="宋体" w:hAnsi="宋体" w:cs="Arial"/>
                <w:szCs w:val="21"/>
              </w:rPr>
            </w:pPr>
          </w:p>
        </w:tc>
        <w:tc>
          <w:tcPr>
            <w:tcW w:w="2151" w:type="dxa"/>
          </w:tcPr>
          <w:p w14:paraId="35B9F523">
            <w:pPr>
              <w:spacing w:before="156" w:beforeLines="50" w:after="156" w:afterLines="50" w:line="360" w:lineRule="auto"/>
              <w:rPr>
                <w:rFonts w:ascii="宋体" w:hAnsi="宋体" w:cs="Arial"/>
                <w:szCs w:val="21"/>
              </w:rPr>
            </w:pPr>
          </w:p>
        </w:tc>
      </w:tr>
      <w:tr w14:paraId="2247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8455017">
            <w:pPr>
              <w:spacing w:before="156" w:beforeLines="50" w:after="156" w:afterLines="50" w:line="360" w:lineRule="auto"/>
              <w:rPr>
                <w:rFonts w:ascii="宋体" w:hAnsi="宋体" w:cs="Arial"/>
                <w:szCs w:val="21"/>
              </w:rPr>
            </w:pPr>
          </w:p>
        </w:tc>
        <w:tc>
          <w:tcPr>
            <w:tcW w:w="1037" w:type="dxa"/>
          </w:tcPr>
          <w:p w14:paraId="39AC5E31">
            <w:pPr>
              <w:spacing w:before="156" w:beforeLines="50" w:after="156" w:afterLines="50" w:line="360" w:lineRule="auto"/>
              <w:rPr>
                <w:rFonts w:ascii="宋体" w:hAnsi="宋体" w:cs="Arial"/>
                <w:szCs w:val="21"/>
              </w:rPr>
            </w:pPr>
          </w:p>
        </w:tc>
        <w:tc>
          <w:tcPr>
            <w:tcW w:w="1292" w:type="dxa"/>
          </w:tcPr>
          <w:p w14:paraId="1797CC06">
            <w:pPr>
              <w:spacing w:before="156" w:beforeLines="50" w:after="156" w:afterLines="50" w:line="360" w:lineRule="auto"/>
              <w:rPr>
                <w:rFonts w:ascii="宋体" w:hAnsi="宋体" w:cs="Arial"/>
                <w:szCs w:val="21"/>
              </w:rPr>
            </w:pPr>
          </w:p>
        </w:tc>
        <w:tc>
          <w:tcPr>
            <w:tcW w:w="1285" w:type="dxa"/>
          </w:tcPr>
          <w:p w14:paraId="219DBEEF">
            <w:pPr>
              <w:spacing w:before="156" w:beforeLines="50" w:after="156" w:afterLines="50" w:line="360" w:lineRule="auto"/>
              <w:rPr>
                <w:rFonts w:ascii="宋体" w:hAnsi="宋体" w:cs="Arial"/>
                <w:szCs w:val="21"/>
              </w:rPr>
            </w:pPr>
          </w:p>
        </w:tc>
        <w:tc>
          <w:tcPr>
            <w:tcW w:w="1623" w:type="dxa"/>
          </w:tcPr>
          <w:p w14:paraId="7D48D497">
            <w:pPr>
              <w:spacing w:before="156" w:beforeLines="50" w:after="156" w:afterLines="50" w:line="360" w:lineRule="auto"/>
              <w:rPr>
                <w:rFonts w:ascii="宋体" w:hAnsi="宋体" w:cs="Arial"/>
                <w:szCs w:val="21"/>
              </w:rPr>
            </w:pPr>
          </w:p>
        </w:tc>
        <w:tc>
          <w:tcPr>
            <w:tcW w:w="1992" w:type="dxa"/>
          </w:tcPr>
          <w:p w14:paraId="370188FB">
            <w:pPr>
              <w:spacing w:before="156" w:beforeLines="50" w:after="156" w:afterLines="50" w:line="360" w:lineRule="auto"/>
              <w:rPr>
                <w:rFonts w:ascii="宋体" w:hAnsi="宋体" w:cs="Arial"/>
                <w:szCs w:val="21"/>
              </w:rPr>
            </w:pPr>
          </w:p>
        </w:tc>
        <w:tc>
          <w:tcPr>
            <w:tcW w:w="2151" w:type="dxa"/>
          </w:tcPr>
          <w:p w14:paraId="11C45BDA">
            <w:pPr>
              <w:spacing w:before="156" w:beforeLines="50" w:after="156" w:afterLines="50" w:line="360" w:lineRule="auto"/>
              <w:rPr>
                <w:rFonts w:ascii="宋体" w:hAnsi="宋体" w:cs="Arial"/>
                <w:szCs w:val="21"/>
              </w:rPr>
            </w:pPr>
          </w:p>
        </w:tc>
      </w:tr>
      <w:tr w14:paraId="1A24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7D926DAC">
            <w:pPr>
              <w:spacing w:before="156" w:beforeLines="50" w:after="156" w:afterLines="50" w:line="360" w:lineRule="auto"/>
              <w:rPr>
                <w:rFonts w:ascii="宋体" w:hAnsi="宋体" w:cs="Arial"/>
                <w:szCs w:val="21"/>
              </w:rPr>
            </w:pPr>
          </w:p>
        </w:tc>
        <w:tc>
          <w:tcPr>
            <w:tcW w:w="1037" w:type="dxa"/>
          </w:tcPr>
          <w:p w14:paraId="7B8DC5A6">
            <w:pPr>
              <w:spacing w:before="156" w:beforeLines="50" w:after="156" w:afterLines="50" w:line="360" w:lineRule="auto"/>
              <w:rPr>
                <w:rFonts w:ascii="宋体" w:hAnsi="宋体" w:cs="Arial"/>
                <w:szCs w:val="21"/>
              </w:rPr>
            </w:pPr>
          </w:p>
        </w:tc>
        <w:tc>
          <w:tcPr>
            <w:tcW w:w="1292" w:type="dxa"/>
          </w:tcPr>
          <w:p w14:paraId="58CE6D49">
            <w:pPr>
              <w:spacing w:before="156" w:beforeLines="50" w:after="156" w:afterLines="50" w:line="360" w:lineRule="auto"/>
              <w:rPr>
                <w:rFonts w:ascii="宋体" w:hAnsi="宋体" w:cs="Arial"/>
                <w:szCs w:val="21"/>
              </w:rPr>
            </w:pPr>
          </w:p>
        </w:tc>
        <w:tc>
          <w:tcPr>
            <w:tcW w:w="1285" w:type="dxa"/>
          </w:tcPr>
          <w:p w14:paraId="4D4D34C3">
            <w:pPr>
              <w:spacing w:before="156" w:beforeLines="50" w:after="156" w:afterLines="50" w:line="360" w:lineRule="auto"/>
              <w:rPr>
                <w:rFonts w:ascii="宋体" w:hAnsi="宋体" w:cs="Arial"/>
                <w:szCs w:val="21"/>
              </w:rPr>
            </w:pPr>
          </w:p>
        </w:tc>
        <w:tc>
          <w:tcPr>
            <w:tcW w:w="1623" w:type="dxa"/>
          </w:tcPr>
          <w:p w14:paraId="33097E3F">
            <w:pPr>
              <w:spacing w:before="156" w:beforeLines="50" w:after="156" w:afterLines="50" w:line="360" w:lineRule="auto"/>
              <w:rPr>
                <w:rFonts w:ascii="宋体" w:hAnsi="宋体" w:cs="Arial"/>
                <w:szCs w:val="21"/>
              </w:rPr>
            </w:pPr>
          </w:p>
        </w:tc>
        <w:tc>
          <w:tcPr>
            <w:tcW w:w="1992" w:type="dxa"/>
          </w:tcPr>
          <w:p w14:paraId="57A1258F">
            <w:pPr>
              <w:spacing w:before="156" w:beforeLines="50" w:after="156" w:afterLines="50" w:line="360" w:lineRule="auto"/>
              <w:rPr>
                <w:rFonts w:ascii="宋体" w:hAnsi="宋体" w:cs="Arial"/>
                <w:szCs w:val="21"/>
              </w:rPr>
            </w:pPr>
          </w:p>
        </w:tc>
        <w:tc>
          <w:tcPr>
            <w:tcW w:w="2151" w:type="dxa"/>
          </w:tcPr>
          <w:p w14:paraId="4F7D67A3">
            <w:pPr>
              <w:spacing w:before="156" w:beforeLines="50" w:after="156" w:afterLines="50" w:line="360" w:lineRule="auto"/>
              <w:rPr>
                <w:rFonts w:ascii="宋体" w:hAnsi="宋体" w:cs="Arial"/>
                <w:szCs w:val="21"/>
              </w:rPr>
            </w:pPr>
          </w:p>
        </w:tc>
      </w:tr>
      <w:tr w14:paraId="600A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25FFD00">
            <w:pPr>
              <w:spacing w:before="156" w:beforeLines="50" w:after="156" w:afterLines="50" w:line="360" w:lineRule="auto"/>
              <w:rPr>
                <w:rFonts w:ascii="宋体" w:hAnsi="宋体" w:cs="Arial"/>
                <w:szCs w:val="21"/>
              </w:rPr>
            </w:pPr>
          </w:p>
        </w:tc>
        <w:tc>
          <w:tcPr>
            <w:tcW w:w="1037" w:type="dxa"/>
          </w:tcPr>
          <w:p w14:paraId="17BCC363">
            <w:pPr>
              <w:spacing w:before="156" w:beforeLines="50" w:after="156" w:afterLines="50" w:line="360" w:lineRule="auto"/>
              <w:rPr>
                <w:rFonts w:ascii="宋体" w:hAnsi="宋体" w:cs="Arial"/>
                <w:szCs w:val="21"/>
              </w:rPr>
            </w:pPr>
          </w:p>
        </w:tc>
        <w:tc>
          <w:tcPr>
            <w:tcW w:w="1292" w:type="dxa"/>
          </w:tcPr>
          <w:p w14:paraId="70A7A7CB">
            <w:pPr>
              <w:spacing w:before="156" w:beforeLines="50" w:after="156" w:afterLines="50" w:line="360" w:lineRule="auto"/>
              <w:rPr>
                <w:rFonts w:ascii="宋体" w:hAnsi="宋体" w:cs="宋体"/>
                <w:kern w:val="0"/>
                <w:szCs w:val="21"/>
              </w:rPr>
            </w:pPr>
          </w:p>
        </w:tc>
        <w:tc>
          <w:tcPr>
            <w:tcW w:w="1285" w:type="dxa"/>
          </w:tcPr>
          <w:p w14:paraId="1DDB12EB">
            <w:pPr>
              <w:spacing w:before="156" w:beforeLines="50" w:after="156" w:afterLines="50" w:line="360" w:lineRule="auto"/>
              <w:rPr>
                <w:rFonts w:ascii="宋体" w:hAnsi="宋体" w:cs="Arial"/>
                <w:szCs w:val="21"/>
              </w:rPr>
            </w:pPr>
          </w:p>
        </w:tc>
        <w:tc>
          <w:tcPr>
            <w:tcW w:w="1623" w:type="dxa"/>
          </w:tcPr>
          <w:p w14:paraId="10D2ECE1">
            <w:pPr>
              <w:spacing w:before="156" w:beforeLines="50" w:after="156" w:afterLines="50" w:line="360" w:lineRule="auto"/>
              <w:rPr>
                <w:rFonts w:ascii="宋体" w:hAnsi="宋体" w:cs="Arial"/>
                <w:szCs w:val="21"/>
              </w:rPr>
            </w:pPr>
          </w:p>
        </w:tc>
        <w:tc>
          <w:tcPr>
            <w:tcW w:w="1992" w:type="dxa"/>
          </w:tcPr>
          <w:p w14:paraId="56A8A898">
            <w:pPr>
              <w:spacing w:before="156" w:beforeLines="50" w:after="156" w:afterLines="50" w:line="360" w:lineRule="auto"/>
              <w:rPr>
                <w:rFonts w:ascii="宋体" w:hAnsi="宋体" w:cs="Arial"/>
                <w:szCs w:val="21"/>
              </w:rPr>
            </w:pPr>
          </w:p>
        </w:tc>
        <w:tc>
          <w:tcPr>
            <w:tcW w:w="2151" w:type="dxa"/>
          </w:tcPr>
          <w:p w14:paraId="0BC7332E">
            <w:pPr>
              <w:spacing w:before="156" w:beforeLines="50" w:after="156" w:afterLines="50" w:line="360" w:lineRule="auto"/>
              <w:rPr>
                <w:rFonts w:ascii="宋体" w:hAnsi="宋体" w:cs="Arial"/>
                <w:szCs w:val="21"/>
              </w:rPr>
            </w:pPr>
          </w:p>
        </w:tc>
      </w:tr>
    </w:tbl>
    <w:p w14:paraId="07573858">
      <w:pPr>
        <w:spacing w:line="360" w:lineRule="auto"/>
        <w:ind w:left="105" w:leftChars="50" w:right="136" w:rightChars="65" w:firstLine="422" w:firstLineChars="200"/>
        <w:rPr>
          <w:rFonts w:ascii="宋体" w:hAnsi="宋体"/>
          <w:kern w:val="0"/>
          <w:szCs w:val="21"/>
        </w:rPr>
      </w:pPr>
      <w:r>
        <w:rPr>
          <w:rFonts w:hint="eastAsia" w:ascii="宋体" w:hAnsi="宋体"/>
          <w:b/>
          <w:szCs w:val="21"/>
        </w:rPr>
        <w:t>注：</w:t>
      </w:r>
      <w:r>
        <w:rPr>
          <w:rFonts w:hint="eastAsia"/>
          <w:szCs w:val="21"/>
        </w:rPr>
        <w:t>提供相关证明文件。</w:t>
      </w:r>
    </w:p>
    <w:p w14:paraId="6433840D">
      <w:pPr>
        <w:spacing w:line="360" w:lineRule="auto"/>
        <w:ind w:left="105" w:leftChars="50" w:right="136" w:rightChars="65" w:firstLine="420" w:firstLineChars="200"/>
        <w:rPr>
          <w:rFonts w:ascii="宋体" w:hAnsi="宋体"/>
          <w:kern w:val="0"/>
          <w:szCs w:val="21"/>
        </w:rPr>
      </w:pPr>
    </w:p>
    <w:p w14:paraId="2811CEBC">
      <w:pPr>
        <w:spacing w:line="360" w:lineRule="auto"/>
        <w:ind w:left="105" w:leftChars="50" w:right="136" w:rightChars="65" w:firstLine="420" w:firstLineChars="200"/>
        <w:rPr>
          <w:rFonts w:ascii="宋体" w:hAnsi="宋体" w:cs="Arial"/>
          <w:szCs w:val="21"/>
        </w:rPr>
      </w:pPr>
    </w:p>
    <w:p w14:paraId="4A9FD6C3">
      <w:pPr>
        <w:widowControl/>
        <w:spacing w:line="360" w:lineRule="auto"/>
        <w:jc w:val="left"/>
        <w:rPr>
          <w:rFonts w:ascii="宋体" w:hAnsi="宋体" w:cs="宋体"/>
          <w:szCs w:val="21"/>
        </w:rPr>
      </w:pPr>
      <w:r>
        <w:rPr>
          <w:rFonts w:hint="eastAsia" w:ascii="宋体" w:hAnsi="宋体" w:cs="宋体"/>
          <w:szCs w:val="21"/>
        </w:rPr>
        <w:t>参评人名称（并加盖公章）：</w:t>
      </w:r>
    </w:p>
    <w:p w14:paraId="13688E1D">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34EE3FB9">
      <w:pPr>
        <w:pStyle w:val="5"/>
        <w:spacing w:before="156" w:after="156"/>
        <w:rPr>
          <w:sz w:val="21"/>
          <w:szCs w:val="21"/>
        </w:rPr>
      </w:pPr>
      <w:r>
        <w:rPr>
          <w:rFonts w:hint="eastAsia" w:cs="宋体"/>
          <w:sz w:val="21"/>
          <w:szCs w:val="21"/>
        </w:rPr>
        <w:t>日期：   年   月   日</w:t>
      </w:r>
      <w:r>
        <w:rPr>
          <w:rFonts w:hint="eastAsia"/>
          <w:sz w:val="21"/>
          <w:szCs w:val="21"/>
        </w:rPr>
        <w:t>：</w:t>
      </w:r>
    </w:p>
    <w:p w14:paraId="7CD846A3">
      <w:pPr>
        <w:widowControl/>
        <w:spacing w:line="360" w:lineRule="auto"/>
        <w:jc w:val="left"/>
        <w:rPr>
          <w:rFonts w:ascii="宋体" w:hAnsi="宋体"/>
          <w:szCs w:val="21"/>
        </w:rPr>
      </w:pPr>
      <w:r>
        <w:rPr>
          <w:rFonts w:ascii="宋体" w:hAnsi="宋体"/>
          <w:szCs w:val="21"/>
        </w:rPr>
        <w:t xml:space="preserve"> </w:t>
      </w:r>
    </w:p>
    <w:p w14:paraId="6421EB5E">
      <w:pPr>
        <w:widowControl/>
        <w:spacing w:line="360" w:lineRule="auto"/>
        <w:jc w:val="left"/>
        <w:rPr>
          <w:rFonts w:ascii="宋体" w:hAnsi="宋体"/>
          <w:b/>
          <w:sz w:val="28"/>
          <w:szCs w:val="28"/>
        </w:rPr>
      </w:pPr>
      <w:r>
        <w:rPr>
          <w:rFonts w:ascii="宋体" w:hAnsi="宋体"/>
        </w:rPr>
        <w:br w:type="page"/>
      </w:r>
      <w:r>
        <w:rPr>
          <w:rFonts w:hint="eastAsia" w:ascii="宋体" w:hAnsi="宋体"/>
          <w:b/>
          <w:sz w:val="28"/>
          <w:szCs w:val="28"/>
        </w:rPr>
        <w:t>十一、服务方案</w:t>
      </w:r>
    </w:p>
    <w:p w14:paraId="284540DE">
      <w:pPr>
        <w:spacing w:line="360" w:lineRule="auto"/>
        <w:ind w:right="136" w:rightChars="65"/>
        <w:jc w:val="center"/>
        <w:rPr>
          <w:rFonts w:ascii="宋体" w:hAnsi="宋体"/>
          <w:b/>
          <w:kern w:val="0"/>
          <w:szCs w:val="21"/>
        </w:rPr>
      </w:pPr>
      <w:r>
        <w:rPr>
          <w:rFonts w:hint="eastAsia" w:ascii="宋体" w:hAnsi="宋体"/>
          <w:b/>
          <w:kern w:val="0"/>
          <w:szCs w:val="21"/>
        </w:rPr>
        <w:t>服务方案</w:t>
      </w:r>
    </w:p>
    <w:p w14:paraId="2813F6DE">
      <w:pPr>
        <w:widowControl/>
        <w:spacing w:line="360" w:lineRule="auto"/>
        <w:jc w:val="center"/>
        <w:rPr>
          <w:rFonts w:ascii="宋体" w:hAnsi="宋体"/>
        </w:rPr>
      </w:pPr>
      <w:r>
        <w:rPr>
          <w:rFonts w:hint="eastAsia" w:ascii="宋体" w:hAnsi="宋体"/>
        </w:rPr>
        <w:t>（格式自拟）</w:t>
      </w:r>
    </w:p>
    <w:p w14:paraId="1D35CD68">
      <w:pPr>
        <w:widowControl/>
        <w:spacing w:line="360" w:lineRule="auto"/>
        <w:jc w:val="left"/>
        <w:rPr>
          <w:rFonts w:ascii="宋体" w:hAnsi="宋体"/>
        </w:rPr>
      </w:pPr>
    </w:p>
    <w:p w14:paraId="0F1600E8">
      <w:pPr>
        <w:pStyle w:val="5"/>
      </w:pPr>
      <w:r>
        <w:br w:type="page"/>
      </w:r>
      <w:r>
        <w:rPr>
          <w:rFonts w:hint="eastAsia"/>
          <w:b/>
        </w:rPr>
        <w:t>十二、参评人认为必要的其他资料</w:t>
      </w:r>
    </w:p>
    <w:p w14:paraId="29E59CDC">
      <w:pPr>
        <w:widowControl/>
        <w:spacing w:line="360" w:lineRule="auto"/>
        <w:jc w:val="left"/>
        <w:rPr>
          <w:rFonts w:ascii="宋体" w:hAnsi="宋体"/>
        </w:rPr>
      </w:pPr>
      <w:r>
        <w:rPr>
          <w:rFonts w:hint="eastAsia" w:ascii="宋体" w:hAnsi="宋体"/>
        </w:rPr>
        <w:t>（格式自拟）</w:t>
      </w:r>
    </w:p>
    <w:p w14:paraId="665F2DB2">
      <w:pPr>
        <w:widowControl/>
        <w:spacing w:line="360" w:lineRule="auto"/>
        <w:ind w:firstLine="480" w:firstLineChars="200"/>
        <w:jc w:val="left"/>
        <w:rPr>
          <w:rFonts w:ascii="宋体" w:hAnsi="宋体" w:cs="Arial"/>
          <w:sz w:val="24"/>
        </w:rPr>
      </w:pPr>
    </w:p>
    <w:p w14:paraId="36D387A4">
      <w:pPr>
        <w:ind w:firstLine="480"/>
        <w:rPr>
          <w:rFonts w:ascii="宋体" w:hAnsi="宋体" w:cs="等线"/>
          <w:szCs w:val="21"/>
        </w:rPr>
      </w:pPr>
    </w:p>
    <w:p w14:paraId="29C26BFC">
      <w:pPr>
        <w:adjustRightInd w:val="0"/>
        <w:snapToGrid w:val="0"/>
        <w:spacing w:line="360" w:lineRule="auto"/>
        <w:jc w:val="center"/>
        <w:rPr>
          <w:rFonts w:ascii="宋体" w:hAnsi="宋体"/>
          <w:b/>
          <w:szCs w:val="21"/>
        </w:rPr>
      </w:pPr>
    </w:p>
    <w:p w14:paraId="7AAEAB44">
      <w:pPr>
        <w:adjustRightInd w:val="0"/>
        <w:snapToGrid w:val="0"/>
        <w:spacing w:line="360" w:lineRule="auto"/>
        <w:jc w:val="center"/>
        <w:rPr>
          <w:rFonts w:ascii="宋体" w:hAnsi="宋体"/>
          <w:b/>
          <w:szCs w:val="21"/>
        </w:rPr>
      </w:pPr>
    </w:p>
    <w:p w14:paraId="66292D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t.祯畴b.">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148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CE999">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0BCE999">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7E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28C1F">
                          <w:pPr>
                            <w:pStyle w:val="12"/>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028C1F">
                    <w:pPr>
                      <w:pStyle w:val="12"/>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D1F4">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FC035">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BFC035">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028F0"/>
    <w:multiLevelType w:val="singleLevel"/>
    <w:tmpl w:val="83D028F0"/>
    <w:lvl w:ilvl="0" w:tentative="0">
      <w:start w:val="2"/>
      <w:numFmt w:val="decimal"/>
      <w:lvlText w:val="%1."/>
      <w:lvlJc w:val="left"/>
      <w:pPr>
        <w:tabs>
          <w:tab w:val="left" w:pos="312"/>
        </w:tabs>
      </w:pPr>
    </w:lvl>
  </w:abstractNum>
  <w:abstractNum w:abstractNumId="1">
    <w:nsid w:val="8BA2925E"/>
    <w:multiLevelType w:val="multilevel"/>
    <w:tmpl w:val="8BA2925E"/>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10E1E21"/>
    <w:multiLevelType w:val="multilevel"/>
    <w:tmpl w:val="B10E1E21"/>
    <w:lvl w:ilvl="0" w:tentative="0">
      <w:start w:val="1"/>
      <w:numFmt w:val="chineseCountingThousand"/>
      <w:suff w:val="nothing"/>
      <w:lvlText w:val="(%1)"/>
      <w:lvlJc w:val="left"/>
      <w:pPr>
        <w:ind w:left="648"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000000E"/>
    <w:multiLevelType w:val="multilevel"/>
    <w:tmpl w:val="0000000E"/>
    <w:lvl w:ilvl="0" w:tentative="0">
      <w:start w:val="1"/>
      <w:numFmt w:val="chineseCountingThousand"/>
      <w:lvlText w:val="%1"/>
      <w:lvlJc w:val="left"/>
      <w:pPr>
        <w:ind w:left="432" w:hanging="432"/>
      </w:pPr>
      <w:rPr>
        <w:rFonts w:hint="eastAsia"/>
      </w:rPr>
    </w:lvl>
    <w:lvl w:ilvl="1" w:tentative="0">
      <w:start w:val="1"/>
      <w:numFmt w:val="decimal"/>
      <w:lvlText w:val="%2"/>
      <w:lvlJc w:val="left"/>
      <w:pPr>
        <w:ind w:left="576" w:hanging="576"/>
      </w:pPr>
      <w:rPr>
        <w:rFonts w:hint="eastAsia"/>
      </w:rPr>
    </w:lvl>
    <w:lvl w:ilvl="2" w:tentative="0">
      <w:start w:val="1"/>
      <w:numFmt w:val="decimal"/>
      <w:pStyle w:val="4"/>
      <w:lvlText w:val="%2.%3"/>
      <w:lvlJc w:val="left"/>
      <w:pPr>
        <w:ind w:left="720" w:hanging="720"/>
      </w:pPr>
      <w:rPr>
        <w:rFonts w:hint="eastAsia"/>
      </w:rPr>
    </w:lvl>
    <w:lvl w:ilvl="3" w:tentative="0">
      <w:start w:val="1"/>
      <w:numFmt w:val="decimal"/>
      <w:lvlText w:val="%2.%3.%4"/>
      <w:lvlJc w:val="left"/>
      <w:pPr>
        <w:ind w:left="864" w:hanging="864"/>
      </w:pPr>
      <w:rPr>
        <w:rFonts w:hint="eastAsia"/>
      </w:rPr>
    </w:lvl>
    <w:lvl w:ilvl="4" w:tentative="0">
      <w:start w:val="1"/>
      <w:numFmt w:val="decimal"/>
      <w:lvlText w:val="%2.%3.%4.%5"/>
      <w:lvlJc w:val="left"/>
      <w:pPr>
        <w:ind w:left="1008" w:hanging="1008"/>
      </w:pPr>
      <w:rPr>
        <w:rFonts w:hint="eastAsia"/>
      </w:rPr>
    </w:lvl>
    <w:lvl w:ilvl="5" w:tentative="0">
      <w:start w:val="1"/>
      <w:numFmt w:val="decimal"/>
      <w:lvlText w:val="%2.%3.%4.%5.%6"/>
      <w:lvlJc w:val="left"/>
      <w:pPr>
        <w:ind w:left="1152" w:hanging="1152"/>
      </w:pPr>
      <w:rPr>
        <w:rFonts w:hint="eastAsia"/>
      </w:rPr>
    </w:lvl>
    <w:lvl w:ilvl="6" w:tentative="0">
      <w:start w:val="1"/>
      <w:numFmt w:val="decimal"/>
      <w:lvlText w:val="%2.%3.%4.%5.%6.%7"/>
      <w:lvlJc w:val="left"/>
      <w:pPr>
        <w:ind w:left="1296" w:hanging="1296"/>
      </w:pPr>
      <w:rPr>
        <w:rFonts w:hint="eastAsia"/>
      </w:rPr>
    </w:lvl>
    <w:lvl w:ilvl="7" w:tentative="0">
      <w:start w:val="1"/>
      <w:numFmt w:val="decimal"/>
      <w:lvlText w:val="%2.%3.%4.%5.%6.%7.%8"/>
      <w:lvlJc w:val="left"/>
      <w:pPr>
        <w:ind w:left="1440" w:hanging="1440"/>
      </w:pPr>
      <w:rPr>
        <w:rFonts w:hint="eastAsia"/>
      </w:rPr>
    </w:lvl>
    <w:lvl w:ilvl="8" w:tentative="0">
      <w:start w:val="1"/>
      <w:numFmt w:val="decimal"/>
      <w:lvlText w:val="%2.%3.%4.%5.%6.%7.%8.%9"/>
      <w:lvlJc w:val="left"/>
      <w:pPr>
        <w:ind w:left="1584" w:hanging="1584"/>
      </w:pPr>
      <w:rPr>
        <w:rFonts w:hint="eastAsia"/>
      </w:rPr>
    </w:lvl>
  </w:abstractNum>
  <w:abstractNum w:abstractNumId="4">
    <w:nsid w:val="00000021"/>
    <w:multiLevelType w:val="multilevel"/>
    <w:tmpl w:val="00000021"/>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5">
    <w:nsid w:val="00000028"/>
    <w:multiLevelType w:val="multilevel"/>
    <w:tmpl w:val="00000028"/>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3E"/>
    <w:multiLevelType w:val="multilevel"/>
    <w:tmpl w:val="0000003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A114BD2"/>
    <w:multiLevelType w:val="singleLevel"/>
    <w:tmpl w:val="3A114BD2"/>
    <w:lvl w:ilvl="0" w:tentative="0">
      <w:start w:val="2"/>
      <w:numFmt w:val="chineseCounting"/>
      <w:suff w:val="nothing"/>
      <w:lvlText w:val="%1、"/>
      <w:lvlJc w:val="left"/>
      <w:rPr>
        <w:rFonts w:hint="eastAsia"/>
      </w:rPr>
    </w:lvl>
  </w:abstractNum>
  <w:abstractNum w:abstractNumId="8">
    <w:nsid w:val="48C454E3"/>
    <w:multiLevelType w:val="multilevel"/>
    <w:tmpl w:val="48C454E3"/>
    <w:lvl w:ilvl="0" w:tentative="0">
      <w:start w:val="1"/>
      <w:numFmt w:val="decimal"/>
      <w:lvlText w:val="（%1）"/>
      <w:lvlJc w:val="left"/>
      <w:pPr>
        <w:ind w:left="365" w:hanging="420"/>
      </w:pPr>
    </w:lvl>
    <w:lvl w:ilvl="1" w:tentative="0">
      <w:start w:val="1"/>
      <w:numFmt w:val="lowerLetter"/>
      <w:lvlText w:val="%2)"/>
      <w:lvlJc w:val="left"/>
      <w:pPr>
        <w:ind w:left="785" w:hanging="420"/>
      </w:pPr>
    </w:lvl>
    <w:lvl w:ilvl="2" w:tentative="0">
      <w:start w:val="1"/>
      <w:numFmt w:val="lowerRoman"/>
      <w:lvlText w:val="%3."/>
      <w:lvlJc w:val="right"/>
      <w:pPr>
        <w:ind w:left="1205" w:hanging="420"/>
      </w:pPr>
    </w:lvl>
    <w:lvl w:ilvl="3" w:tentative="0">
      <w:start w:val="1"/>
      <w:numFmt w:val="decimal"/>
      <w:lvlText w:val="%4."/>
      <w:lvlJc w:val="left"/>
      <w:pPr>
        <w:ind w:left="1625" w:hanging="420"/>
      </w:pPr>
    </w:lvl>
    <w:lvl w:ilvl="4" w:tentative="0">
      <w:start w:val="1"/>
      <w:numFmt w:val="lowerLetter"/>
      <w:lvlText w:val="%5)"/>
      <w:lvlJc w:val="left"/>
      <w:pPr>
        <w:ind w:left="2045" w:hanging="420"/>
      </w:pPr>
    </w:lvl>
    <w:lvl w:ilvl="5" w:tentative="0">
      <w:start w:val="1"/>
      <w:numFmt w:val="lowerRoman"/>
      <w:lvlText w:val="%6."/>
      <w:lvlJc w:val="right"/>
      <w:pPr>
        <w:ind w:left="2465" w:hanging="420"/>
      </w:pPr>
    </w:lvl>
    <w:lvl w:ilvl="6" w:tentative="0">
      <w:start w:val="1"/>
      <w:numFmt w:val="decimal"/>
      <w:lvlText w:val="%7."/>
      <w:lvlJc w:val="left"/>
      <w:pPr>
        <w:ind w:left="2885" w:hanging="420"/>
      </w:pPr>
    </w:lvl>
    <w:lvl w:ilvl="7" w:tentative="0">
      <w:start w:val="1"/>
      <w:numFmt w:val="lowerLetter"/>
      <w:lvlText w:val="%8)"/>
      <w:lvlJc w:val="left"/>
      <w:pPr>
        <w:ind w:left="3305" w:hanging="420"/>
      </w:pPr>
    </w:lvl>
    <w:lvl w:ilvl="8" w:tentative="0">
      <w:start w:val="1"/>
      <w:numFmt w:val="lowerRoman"/>
      <w:lvlText w:val="%9."/>
      <w:lvlJc w:val="right"/>
      <w:pPr>
        <w:ind w:left="3725" w:hanging="420"/>
      </w:pPr>
    </w:lvl>
  </w:abstractNum>
  <w:abstractNum w:abstractNumId="9">
    <w:nsid w:val="7DB73135"/>
    <w:multiLevelType w:val="multilevel"/>
    <w:tmpl w:val="7DB73135"/>
    <w:lvl w:ilvl="0" w:tentative="0">
      <w:start w:val="1"/>
      <w:numFmt w:val="chineseCountingThousand"/>
      <w:suff w:val="nothing"/>
      <w:lvlText w:val="第%1章"/>
      <w:lvlJc w:val="left"/>
      <w:pPr>
        <w:ind w:left="2127" w:firstLine="0"/>
      </w:pPr>
      <w:rPr>
        <w:lang w:val="en-US"/>
      </w:rPr>
    </w:lvl>
    <w:lvl w:ilvl="1" w:tentative="0">
      <w:start w:val="1"/>
      <w:numFmt w:val="decimal"/>
      <w:pStyle w:val="20"/>
      <w:lvlText w:val="%2."/>
      <w:lvlJc w:val="left"/>
      <w:pPr>
        <w:ind w:left="2127" w:firstLine="0"/>
      </w:pPr>
    </w:lvl>
    <w:lvl w:ilvl="2" w:tentative="0">
      <w:start w:val="1"/>
      <w:numFmt w:val="none"/>
      <w:suff w:val="nothing"/>
      <w:lvlText w:val=""/>
      <w:lvlJc w:val="left"/>
      <w:pPr>
        <w:ind w:left="2127" w:firstLine="0"/>
      </w:pPr>
    </w:lvl>
    <w:lvl w:ilvl="3" w:tentative="0">
      <w:start w:val="1"/>
      <w:numFmt w:val="none"/>
      <w:suff w:val="nothing"/>
      <w:lvlText w:val=""/>
      <w:lvlJc w:val="left"/>
      <w:pPr>
        <w:ind w:left="2127" w:firstLine="0"/>
      </w:pPr>
    </w:lvl>
    <w:lvl w:ilvl="4" w:tentative="0">
      <w:start w:val="1"/>
      <w:numFmt w:val="none"/>
      <w:suff w:val="nothing"/>
      <w:lvlText w:val=""/>
      <w:lvlJc w:val="left"/>
      <w:pPr>
        <w:ind w:left="2127" w:firstLine="0"/>
      </w:pPr>
    </w:lvl>
    <w:lvl w:ilvl="5" w:tentative="0">
      <w:start w:val="1"/>
      <w:numFmt w:val="none"/>
      <w:suff w:val="nothing"/>
      <w:lvlText w:val=""/>
      <w:lvlJc w:val="left"/>
      <w:pPr>
        <w:ind w:left="2127" w:firstLine="0"/>
      </w:pPr>
    </w:lvl>
    <w:lvl w:ilvl="6" w:tentative="0">
      <w:start w:val="1"/>
      <w:numFmt w:val="none"/>
      <w:suff w:val="nothing"/>
      <w:lvlText w:val=""/>
      <w:lvlJc w:val="left"/>
      <w:pPr>
        <w:ind w:left="2127" w:firstLine="0"/>
      </w:pPr>
    </w:lvl>
    <w:lvl w:ilvl="7" w:tentative="0">
      <w:start w:val="1"/>
      <w:numFmt w:val="none"/>
      <w:suff w:val="nothing"/>
      <w:lvlText w:val=""/>
      <w:lvlJc w:val="left"/>
      <w:pPr>
        <w:ind w:left="2127" w:firstLine="0"/>
      </w:pPr>
    </w:lvl>
    <w:lvl w:ilvl="8" w:tentative="0">
      <w:start w:val="1"/>
      <w:numFmt w:val="none"/>
      <w:suff w:val="nothing"/>
      <w:lvlText w:val=""/>
      <w:lvlJc w:val="left"/>
      <w:pPr>
        <w:ind w:left="2127" w:firstLine="0"/>
      </w:pPr>
    </w:lvl>
  </w:abstractNum>
  <w:num w:numId="1">
    <w:abstractNumId w:val="3"/>
  </w:num>
  <w:num w:numId="2">
    <w:abstractNumId w:val="9"/>
  </w:num>
  <w:num w:numId="3">
    <w:abstractNumId w:val="1"/>
  </w:num>
  <w:num w:numId="4">
    <w:abstractNumId w:val="0"/>
  </w:num>
  <w:num w:numId="5">
    <w:abstractNumId w:val="7"/>
  </w:num>
  <w:num w:numId="6">
    <w:abstractNumId w:val="2"/>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ZGViNzE0ZDIzZmM4ZDMzNDkzODc1ZmIyZDc0ZTQifQ=="/>
  </w:docVars>
  <w:rsids>
    <w:rsidRoot w:val="737D2B84"/>
    <w:rsid w:val="00086D91"/>
    <w:rsid w:val="000A7083"/>
    <w:rsid w:val="00217054"/>
    <w:rsid w:val="00262517"/>
    <w:rsid w:val="00413DE6"/>
    <w:rsid w:val="00823834"/>
    <w:rsid w:val="00840E30"/>
    <w:rsid w:val="00874310"/>
    <w:rsid w:val="00974348"/>
    <w:rsid w:val="00A93559"/>
    <w:rsid w:val="00D32E8A"/>
    <w:rsid w:val="00E05E07"/>
    <w:rsid w:val="00E70E0E"/>
    <w:rsid w:val="00E7751A"/>
    <w:rsid w:val="06D81427"/>
    <w:rsid w:val="11252C86"/>
    <w:rsid w:val="13191DE8"/>
    <w:rsid w:val="178532F3"/>
    <w:rsid w:val="238631C1"/>
    <w:rsid w:val="34963845"/>
    <w:rsid w:val="36B050A5"/>
    <w:rsid w:val="393A6DB6"/>
    <w:rsid w:val="4A9E3C02"/>
    <w:rsid w:val="59B62E38"/>
    <w:rsid w:val="5B1E6120"/>
    <w:rsid w:val="6A3B2A8F"/>
    <w:rsid w:val="6EB4203F"/>
    <w:rsid w:val="6F52296D"/>
    <w:rsid w:val="737D2B84"/>
    <w:rsid w:val="7A1F0F3E"/>
    <w:rsid w:val="7EF1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autoRedefine/>
    <w:qFormat/>
    <w:uiPriority w:val="9"/>
    <w:pPr>
      <w:keepNext/>
      <w:keepLines/>
      <w:numPr>
        <w:ilvl w:val="2"/>
        <w:numId w:val="1"/>
      </w:numPr>
      <w:autoSpaceDE w:val="0"/>
      <w:autoSpaceDN w:val="0"/>
      <w:adjustRightInd w:val="0"/>
      <w:spacing w:before="360" w:after="260" w:line="360" w:lineRule="auto"/>
      <w:jc w:val="left"/>
      <w:outlineLvl w:val="2"/>
    </w:pPr>
    <w:rPr>
      <w:rFonts w:ascii="宋体" w:hAnsi="Arial" w:cs="宋体"/>
      <w:b/>
      <w:sz w:val="28"/>
      <w:szCs w:val="20"/>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next w:val="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autoRedefine/>
    <w:qFormat/>
    <w:uiPriority w:val="0"/>
    <w:pPr>
      <w:ind w:firstLine="426"/>
    </w:pPr>
    <w:rPr>
      <w:szCs w:val="20"/>
    </w:rPr>
  </w:style>
  <w:style w:type="paragraph" w:styleId="5">
    <w:name w:val="Normal Indent"/>
    <w:basedOn w:val="1"/>
    <w:next w:val="6"/>
    <w:link w:val="29"/>
    <w:autoRedefine/>
    <w:qFormat/>
    <w:uiPriority w:val="0"/>
    <w:pPr>
      <w:widowControl/>
      <w:spacing w:before="100" w:beforeAutospacing="1" w:after="100" w:afterAutospacing="1"/>
      <w:jc w:val="left"/>
    </w:pPr>
    <w:rPr>
      <w:rFonts w:ascii="宋体" w:hAnsi="宋体"/>
      <w:kern w:val="0"/>
      <w:sz w:val="24"/>
    </w:rPr>
  </w:style>
  <w:style w:type="paragraph" w:styleId="6">
    <w:name w:val="toc 4"/>
    <w:basedOn w:val="1"/>
    <w:next w:val="1"/>
    <w:autoRedefine/>
    <w:qFormat/>
    <w:uiPriority w:val="0"/>
    <w:pPr>
      <w:wordWrap w:val="0"/>
      <w:ind w:left="850"/>
    </w:pPr>
    <w:rPr>
      <w:rFonts w:cs="黑体"/>
    </w:rPr>
  </w:style>
  <w:style w:type="paragraph" w:styleId="7">
    <w:name w:val="annotation text"/>
    <w:basedOn w:val="1"/>
    <w:autoRedefine/>
    <w:qFormat/>
    <w:uiPriority w:val="99"/>
    <w:pPr>
      <w:jc w:val="left"/>
    </w:pPr>
  </w:style>
  <w:style w:type="paragraph" w:styleId="8">
    <w:name w:val="Body Text"/>
    <w:basedOn w:val="1"/>
    <w:next w:val="1"/>
    <w:link w:val="30"/>
    <w:autoRedefine/>
    <w:qFormat/>
    <w:uiPriority w:val="0"/>
    <w:pPr>
      <w:spacing w:after="120"/>
    </w:pPr>
  </w:style>
  <w:style w:type="paragraph" w:styleId="9">
    <w:name w:val="Body Text Indent"/>
    <w:basedOn w:val="1"/>
    <w:next w:val="5"/>
    <w:autoRedefine/>
    <w:unhideWhenUsed/>
    <w:qFormat/>
    <w:uiPriority w:val="99"/>
    <w:pPr>
      <w:spacing w:after="120"/>
      <w:ind w:left="420" w:leftChars="200"/>
    </w:pPr>
  </w:style>
  <w:style w:type="paragraph" w:styleId="10">
    <w:name w:val="Plain Text"/>
    <w:basedOn w:val="1"/>
    <w:link w:val="31"/>
    <w:autoRedefine/>
    <w:qFormat/>
    <w:uiPriority w:val="0"/>
    <w:rPr>
      <w:rFonts w:hint="eastAsia" w:ascii="宋体" w:hAnsi="Courier New"/>
      <w:szCs w:val="20"/>
    </w:rPr>
  </w:style>
  <w:style w:type="paragraph" w:styleId="11">
    <w:name w:val="Balloon Text"/>
    <w:basedOn w:val="1"/>
    <w:link w:val="35"/>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autoRedefine/>
    <w:qFormat/>
    <w:uiPriority w:val="0"/>
    <w:rPr>
      <w:sz w:val="24"/>
    </w:rPr>
  </w:style>
  <w:style w:type="paragraph" w:styleId="15">
    <w:name w:val="Body Text First Indent 2"/>
    <w:basedOn w:val="9"/>
    <w:next w:val="1"/>
    <w:autoRedefine/>
    <w:unhideWhenUsed/>
    <w:qFormat/>
    <w:uiPriority w:val="99"/>
    <w:pPr>
      <w:ind w:firstLine="420" w:firstLineChars="200"/>
    </w:pPr>
  </w:style>
  <w:style w:type="character" w:styleId="18">
    <w:name w:val="annotation reference"/>
    <w:basedOn w:val="17"/>
    <w:autoRedefine/>
    <w:qFormat/>
    <w:uiPriority w:val="0"/>
    <w:rPr>
      <w:sz w:val="21"/>
      <w:szCs w:val="21"/>
    </w:rPr>
  </w:style>
  <w:style w:type="paragraph" w:customStyle="1" w:styleId="1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列项●（二级）"/>
    <w:autoRedefine/>
    <w:qFormat/>
    <w:uiPriority w:val="0"/>
    <w:pPr>
      <w:numPr>
        <w:ilvl w:val="1"/>
        <w:numId w:val="2"/>
      </w:numPr>
      <w:tabs>
        <w:tab w:val="left" w:pos="760"/>
        <w:tab w:val="left" w:pos="840"/>
      </w:tabs>
      <w:jc w:val="both"/>
    </w:pPr>
    <w:rPr>
      <w:rFonts w:ascii="宋体" w:hAnsi="Times New Roman" w:eastAsia="宋体" w:cs="Times New Roman"/>
      <w:sz w:val="21"/>
      <w:lang w:val="en-US" w:eastAsia="zh-CN" w:bidi="ar-SA"/>
    </w:rPr>
  </w:style>
  <w:style w:type="paragraph" w:customStyle="1" w:styleId="21">
    <w:name w:val="Default"/>
    <w:autoRedefine/>
    <w:qFormat/>
    <w:uiPriority w:val="0"/>
    <w:pPr>
      <w:widowControl w:val="0"/>
      <w:autoSpaceDE w:val="0"/>
      <w:autoSpaceDN w:val="0"/>
      <w:adjustRightInd w:val="0"/>
    </w:pPr>
    <w:rPr>
      <w:rFonts w:ascii="宋体t.祯畴b." w:hAnsi="Times New Roman" w:eastAsia="宋体t.祯畴b." w:cs="宋体t.祯畴b."/>
      <w:color w:val="000000"/>
      <w:sz w:val="24"/>
      <w:szCs w:val="24"/>
      <w:lang w:val="en-US" w:eastAsia="zh-CN" w:bidi="ar-SA"/>
    </w:rPr>
  </w:style>
  <w:style w:type="paragraph" w:customStyle="1" w:styleId="22">
    <w:name w:val="正文_0"/>
    <w:autoRedefine/>
    <w:qFormat/>
    <w:uiPriority w:val="0"/>
    <w:rPr>
      <w:rFonts w:ascii="Times New Roman" w:hAnsi="Times New Roman" w:eastAsia="宋体" w:cs="Times New Roman"/>
      <w:sz w:val="21"/>
      <w:lang w:val="en-US" w:eastAsia="zh-CN" w:bidi="ar-SA"/>
    </w:rPr>
  </w:style>
  <w:style w:type="paragraph" w:customStyle="1" w:styleId="23">
    <w:name w:val="Table Paragraph"/>
    <w:basedOn w:val="1"/>
    <w:autoRedefine/>
    <w:qFormat/>
    <w:uiPriority w:val="0"/>
  </w:style>
  <w:style w:type="paragraph" w:styleId="24">
    <w:name w:val="List Paragraph"/>
    <w:basedOn w:val="1"/>
    <w:autoRedefine/>
    <w:qFormat/>
    <w:uiPriority w:val="0"/>
    <w:pPr>
      <w:ind w:firstLine="420" w:firstLineChars="200"/>
    </w:pPr>
  </w:style>
  <w:style w:type="paragraph" w:customStyle="1" w:styleId="25">
    <w:name w:val="表格"/>
    <w:basedOn w:val="1"/>
    <w:autoRedefine/>
    <w:qFormat/>
    <w:uiPriority w:val="0"/>
    <w:pPr>
      <w:spacing w:line="360" w:lineRule="auto"/>
      <w:jc w:val="left"/>
    </w:pPr>
    <w:rPr>
      <w:szCs w:val="22"/>
    </w:rPr>
  </w:style>
  <w:style w:type="paragraph" w:customStyle="1" w:styleId="26">
    <w:name w:val="封面项目编号"/>
    <w:autoRedefine/>
    <w:qFormat/>
    <w:uiPriority w:val="0"/>
    <w:pPr>
      <w:spacing w:after="2835"/>
    </w:pPr>
    <w:rPr>
      <w:rFonts w:ascii="Calibri" w:hAnsi="Calibri" w:eastAsia="黑体" w:cs="Calibri"/>
      <w:sz w:val="28"/>
      <w:lang w:val="en-US" w:eastAsia="zh-CN" w:bidi="ar-SA"/>
    </w:rPr>
  </w:style>
  <w:style w:type="paragraph" w:customStyle="1" w:styleId="27">
    <w:name w:val="样式1"/>
    <w:basedOn w:val="1"/>
    <w:autoRedefine/>
    <w:qFormat/>
    <w:uiPriority w:val="0"/>
    <w:pPr>
      <w:widowControl/>
      <w:spacing w:before="156" w:beforeLines="50" w:after="156" w:line="480" w:lineRule="auto"/>
      <w:jc w:val="center"/>
    </w:pPr>
    <w:rPr>
      <w:rFonts w:ascii="Arial" w:hAnsi="Arial"/>
      <w:b/>
      <w:kern w:val="0"/>
      <w:sz w:val="44"/>
      <w:szCs w:val="20"/>
    </w:rPr>
  </w:style>
  <w:style w:type="paragraph" w:customStyle="1" w:styleId="28">
    <w:name w:val="封面项目立项方案"/>
    <w:autoRedefine/>
    <w:qFormat/>
    <w:uiPriority w:val="0"/>
    <w:pPr>
      <w:spacing w:before="964" w:after="1304"/>
      <w:jc w:val="center"/>
    </w:pPr>
    <w:rPr>
      <w:rFonts w:ascii="Calibri" w:hAnsi="Calibri" w:eastAsia="黑体" w:cs="Calibri"/>
      <w:sz w:val="72"/>
      <w:lang w:val="en-US" w:eastAsia="zh-CN" w:bidi="ar-SA"/>
    </w:rPr>
  </w:style>
  <w:style w:type="character" w:customStyle="1" w:styleId="29">
    <w:name w:val="正文缩进 Char"/>
    <w:basedOn w:val="17"/>
    <w:link w:val="5"/>
    <w:autoRedefine/>
    <w:qFormat/>
    <w:uiPriority w:val="0"/>
    <w:rPr>
      <w:rFonts w:hint="eastAsia" w:ascii="宋体" w:hAnsi="宋体" w:eastAsia="宋体" w:cs="宋体"/>
      <w:sz w:val="24"/>
      <w:szCs w:val="24"/>
    </w:rPr>
  </w:style>
  <w:style w:type="character" w:customStyle="1" w:styleId="30">
    <w:name w:val="正文文本 Char"/>
    <w:basedOn w:val="17"/>
    <w:link w:val="8"/>
    <w:autoRedefine/>
    <w:qFormat/>
    <w:uiPriority w:val="0"/>
    <w:rPr>
      <w:kern w:val="2"/>
      <w:sz w:val="21"/>
      <w:szCs w:val="24"/>
    </w:rPr>
  </w:style>
  <w:style w:type="character" w:customStyle="1" w:styleId="31">
    <w:name w:val="纯文本 Char"/>
    <w:basedOn w:val="17"/>
    <w:link w:val="10"/>
    <w:autoRedefine/>
    <w:qFormat/>
    <w:uiPriority w:val="0"/>
    <w:rPr>
      <w:rFonts w:hint="eastAsia" w:ascii="宋体" w:hAnsi="Courier New" w:eastAsia="宋体" w:cs="宋体"/>
      <w:kern w:val="2"/>
      <w:sz w:val="21"/>
    </w:rPr>
  </w:style>
  <w:style w:type="character" w:customStyle="1" w:styleId="32">
    <w:name w:val="纯文本 Char Char"/>
    <w:link w:val="33"/>
    <w:autoRedefine/>
    <w:qFormat/>
    <w:uiPriority w:val="0"/>
    <w:rPr>
      <w:rFonts w:ascii="宋体" w:hAnsi="Courier New"/>
      <w:kern w:val="2"/>
      <w:sz w:val="24"/>
      <w:szCs w:val="21"/>
    </w:rPr>
  </w:style>
  <w:style w:type="paragraph" w:customStyle="1" w:styleId="33">
    <w:name w:val="纯文本1"/>
    <w:basedOn w:val="1"/>
    <w:link w:val="32"/>
    <w:autoRedefine/>
    <w:qFormat/>
    <w:uiPriority w:val="0"/>
    <w:pPr>
      <w:spacing w:line="360" w:lineRule="auto"/>
    </w:pPr>
    <w:rPr>
      <w:rFonts w:ascii="宋体" w:hAnsi="Courier New"/>
      <w:sz w:val="24"/>
      <w:szCs w:val="21"/>
    </w:rPr>
  </w:style>
  <w:style w:type="paragraph" w:customStyle="1" w:styleId="34">
    <w:name w:val="表格文字"/>
    <w:basedOn w:val="1"/>
    <w:autoRedefine/>
    <w:qFormat/>
    <w:uiPriority w:val="0"/>
    <w:pPr>
      <w:spacing w:before="25" w:after="25"/>
      <w:jc w:val="left"/>
    </w:pPr>
    <w:rPr>
      <w:bCs/>
      <w:spacing w:val="10"/>
      <w:kern w:val="0"/>
      <w:sz w:val="24"/>
      <w:szCs w:val="20"/>
    </w:rPr>
  </w:style>
  <w:style w:type="character" w:customStyle="1" w:styleId="35">
    <w:name w:val="批注框文本 Char"/>
    <w:basedOn w:val="17"/>
    <w:link w:val="11"/>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8621</Words>
  <Characters>9014</Characters>
  <Lines>192</Lines>
  <Paragraphs>54</Paragraphs>
  <TotalTime>20</TotalTime>
  <ScaleCrop>false</ScaleCrop>
  <LinksUpToDate>false</LinksUpToDate>
  <CharactersWithSpaces>9046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2023-11-20T04:59:00Z</dcterms:created>
  <dc:creator>Echo</dc:creator>
  <cp:lastModifiedBy>章小羽</cp:lastModifiedBy>
  <cp:lastPrinted>2024-09-11T07:46:00Z</cp:lastPrinted>
  <dcterms:modified xsi:type="dcterms:W3CDTF">2025-09-25T03:22:26Z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ED2F070104AD4BE9B05C21CC59AB060C_13</vt:lpwstr>
  </property>
  <property fmtid="{D5CDD505-2E9C-101B-9397-08002B2CF9AE}" pid="4" name="KSOTemplateDocerSaveRecord">
    <vt:lpwstr>eyJoZGlkIjoiNjc3NmVjNmVmZGFlMjVlMDNlNDY5YTlkNWYyMmI5ZWYiLCJ1c2VySWQiOiIzNzU5NTc2MjQifQ==</vt:lpwstr>
  </property>
</Properties>
</file>