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消防</w:t>
      </w:r>
      <w:r>
        <w:rPr>
          <w:rFonts w:hint="eastAsia" w:ascii="Times New Roman" w:hAnsi="Times New Roman" w:eastAsia="方正小标宋简体" w:cs="Times New Roman"/>
          <w:sz w:val="44"/>
          <w:szCs w:val="44"/>
          <w:lang w:val="en" w:eastAsia="zh-CN"/>
        </w:rPr>
        <w:t>短视频作品征集</w:t>
      </w:r>
      <w:r>
        <w:rPr>
          <w:rFonts w:hint="eastAsia" w:ascii="Times New Roman" w:hAnsi="Times New Roman" w:eastAsia="方正小标宋简体" w:cs="Times New Roman"/>
          <w:sz w:val="44"/>
          <w:szCs w:val="44"/>
          <w:lang w:val="en-US" w:eastAsia="zh-CN"/>
        </w:rPr>
        <w:t>内容把握要点</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eastAsia" w:ascii="黑体" w:hAnsi="黑体" w:eastAsia="黑体" w:cs="Times New Roman"/>
          <w:b w:val="0"/>
          <w:bCs w:val="0"/>
          <w:sz w:val="32"/>
          <w:szCs w:val="32"/>
          <w:lang w:eastAsia="zh-CN"/>
        </w:rPr>
      </w:pPr>
      <w:r>
        <w:rPr>
          <w:rFonts w:hint="eastAsia" w:ascii="黑体" w:hAnsi="黑体" w:eastAsia="黑体" w:cs="Times New Roman"/>
          <w:b w:val="0"/>
          <w:bCs w:val="0"/>
          <w:sz w:val="32"/>
          <w:szCs w:val="32"/>
        </w:rPr>
        <w:t>一、电动自行车安全隐患</w:t>
      </w:r>
      <w:r>
        <w:rPr>
          <w:rFonts w:hint="eastAsia" w:ascii="黑体" w:hAnsi="黑体" w:eastAsia="黑体" w:cs="Times New Roman"/>
          <w:b w:val="0"/>
          <w:bCs w:val="0"/>
          <w:sz w:val="32"/>
          <w:szCs w:val="32"/>
          <w:lang w:val="en-US" w:eastAsia="zh-CN"/>
        </w:rPr>
        <w:t>方面</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电动自行车爆炸起火的视频演示，模拟锂离子蓄电池热失控起火爆炸，造成车辆燃烧并蔓延扩散的全过程。</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电动自行车停放在楼道、门厅及单元门口爆炸起火后，高温有毒烟气在楼内快速蔓延扩散，楼内人员疏散逃生时吸入有毒烟气出现伤亡的视频演示。</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电动自行车停放在有人员住宿的沿街店铺、销售门店、维修店铺内，夜间发生爆炸起火，在店铺内蔓延扩散过程，造成住宿人员伤亡的视频演示。</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电动自行车停放在居（村）民多层自建房内，自建房作为出租房屋使用，仅有一部室内楼梯，电动自行车夜间发生爆炸起火，出租屋住宿人员安全疏散受阻，造成人员伤亡的视频演示。</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电动自行车停放在架空层、地下室，未落实分组停放、防火分隔措施，未安装简易喷淋，常闭式防火门未按要求常闭，发生爆炸起火后高温有毒烟气快速蔓延扩散的视频演示。</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电动自行车集中停放充电场所落实分组停放、防火分隔措施，安装简易喷淋，发生爆炸起火后，简易喷淋启动，燃烧未蔓延扩大的视频演示。</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非法改装或使用不合格锂离子蓄电池，电池老化鼓包，停放充电期间爆炸起火的视频演示，模拟电池内部短路进而发生热失控的全过程。</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rPr>
        <w:t>二、</w:t>
      </w:r>
      <w:r>
        <w:rPr>
          <w:rFonts w:hint="default" w:ascii="Times New Roman" w:hAnsi="Times New Roman" w:eastAsia="方正黑体_GBK" w:cs="Times New Roman"/>
          <w:b w:val="0"/>
          <w:bCs w:val="0"/>
          <w:sz w:val="32"/>
          <w:szCs w:val="32"/>
          <w:lang w:val="en-US" w:eastAsia="zh-CN"/>
        </w:rPr>
        <w:t>人员密集场所动火作业方面</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人员密集场所动火作业的正确流程，主要呈现作业单位履行主体责任，动火作业前按规定进行内部审批，进行小型工程备案管理，动火作业人员持证上岗；动火时，作业现场做到了“六必须”，清理周边可燃物，作业区域实行有效防火分隔，配备相应消防器材，设置警戒性，安全出口、消防车通道畅通，没有交叉作业，现场落实专人监护；作业完毕后，对作业现场进行评估和清理。</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在商场、超市等人员密集场所在使用、营业期间违规动火，作业人员无证作业，未按规定办理动火审批手续，擅自进行电焊、气割等动火作业，火星引燃周边易燃商品，火势迅速蔓延，造成人员恐慌、疏散混乱的视频。</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医院、养老院、机场航站楼等24小时使用、营业场所违规动火，作业人员无证作业，未按规定办理动火审批手续，擅自进行电焊、气割等动火作业，火星引燃周边易燃可燃物品，火势迅速蔓延，造成人员恐慌、疏散混乱的视频。</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在公共娱乐场所，如KTV、电影院等，进行动火作业时，未提前对场所内人员进行疏散，也未在显著位置设置警示标识，动火作业过程中引发火灾，人员在不知情的情况下陷入危险，展示正确疏散流程及警示标识重要性的视频。</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5.在人员密集场所进行动火作业时，作业人员未按规定持证上岗，缺乏安全意识，因操作不熟练，如电焊过程中焊渣大量飞溅，引燃周围易燃物，而现场又无监护人员及时处理，导致火灾发生并扩大的视频演示。</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三、建筑保温材料方面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atLeast"/>
        <w:ind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1.建筑保温材料的常见类型、核心特性和应用场景。如 A级不燃材料：用打火机长时间烧也不会起火，只会被烤焦，适合高层建筑、医院、学校、商场等人员密集场所； B1级难燃材料：遇到明火会燃烧，但离开火源后能很快熄灭，烟雾少，适合低层住宅、非密集场所，但必须搭配防火构造（如防火隔离带）； B2级及以下可燃/易燃材料：遇火会快速燃烧，还可能释放有毒烟气，严禁在高层建筑、楼梯间、疏散通道附近使用。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atLeast"/>
        <w:ind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通过建筑外保温材料典型火灾案例，警示火灾风险：燃烧产生有毒烟气，且外保温火灾烟气易通过门窗缝隙侵入室内，或在建筑周边聚集，导致人员中毒窒息及消防救援受阻；立体燃烧与外立面火势控制难；燃烧导致保温层大面积脱落，引燃地面可燃物或导致地面人员受伤；存在隐蔽火源与复燃风险，难以通过目视发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atLeast"/>
        <w:ind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通过建筑内保温材料典型火灾案例（含冷库和室内冰雪活动场所），警示火灾风险：室内火荷载叠加增大，存在轰然风险；电气及动火用火风险（室内电线直接穿入内保温层、人为明火的近距离引燃、违规动火作业）；火灾扑救难度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atLeast"/>
        <w:ind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4.日常生活注意事项，如发现外墙保温层表面如果有鼓包、开裂、脱落（尤其是窗台下方、阳台角落），应联系物业或施工方修补，别拖延（雨季可能加速损坏）。室内保温层：吊顶、隔墙若出现“返潮、发黑”，可能是保温层受潮，要及时拆开检查，更换受潮材料（避免霉菌扩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atLeast"/>
        <w:ind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5.涉及建筑保温材料的法律法规知识，如《高层建筑消防安全管理规定》等，禁止使用易燃、可燃材料作为高层民用建筑外墙外保温材料。禁止在其建筑内及周边禁放区域燃放烟花爆竹；禁止在其外墙周围堆放可燃物。对于使用难燃外墙外保温材料或者采用与基层墙体、装饰层之间有空腔的建筑外墙外保温系统的高层民用建筑，禁止在其外墙动火用电。</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四、畅通消防“生命通道”方面</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1.详细解读室内人员疏散通道、室外消防救援通道以及紧急状况下用于避难和逃生安全出口、疏散楼梯、消防车通道“三类通道”的定义。</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2.室内人员疏散（</w:t>
      </w:r>
      <w:r>
        <w:rPr>
          <w:rFonts w:hint="eastAsia" w:ascii="楷体_GB2312" w:hAnsi="楷体_GB2312" w:eastAsia="楷体_GB2312" w:cs="楷体_GB2312"/>
          <w:b w:val="0"/>
          <w:bCs w:val="0"/>
          <w:sz w:val="32"/>
          <w:szCs w:val="32"/>
          <w:lang w:val="en-US" w:eastAsia="zh-CN"/>
        </w:rPr>
        <w:t>含疏散门、疏散通道、疏散楼梯等</w:t>
      </w:r>
      <w:r>
        <w:rPr>
          <w:rFonts w:hint="default" w:ascii="Times New Roman" w:hAnsi="Times New Roman" w:eastAsia="仿宋_GB2312" w:cs="Times New Roman"/>
          <w:b w:val="0"/>
          <w:bCs w:val="0"/>
          <w:sz w:val="32"/>
          <w:szCs w:val="32"/>
          <w:lang w:val="en-US" w:eastAsia="zh-CN"/>
        </w:rPr>
        <w:t>）、室外消防救援（</w:t>
      </w:r>
      <w:r>
        <w:rPr>
          <w:rFonts w:hint="eastAsia" w:ascii="楷体_GB2312" w:hAnsi="楷体_GB2312" w:eastAsia="楷体_GB2312" w:cs="楷体_GB2312"/>
          <w:b w:val="0"/>
          <w:bCs w:val="0"/>
          <w:sz w:val="32"/>
          <w:szCs w:val="32"/>
          <w:lang w:val="en-US" w:eastAsia="zh-CN"/>
        </w:rPr>
        <w:t>含消防车通道、消防救援口、消防车登高操作场地</w:t>
      </w:r>
      <w:r>
        <w:rPr>
          <w:rFonts w:hint="default" w:ascii="Times New Roman" w:hAnsi="Times New Roman" w:eastAsia="仿宋_GB2312" w:cs="Times New Roman"/>
          <w:b w:val="0"/>
          <w:bCs w:val="0"/>
          <w:sz w:val="32"/>
          <w:szCs w:val="32"/>
          <w:lang w:val="en-US" w:eastAsia="zh-CN"/>
        </w:rPr>
        <w:t>）以及紧急情况应急逃生“三类通道”（</w:t>
      </w:r>
      <w:r>
        <w:rPr>
          <w:rFonts w:hint="eastAsia" w:ascii="楷体_GB2312" w:hAnsi="楷体_GB2312" w:eastAsia="楷体_GB2312" w:cs="楷体_GB2312"/>
          <w:b w:val="0"/>
          <w:bCs w:val="0"/>
          <w:sz w:val="32"/>
          <w:szCs w:val="32"/>
          <w:lang w:val="en-US" w:eastAsia="zh-CN"/>
        </w:rPr>
        <w:t>含建筑物外墙的窗口、阳台、避难层、避难间</w:t>
      </w:r>
      <w:r>
        <w:rPr>
          <w:rFonts w:hint="default" w:ascii="Times New Roman" w:hAnsi="Times New Roman" w:eastAsia="仿宋_GB2312" w:cs="Times New Roman"/>
          <w:b w:val="0"/>
          <w:bCs w:val="0"/>
          <w:sz w:val="32"/>
          <w:szCs w:val="32"/>
          <w:lang w:val="en-US" w:eastAsia="zh-CN"/>
        </w:rPr>
        <w:t>）的设置标准。</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3.广泛普及消防“生命通道”相关法律法规以及法律责任，突出占堵、封闭室内人员疏散、室外消防救援以及紧急情况应急逃生“三类通道”导致人员伤亡的因果关系。</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五、消防设施方面</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介绍各类设施及作用。报警设施包括但不限于烟雾报警器、温感报警器、手动报警按钮等；灭火设施包括但不限于灭火器、室内外消火栓、喷淋及简易喷淋等；疏散设施包括但不限于疏散指示标志、疏散楼梯、消防电梯等；防烟设施包括但不限于防火门、防烟、排烟系统等；辅助设施包括但不限于消防控制室、消防广播、消防电话、应急电源等。</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各类建筑消防设施在真实火灾案例中发挥重要作用，包括但不限于报警器第一时间报警后及时到场处置和疏散、使用灭火器、消火栓第一时间灭火防止蔓延、火灾中人员通过封闭楼梯间逃生、喷淋或简易喷淋感知火灾后自动喷水灭火等。</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各类建筑消防设施在真实火灾中未保持完好有效或未正确使用导致火灾蔓延扩大和人员死亡的情况，包括但不限于防火门未关闭导致烟气蔓延、消火栓无水、灭火器过期实效导致无法灭火、消防点位屏蔽故障导致中控室无法掌握情况等。</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4.火灾发生时如何正确使用操作各类设施，介绍常见的操作使用误区，例如不能正确利用各类设施处置初起火灾、疏散群众等。</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5.日常工作中如何维护管理各类消防设施，介绍常见的设施问题隐患问题，包括但不限于防火门未保持常闭、消防控制柜常期处于手动状态、烟雾报警器防尘罩未摘除等。</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val="en-US" w:eastAsia="zh-CN"/>
        </w:rPr>
        <w:t>六、</w:t>
      </w:r>
      <w:r>
        <w:rPr>
          <w:rFonts w:hint="default" w:ascii="Times New Roman" w:hAnsi="Times New Roman" w:eastAsia="方正黑体_GBK" w:cs="Times New Roman"/>
          <w:b w:val="0"/>
          <w:bCs w:val="0"/>
          <w:sz w:val="32"/>
          <w:szCs w:val="32"/>
        </w:rPr>
        <w:t>养老机构消防安全</w:t>
      </w:r>
      <w:r>
        <w:rPr>
          <w:rFonts w:hint="default" w:ascii="Times New Roman" w:hAnsi="Times New Roman" w:eastAsia="方正黑体_GBK" w:cs="Times New Roman"/>
          <w:b w:val="0"/>
          <w:bCs w:val="0"/>
          <w:sz w:val="32"/>
          <w:szCs w:val="32"/>
          <w:lang w:val="en-US" w:eastAsia="zh-CN"/>
        </w:rPr>
        <w:t>方面</w:t>
      </w:r>
    </w:p>
    <w:p>
      <w:pPr>
        <w:pStyle w:val="3"/>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b w:val="0"/>
          <w:bCs w:val="0"/>
          <w:snapToGrid/>
          <w:kern w:val="2"/>
          <w:sz w:val="32"/>
          <w:szCs w:val="32"/>
          <w:lang w:eastAsia="zh-CN"/>
        </w:rPr>
      </w:pPr>
      <w:r>
        <w:rPr>
          <w:rFonts w:hint="default" w:ascii="Times New Roman" w:hAnsi="Times New Roman" w:eastAsia="仿宋_GB2312" w:cs="Times New Roman"/>
          <w:b w:val="0"/>
          <w:bCs w:val="0"/>
          <w:snapToGrid/>
          <w:kern w:val="2"/>
          <w:sz w:val="32"/>
          <w:szCs w:val="32"/>
          <w:lang w:val="en-US" w:eastAsia="zh-CN"/>
        </w:rPr>
        <w:t>1.</w:t>
      </w:r>
      <w:r>
        <w:rPr>
          <w:rFonts w:hint="default" w:ascii="Times New Roman" w:hAnsi="Times New Roman" w:eastAsia="仿宋_GB2312" w:cs="Times New Roman"/>
          <w:b w:val="0"/>
          <w:bCs w:val="0"/>
          <w:snapToGrid/>
          <w:kern w:val="2"/>
          <w:sz w:val="32"/>
          <w:szCs w:val="32"/>
          <w:lang w:eastAsia="zh-CN"/>
        </w:rPr>
        <w:t>养老机构中度、重度失能老年人生活单元安全防护体系的视频演示。安全防护体系的基本要求：中度、重度失能老年人生活单元采用不燃性实体墙分隔到楼板（屋面板），具有烟密闭性能且火灾时能自动关闭的乙级以上防火门；房间隔墙、楼板上孔洞采用不燃材料封堵；通风、空气调节系统风管穿越房间隔墙和楼板处设置防火阀；卫生间排风管采取防止回流措施；房间设置具有自然排烟功能的可开启外窗，房间窗帘采用阻燃材料；房间内电气线路穿金属导管或阻燃导管布线；不宜设置吊顶。</w:t>
      </w:r>
    </w:p>
    <w:p>
      <w:pPr>
        <w:pStyle w:val="3"/>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b w:val="0"/>
          <w:bCs w:val="0"/>
          <w:snapToGrid/>
          <w:kern w:val="2"/>
          <w:sz w:val="32"/>
          <w:szCs w:val="32"/>
          <w:lang w:eastAsia="zh-CN"/>
        </w:rPr>
      </w:pPr>
      <w:r>
        <w:rPr>
          <w:rFonts w:hint="default" w:ascii="Times New Roman" w:hAnsi="Times New Roman" w:eastAsia="仿宋_GB2312" w:cs="Times New Roman"/>
          <w:b w:val="0"/>
          <w:bCs w:val="0"/>
          <w:snapToGrid/>
          <w:kern w:val="2"/>
          <w:sz w:val="32"/>
          <w:szCs w:val="32"/>
          <w:lang w:eastAsia="zh-CN"/>
        </w:rPr>
        <w:t>2.养老机构护理人员配备不符合《养老机构管理办法》规定（</w:t>
      </w:r>
      <w:r>
        <w:rPr>
          <w:rFonts w:hint="eastAsia" w:ascii="楷体_GB2312" w:hAnsi="楷体_GB2312" w:eastAsia="楷体_GB2312" w:cs="楷体_GB2312"/>
          <w:b w:val="0"/>
          <w:bCs w:val="0"/>
          <w:snapToGrid/>
          <w:kern w:val="2"/>
          <w:sz w:val="32"/>
          <w:szCs w:val="32"/>
          <w:lang w:eastAsia="zh-CN"/>
        </w:rPr>
        <w:t>如失能老人与护工比例不低于</w:t>
      </w:r>
      <w:r>
        <w:rPr>
          <w:rFonts w:hint="default" w:ascii="Times New Roman" w:hAnsi="Times New Roman" w:eastAsia="仿宋_GB2312" w:cs="Times New Roman"/>
          <w:b w:val="0"/>
          <w:bCs w:val="0"/>
          <w:snapToGrid/>
          <w:kern w:val="2"/>
          <w:sz w:val="32"/>
          <w:szCs w:val="32"/>
          <w:lang w:eastAsia="zh-CN"/>
        </w:rPr>
        <w:t>3:1），年纪大、比例低，不掌握拨打火警电话和初起火灾扑救、组织疏散逃生的常识要点，发生火灾时，不能确保自身安全，更难以快速有效帮助老人疏散的视频演示。</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七、疏散逃生方面</w:t>
      </w:r>
    </w:p>
    <w:p>
      <w:pPr>
        <w:pStyle w:val="3"/>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b w:val="0"/>
          <w:bCs w:val="0"/>
          <w:snapToGrid/>
          <w:kern w:val="2"/>
          <w:sz w:val="32"/>
          <w:szCs w:val="32"/>
          <w:lang w:eastAsia="zh-CN"/>
        </w:rPr>
      </w:pPr>
      <w:r>
        <w:rPr>
          <w:rFonts w:hint="default" w:ascii="Times New Roman" w:hAnsi="Times New Roman" w:eastAsia="仿宋_GB2312" w:cs="Times New Roman"/>
          <w:b w:val="0"/>
          <w:bCs w:val="0"/>
          <w:snapToGrid/>
          <w:kern w:val="2"/>
          <w:sz w:val="32"/>
          <w:szCs w:val="32"/>
          <w:lang w:val="en-US" w:eastAsia="zh-CN"/>
        </w:rPr>
        <w:t>1.</w:t>
      </w:r>
      <w:r>
        <w:rPr>
          <w:rFonts w:hint="default" w:ascii="Times New Roman" w:hAnsi="Times New Roman" w:eastAsia="仿宋_GB2312" w:cs="Times New Roman"/>
          <w:b w:val="0"/>
          <w:bCs w:val="0"/>
          <w:snapToGrid/>
          <w:kern w:val="2"/>
          <w:sz w:val="32"/>
          <w:szCs w:val="32"/>
          <w:lang w:eastAsia="zh-CN"/>
        </w:rPr>
        <w:t>严格对照《社会单位灭火和应急疏散预案编制及实施导则》（GB/T 38315-2019），针对场所规模、危险等级和功能业态，</w:t>
      </w:r>
      <w:r>
        <w:rPr>
          <w:rFonts w:hint="default" w:ascii="Times New Roman" w:hAnsi="Times New Roman" w:eastAsia="仿宋_GB2312" w:cs="Times New Roman"/>
          <w:b w:val="0"/>
          <w:bCs w:val="0"/>
          <w:snapToGrid/>
          <w:kern w:val="2"/>
          <w:sz w:val="32"/>
          <w:szCs w:val="32"/>
          <w:lang w:val="en-US" w:eastAsia="zh-CN"/>
        </w:rPr>
        <w:t>介绍规范制作疏散逃生</w:t>
      </w:r>
      <w:r>
        <w:rPr>
          <w:rFonts w:hint="default" w:ascii="Times New Roman" w:hAnsi="Times New Roman" w:eastAsia="仿宋_GB2312" w:cs="Times New Roman"/>
          <w:b w:val="0"/>
          <w:bCs w:val="0"/>
          <w:snapToGrid/>
          <w:kern w:val="2"/>
          <w:sz w:val="32"/>
          <w:szCs w:val="32"/>
          <w:lang w:eastAsia="zh-CN"/>
        </w:rPr>
        <w:t>演练预案。</w:t>
      </w:r>
    </w:p>
    <w:p>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napToGrid/>
          <w:kern w:val="2"/>
          <w:sz w:val="32"/>
          <w:szCs w:val="32"/>
          <w:lang w:val="en-US" w:eastAsia="zh-CN"/>
        </w:rPr>
        <w:t>2.</w:t>
      </w:r>
      <w:r>
        <w:rPr>
          <w:rFonts w:hint="default" w:ascii="Times New Roman" w:hAnsi="Times New Roman" w:eastAsia="仿宋_GB2312" w:cs="Times New Roman"/>
          <w:b w:val="0"/>
          <w:bCs w:val="0"/>
          <w:sz w:val="32"/>
          <w:szCs w:val="32"/>
          <w:lang w:val="en-US" w:eastAsia="zh-CN"/>
        </w:rPr>
        <w:t>科普</w:t>
      </w:r>
      <w:r>
        <w:rPr>
          <w:rFonts w:hint="default" w:ascii="Times New Roman" w:hAnsi="Times New Roman" w:eastAsia="仿宋_GB2312" w:cs="Times New Roman"/>
          <w:b w:val="0"/>
          <w:bCs w:val="0"/>
          <w:sz w:val="32"/>
          <w:szCs w:val="32"/>
          <w:lang w:val="en-US"/>
        </w:rPr>
        <w:t>火灾烟</w:t>
      </w:r>
      <w:r>
        <w:rPr>
          <w:rFonts w:hint="default" w:ascii="Times New Roman" w:hAnsi="Times New Roman" w:eastAsia="仿宋_GB2312" w:cs="Times New Roman"/>
          <w:b w:val="0"/>
          <w:bCs w:val="0"/>
          <w:sz w:val="32"/>
          <w:szCs w:val="32"/>
          <w:lang w:val="en-US" w:eastAsia="zh-CN"/>
        </w:rPr>
        <w:t>气危害和</w:t>
      </w:r>
      <w:r>
        <w:rPr>
          <w:rFonts w:hint="default" w:ascii="Times New Roman" w:hAnsi="Times New Roman" w:eastAsia="仿宋_GB2312" w:cs="Times New Roman"/>
          <w:b w:val="0"/>
          <w:bCs w:val="0"/>
          <w:sz w:val="32"/>
          <w:szCs w:val="32"/>
          <w:lang w:val="en-US"/>
        </w:rPr>
        <w:t>蔓延</w:t>
      </w:r>
      <w:r>
        <w:rPr>
          <w:rFonts w:hint="default" w:ascii="Times New Roman" w:hAnsi="Times New Roman" w:eastAsia="仿宋_GB2312" w:cs="Times New Roman"/>
          <w:b w:val="0"/>
          <w:bCs w:val="0"/>
          <w:sz w:val="32"/>
          <w:szCs w:val="32"/>
          <w:lang w:val="en-US" w:eastAsia="zh-CN"/>
        </w:rPr>
        <w:t>原理，演示火场逃生错误的行为，普及火场科学逃生自救方法</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演示逃生中容易忽略的火场自救消防设施器材或建筑功能性场所，科普正确的使用方法</w:t>
      </w:r>
      <w:r>
        <w:rPr>
          <w:rFonts w:hint="default" w:ascii="Times New Roman" w:hAnsi="Times New Roman" w:eastAsia="仿宋_GB2312" w:cs="Times New Roman"/>
          <w:b w:val="0"/>
          <w:bCs w:val="0"/>
          <w:sz w:val="32"/>
          <w:szCs w:val="32"/>
        </w:rPr>
        <w:t>。</w:t>
      </w:r>
    </w:p>
    <w:p>
      <w:r>
        <w:rPr>
          <w:rFonts w:hint="default" w:ascii="Times New Roman" w:hAnsi="Times New Roman" w:eastAsia="仿宋_GB2312" w:cs="Times New Roman"/>
          <w:b w:val="0"/>
          <w:bCs w:val="0"/>
          <w:sz w:val="32"/>
          <w:szCs w:val="32"/>
          <w:lang w:val="en-US" w:eastAsia="zh-CN"/>
        </w:rPr>
        <w:t>3.介绍过滤式消防自救呼吸器有关知识，讲解操作规程和注意事项，科普佩戴面罩重要性。</w:t>
      </w:r>
    </w:p>
    <w:sectPr>
      <w:pgSz w:w="11906" w:h="16838"/>
      <w:pgMar w:top="2098" w:right="1474" w:bottom="1984" w:left="1587" w:header="851" w:footer="1134"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F3B72"/>
    <w:rsid w:val="0B2F3B72"/>
    <w:rsid w:val="0CC5024F"/>
    <w:rsid w:val="15C76F9E"/>
    <w:rsid w:val="1E7C0CCC"/>
    <w:rsid w:val="1EB66324"/>
    <w:rsid w:val="23B042C9"/>
    <w:rsid w:val="259E15E7"/>
    <w:rsid w:val="25BA3454"/>
    <w:rsid w:val="2C8B7B4A"/>
    <w:rsid w:val="40635938"/>
    <w:rsid w:val="44774212"/>
    <w:rsid w:val="49190475"/>
    <w:rsid w:val="4A6E7E76"/>
    <w:rsid w:val="51760410"/>
    <w:rsid w:val="59565949"/>
    <w:rsid w:val="5A17440A"/>
    <w:rsid w:val="5E12465C"/>
    <w:rsid w:val="671415A8"/>
    <w:rsid w:val="6B7E4452"/>
    <w:rsid w:val="6DC130A6"/>
    <w:rsid w:val="6F9D4321"/>
    <w:rsid w:val="710461F2"/>
    <w:rsid w:val="766A16D0"/>
    <w:rsid w:val="76F23477"/>
    <w:rsid w:val="7E0A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adjustRightInd w:val="0"/>
      <w:snapToGrid w:val="0"/>
      <w:spacing w:beforeLines="0" w:beforeAutospacing="0" w:afterLines="0" w:afterAutospacing="0" w:line="500" w:lineRule="atLeast"/>
      <w:jc w:val="center"/>
      <w:outlineLvl w:val="0"/>
    </w:pPr>
    <w:rPr>
      <w:rFonts w:ascii="Calibri" w:hAnsi="Calibri" w:eastAsia="方正小标宋_GBK"/>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黑体" w:eastAsia="黑体" w:cs="Times New Roman"/>
      <w:bCs/>
      <w:kern w:val="0"/>
      <w:sz w:val="44"/>
      <w:szCs w:val="36"/>
    </w:rPr>
  </w:style>
  <w:style w:type="paragraph" w:styleId="4">
    <w:name w:val="toc 5"/>
    <w:basedOn w:val="1"/>
    <w:next w:val="1"/>
    <w:qFormat/>
    <w:uiPriority w:val="0"/>
    <w:pPr>
      <w:ind w:left="1680"/>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样式2"/>
    <w:basedOn w:val="1"/>
    <w:uiPriority w:val="0"/>
    <w:pPr>
      <w:spacing w:line="594" w:lineRule="exact"/>
      <w:jc w:val="center"/>
    </w:pPr>
    <w:rPr>
      <w:rFonts w:hint="eastAsia" w:ascii="方正小标宋_GBK" w:hAnsi="方正小标宋_GBK" w:eastAsia="方正小标宋_GBK" w:cs="方正小标宋_GBK"/>
      <w:sz w:val="44"/>
      <w:szCs w:val="44"/>
    </w:rPr>
  </w:style>
  <w:style w:type="character" w:customStyle="1" w:styleId="9">
    <w:name w:val="标题 1 Char"/>
    <w:link w:val="2"/>
    <w:qFormat/>
    <w:uiPriority w:val="0"/>
    <w:rPr>
      <w:rFonts w:ascii="Calibri" w:hAnsi="Calibri" w:eastAsia="方正小标宋_GBK"/>
      <w:kern w:val="44"/>
      <w:sz w:val="44"/>
    </w:rPr>
  </w:style>
  <w:style w:type="paragraph" w:customStyle="1" w:styleId="10">
    <w:name w:val="样式3"/>
    <w:basedOn w:val="1"/>
    <w:qFormat/>
    <w:uiPriority w:val="0"/>
    <w:pPr>
      <w:adjustRightInd w:val="0"/>
      <w:snapToGrid w:val="0"/>
      <w:spacing w:line="500" w:lineRule="atLeast"/>
      <w:jc w:val="center"/>
      <w:outlineLvl w:val="9"/>
    </w:pPr>
    <w:rPr>
      <w:rFonts w:ascii="Times New Roman" w:hAnsi="Times New Roman" w:eastAsia="方正小标宋_GBK" w:cs="Times New Roman"/>
      <w:bCs/>
      <w:color w:val="000000"/>
      <w:sz w:val="44"/>
      <w:szCs w:val="44"/>
    </w:rPr>
  </w:style>
  <w:style w:type="paragraph" w:customStyle="1" w:styleId="11">
    <w:name w:val="Normal Indent1"/>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2025-08-08T00:42:00Z</dcterms:created>
  <dc:creator>新闻宣传处</dc:creator>
  <cp:lastModifiedBy>新闻宣传处</cp:lastModifiedBy>
  <dcterms:modified xsi:type="dcterms:W3CDTF">2025-08-08T00:42:35Z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