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43F9D" w14:textId="77777777" w:rsidR="00D0570F" w:rsidRDefault="00D0570F">
      <w:pPr>
        <w:pStyle w:val="1"/>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7894"/>
      </w:tblGrid>
      <w:tr w:rsidR="00D0570F" w14:paraId="6D4C1B4C" w14:textId="77777777">
        <w:trPr>
          <w:trHeight w:val="47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0490B87"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b/>
                <w:bCs/>
                <w:szCs w:val="21"/>
                <w:shd w:val="clear" w:color="auto" w:fill="FFFFFF"/>
                <w:lang w:bidi="ar"/>
              </w:rPr>
              <w:t>通信指挥消防车</w:t>
            </w:r>
          </w:p>
        </w:tc>
      </w:tr>
      <w:tr w:rsidR="00D0570F" w14:paraId="3616F692" w14:textId="77777777">
        <w:trPr>
          <w:trHeight w:val="489"/>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BC029F9" w14:textId="4AA22831" w:rsidR="00D0570F" w:rsidRDefault="00000000">
            <w:pPr>
              <w:shd w:val="clear" w:color="auto" w:fill="FFFFFF"/>
              <w:rPr>
                <w:rFonts w:ascii="宋体" w:hAnsi="宋体" w:cs="宋体"/>
                <w:b/>
                <w:bCs/>
                <w:szCs w:val="21"/>
                <w:shd w:val="clear" w:color="auto" w:fill="FFFFFF"/>
              </w:rPr>
            </w:pPr>
            <w:r>
              <w:rPr>
                <w:rFonts w:ascii="宋体" w:hAnsi="宋体" w:cs="宋体" w:hint="eastAsia"/>
                <w:color w:val="000000"/>
                <w:szCs w:val="21"/>
              </w:rPr>
              <w:t xml:space="preserve">数量： 辆    预算单价：万元/辆　　</w:t>
            </w:r>
            <w:r>
              <w:rPr>
                <w:rFonts w:ascii="宋体" w:hAnsi="宋体" w:hint="eastAsia"/>
                <w:color w:val="000000"/>
                <w:szCs w:val="21"/>
                <w:lang w:bidi="ar"/>
              </w:rPr>
              <w:t>总计：</w:t>
            </w:r>
            <w:r>
              <w:rPr>
                <w:rFonts w:ascii="宋体" w:hAnsi="宋体" w:cs="宋体" w:hint="eastAsia"/>
                <w:color w:val="000000"/>
                <w:szCs w:val="21"/>
              </w:rPr>
              <w:t>万元</w:t>
            </w:r>
          </w:p>
        </w:tc>
      </w:tr>
      <w:tr w:rsidR="00D0570F" w14:paraId="132A2BA1"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9FE12F6" w14:textId="77777777" w:rsidR="00D0570F" w:rsidRDefault="00000000">
            <w:pPr>
              <w:shd w:val="clear" w:color="auto" w:fill="FFFFFF"/>
              <w:jc w:val="center"/>
              <w:rPr>
                <w:rFonts w:ascii="宋体" w:hAnsi="宋体" w:cs="宋体"/>
                <w:b/>
                <w:bCs/>
                <w:szCs w:val="21"/>
                <w:shd w:val="clear" w:color="auto" w:fill="FFFFFF"/>
              </w:rPr>
            </w:pPr>
            <w:r>
              <w:rPr>
                <w:rFonts w:ascii="宋体" w:hAnsi="宋体" w:cs="宋体" w:hint="eastAsia"/>
                <w:b/>
                <w:bCs/>
                <w:szCs w:val="21"/>
                <w:shd w:val="clear" w:color="auto" w:fill="FFFFFF"/>
                <w:lang w:bidi="ar"/>
              </w:rPr>
              <w:t>技术参数及要求</w:t>
            </w:r>
          </w:p>
        </w:tc>
      </w:tr>
      <w:tr w:rsidR="00D0570F" w14:paraId="3479BFFA"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3D8852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（一）底盘</w:t>
            </w:r>
          </w:p>
        </w:tc>
      </w:tr>
      <w:tr w:rsidR="00D0570F" w14:paraId="7757FA03"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3DC6AF3D"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0A3D93B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 xml:space="preserve">★驱动形式：4×2 </w:t>
            </w:r>
          </w:p>
        </w:tc>
      </w:tr>
      <w:tr w:rsidR="00D0570F" w14:paraId="508FD8DA"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051F49F1"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vAlign w:val="center"/>
          </w:tcPr>
          <w:p w14:paraId="1C6457F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w:t>
            </w:r>
            <w:r>
              <w:rPr>
                <w:rFonts w:ascii="宋体" w:hAnsi="宋体" w:cs="宋体" w:hint="eastAsia"/>
                <w:szCs w:val="21"/>
                <w:shd w:val="clear" w:color="auto" w:fill="FFFFFF"/>
                <w:lang w:bidi="ar"/>
              </w:rPr>
              <w:t>功率（kW）：≥230</w:t>
            </w:r>
          </w:p>
        </w:tc>
      </w:tr>
      <w:tr w:rsidR="00D0570F" w14:paraId="45913B02"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397F0487"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vAlign w:val="center"/>
          </w:tcPr>
          <w:p w14:paraId="58DD8702"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排量（ml）：≥3400</w:t>
            </w:r>
          </w:p>
        </w:tc>
      </w:tr>
      <w:tr w:rsidR="00D0570F" w14:paraId="66CEF50E"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6F91890D"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vAlign w:val="center"/>
          </w:tcPr>
          <w:p w14:paraId="3D43A2F2"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总质量（kg）：≥5900</w:t>
            </w:r>
          </w:p>
        </w:tc>
      </w:tr>
      <w:tr w:rsidR="00D0570F" w14:paraId="531E9312"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2C9BFD71"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5</w:t>
            </w:r>
          </w:p>
        </w:tc>
        <w:tc>
          <w:tcPr>
            <w:tcW w:w="4634" w:type="pct"/>
            <w:tcBorders>
              <w:top w:val="single" w:sz="4" w:space="0" w:color="auto"/>
              <w:left w:val="single" w:sz="4" w:space="0" w:color="auto"/>
              <w:bottom w:val="single" w:sz="4" w:space="0" w:color="auto"/>
              <w:right w:val="single" w:sz="4" w:space="0" w:color="auto"/>
            </w:tcBorders>
            <w:vAlign w:val="center"/>
          </w:tcPr>
          <w:p w14:paraId="7756AC5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外形尺寸（mm）：≥7100*2000*3200；轴距（mm）：4000；</w:t>
            </w:r>
          </w:p>
        </w:tc>
      </w:tr>
      <w:tr w:rsidR="00D0570F" w14:paraId="13B00489"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56FCF0FB"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6</w:t>
            </w:r>
          </w:p>
        </w:tc>
        <w:tc>
          <w:tcPr>
            <w:tcW w:w="4634" w:type="pct"/>
            <w:tcBorders>
              <w:top w:val="single" w:sz="4" w:space="0" w:color="auto"/>
              <w:left w:val="single" w:sz="4" w:space="0" w:color="auto"/>
              <w:bottom w:val="single" w:sz="4" w:space="0" w:color="auto"/>
              <w:right w:val="single" w:sz="4" w:space="0" w:color="auto"/>
            </w:tcBorders>
            <w:vAlign w:val="center"/>
          </w:tcPr>
          <w:p w14:paraId="40B5A60D"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rPr>
              <w:t>▲</w:t>
            </w:r>
            <w:r>
              <w:rPr>
                <w:rFonts w:ascii="宋体" w:hAnsi="宋体" w:cs="宋体" w:hint="eastAsia"/>
                <w:szCs w:val="21"/>
                <w:shd w:val="clear" w:color="auto" w:fill="FFFFFF"/>
                <w:lang w:bidi="ar"/>
              </w:rPr>
              <w:t>发动机：双增压汽油发动机；油箱：≥100L；</w:t>
            </w:r>
          </w:p>
        </w:tc>
      </w:tr>
      <w:tr w:rsidR="00D0570F" w14:paraId="286A24CD"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62AABE01"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7</w:t>
            </w:r>
          </w:p>
        </w:tc>
        <w:tc>
          <w:tcPr>
            <w:tcW w:w="4634" w:type="pct"/>
            <w:tcBorders>
              <w:top w:val="single" w:sz="4" w:space="0" w:color="auto"/>
              <w:left w:val="single" w:sz="4" w:space="0" w:color="auto"/>
              <w:bottom w:val="single" w:sz="4" w:space="0" w:color="auto"/>
              <w:right w:val="single" w:sz="4" w:space="0" w:color="auto"/>
            </w:tcBorders>
            <w:vAlign w:val="center"/>
          </w:tcPr>
          <w:p w14:paraId="4B481C15"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▲变速箱：自动挡变速箱；排放标准：</w:t>
            </w:r>
            <w:r>
              <w:rPr>
                <w:rFonts w:ascii="宋体" w:hAnsi="宋体" w:cs="宋体" w:hint="eastAsia"/>
                <w:szCs w:val="21"/>
              </w:rPr>
              <w:t>国Ⅳ</w:t>
            </w:r>
          </w:p>
        </w:tc>
      </w:tr>
      <w:tr w:rsidR="00D0570F" w14:paraId="6095F2E5" w14:textId="77777777">
        <w:trPr>
          <w:trHeight w:val="20"/>
        </w:trPr>
        <w:tc>
          <w:tcPr>
            <w:tcW w:w="365" w:type="pct"/>
            <w:tcBorders>
              <w:top w:val="single" w:sz="4" w:space="0" w:color="auto"/>
              <w:left w:val="single" w:sz="4" w:space="0" w:color="auto"/>
              <w:right w:val="single" w:sz="4" w:space="0" w:color="auto"/>
            </w:tcBorders>
            <w:vAlign w:val="center"/>
          </w:tcPr>
          <w:p w14:paraId="0B1297C7"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8</w:t>
            </w:r>
          </w:p>
        </w:tc>
        <w:tc>
          <w:tcPr>
            <w:tcW w:w="4634" w:type="pct"/>
            <w:tcBorders>
              <w:top w:val="single" w:sz="4" w:space="0" w:color="auto"/>
              <w:left w:val="single" w:sz="4" w:space="0" w:color="auto"/>
              <w:bottom w:val="single" w:sz="4" w:space="0" w:color="auto"/>
              <w:right w:val="single" w:sz="4" w:space="0" w:color="auto"/>
            </w:tcBorders>
            <w:vAlign w:val="center"/>
          </w:tcPr>
          <w:p w14:paraId="635575D2"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全冲压车身结构，全金属车身，司机门铰链门（电动升降司机窗），乘客门钢化玻璃外摆自吸门；悬架系统：前独立悬架，后少片簧；制动系统：液压制动，前后盘式制动器；安全保障：至少配置ABS、EBD功能；空调系统：内置空调，制冷量≥12000kcal/h</w:t>
            </w:r>
          </w:p>
        </w:tc>
      </w:tr>
      <w:tr w:rsidR="00D0570F" w14:paraId="1795106E"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39433D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（二）专网通信</w:t>
            </w:r>
          </w:p>
        </w:tc>
      </w:tr>
      <w:tr w:rsidR="00D0570F" w14:paraId="2FCF0829"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4CA3F94B"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499F87F7"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数字集群车载台：频率：350-400MHz、信道：1024个、信道间隔 12.5KHz/20KHz/25KHz，工作电压 13.6 V ±15%，天线阻抗 50Ω，防水防尘 IP54 标准</w:t>
            </w:r>
          </w:p>
          <w:p w14:paraId="082FE0C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模拟+数字双模制式，含吸盘天线</w:t>
            </w:r>
          </w:p>
        </w:tc>
      </w:tr>
      <w:tr w:rsidR="00D0570F" w14:paraId="1E24415E"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478ECE1"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（四）车载卫星通信系统</w:t>
            </w:r>
          </w:p>
        </w:tc>
      </w:tr>
      <w:tr w:rsidR="00D0570F" w14:paraId="07407B8F"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6FEC6D84"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shd w:val="clear" w:color="auto" w:fill="auto"/>
            <w:vAlign w:val="center"/>
          </w:tcPr>
          <w:p w14:paraId="5C324DE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▲动中通天线：</w:t>
            </w:r>
          </w:p>
          <w:p w14:paraId="10E34E9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等效口径：≥600mm；</w:t>
            </w:r>
          </w:p>
          <w:p w14:paraId="7B4ACF1E"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外形尺寸：≤1300mm×300mm；</w:t>
            </w:r>
          </w:p>
          <w:p w14:paraId="7FF8B10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天线重量：≤70kg（含功放）；</w:t>
            </w:r>
          </w:p>
          <w:p w14:paraId="02AD2302"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天线控制器尺寸：标准19英寸机架（1U）；</w:t>
            </w:r>
          </w:p>
          <w:p w14:paraId="4724AAC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（一）电气特性：</w:t>
            </w:r>
          </w:p>
          <w:p w14:paraId="64B7ED0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工作频段：RX：10.7～12.75GHz  TX：13.75～14.50GHz；</w:t>
            </w:r>
          </w:p>
          <w:p w14:paraId="7F0D35D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天线增益：TX：≥36.20dBi  RX：≥35.20dBi；</w:t>
            </w:r>
          </w:p>
          <w:p w14:paraId="38D7E641"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（投标文件中提供具有CMA标识的第三方有权机构出具的检测报告扫描件）</w:t>
            </w:r>
          </w:p>
          <w:p w14:paraId="4DA9216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（二）第一旁瓣：</w:t>
            </w:r>
          </w:p>
          <w:p w14:paraId="6C736BCB"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方位：≤-14dB；俯仰≤-12dB；（投标文件中提供具有CMA标识的第三方有权机构出具的检测报告扫描件）</w:t>
            </w:r>
          </w:p>
          <w:p w14:paraId="22FB42D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交叉极化隔离度：≥30dB；（投标文件中提供具有CMA标识的第三方有权机构出具的检测报告扫描件）</w:t>
            </w:r>
          </w:p>
          <w:p w14:paraId="1C40ABFE"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G/T值：≥13.5 dB/K；</w:t>
            </w:r>
          </w:p>
          <w:p w14:paraId="7813005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极化方式：线极化；</w:t>
            </w:r>
          </w:p>
          <w:p w14:paraId="0C011E5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供电：AC220V（85%～110%），50Hz（95%～105%）；</w:t>
            </w:r>
          </w:p>
          <w:p w14:paraId="21F5B88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功耗：≤200W（不含BUC）；</w:t>
            </w:r>
          </w:p>
          <w:p w14:paraId="6AB44950"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（三）跟踪特性：</w:t>
            </w:r>
          </w:p>
          <w:p w14:paraId="216D661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初始捕获时间：≤2min, 冷启动；</w:t>
            </w:r>
          </w:p>
          <w:p w14:paraId="7CF26D00"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方位角范围：360°连续；</w:t>
            </w:r>
          </w:p>
          <w:p w14:paraId="7B4C815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俯仰角范围：0°～ +90°；</w:t>
            </w:r>
          </w:p>
          <w:p w14:paraId="410C1AC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lastRenderedPageBreak/>
              <w:t>极化角范围：0°～360°连续；</w:t>
            </w:r>
          </w:p>
          <w:p w14:paraId="086B916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驻波比：2：1；</w:t>
            </w:r>
          </w:p>
          <w:p w14:paraId="21B682E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跟踪速率：方位：≥80º/s,俯仰：≥80º/s,极化：≥80º/s；</w:t>
            </w:r>
          </w:p>
          <w:p w14:paraId="71C880E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跟踪角加速度：方位≥200º/s2， 俯仰≥200º/s2，极化≥200º/s2；</w:t>
            </w:r>
          </w:p>
          <w:p w14:paraId="3406057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跟踪精度：≤0.4dB(RMS)；</w:t>
            </w:r>
          </w:p>
          <w:p w14:paraId="660CA7A1"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遮挡后再捕获：遮挡5分钟≤3s；</w:t>
            </w:r>
          </w:p>
          <w:p w14:paraId="0E87BFEE"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（四）环境特性：</w:t>
            </w:r>
          </w:p>
          <w:p w14:paraId="08DACB4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工作/存储温度：－40℃～+55℃/－50℃～+70℃；（投标文件中提供具有CMA标识的第三方有权机构出具的检测报告扫描件）</w:t>
            </w:r>
          </w:p>
          <w:p w14:paraId="4CB5370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相对湿度：≤95%；</w:t>
            </w:r>
          </w:p>
          <w:p w14:paraId="5F0C4E39"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防护等级：优于IP65；</w:t>
            </w:r>
          </w:p>
          <w:p w14:paraId="7621BC4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抗风性：≥45m/s；（投标文件中提供具有第三方有权机构出具的检测报告扫描件）</w:t>
            </w:r>
          </w:p>
        </w:tc>
      </w:tr>
      <w:tr w:rsidR="00D0570F" w14:paraId="2CEA1AD7"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4FD0E45B"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lastRenderedPageBreak/>
              <w:t>2</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1BD554D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▲卫星功放</w:t>
            </w:r>
          </w:p>
          <w:p w14:paraId="6225B25F" w14:textId="77777777" w:rsidR="00D0570F" w:rsidRDefault="00000000">
            <w:pPr>
              <w:shd w:val="clear" w:color="auto" w:fill="FFFFFF"/>
              <w:rPr>
                <w:rFonts w:ascii="宋体" w:hAnsi="宋体" w:cs="宋体"/>
                <w:szCs w:val="21"/>
                <w:shd w:val="clear" w:color="auto" w:fill="FFFFFF"/>
              </w:rPr>
            </w:pPr>
            <w:bookmarkStart w:id="0" w:name="_Hlk124346207"/>
            <w:r>
              <w:rPr>
                <w:rFonts w:ascii="宋体" w:hAnsi="宋体" w:cs="宋体" w:hint="eastAsia"/>
                <w:szCs w:val="21"/>
                <w:shd w:val="clear" w:color="auto" w:fill="FFFFFF"/>
              </w:rPr>
              <w:t>配备OLED屏，可显示功放输出功率、风扇转速、内部温度、中频存在、参考存在本振锁定等，提供设备照片。</w:t>
            </w:r>
          </w:p>
          <w:bookmarkEnd w:id="0"/>
          <w:p w14:paraId="5B38CBAA" w14:textId="77777777" w:rsidR="00D0570F" w:rsidRDefault="00000000">
            <w:pPr>
              <w:shd w:val="clear" w:color="auto" w:fill="FFFFFF"/>
              <w:rPr>
                <w:rFonts w:ascii="宋体" w:hAnsi="宋体" w:cs="宋体"/>
                <w:szCs w:val="21"/>
              </w:rPr>
            </w:pPr>
            <w:r>
              <w:rPr>
                <w:rFonts w:ascii="宋体" w:hAnsi="宋体" w:cs="宋体" w:hint="eastAsia"/>
                <w:szCs w:val="21"/>
                <w:shd w:val="clear" w:color="auto" w:fill="FFFFFF"/>
              </w:rPr>
              <w:t>输入/输出频率：950-1450 MHz / 14.00-14.50 GHz</w:t>
            </w:r>
            <w:r>
              <w:rPr>
                <w:rFonts w:ascii="宋体" w:hAnsi="宋体" w:cs="宋体" w:hint="eastAsia"/>
                <w:szCs w:val="21"/>
                <w:shd w:val="clear" w:color="auto" w:fill="FFFFFF"/>
              </w:rPr>
              <w:br/>
              <w:t>输出功率：≥46dBm</w:t>
            </w:r>
            <w:r>
              <w:rPr>
                <w:rFonts w:ascii="宋体" w:hAnsi="宋体" w:cs="宋体" w:hint="eastAsia"/>
                <w:szCs w:val="21"/>
                <w:shd w:val="clear" w:color="auto" w:fill="FFFFFF"/>
              </w:rPr>
              <w:br/>
              <w:t>供电电压：48VDC</w:t>
            </w:r>
            <w:r>
              <w:rPr>
                <w:rFonts w:ascii="宋体" w:hAnsi="宋体" w:cs="宋体" w:hint="eastAsia"/>
                <w:szCs w:val="21"/>
                <w:shd w:val="clear" w:color="auto" w:fill="FFFFFF"/>
              </w:rPr>
              <w:br/>
              <w:t>具有无线电发射设备型号核准证（有效期内）</w:t>
            </w:r>
          </w:p>
        </w:tc>
      </w:tr>
      <w:tr w:rsidR="00D0570F" w14:paraId="3632C890"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2C147B08"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shd w:val="clear" w:color="auto" w:fill="auto"/>
            <w:vAlign w:val="center"/>
          </w:tcPr>
          <w:p w14:paraId="28C09BF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LNB：</w:t>
            </w:r>
          </w:p>
          <w:p w14:paraId="002C96E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输入频率：510.70GHz～12.75 GHzGHz</w:t>
            </w:r>
          </w:p>
          <w:p w14:paraId="49A59732"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输出频率：950～1450MHz</w:t>
            </w:r>
          </w:p>
          <w:p w14:paraId="70A6485B"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本振频率：9750MHz/10600MHz自动切换</w:t>
            </w:r>
          </w:p>
        </w:tc>
      </w:tr>
      <w:tr w:rsidR="00D0570F" w14:paraId="04C77DC4"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55451FBE"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57DF9749"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卫星调制解调器1：</w:t>
            </w:r>
          </w:p>
          <w:p w14:paraId="37BBAE80" w14:textId="77777777" w:rsidR="00D0570F" w:rsidRDefault="00000000">
            <w:pPr>
              <w:pStyle w:val="a0"/>
              <w:spacing w:after="0" w:line="240" w:lineRule="auto"/>
              <w:rPr>
                <w:rFonts w:ascii="宋体" w:hAnsi="宋体" w:cs="宋体"/>
                <w:szCs w:val="21"/>
                <w:shd w:val="clear" w:color="auto" w:fill="FFFFFF"/>
              </w:rPr>
            </w:pPr>
            <w:r>
              <w:rPr>
                <w:rFonts w:ascii="宋体" w:hAnsi="宋体" w:cs="宋体" w:hint="eastAsia"/>
                <w:szCs w:val="21"/>
                <w:shd w:val="clear" w:color="auto" w:fill="FFFFFF"/>
              </w:rPr>
              <w:t>符合消防部局卫星规范；</w:t>
            </w:r>
          </w:p>
          <w:p w14:paraId="36223C51" w14:textId="77777777" w:rsidR="00D0570F" w:rsidRDefault="00000000">
            <w:pPr>
              <w:pStyle w:val="a0"/>
              <w:spacing w:after="0" w:line="240" w:lineRule="auto"/>
              <w:rPr>
                <w:rFonts w:ascii="宋体" w:hAnsi="宋体" w:cs="宋体"/>
                <w:szCs w:val="21"/>
                <w:shd w:val="clear" w:color="auto" w:fill="FFFFFF"/>
              </w:rPr>
            </w:pPr>
            <w:r>
              <w:rPr>
                <w:rFonts w:ascii="宋体" w:hAnsi="宋体" w:cs="宋体" w:hint="eastAsia"/>
                <w:szCs w:val="21"/>
                <w:shd w:val="clear" w:color="auto" w:fill="FFFFFF"/>
              </w:rPr>
              <w:t>19英寸机架1U安装尺寸；</w:t>
            </w:r>
          </w:p>
          <w:p w14:paraId="5A70C4C5" w14:textId="77777777" w:rsidR="00D0570F" w:rsidRDefault="00000000">
            <w:pPr>
              <w:pStyle w:val="a0"/>
              <w:spacing w:after="0" w:line="240" w:lineRule="auto"/>
              <w:rPr>
                <w:rFonts w:ascii="宋体" w:hAnsi="宋体" w:cs="宋体"/>
                <w:szCs w:val="21"/>
                <w:shd w:val="clear" w:color="auto" w:fill="FFFFFF"/>
              </w:rPr>
            </w:pPr>
            <w:r>
              <w:rPr>
                <w:rFonts w:ascii="宋体" w:hAnsi="宋体" w:cs="宋体" w:hint="eastAsia"/>
                <w:szCs w:val="21"/>
                <w:shd w:val="clear" w:color="auto" w:fill="FFFFFF"/>
              </w:rPr>
              <w:t>2收2发，SCPC/TDMA；</w:t>
            </w:r>
          </w:p>
          <w:p w14:paraId="33398F23" w14:textId="77777777" w:rsidR="00D0570F" w:rsidRDefault="00000000">
            <w:pPr>
              <w:pStyle w:val="a0"/>
              <w:spacing w:after="0" w:line="240" w:lineRule="auto"/>
              <w:rPr>
                <w:rFonts w:ascii="宋体" w:hAnsi="宋体" w:cs="宋体"/>
                <w:szCs w:val="21"/>
                <w:shd w:val="clear" w:color="auto" w:fill="FFFFFF"/>
              </w:rPr>
            </w:pPr>
            <w:r>
              <w:rPr>
                <w:rFonts w:ascii="宋体" w:hAnsi="宋体" w:cs="宋体" w:hint="eastAsia"/>
                <w:szCs w:val="21"/>
                <w:shd w:val="clear" w:color="auto" w:fill="FFFFFF"/>
              </w:rPr>
              <w:t>每路支持最大4Mbps信息速率；BPSK（1/2）、QPSK 3/4、LDPC、90-240 VAC；</w:t>
            </w:r>
          </w:p>
          <w:p w14:paraId="4234F5D3" w14:textId="77777777" w:rsidR="00D0570F" w:rsidRDefault="00000000">
            <w:pPr>
              <w:pStyle w:val="a0"/>
              <w:spacing w:after="0" w:line="240" w:lineRule="auto"/>
              <w:rPr>
                <w:rFonts w:ascii="宋体" w:hAnsi="宋体" w:cs="宋体"/>
                <w:szCs w:val="21"/>
                <w:shd w:val="clear" w:color="auto" w:fill="FFFFFF"/>
              </w:rPr>
            </w:pPr>
            <w:r>
              <w:rPr>
                <w:rFonts w:ascii="宋体" w:hAnsi="宋体" w:cs="宋体" w:hint="eastAsia"/>
                <w:szCs w:val="21"/>
                <w:shd w:val="clear" w:color="auto" w:fill="FFFFFF"/>
              </w:rPr>
              <w:t>含网管模块传输通道及模块。</w:t>
            </w:r>
          </w:p>
        </w:tc>
      </w:tr>
      <w:tr w:rsidR="00D0570F" w14:paraId="28C3B39C"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74308112"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5</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03D48A9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卫星调制解调器2：</w:t>
            </w:r>
          </w:p>
          <w:p w14:paraId="0BD4E6C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可接入Ku高通量卫星通信系统；</w:t>
            </w:r>
          </w:p>
          <w:p w14:paraId="01A5E45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网络拓扑：DVB-S2* and DVB-S2X* 与自适应 TDMA 回传；</w:t>
            </w:r>
          </w:p>
          <w:p w14:paraId="5435B01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调制符号率：出向 5 to 100Msps；1to45Msps；入向128ksps to 15Msps</w:t>
            </w:r>
          </w:p>
          <w:p w14:paraId="2AB1AEC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卫星通信接口：Tx: L-band/F-Type, 950-2400 MHz, 75Ω</w:t>
            </w:r>
          </w:p>
          <w:p w14:paraId="7D8A418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Rx: L-band/F-Type, 950-2150MHz, 75 Ω</w:t>
            </w:r>
          </w:p>
          <w:p w14:paraId="3C01F92B"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射频发射功率： Pmax： +0 dBm， Pmin： -35 dBm</w:t>
            </w:r>
          </w:p>
          <w:p w14:paraId="32C0C7F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数据接口：LAN口：两个10/100/1000 Mbps以太网口</w:t>
            </w:r>
          </w:p>
        </w:tc>
      </w:tr>
      <w:tr w:rsidR="00D0570F" w14:paraId="7243ED78"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76CE2496"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6</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5D5E822E"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rPr>
              <w:t>▲</w:t>
            </w:r>
            <w:r>
              <w:rPr>
                <w:rFonts w:ascii="宋体" w:hAnsi="宋体" w:cs="宋体" w:hint="eastAsia"/>
                <w:kern w:val="0"/>
                <w:szCs w:val="21"/>
              </w:rPr>
              <w:t>双星双模切换器：</w:t>
            </w:r>
            <w:r>
              <w:rPr>
                <w:rFonts w:ascii="宋体" w:hAnsi="宋体" w:cs="宋体" w:hint="eastAsia"/>
                <w:szCs w:val="21"/>
                <w:shd w:val="clear" w:color="auto" w:fill="FFFFFF"/>
                <w:lang w:bidi="ar"/>
              </w:rPr>
              <w:t xml:space="preserve">                         </w:t>
            </w:r>
          </w:p>
          <w:p w14:paraId="0DB509F0"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额定电压 AC 220V；设备尺寸规格 1U机架式；</w:t>
            </w:r>
          </w:p>
          <w:p w14:paraId="754AECE3"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支持一键操作，支持输入信号1分4，支持输出信号2选1；</w:t>
            </w:r>
          </w:p>
          <w:p w14:paraId="566EC337"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须具备双星双模功能，使用一套天线可以在传统卫星通信和高通量卫星之间切换。（需提供CMA第三方检测机构出具的检测报告）</w:t>
            </w:r>
          </w:p>
        </w:tc>
      </w:tr>
      <w:tr w:rsidR="00D0570F" w14:paraId="44B4C722"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32FA024A"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7</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3C36A7BA"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rPr>
              <w:t>▲</w:t>
            </w:r>
            <w:r>
              <w:rPr>
                <w:rFonts w:ascii="宋体" w:hAnsi="宋体" w:cs="宋体" w:hint="eastAsia"/>
                <w:szCs w:val="21"/>
                <w:shd w:val="clear" w:color="auto" w:fill="FFFFFF"/>
                <w:lang w:bidi="ar"/>
              </w:rPr>
              <w:t>视频会议终端：</w:t>
            </w:r>
          </w:p>
          <w:p w14:paraId="17CD520E"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lastRenderedPageBreak/>
              <w:t>可兼容接入消防部门视频会议系统</w:t>
            </w:r>
          </w:p>
          <w:p w14:paraId="3AD1A180"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视讯通信标准:ITU-T H.323协议、SIP协议；</w:t>
            </w:r>
          </w:p>
          <w:p w14:paraId="172D911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视频标准:H.263、H.263+、H.264、H.264 High Profile 多码流技术；</w:t>
            </w:r>
          </w:p>
          <w:p w14:paraId="4A2477F9"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视频特性:最高图像编码分辨率：1920×1080；</w:t>
            </w:r>
          </w:p>
          <w:p w14:paraId="741B6A04"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视频编码分辨率:高清：1080P、1080i、720P、SXGA、XGA、SVGA、VGA、AUTO；</w:t>
            </w:r>
          </w:p>
          <w:p w14:paraId="5ABEFE22"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视频输入:1×Composite Video;1×VGA 数据输入;1×DVI-I 高清输入；</w:t>
            </w:r>
          </w:p>
          <w:p w14:paraId="6C2840B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HDMI/DVI/VGA/YPbPr)"；</w:t>
            </w:r>
          </w:p>
          <w:p w14:paraId="5F4832BA"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视频输出:1× VGA，1× DVI-D，1× HDMI 1920*1080全高清解码输出;</w:t>
            </w:r>
          </w:p>
          <w:p w14:paraId="6FCEFFE1"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音频标准:G.711/G722/G722.1/G.729/G.719/OPUS,(Audec)宽频语音；</w:t>
            </w:r>
          </w:p>
          <w:p w14:paraId="733B53A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音频输入:麦克风输入：Mini MIC IN，AMAI接口；</w:t>
            </w:r>
          </w:p>
          <w:p w14:paraId="4605CDE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音频输出:线路输出：LINE OUT，RCA接口；</w:t>
            </w:r>
          </w:p>
          <w:p w14:paraId="67B98184"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外设接口:1× RS232，VISCA接口,1 x DC 12V摄像机电源输出,8× USB High speed;</w:t>
            </w:r>
          </w:p>
          <w:p w14:paraId="52AA9A4A"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网络接口:1 x 10M/100M/1000M 快速自适应以太网；</w:t>
            </w:r>
          </w:p>
          <w:p w14:paraId="75EDF3F4"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安全特性:SSL、DES、MD5加密 帐户权限确认</w:t>
            </w:r>
          </w:p>
        </w:tc>
      </w:tr>
      <w:tr w:rsidR="00D0570F" w14:paraId="1DE4559B"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664847FA"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lastRenderedPageBreak/>
              <w:t>8</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7DFE3FD9"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卫星辅材：包含但不限于软波导、低损耗射频线缆、N头或者F头、电源接插件接头、设备调试等</w:t>
            </w:r>
          </w:p>
        </w:tc>
      </w:tr>
      <w:tr w:rsidR="00D0570F" w14:paraId="4B46A3C9"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5BB4D2D4"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9</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4308FFB5"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卫星通信服务费：含3年高通量卫星通信费，上行5Mbps，下行10Mbps，每月10G，一年共120G流量。</w:t>
            </w:r>
          </w:p>
        </w:tc>
      </w:tr>
      <w:tr w:rsidR="00D0570F" w14:paraId="194EF217"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70063879"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10</w:t>
            </w:r>
          </w:p>
        </w:tc>
        <w:tc>
          <w:tcPr>
            <w:tcW w:w="4634" w:type="pct"/>
            <w:tcBorders>
              <w:top w:val="single" w:sz="4" w:space="0" w:color="auto"/>
              <w:left w:val="single" w:sz="4" w:space="0" w:color="auto"/>
              <w:bottom w:val="single" w:sz="4" w:space="0" w:color="auto"/>
              <w:right w:val="single" w:sz="4" w:space="0" w:color="auto"/>
            </w:tcBorders>
            <w:shd w:val="clear" w:color="auto" w:fill="auto"/>
          </w:tcPr>
          <w:p w14:paraId="39B16DB9"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路由器：</w:t>
            </w:r>
          </w:p>
          <w:p w14:paraId="66CB1E1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WAN口数量（千兆）：</w:t>
            </w:r>
            <w:r>
              <w:rPr>
                <w:rFonts w:ascii="宋体" w:hAnsi="宋体" w:cs="宋体" w:hint="eastAsia"/>
                <w:szCs w:val="21"/>
                <w:shd w:val="clear" w:color="auto" w:fill="FFFFFF"/>
              </w:rPr>
              <w:t>≥</w:t>
            </w:r>
            <w:r>
              <w:rPr>
                <w:rFonts w:ascii="宋体" w:hAnsi="宋体" w:cs="宋体" w:hint="eastAsia"/>
                <w:szCs w:val="21"/>
                <w:shd w:val="clear" w:color="auto" w:fill="FFFFFF"/>
                <w:lang w:bidi="ar"/>
              </w:rPr>
              <w:t>2</w:t>
            </w:r>
            <w:r>
              <w:rPr>
                <w:rFonts w:ascii="宋体" w:hAnsi="宋体" w:cs="宋体" w:hint="eastAsia"/>
                <w:szCs w:val="21"/>
                <w:shd w:val="clear" w:color="auto" w:fill="FFFFFF"/>
                <w:lang w:bidi="ar"/>
              </w:rPr>
              <w:br/>
              <w:t>LAN接口数量（千兆）：</w:t>
            </w:r>
            <w:r>
              <w:rPr>
                <w:rFonts w:ascii="宋体" w:hAnsi="宋体" w:cs="宋体" w:hint="eastAsia"/>
                <w:szCs w:val="21"/>
                <w:shd w:val="clear" w:color="auto" w:fill="FFFFFF"/>
              </w:rPr>
              <w:t>≥</w:t>
            </w:r>
            <w:r>
              <w:rPr>
                <w:rFonts w:ascii="宋体" w:hAnsi="宋体" w:cs="宋体" w:hint="eastAsia"/>
                <w:szCs w:val="21"/>
                <w:shd w:val="clear" w:color="auto" w:fill="FFFFFF"/>
                <w:lang w:bidi="ar"/>
              </w:rPr>
              <w:t>4</w:t>
            </w:r>
            <w:r>
              <w:rPr>
                <w:rFonts w:ascii="宋体" w:hAnsi="宋体" w:cs="宋体" w:hint="eastAsia"/>
                <w:szCs w:val="21"/>
                <w:shd w:val="clear" w:color="auto" w:fill="FFFFFF"/>
                <w:lang w:bidi="ar"/>
              </w:rPr>
              <w:br/>
              <w:t>企业VPN：支持</w:t>
            </w:r>
            <w:r>
              <w:rPr>
                <w:rFonts w:ascii="宋体" w:hAnsi="宋体" w:cs="宋体" w:hint="eastAsia"/>
                <w:szCs w:val="21"/>
                <w:shd w:val="clear" w:color="auto" w:fill="FFFFFF"/>
                <w:lang w:bidi="ar"/>
              </w:rPr>
              <w:br/>
              <w:t>内置AC功能：支持</w:t>
            </w:r>
          </w:p>
        </w:tc>
      </w:tr>
      <w:tr w:rsidR="00D0570F" w14:paraId="471A07C2"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04AA0EA3"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11</w:t>
            </w:r>
          </w:p>
        </w:tc>
        <w:tc>
          <w:tcPr>
            <w:tcW w:w="4634" w:type="pct"/>
            <w:tcBorders>
              <w:top w:val="single" w:sz="4" w:space="0" w:color="auto"/>
              <w:left w:val="single" w:sz="4" w:space="0" w:color="auto"/>
              <w:bottom w:val="single" w:sz="4" w:space="0" w:color="auto"/>
              <w:right w:val="single" w:sz="4" w:space="0" w:color="auto"/>
            </w:tcBorders>
            <w:shd w:val="clear" w:color="auto" w:fill="auto"/>
            <w:vAlign w:val="center"/>
          </w:tcPr>
          <w:p w14:paraId="0B003220" w14:textId="77777777" w:rsidR="00D0570F" w:rsidRDefault="00000000">
            <w:pPr>
              <w:rPr>
                <w:rFonts w:ascii="宋体" w:hAnsi="宋体" w:cs="宋体"/>
                <w:bCs/>
                <w:szCs w:val="21"/>
              </w:rPr>
            </w:pPr>
            <w:r>
              <w:rPr>
                <w:rFonts w:ascii="宋体" w:hAnsi="宋体" w:cs="宋体" w:hint="eastAsia"/>
                <w:szCs w:val="21"/>
                <w:shd w:val="clear" w:color="auto" w:fill="FFFFFF"/>
              </w:rPr>
              <w:t>▲</w:t>
            </w:r>
            <w:r>
              <w:rPr>
                <w:rFonts w:ascii="宋体" w:hAnsi="宋体" w:cs="宋体" w:hint="eastAsia"/>
                <w:bCs/>
                <w:szCs w:val="21"/>
              </w:rPr>
              <w:t>轻型卫星便携站（1套）</w:t>
            </w:r>
          </w:p>
          <w:p w14:paraId="218F9DDD" w14:textId="77777777" w:rsidR="00D0570F" w:rsidRDefault="00000000">
            <w:pPr>
              <w:rPr>
                <w:rFonts w:ascii="宋体" w:hAnsi="宋体" w:cs="宋体"/>
                <w:bCs/>
                <w:szCs w:val="21"/>
              </w:rPr>
            </w:pPr>
            <w:r>
              <w:rPr>
                <w:rFonts w:ascii="宋体" w:hAnsi="宋体" w:cs="宋体" w:hint="eastAsia"/>
                <w:bCs/>
                <w:szCs w:val="21"/>
              </w:rPr>
              <w:t>全自动卫星天线：</w:t>
            </w:r>
          </w:p>
          <w:p w14:paraId="1DA7EF85" w14:textId="77777777" w:rsidR="00D0570F" w:rsidRDefault="00000000">
            <w:pPr>
              <w:rPr>
                <w:rFonts w:ascii="宋体" w:hAnsi="宋体" w:cs="宋体"/>
                <w:bCs/>
                <w:szCs w:val="21"/>
              </w:rPr>
            </w:pPr>
            <w:r>
              <w:rPr>
                <w:rFonts w:ascii="宋体" w:hAnsi="宋体" w:cs="宋体" w:hint="eastAsia"/>
                <w:bCs/>
                <w:szCs w:val="21"/>
              </w:rPr>
              <w:t>对星模式：全自动一键对星，支持载波信标混合搜索（需提供软件测评机构出示的第三方检测报告）；</w:t>
            </w:r>
          </w:p>
          <w:p w14:paraId="4E9C78B0" w14:textId="77777777" w:rsidR="00D0570F" w:rsidRDefault="00000000">
            <w:pPr>
              <w:rPr>
                <w:rFonts w:ascii="宋体" w:hAnsi="宋体" w:cs="宋体"/>
                <w:bCs/>
                <w:szCs w:val="21"/>
              </w:rPr>
            </w:pPr>
            <w:r>
              <w:rPr>
                <w:rFonts w:ascii="宋体" w:hAnsi="宋体" w:cs="宋体" w:hint="eastAsia"/>
                <w:bCs/>
                <w:szCs w:val="21"/>
              </w:rPr>
              <w:t>等效口径≥0.8米；</w:t>
            </w:r>
          </w:p>
          <w:p w14:paraId="63CEDAB1" w14:textId="77777777" w:rsidR="00D0570F" w:rsidRDefault="00000000">
            <w:pPr>
              <w:rPr>
                <w:rFonts w:ascii="宋体" w:hAnsi="宋体" w:cs="宋体"/>
                <w:bCs/>
                <w:szCs w:val="21"/>
              </w:rPr>
            </w:pPr>
            <w:r>
              <w:rPr>
                <w:rFonts w:ascii="宋体" w:hAnsi="宋体" w:cs="宋体" w:hint="eastAsia"/>
                <w:bCs/>
                <w:szCs w:val="21"/>
              </w:rPr>
              <w:t>工作频率：发射(Tx) 29.46-30.00 GHz      接收(Rx) 18.70- 20.20 GHz</w:t>
            </w:r>
          </w:p>
          <w:p w14:paraId="11A8A194" w14:textId="77777777" w:rsidR="00D0570F" w:rsidRDefault="00000000">
            <w:pPr>
              <w:rPr>
                <w:rFonts w:ascii="宋体" w:hAnsi="宋体" w:cs="宋体"/>
                <w:bCs/>
                <w:szCs w:val="21"/>
              </w:rPr>
            </w:pPr>
            <w:r>
              <w:rPr>
                <w:rFonts w:ascii="宋体" w:hAnsi="宋体" w:cs="宋体" w:hint="eastAsia"/>
                <w:bCs/>
                <w:szCs w:val="21"/>
              </w:rPr>
              <w:t>天线增益：发射(Tx) 45.41dBi@ 29.73GHz   接收(Rx)41.83dBi@19.70GHz</w:t>
            </w:r>
          </w:p>
          <w:p w14:paraId="0D4B661D" w14:textId="77777777" w:rsidR="00D0570F" w:rsidRDefault="00000000">
            <w:pPr>
              <w:rPr>
                <w:rFonts w:ascii="宋体" w:hAnsi="宋体" w:cs="宋体"/>
                <w:bCs/>
                <w:szCs w:val="21"/>
              </w:rPr>
            </w:pPr>
            <w:r>
              <w:rPr>
                <w:rFonts w:ascii="宋体" w:hAnsi="宋体" w:cs="宋体" w:hint="eastAsia"/>
                <w:bCs/>
                <w:szCs w:val="21"/>
              </w:rPr>
              <w:t>防护等级：不低于IP68（需提供CMA第三方检测机构出具的检测报告）；</w:t>
            </w:r>
          </w:p>
          <w:p w14:paraId="2099149E" w14:textId="77777777" w:rsidR="00D0570F" w:rsidRDefault="00000000">
            <w:pPr>
              <w:rPr>
                <w:rFonts w:ascii="宋体" w:hAnsi="宋体" w:cs="宋体"/>
                <w:bCs/>
                <w:szCs w:val="21"/>
              </w:rPr>
            </w:pPr>
            <w:r>
              <w:rPr>
                <w:rFonts w:ascii="宋体" w:hAnsi="宋体" w:cs="宋体" w:hint="eastAsia"/>
                <w:bCs/>
                <w:szCs w:val="21"/>
              </w:rPr>
              <w:t>天线重量：≤10kg（需提供CMA第三方检测机构出具的检测报告）；</w:t>
            </w:r>
          </w:p>
          <w:p w14:paraId="2BB8C013" w14:textId="77777777" w:rsidR="00D0570F" w:rsidRDefault="00000000">
            <w:pPr>
              <w:rPr>
                <w:rFonts w:ascii="宋体" w:hAnsi="宋体" w:cs="宋体"/>
                <w:bCs/>
                <w:szCs w:val="21"/>
              </w:rPr>
            </w:pPr>
            <w:r>
              <w:rPr>
                <w:rFonts w:ascii="宋体" w:hAnsi="宋体" w:cs="宋体" w:hint="eastAsia"/>
                <w:bCs/>
                <w:szCs w:val="21"/>
              </w:rPr>
              <w:t>卫星天线支持Ku频段卫星及Ka频段卫星（需提供CMA第三方检测机构出具的检测报告）；</w:t>
            </w:r>
          </w:p>
          <w:p w14:paraId="69AD6819" w14:textId="77777777" w:rsidR="00D0570F" w:rsidRDefault="00000000">
            <w:pPr>
              <w:rPr>
                <w:rFonts w:ascii="宋体" w:hAnsi="宋体" w:cs="宋体"/>
                <w:color w:val="000000"/>
                <w:kern w:val="0"/>
                <w:szCs w:val="21"/>
              </w:rPr>
            </w:pPr>
            <w:r>
              <w:rPr>
                <w:rFonts w:ascii="宋体" w:hAnsi="宋体" w:cs="宋体" w:hint="eastAsia"/>
                <w:color w:val="000000"/>
                <w:kern w:val="0"/>
                <w:szCs w:val="21"/>
              </w:rPr>
              <w:t>Ka卫星调制解调器：</w:t>
            </w:r>
          </w:p>
          <w:p w14:paraId="3C7F870F" w14:textId="77777777" w:rsidR="00D0570F" w:rsidRDefault="00000000">
            <w:pPr>
              <w:rPr>
                <w:rFonts w:ascii="宋体" w:hAnsi="宋体" w:cs="宋体"/>
                <w:color w:val="000000"/>
                <w:kern w:val="0"/>
                <w:szCs w:val="21"/>
              </w:rPr>
            </w:pPr>
            <w:r>
              <w:rPr>
                <w:rFonts w:ascii="宋体" w:hAnsi="宋体" w:cs="宋体" w:hint="eastAsia"/>
                <w:color w:val="000000"/>
                <w:kern w:val="0"/>
                <w:szCs w:val="21"/>
              </w:rPr>
              <w:t>可接入Ka高通量卫星（中星16）卫星系统，连接后可上互联网。(含Ka卫星调制解调器，4W一体化功放及LNB）</w:t>
            </w:r>
          </w:p>
          <w:p w14:paraId="036D2D95" w14:textId="77777777" w:rsidR="00D0570F" w:rsidRDefault="00000000">
            <w:pPr>
              <w:pStyle w:val="Default"/>
              <w:jc w:val="both"/>
              <w:rPr>
                <w:rFonts w:ascii="宋体" w:eastAsia="宋体" w:hAnsi="宋体" w:cs="宋体" w:hint="default"/>
                <w:sz w:val="21"/>
                <w:szCs w:val="21"/>
              </w:rPr>
            </w:pPr>
            <w:r>
              <w:rPr>
                <w:rFonts w:ascii="宋体" w:eastAsia="宋体" w:hAnsi="宋体" w:cs="宋体"/>
                <w:sz w:val="21"/>
                <w:szCs w:val="21"/>
              </w:rPr>
              <w:t>视频指挥箱：</w:t>
            </w:r>
          </w:p>
          <w:p w14:paraId="0E7A6C86" w14:textId="77777777" w:rsidR="00D0570F" w:rsidRDefault="00000000">
            <w:pPr>
              <w:pStyle w:val="Default"/>
              <w:jc w:val="both"/>
              <w:rPr>
                <w:rFonts w:ascii="宋体" w:eastAsia="宋体" w:hAnsi="宋体" w:cs="宋体" w:hint="default"/>
                <w:sz w:val="21"/>
                <w:szCs w:val="21"/>
              </w:rPr>
            </w:pPr>
            <w:r>
              <w:rPr>
                <w:rFonts w:ascii="宋体" w:eastAsia="宋体" w:hAnsi="宋体" w:cs="宋体"/>
                <w:bCs/>
                <w:sz w:val="21"/>
                <w:szCs w:val="21"/>
              </w:rPr>
              <w:t>能够接入消防总队图像综合平台，提供生产厂家售后服务承诺函；</w:t>
            </w:r>
          </w:p>
          <w:p w14:paraId="09A1F76C" w14:textId="77777777" w:rsidR="00D0570F" w:rsidRDefault="00000000">
            <w:pPr>
              <w:widowControl/>
              <w:textAlignment w:val="top"/>
              <w:rPr>
                <w:rFonts w:ascii="宋体" w:hAnsi="宋体" w:cs="宋体"/>
                <w:kern w:val="0"/>
                <w:szCs w:val="21"/>
              </w:rPr>
            </w:pPr>
            <w:r>
              <w:rPr>
                <w:rFonts w:ascii="宋体" w:hAnsi="宋体" w:cs="宋体" w:hint="eastAsia"/>
                <w:kern w:val="0"/>
                <w:szCs w:val="21"/>
              </w:rPr>
              <w:t>视频指挥箱采用一体化设计，产品具有视频指挥、视频会商、视频回传、卫星定位、本地录像等功能，可作为临时指挥中心，实现实时视频调度、指挥和会商应用；</w:t>
            </w:r>
          </w:p>
          <w:p w14:paraId="259D9A31" w14:textId="77777777" w:rsidR="00D0570F" w:rsidRDefault="00000000">
            <w:pPr>
              <w:widowControl/>
              <w:textAlignment w:val="top"/>
              <w:rPr>
                <w:rFonts w:ascii="宋体" w:hAnsi="宋体" w:cs="宋体"/>
                <w:kern w:val="0"/>
                <w:szCs w:val="21"/>
              </w:rPr>
            </w:pPr>
            <w:r>
              <w:rPr>
                <w:rFonts w:ascii="宋体" w:hAnsi="宋体" w:cs="宋体" w:hint="eastAsia"/>
                <w:kern w:val="0"/>
                <w:szCs w:val="21"/>
              </w:rPr>
              <w:t>满足低带宽传输要求，支持在512Kbps下可传输1080P@30帧高清图像；（需提供省级及以上评测机构检测报告证明）</w:t>
            </w:r>
          </w:p>
          <w:p w14:paraId="2A3106DE" w14:textId="77777777" w:rsidR="00D0570F" w:rsidRDefault="00000000">
            <w:pPr>
              <w:widowControl/>
              <w:textAlignment w:val="top"/>
              <w:rPr>
                <w:rFonts w:ascii="宋体" w:hAnsi="宋体" w:cs="宋体"/>
                <w:kern w:val="0"/>
                <w:szCs w:val="21"/>
              </w:rPr>
            </w:pPr>
            <w:r>
              <w:rPr>
                <w:rFonts w:ascii="宋体" w:hAnsi="宋体" w:cs="宋体" w:hint="eastAsia"/>
                <w:kern w:val="0"/>
                <w:szCs w:val="21"/>
              </w:rPr>
              <w:lastRenderedPageBreak/>
              <w:t>满足卫星网络传输，在33%丢包率的情况下可实现卫星网的多媒体通信；（需提供省级及以上评测机构检测报告证明）</w:t>
            </w:r>
          </w:p>
          <w:p w14:paraId="35E14DE9" w14:textId="77777777" w:rsidR="00D0570F" w:rsidRDefault="00000000">
            <w:pPr>
              <w:widowControl/>
              <w:textAlignment w:val="top"/>
              <w:rPr>
                <w:rFonts w:ascii="宋体" w:hAnsi="宋体" w:cs="宋体"/>
                <w:kern w:val="0"/>
                <w:szCs w:val="21"/>
              </w:rPr>
            </w:pPr>
            <w:r>
              <w:rPr>
                <w:rFonts w:ascii="宋体" w:hAnsi="宋体" w:cs="宋体" w:hint="eastAsia"/>
                <w:kern w:val="0"/>
                <w:szCs w:val="21"/>
              </w:rPr>
              <w:t>支持多方协同指挥会商，同时参与指挥方不小于6方，支持传输2路语音、2路数据和1路高清视频图像；（需提供省级及以上评测机构检测报告证明）</w:t>
            </w:r>
          </w:p>
          <w:p w14:paraId="1F76C6A1" w14:textId="77777777" w:rsidR="00D0570F" w:rsidRDefault="00000000">
            <w:pPr>
              <w:widowControl/>
              <w:textAlignment w:val="top"/>
              <w:rPr>
                <w:rFonts w:ascii="宋体" w:hAnsi="宋体" w:cs="宋体"/>
                <w:kern w:val="0"/>
                <w:szCs w:val="21"/>
              </w:rPr>
            </w:pPr>
            <w:r>
              <w:rPr>
                <w:rFonts w:ascii="宋体" w:hAnsi="宋体" w:cs="宋体" w:hint="eastAsia"/>
                <w:kern w:val="0"/>
                <w:szCs w:val="21"/>
              </w:rPr>
              <w:t>视频输出：内置13.3寸液晶显示屏，分辨率720P及以上；支持1路HDMI视频输出；</w:t>
            </w:r>
          </w:p>
          <w:p w14:paraId="2AAEBFF1" w14:textId="77777777" w:rsidR="00D0570F" w:rsidRDefault="00000000">
            <w:pPr>
              <w:rPr>
                <w:rFonts w:ascii="宋体" w:hAnsi="宋体" w:cs="宋体"/>
                <w:color w:val="000000"/>
                <w:kern w:val="0"/>
                <w:szCs w:val="21"/>
              </w:rPr>
            </w:pPr>
            <w:r>
              <w:rPr>
                <w:rFonts w:ascii="宋体" w:hAnsi="宋体" w:cs="宋体" w:hint="eastAsia"/>
                <w:color w:val="000000"/>
                <w:kern w:val="0"/>
                <w:szCs w:val="21"/>
              </w:rPr>
              <w:t>通信服务费（1项）：</w:t>
            </w:r>
          </w:p>
          <w:p w14:paraId="0D0655E6" w14:textId="77777777" w:rsidR="00D0570F" w:rsidRDefault="00000000">
            <w:pPr>
              <w:rPr>
                <w:rFonts w:ascii="宋体" w:hAnsi="宋体" w:cs="宋体"/>
                <w:color w:val="000000"/>
                <w:kern w:val="0"/>
                <w:szCs w:val="21"/>
              </w:rPr>
            </w:pPr>
            <w:r>
              <w:rPr>
                <w:rFonts w:ascii="宋体" w:hAnsi="宋体" w:cs="宋体" w:hint="eastAsia"/>
                <w:color w:val="000000"/>
                <w:kern w:val="0"/>
                <w:szCs w:val="21"/>
              </w:rPr>
              <w:t>含一年卫星通信费，上行6Mbps，下行40Mbps，全年不限流量。</w:t>
            </w:r>
          </w:p>
        </w:tc>
      </w:tr>
      <w:tr w:rsidR="00D0570F" w14:paraId="0267108B"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4CA887F3"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lastRenderedPageBreak/>
              <w:t>12</w:t>
            </w:r>
          </w:p>
        </w:tc>
        <w:tc>
          <w:tcPr>
            <w:tcW w:w="4634" w:type="pct"/>
            <w:tcBorders>
              <w:top w:val="single" w:sz="4" w:space="0" w:color="auto"/>
              <w:left w:val="single" w:sz="4" w:space="0" w:color="auto"/>
              <w:bottom w:val="single" w:sz="4" w:space="0" w:color="auto"/>
              <w:right w:val="single" w:sz="4" w:space="0" w:color="auto"/>
            </w:tcBorders>
            <w:shd w:val="clear" w:color="auto" w:fill="auto"/>
            <w:vAlign w:val="center"/>
          </w:tcPr>
          <w:p w14:paraId="78745362" w14:textId="77777777" w:rsidR="00D0570F" w:rsidRDefault="00000000">
            <w:pPr>
              <w:rPr>
                <w:rFonts w:ascii="宋体" w:hAnsi="宋体" w:cs="宋体"/>
                <w:bCs/>
                <w:szCs w:val="21"/>
              </w:rPr>
            </w:pPr>
            <w:r>
              <w:rPr>
                <w:rFonts w:ascii="宋体" w:hAnsi="宋体" w:cs="宋体" w:hint="eastAsia"/>
                <w:bCs/>
                <w:szCs w:val="21"/>
              </w:rPr>
              <w:t>天通卫星电话（1套）</w:t>
            </w:r>
          </w:p>
          <w:p w14:paraId="21AFDC33" w14:textId="77777777" w:rsidR="00D0570F" w:rsidRDefault="00000000">
            <w:pPr>
              <w:rPr>
                <w:rFonts w:ascii="宋体" w:hAnsi="宋体" w:cs="宋体"/>
                <w:bCs/>
                <w:szCs w:val="21"/>
              </w:rPr>
            </w:pPr>
            <w:r>
              <w:rPr>
                <w:rFonts w:ascii="宋体" w:hAnsi="宋体" w:cs="宋体" w:hint="eastAsia"/>
                <w:bCs/>
                <w:szCs w:val="21"/>
              </w:rPr>
              <w:t>网络：天通一号卫星网络、4G全网通网络；</w:t>
            </w:r>
          </w:p>
          <w:p w14:paraId="729F6545" w14:textId="77777777" w:rsidR="00D0570F" w:rsidRDefault="00000000">
            <w:pPr>
              <w:rPr>
                <w:rFonts w:ascii="宋体" w:hAnsi="宋体" w:cs="宋体"/>
                <w:bCs/>
                <w:szCs w:val="21"/>
              </w:rPr>
            </w:pPr>
            <w:r>
              <w:rPr>
                <w:rFonts w:ascii="宋体" w:hAnsi="宋体" w:cs="宋体" w:hint="eastAsia"/>
                <w:bCs/>
                <w:szCs w:val="21"/>
              </w:rPr>
              <w:t>显示屏：</w:t>
            </w:r>
            <w:r>
              <w:rPr>
                <w:rFonts w:ascii="宋体" w:hAnsi="宋体" w:cs="宋体" w:hint="eastAsia"/>
                <w:szCs w:val="21"/>
              </w:rPr>
              <w:t>≥</w:t>
            </w:r>
            <w:r>
              <w:rPr>
                <w:rFonts w:ascii="宋体" w:hAnsi="宋体" w:cs="宋体" w:hint="eastAsia"/>
                <w:bCs/>
                <w:szCs w:val="21"/>
              </w:rPr>
              <w:t>5.0英寸IPS屏，FHD；</w:t>
            </w:r>
          </w:p>
          <w:p w14:paraId="67FCF29D" w14:textId="77777777" w:rsidR="00D0570F" w:rsidRDefault="00000000">
            <w:pPr>
              <w:rPr>
                <w:rFonts w:ascii="宋体" w:hAnsi="宋体" w:cs="宋体"/>
                <w:bCs/>
                <w:szCs w:val="21"/>
              </w:rPr>
            </w:pPr>
            <w:r>
              <w:rPr>
                <w:rFonts w:ascii="宋体" w:hAnsi="宋体" w:cs="宋体" w:hint="eastAsia"/>
                <w:bCs/>
                <w:szCs w:val="21"/>
              </w:rPr>
              <w:t>系统：不低于Android 10</w:t>
            </w:r>
          </w:p>
          <w:p w14:paraId="6DF45643" w14:textId="77777777" w:rsidR="00D0570F" w:rsidRDefault="00000000">
            <w:pPr>
              <w:rPr>
                <w:rFonts w:ascii="宋体" w:hAnsi="宋体" w:cs="宋体"/>
                <w:bCs/>
                <w:szCs w:val="21"/>
              </w:rPr>
            </w:pPr>
            <w:r>
              <w:rPr>
                <w:rFonts w:ascii="宋体" w:hAnsi="宋体" w:cs="宋体" w:hint="eastAsia"/>
                <w:bCs/>
                <w:szCs w:val="21"/>
              </w:rPr>
              <w:t>存储：不低于4GB RAM + 64GB ROM；</w:t>
            </w:r>
          </w:p>
          <w:p w14:paraId="519E3163" w14:textId="77777777" w:rsidR="00D0570F" w:rsidRDefault="00000000">
            <w:pPr>
              <w:rPr>
                <w:rFonts w:ascii="宋体" w:hAnsi="宋体" w:cs="宋体"/>
                <w:bCs/>
                <w:szCs w:val="21"/>
              </w:rPr>
            </w:pPr>
            <w:r>
              <w:rPr>
                <w:rFonts w:ascii="宋体" w:hAnsi="宋体" w:cs="宋体" w:hint="eastAsia"/>
                <w:bCs/>
                <w:szCs w:val="21"/>
              </w:rPr>
              <w:t>不低于IP68，抗1.5m硬面跌落；</w:t>
            </w:r>
          </w:p>
          <w:p w14:paraId="3CD99648" w14:textId="77777777" w:rsidR="00D0570F" w:rsidRDefault="00000000">
            <w:pPr>
              <w:rPr>
                <w:rFonts w:ascii="宋体" w:hAnsi="宋体" w:cs="宋体"/>
                <w:bCs/>
                <w:szCs w:val="21"/>
              </w:rPr>
            </w:pPr>
            <w:r>
              <w:rPr>
                <w:rFonts w:ascii="宋体" w:hAnsi="宋体" w:cs="宋体" w:hint="eastAsia"/>
                <w:bCs/>
                <w:szCs w:val="21"/>
              </w:rPr>
              <w:t>含全向车载天线。</w:t>
            </w:r>
          </w:p>
        </w:tc>
      </w:tr>
      <w:tr w:rsidR="00D0570F" w14:paraId="4647F56A" w14:textId="77777777">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46F24371"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13</w:t>
            </w:r>
          </w:p>
        </w:tc>
        <w:tc>
          <w:tcPr>
            <w:tcW w:w="4634" w:type="pct"/>
            <w:tcBorders>
              <w:top w:val="single" w:sz="4" w:space="0" w:color="auto"/>
              <w:left w:val="single" w:sz="4" w:space="0" w:color="auto"/>
              <w:bottom w:val="single" w:sz="4" w:space="0" w:color="auto"/>
              <w:right w:val="single" w:sz="4" w:space="0" w:color="auto"/>
            </w:tcBorders>
            <w:shd w:val="clear" w:color="auto" w:fill="auto"/>
            <w:vAlign w:val="center"/>
          </w:tcPr>
          <w:p w14:paraId="57122091" w14:textId="77777777" w:rsidR="00D0570F" w:rsidRDefault="00000000">
            <w:pPr>
              <w:pStyle w:val="Default"/>
              <w:jc w:val="both"/>
              <w:rPr>
                <w:rFonts w:ascii="宋体" w:eastAsia="宋体" w:hAnsi="宋体" w:cs="宋体" w:hint="default"/>
                <w:sz w:val="21"/>
                <w:szCs w:val="21"/>
              </w:rPr>
            </w:pPr>
            <w:r>
              <w:rPr>
                <w:rFonts w:ascii="宋体" w:eastAsia="宋体" w:hAnsi="宋体" w:cs="宋体"/>
                <w:sz w:val="21"/>
                <w:szCs w:val="21"/>
              </w:rPr>
              <w:t xml:space="preserve">车载式天通卫星固定电话（1套） </w:t>
            </w:r>
          </w:p>
          <w:p w14:paraId="6D783556" w14:textId="77777777" w:rsidR="00D0570F" w:rsidRDefault="00000000">
            <w:pPr>
              <w:rPr>
                <w:rFonts w:ascii="宋体" w:hAnsi="宋体" w:cs="宋体"/>
                <w:bCs/>
                <w:szCs w:val="21"/>
              </w:rPr>
            </w:pPr>
            <w:r>
              <w:rPr>
                <w:rFonts w:ascii="宋体" w:hAnsi="宋体" w:cs="宋体" w:hint="eastAsia"/>
                <w:bCs/>
                <w:szCs w:val="21"/>
              </w:rPr>
              <w:t>基本功能：天通卫星网/地面全网通:语音、短信、数据</w:t>
            </w:r>
          </w:p>
          <w:p w14:paraId="37A31C34" w14:textId="77777777" w:rsidR="00D0570F" w:rsidRDefault="00000000">
            <w:pPr>
              <w:rPr>
                <w:rFonts w:ascii="宋体" w:hAnsi="宋体" w:cs="宋体"/>
                <w:bCs/>
                <w:szCs w:val="21"/>
              </w:rPr>
            </w:pPr>
            <w:r>
              <w:rPr>
                <w:rFonts w:ascii="宋体" w:hAnsi="宋体" w:cs="宋体" w:hint="eastAsia"/>
                <w:bCs/>
                <w:szCs w:val="21"/>
              </w:rPr>
              <w:t>尺寸: ≤210 x 220 x75mm(主机) @164 x462mm(天线)</w:t>
            </w:r>
          </w:p>
          <w:p w14:paraId="077DC964" w14:textId="77777777" w:rsidR="00D0570F" w:rsidRDefault="00000000">
            <w:pPr>
              <w:rPr>
                <w:rFonts w:ascii="宋体" w:hAnsi="宋体" w:cs="宋体"/>
                <w:bCs/>
                <w:szCs w:val="21"/>
              </w:rPr>
            </w:pPr>
            <w:r>
              <w:rPr>
                <w:rFonts w:ascii="宋体" w:hAnsi="宋体" w:cs="宋体" w:hint="eastAsia"/>
                <w:bCs/>
                <w:szCs w:val="21"/>
              </w:rPr>
              <w:t xml:space="preserve">显示: </w:t>
            </w:r>
            <w:r>
              <w:rPr>
                <w:rFonts w:ascii="宋体" w:hAnsi="宋体" w:cs="宋体" w:hint="eastAsia"/>
                <w:szCs w:val="21"/>
              </w:rPr>
              <w:t>≥</w:t>
            </w:r>
            <w:r>
              <w:rPr>
                <w:rFonts w:ascii="宋体" w:hAnsi="宋体" w:cs="宋体" w:hint="eastAsia"/>
                <w:bCs/>
                <w:szCs w:val="21"/>
              </w:rPr>
              <w:t>5.0英寸彩屏</w:t>
            </w:r>
          </w:p>
          <w:p w14:paraId="7FA3B447" w14:textId="77777777" w:rsidR="00D0570F" w:rsidRDefault="00000000">
            <w:pPr>
              <w:rPr>
                <w:rFonts w:ascii="宋体" w:hAnsi="宋体" w:cs="宋体"/>
                <w:bCs/>
                <w:szCs w:val="21"/>
              </w:rPr>
            </w:pPr>
            <w:r>
              <w:rPr>
                <w:rFonts w:ascii="宋体" w:hAnsi="宋体" w:cs="宋体" w:hint="eastAsia"/>
                <w:bCs/>
                <w:szCs w:val="21"/>
              </w:rPr>
              <w:t>防护:不低于主机IP55/天线IP66</w:t>
            </w:r>
          </w:p>
        </w:tc>
      </w:tr>
      <w:tr w:rsidR="00D0570F" w14:paraId="50576213"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19EB375"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（五）计算机办公系统</w:t>
            </w:r>
          </w:p>
        </w:tc>
      </w:tr>
      <w:tr w:rsidR="00D0570F" w14:paraId="65CCA6A6" w14:textId="77777777">
        <w:trPr>
          <w:trHeight w:val="20"/>
        </w:trPr>
        <w:tc>
          <w:tcPr>
            <w:tcW w:w="365" w:type="pct"/>
            <w:tcBorders>
              <w:top w:val="single" w:sz="4" w:space="0" w:color="auto"/>
              <w:left w:val="single" w:sz="4" w:space="0" w:color="auto"/>
              <w:right w:val="single" w:sz="4" w:space="0" w:color="auto"/>
            </w:tcBorders>
            <w:vAlign w:val="center"/>
          </w:tcPr>
          <w:p w14:paraId="435A532F"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7B361B92"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工控机：AIMB-501/I5-2400(I5四核)/8G DDR3内存/500G固态硬盘+1T机械硬盘/DVD刻录/网卡2个/有声卡/四个串口/四个USB端口、雷柏光学键鼠套装</w:t>
            </w:r>
          </w:p>
        </w:tc>
      </w:tr>
      <w:tr w:rsidR="00D0570F" w14:paraId="63E59F2F" w14:textId="77777777">
        <w:trPr>
          <w:trHeight w:val="20"/>
        </w:trPr>
        <w:tc>
          <w:tcPr>
            <w:tcW w:w="365" w:type="pct"/>
            <w:tcBorders>
              <w:left w:val="single" w:sz="4" w:space="0" w:color="auto"/>
              <w:right w:val="single" w:sz="4" w:space="0" w:color="auto"/>
            </w:tcBorders>
            <w:vAlign w:val="center"/>
          </w:tcPr>
          <w:p w14:paraId="77221CD2"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tcPr>
          <w:p w14:paraId="72B8A16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聚合路由器：支持标准5G应用，支持1路5G以及多达5路的4G通信模块；</w:t>
            </w:r>
          </w:p>
          <w:p w14:paraId="30156CE6"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wifi：支持802.11 b/g/n 2.4GHz /5.8GHz；支持AP/Station</w:t>
            </w:r>
          </w:p>
          <w:p w14:paraId="40FF841A"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网络接口：5个网口</w:t>
            </w:r>
          </w:p>
          <w:p w14:paraId="257BBD67"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天线接口：4个标准5G接口；5个4G接口</w:t>
            </w:r>
          </w:p>
          <w:p w14:paraId="171DD7BC"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SIM卡插槽：1个5G卡插槽，5个4G卡插槽，支持多运营商SIM卡混插</w:t>
            </w:r>
          </w:p>
          <w:p w14:paraId="6EEA0D6D"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管理维护：支持Web 网管，支持SNMP(v1/v2c/v3)；支持本地或远程日志输出；</w:t>
            </w:r>
          </w:p>
          <w:p w14:paraId="24120F67" w14:textId="77777777" w:rsidR="00D0570F" w:rsidRDefault="00000000">
            <w:pPr>
              <w:shd w:val="clear" w:color="auto" w:fill="FFFFFF"/>
              <w:rPr>
                <w:rFonts w:ascii="宋体" w:hAnsi="宋体" w:cs="宋体"/>
                <w:szCs w:val="21"/>
                <w:highlight w:val="yellow"/>
              </w:rPr>
            </w:pPr>
            <w:r>
              <w:rPr>
                <w:rFonts w:ascii="宋体" w:hAnsi="宋体" w:cs="宋体" w:hint="eastAsia"/>
                <w:szCs w:val="21"/>
                <w:shd w:val="clear" w:color="auto" w:fill="FFFFFF"/>
                <w:lang w:bidi="ar"/>
              </w:rPr>
              <w:t>支持Console、本地或远程HTTP、HTTPS、SSH、Telnet方式</w:t>
            </w:r>
          </w:p>
        </w:tc>
      </w:tr>
      <w:tr w:rsidR="00D0570F" w14:paraId="62A188DA" w14:textId="77777777">
        <w:trPr>
          <w:trHeight w:val="20"/>
        </w:trPr>
        <w:tc>
          <w:tcPr>
            <w:tcW w:w="365" w:type="pct"/>
            <w:tcBorders>
              <w:left w:val="single" w:sz="4" w:space="0" w:color="auto"/>
              <w:bottom w:val="single" w:sz="4" w:space="0" w:color="auto"/>
              <w:right w:val="single" w:sz="4" w:space="0" w:color="auto"/>
            </w:tcBorders>
            <w:vAlign w:val="center"/>
          </w:tcPr>
          <w:p w14:paraId="7B18B3D3"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tcPr>
          <w:p w14:paraId="7DB7991D"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网络交换机：24个10/100/1000Base-T以太网端口，4个千兆SFP</w:t>
            </w:r>
          </w:p>
          <w:p w14:paraId="0779EA4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支持1+1电源备份</w:t>
            </w:r>
          </w:p>
          <w:p w14:paraId="6B1E035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包转发率：96/126Mpps</w:t>
            </w:r>
          </w:p>
          <w:p w14:paraId="7973982A"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交换容量：336Gbps/3.36Tbps</w:t>
            </w:r>
          </w:p>
        </w:tc>
      </w:tr>
      <w:tr w:rsidR="00D0570F" w14:paraId="3007F565"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6A0C0E4D"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tcPr>
          <w:p w14:paraId="6B8D8A85"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监视器：色彩类型：彩色，屏幕尺寸：22英寸，最大分辨率：1920*1080，屏幕类型：LED，视角：176°（H）/170°（V），视频输入：CVBS、VGA(DB-15)、HDMI，输入电压：100-240V（AC），功耗：≤30W，含桌面安装型底座</w:t>
            </w:r>
          </w:p>
        </w:tc>
      </w:tr>
      <w:tr w:rsidR="00D0570F" w14:paraId="313976B0"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3C5DFEE1"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5</w:t>
            </w:r>
          </w:p>
        </w:tc>
        <w:tc>
          <w:tcPr>
            <w:tcW w:w="4634" w:type="pct"/>
            <w:tcBorders>
              <w:top w:val="single" w:sz="4" w:space="0" w:color="auto"/>
              <w:left w:val="single" w:sz="4" w:space="0" w:color="auto"/>
              <w:bottom w:val="single" w:sz="4" w:space="0" w:color="auto"/>
              <w:right w:val="single" w:sz="4" w:space="0" w:color="auto"/>
            </w:tcBorders>
          </w:tcPr>
          <w:p w14:paraId="7D07D9B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多功能一体机：彩色激光多功能一体机、具有打印、复印、扫描等功能,支持有线无线网络打印功能</w:t>
            </w:r>
          </w:p>
        </w:tc>
      </w:tr>
      <w:tr w:rsidR="00D0570F" w14:paraId="6664073D"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48B12F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（六）视频采集</w:t>
            </w:r>
          </w:p>
        </w:tc>
      </w:tr>
      <w:tr w:rsidR="00D0570F" w14:paraId="6B8A2D83" w14:textId="77777777">
        <w:trPr>
          <w:trHeight w:val="20"/>
        </w:trPr>
        <w:tc>
          <w:tcPr>
            <w:tcW w:w="365" w:type="pct"/>
            <w:tcBorders>
              <w:top w:val="single" w:sz="4" w:space="0" w:color="auto"/>
              <w:left w:val="single" w:sz="4" w:space="0" w:color="auto"/>
              <w:right w:val="single" w:sz="4" w:space="0" w:color="auto"/>
            </w:tcBorders>
            <w:vAlign w:val="center"/>
          </w:tcPr>
          <w:p w14:paraId="2676AA1F"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31691D83" w14:textId="77777777" w:rsidR="00D0570F" w:rsidRDefault="00000000">
            <w:pPr>
              <w:shd w:val="clear" w:color="auto" w:fill="FFFFFF"/>
            </w:pPr>
            <w:r>
              <w:rPr>
                <w:rFonts w:hint="eastAsia"/>
              </w:rPr>
              <w:t>车顶一体化摄像机：图像传感器</w:t>
            </w:r>
            <w:r>
              <w:rPr>
                <w:rFonts w:hint="eastAsia"/>
              </w:rPr>
              <w:t xml:space="preserve">:1/2.8 </w:t>
            </w:r>
            <w:r>
              <w:rPr>
                <w:rFonts w:hint="eastAsia"/>
              </w:rPr>
              <w:t>英寸</w:t>
            </w:r>
            <w:r>
              <w:rPr>
                <w:rFonts w:hint="eastAsia"/>
              </w:rPr>
              <w:t xml:space="preserve"> Exmor R CMOS</w:t>
            </w:r>
          </w:p>
          <w:p w14:paraId="289DF18C" w14:textId="77777777" w:rsidR="00D0570F" w:rsidRDefault="00000000">
            <w:pPr>
              <w:shd w:val="clear" w:color="auto" w:fill="FFFFFF"/>
            </w:pPr>
            <w:r>
              <w:rPr>
                <w:rFonts w:hint="eastAsia"/>
              </w:rPr>
              <w:t>图像传感器</w:t>
            </w:r>
            <w:r>
              <w:rPr>
                <w:rFonts w:hint="eastAsia"/>
              </w:rPr>
              <w:t>(</w:t>
            </w:r>
            <w:r>
              <w:rPr>
                <w:rFonts w:hint="eastAsia"/>
              </w:rPr>
              <w:t>有效像素数</w:t>
            </w:r>
            <w:r>
              <w:rPr>
                <w:rFonts w:hint="eastAsia"/>
              </w:rPr>
              <w:t>):</w:t>
            </w:r>
            <w:r>
              <w:rPr>
                <w:rFonts w:hint="eastAsia"/>
              </w:rPr>
              <w:t>约</w:t>
            </w:r>
            <w:r>
              <w:rPr>
                <w:rFonts w:hint="eastAsia"/>
              </w:rPr>
              <w:t xml:space="preserve"> 213 </w:t>
            </w:r>
            <w:r>
              <w:rPr>
                <w:rFonts w:hint="eastAsia"/>
              </w:rPr>
              <w:t>万像素</w:t>
            </w:r>
          </w:p>
          <w:p w14:paraId="4E486239" w14:textId="77777777" w:rsidR="00D0570F" w:rsidRDefault="00000000">
            <w:pPr>
              <w:shd w:val="clear" w:color="auto" w:fill="FFFFFF"/>
            </w:pPr>
            <w:r>
              <w:rPr>
                <w:rFonts w:hint="eastAsia"/>
              </w:rPr>
              <w:t>镜头</w:t>
            </w:r>
            <w:r>
              <w:rPr>
                <w:rFonts w:hint="eastAsia"/>
              </w:rPr>
              <w:t>:30</w:t>
            </w:r>
            <w:r>
              <w:rPr>
                <w:rFonts w:hint="eastAsia"/>
              </w:rPr>
              <w:t>倍光学变焦，</w:t>
            </w:r>
            <w:r>
              <w:rPr>
                <w:rFonts w:hint="eastAsia"/>
              </w:rPr>
              <w:t xml:space="preserve">f=4.3 mm ( </w:t>
            </w:r>
            <w:r>
              <w:rPr>
                <w:rFonts w:hint="eastAsia"/>
              </w:rPr>
              <w:t>广角端</w:t>
            </w:r>
            <w:r>
              <w:rPr>
                <w:rFonts w:hint="eastAsia"/>
              </w:rPr>
              <w:t xml:space="preserve">) </w:t>
            </w:r>
            <w:r>
              <w:rPr>
                <w:rFonts w:hint="eastAsia"/>
              </w:rPr>
              <w:t>到</w:t>
            </w:r>
            <w:r>
              <w:rPr>
                <w:rFonts w:hint="eastAsia"/>
              </w:rPr>
              <w:t>129.0 mm (</w:t>
            </w:r>
            <w:r>
              <w:rPr>
                <w:rFonts w:hint="eastAsia"/>
              </w:rPr>
              <w:t>远端</w:t>
            </w:r>
            <w:r>
              <w:rPr>
                <w:rFonts w:hint="eastAsia"/>
              </w:rPr>
              <w:t>)</w:t>
            </w:r>
            <w:r>
              <w:rPr>
                <w:rFonts w:hint="eastAsia"/>
              </w:rPr>
              <w:t>，</w:t>
            </w:r>
            <w:r>
              <w:rPr>
                <w:rFonts w:hint="eastAsia"/>
              </w:rPr>
              <w:t xml:space="preserve">F1.6 </w:t>
            </w:r>
            <w:r>
              <w:rPr>
                <w:rFonts w:hint="eastAsia"/>
              </w:rPr>
              <w:t>到</w:t>
            </w:r>
            <w:r>
              <w:rPr>
                <w:rFonts w:hint="eastAsia"/>
              </w:rPr>
              <w:t xml:space="preserve"> F4.7</w:t>
            </w:r>
          </w:p>
          <w:p w14:paraId="49ED00CB" w14:textId="77777777" w:rsidR="00D0570F" w:rsidRDefault="00000000">
            <w:pPr>
              <w:shd w:val="clear" w:color="auto" w:fill="FFFFFF"/>
            </w:pPr>
            <w:r>
              <w:rPr>
                <w:rFonts w:hint="eastAsia"/>
              </w:rPr>
              <w:t>数字变焦：</w:t>
            </w:r>
            <w:r>
              <w:rPr>
                <w:rFonts w:hint="eastAsia"/>
              </w:rPr>
              <w:t>16</w:t>
            </w:r>
            <w:r>
              <w:rPr>
                <w:rFonts w:hint="eastAsia"/>
              </w:rPr>
              <w:t>倍</w:t>
            </w:r>
          </w:p>
          <w:p w14:paraId="24444EA7" w14:textId="77777777" w:rsidR="00D0570F" w:rsidRDefault="00000000">
            <w:pPr>
              <w:pStyle w:val="a0"/>
              <w:spacing w:after="0" w:line="240" w:lineRule="auto"/>
            </w:pPr>
            <w:r>
              <w:rPr>
                <w:rFonts w:ascii="宋体" w:hAnsi="宋体" w:cs="宋体" w:hint="eastAsia"/>
                <w:szCs w:val="21"/>
                <w:shd w:val="clear" w:color="auto" w:fill="FFFFFF"/>
                <w:lang w:bidi="ar"/>
              </w:rPr>
              <w:lastRenderedPageBreak/>
              <w:t>摄像机防护罩：含雨刮模块，材料：铝合金，防护等级：≥IP66</w:t>
            </w:r>
          </w:p>
        </w:tc>
      </w:tr>
      <w:tr w:rsidR="00D0570F" w14:paraId="63DC038C"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2F00FA6B"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lastRenderedPageBreak/>
              <w:t>2</w:t>
            </w:r>
          </w:p>
        </w:tc>
        <w:tc>
          <w:tcPr>
            <w:tcW w:w="4634" w:type="pct"/>
            <w:tcBorders>
              <w:top w:val="single" w:sz="4" w:space="0" w:color="auto"/>
              <w:left w:val="single" w:sz="4" w:space="0" w:color="auto"/>
              <w:bottom w:val="single" w:sz="4" w:space="0" w:color="auto"/>
              <w:right w:val="single" w:sz="4" w:space="0" w:color="auto"/>
            </w:tcBorders>
          </w:tcPr>
          <w:p w14:paraId="5393B03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车内会议摄像机：20倍光学变倍1/2.8英寸高品质500万像素CMOS传感器，输出有效像素达到207万，具有数字降噪功能，DVI（HDMI）接口，3G SDI接口，RS-232C远程控制（VISCA协议/Pelco-D/Pelco-P）；配多功能遥控器；可倒装；支持中文菜单</w:t>
            </w:r>
          </w:p>
        </w:tc>
      </w:tr>
      <w:tr w:rsidR="00D0570F" w14:paraId="115D26FE"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A80FC5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（七）音视频处理及显示系统</w:t>
            </w:r>
          </w:p>
        </w:tc>
      </w:tr>
      <w:tr w:rsidR="00D0570F" w14:paraId="710E0F9E"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3DAD9725"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478C3B1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▲混合矩阵：多格式混合矩阵 支持16路输入，16路输出</w:t>
            </w:r>
          </w:p>
          <w:p w14:paraId="69C484C0"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根据系统匹配矩阵通道种类</w:t>
            </w:r>
          </w:p>
          <w:p w14:paraId="3325A2F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支持HDMI、DVI、3G-SDI、VGA、CVBS、YPbPr、HDBaseT、Fiber、IP Stream等多种视频制式</w:t>
            </w:r>
          </w:p>
          <w:p w14:paraId="45E91F0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配置音频切换板卡12×12路音频接口，接口方式采用凤凰端子</w:t>
            </w:r>
          </w:p>
          <w:p w14:paraId="1B57B505"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电源模块采用插卡带冗余设计</w:t>
            </w:r>
          </w:p>
          <w:p w14:paraId="0EC84F1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控制接口 C-BUS、CAN、RS-422、RS-232、TCP/IP</w:t>
            </w:r>
          </w:p>
          <w:p w14:paraId="3590049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全数字化切换，每种输出信号切换‘0’延时实时无缝输出，切换不闪屏、黑屏、蓝屏</w:t>
            </w:r>
          </w:p>
        </w:tc>
      </w:tr>
      <w:tr w:rsidR="00D0570F" w14:paraId="67E6C6F9"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437A01A8"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tcPr>
          <w:p w14:paraId="3A9E5B2E"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▲车载5G视频终端：可兼容接入消防部门视频会议系统</w:t>
            </w:r>
          </w:p>
          <w:p w14:paraId="681CC2A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通信标准 ITU-T H.323协议、SIP协议</w:t>
            </w:r>
          </w:p>
          <w:p w14:paraId="32659EA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最高图像编码分辨率：1920*1080；</w:t>
            </w:r>
          </w:p>
          <w:p w14:paraId="7F840F6E"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最高图像解码分辨率：1920*1080；</w:t>
            </w:r>
          </w:p>
          <w:p w14:paraId="0850F9F5"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最高数据内容分辨率：1920*1080；</w:t>
            </w:r>
          </w:p>
          <w:p w14:paraId="2591DD62"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支持4G全网通制式</w:t>
            </w:r>
          </w:p>
        </w:tc>
      </w:tr>
      <w:tr w:rsidR="00D0570F" w14:paraId="456728B8"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1B6C3E83"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tcPr>
          <w:p w14:paraId="22A6EB5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硬盘录像机：视频输入 4路,SDI接口</w:t>
            </w:r>
          </w:p>
          <w:p w14:paraId="789EB0C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音频输入 4路，RCA接口（电平：2.0Vp-p，阻抗：1kΩ）</w:t>
            </w:r>
          </w:p>
          <w:p w14:paraId="7AF0DC7E"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HDMI输出 2路，HDMI1分辨率：1920×1080/60Hz，1280×1024/60Hz，1280×720/60Hz，1024×768/60Hz</w:t>
            </w:r>
          </w:p>
          <w:p w14:paraId="0547C71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VGA输出 1路，与HDMI 1同源</w:t>
            </w:r>
          </w:p>
          <w:p w14:paraId="2DAD4D7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音频输出 1路，RCA接口（线性电平，阻抗：1kΩ）</w:t>
            </w:r>
          </w:p>
          <w:p w14:paraId="6C81AA1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含1T硬盘</w:t>
            </w:r>
          </w:p>
        </w:tc>
      </w:tr>
      <w:tr w:rsidR="00D0570F" w14:paraId="3D4AE43F"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2191F822"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tcPr>
          <w:p w14:paraId="77E8E94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主显示器：屏幕尺寸：55英寸，屏幕比例：16:9，分辨率：4K超高清（3840*2160），接口类型：HDMI、USB、网口等，工作电压：220V</w:t>
            </w:r>
          </w:p>
        </w:tc>
      </w:tr>
      <w:tr w:rsidR="00D0570F" w14:paraId="48390D6A"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D23246B"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（八）广播系统</w:t>
            </w:r>
          </w:p>
        </w:tc>
      </w:tr>
      <w:tr w:rsidR="00D0570F" w14:paraId="2560D38D"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4FC46EC1"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3DD9B463"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有线话筒：换能方式：电容式</w:t>
            </w:r>
          </w:p>
          <w:p w14:paraId="63E9FE5F"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指 向 性：心型单指向</w:t>
            </w:r>
          </w:p>
          <w:p w14:paraId="22D07C7F"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灵 敏 度：-43dB±2dB</w:t>
            </w:r>
          </w:p>
          <w:p w14:paraId="3344E2E3"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频率响应：60Hz-16KHz</w:t>
            </w:r>
          </w:p>
          <w:p w14:paraId="74C0F4A1"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输出阻抗：2KΩ±15%</w:t>
            </w:r>
          </w:p>
          <w:p w14:paraId="2975C059"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供电方式：两节五号（AA）电池</w:t>
            </w:r>
          </w:p>
        </w:tc>
      </w:tr>
      <w:tr w:rsidR="00D0570F" w14:paraId="65189F00"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0EA08B10"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tcPr>
          <w:p w14:paraId="40039930"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无线话筒：含接收机1台，手持发射机2台，电源适配器1个，话筒支架2个</w:t>
            </w:r>
          </w:p>
        </w:tc>
      </w:tr>
      <w:tr w:rsidR="00D0570F" w14:paraId="33540954"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7C98B7A9"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tcPr>
          <w:p w14:paraId="09CAC77B"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数字调音台：处理核心 ADSP-21584</w:t>
            </w:r>
          </w:p>
          <w:p w14:paraId="4353818A"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输入每通道处理功能 前置放大、扩展器、压缩器、7段动态均衡器、自动增益、延时器；</w:t>
            </w:r>
          </w:p>
          <w:p w14:paraId="759D6C63"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标准机架式，支持8路输入8路输出</w:t>
            </w:r>
          </w:p>
        </w:tc>
      </w:tr>
      <w:tr w:rsidR="00D0570F" w14:paraId="334F7B77" w14:textId="77777777">
        <w:trPr>
          <w:trHeight w:val="20"/>
        </w:trPr>
        <w:tc>
          <w:tcPr>
            <w:tcW w:w="365" w:type="pct"/>
            <w:tcBorders>
              <w:top w:val="single" w:sz="4" w:space="0" w:color="auto"/>
              <w:left w:val="single" w:sz="4" w:space="0" w:color="auto"/>
              <w:right w:val="single" w:sz="4" w:space="0" w:color="auto"/>
            </w:tcBorders>
            <w:vAlign w:val="center"/>
          </w:tcPr>
          <w:p w14:paraId="39F69CA1"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tcPr>
          <w:p w14:paraId="44E3A068" w14:textId="77777777" w:rsidR="00D0570F" w:rsidRDefault="00000000">
            <w:pPr>
              <w:shd w:val="clear" w:color="auto" w:fill="FFFFFF"/>
            </w:pPr>
            <w:r>
              <w:rPr>
                <w:rFonts w:hint="eastAsia"/>
              </w:rPr>
              <w:t>车内功放：输出通道</w:t>
            </w:r>
            <w:r>
              <w:rPr>
                <w:rFonts w:hint="eastAsia"/>
              </w:rPr>
              <w:t xml:space="preserve"> 4</w:t>
            </w:r>
            <w:r>
              <w:rPr>
                <w:rFonts w:hint="eastAsia"/>
              </w:rPr>
              <w:t>声道</w:t>
            </w:r>
          </w:p>
          <w:p w14:paraId="6B8DA067" w14:textId="77777777" w:rsidR="00D0570F" w:rsidRDefault="00000000">
            <w:pPr>
              <w:shd w:val="clear" w:color="auto" w:fill="FFFFFF"/>
            </w:pPr>
            <w:r>
              <w:rPr>
                <w:rFonts w:ascii="宋体" w:hAnsi="宋体" w:cs="宋体" w:hint="eastAsia"/>
                <w:szCs w:val="21"/>
                <w:shd w:val="clear" w:color="auto" w:fill="FFFFFF"/>
                <w:lang w:bidi="ar"/>
              </w:rPr>
              <w:lastRenderedPageBreak/>
              <w:t>车内喇叭：数量4个；阻抗4欧</w:t>
            </w:r>
          </w:p>
        </w:tc>
      </w:tr>
      <w:tr w:rsidR="00D0570F" w14:paraId="4207DAA7" w14:textId="77777777">
        <w:trPr>
          <w:trHeight w:val="20"/>
        </w:trPr>
        <w:tc>
          <w:tcPr>
            <w:tcW w:w="365" w:type="pct"/>
            <w:tcBorders>
              <w:left w:val="single" w:sz="4" w:space="0" w:color="auto"/>
              <w:right w:val="single" w:sz="4" w:space="0" w:color="auto"/>
            </w:tcBorders>
            <w:vAlign w:val="center"/>
          </w:tcPr>
          <w:p w14:paraId="0B405B60"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lastRenderedPageBreak/>
              <w:t>5</w:t>
            </w:r>
          </w:p>
        </w:tc>
        <w:tc>
          <w:tcPr>
            <w:tcW w:w="4634" w:type="pct"/>
            <w:tcBorders>
              <w:top w:val="single" w:sz="4" w:space="0" w:color="auto"/>
              <w:left w:val="single" w:sz="4" w:space="0" w:color="auto"/>
              <w:bottom w:val="single" w:sz="4" w:space="0" w:color="auto"/>
              <w:right w:val="single" w:sz="4" w:space="0" w:color="auto"/>
            </w:tcBorders>
          </w:tcPr>
          <w:p w14:paraId="3EFE2EDE" w14:textId="77777777" w:rsidR="00D0570F" w:rsidRDefault="00000000">
            <w:pPr>
              <w:shd w:val="clear" w:color="auto" w:fill="FFFFFF"/>
            </w:pPr>
            <w:r>
              <w:rPr>
                <w:rFonts w:hint="eastAsia"/>
              </w:rPr>
              <w:t>车外功放：频率响应：</w:t>
            </w:r>
            <w:r>
              <w:rPr>
                <w:rFonts w:hint="eastAsia"/>
              </w:rPr>
              <w:t>20Hz-20KHz</w:t>
            </w:r>
            <w:r>
              <w:rPr>
                <w:rFonts w:hint="eastAsia"/>
              </w:rPr>
              <w:t>，信噪比：</w:t>
            </w:r>
            <w:r>
              <w:rPr>
                <w:rFonts w:hint="eastAsia"/>
              </w:rPr>
              <w:t>105dB</w:t>
            </w:r>
            <w:r>
              <w:rPr>
                <w:rFonts w:hint="eastAsia"/>
              </w:rPr>
              <w:t>，功率：</w:t>
            </w:r>
            <w:r>
              <w:rPr>
                <w:rFonts w:hint="eastAsia"/>
              </w:rPr>
              <w:t>1000W*2</w:t>
            </w:r>
            <w:r>
              <w:rPr>
                <w:rFonts w:hint="eastAsia"/>
              </w:rPr>
              <w:t>，保护功能：直流、短路、超温、开关机冲击，电源：</w:t>
            </w:r>
            <w:r>
              <w:rPr>
                <w:rFonts w:hint="eastAsia"/>
              </w:rPr>
              <w:t>AC220V</w:t>
            </w:r>
            <w:r>
              <w:rPr>
                <w:rFonts w:hint="eastAsia"/>
              </w:rPr>
              <w:t>，散热方式：二级强风、隧道式、向后板吹风</w:t>
            </w:r>
          </w:p>
          <w:p w14:paraId="3858CEF2" w14:textId="77777777" w:rsidR="00D0570F" w:rsidRDefault="00000000">
            <w:pPr>
              <w:pStyle w:val="a0"/>
              <w:spacing w:after="0"/>
            </w:pPr>
            <w:r>
              <w:rPr>
                <w:rFonts w:ascii="宋体" w:hAnsi="宋体" w:cs="宋体" w:hint="eastAsia"/>
                <w:szCs w:val="21"/>
                <w:shd w:val="clear" w:color="auto" w:fill="FFFFFF"/>
                <w:lang w:bidi="ar"/>
              </w:rPr>
              <w:t>车外大功率喇叭：功率不小于100W，室外扩音喇叭</w:t>
            </w:r>
          </w:p>
        </w:tc>
      </w:tr>
      <w:tr w:rsidR="00D0570F" w14:paraId="60E2DB09"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25C101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（九）集中控制系统</w:t>
            </w:r>
          </w:p>
        </w:tc>
      </w:tr>
      <w:tr w:rsidR="00D0570F" w14:paraId="4616CD06" w14:textId="77777777">
        <w:trPr>
          <w:trHeight w:val="20"/>
        </w:trPr>
        <w:tc>
          <w:tcPr>
            <w:tcW w:w="365" w:type="pct"/>
            <w:tcBorders>
              <w:top w:val="single" w:sz="4" w:space="0" w:color="auto"/>
              <w:left w:val="single" w:sz="4" w:space="0" w:color="auto"/>
              <w:right w:val="single" w:sz="4" w:space="0" w:color="auto"/>
            </w:tcBorders>
            <w:vAlign w:val="center"/>
          </w:tcPr>
          <w:p w14:paraId="79F9D271"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000B21A8"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集中控制主机：用于控制矩阵、云台摄像机等设备，具有8个RS232/422/485接口，主机内部已集成爱思创、快捷、迅维、蓝宝、台电等国内外主流矩阵的控制协议及派尔高、索尼、松下、霍尼韦尔、海康、明景等常见云台控制协议，使用时直接调用对应接口函数即可，无需对主机编程。</w:t>
            </w:r>
          </w:p>
        </w:tc>
      </w:tr>
      <w:tr w:rsidR="00D0570F" w14:paraId="68495B11" w14:textId="77777777">
        <w:trPr>
          <w:trHeight w:val="20"/>
        </w:trPr>
        <w:tc>
          <w:tcPr>
            <w:tcW w:w="365" w:type="pct"/>
            <w:tcBorders>
              <w:left w:val="single" w:sz="4" w:space="0" w:color="auto"/>
              <w:right w:val="single" w:sz="4" w:space="0" w:color="auto"/>
            </w:tcBorders>
            <w:vAlign w:val="center"/>
          </w:tcPr>
          <w:p w14:paraId="73C43259"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vAlign w:val="center"/>
          </w:tcPr>
          <w:p w14:paraId="48CC7FA3"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 xml:space="preserve">集中控制软件：通过软件控制音视频信号切换、云台摄像机方位及变倍、折叠升降照明控制等； </w:t>
            </w:r>
          </w:p>
        </w:tc>
      </w:tr>
      <w:tr w:rsidR="00D0570F" w14:paraId="38629552" w14:textId="77777777">
        <w:trPr>
          <w:trHeight w:val="20"/>
        </w:trPr>
        <w:tc>
          <w:tcPr>
            <w:tcW w:w="365" w:type="pct"/>
            <w:tcBorders>
              <w:left w:val="single" w:sz="4" w:space="0" w:color="auto"/>
              <w:bottom w:val="single" w:sz="4" w:space="0" w:color="auto"/>
              <w:right w:val="single" w:sz="4" w:space="0" w:color="auto"/>
            </w:tcBorders>
            <w:vAlign w:val="center"/>
          </w:tcPr>
          <w:p w14:paraId="6137869F"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vAlign w:val="center"/>
          </w:tcPr>
          <w:p w14:paraId="2A346DBC" w14:textId="77777777" w:rsidR="00D0570F" w:rsidRDefault="00000000">
            <w:pPr>
              <w:shd w:val="clear" w:color="auto" w:fill="FFFFFF"/>
              <w:rPr>
                <w:rFonts w:ascii="宋体" w:hAnsi="宋体" w:cs="宋体"/>
                <w:szCs w:val="21"/>
                <w:shd w:val="clear" w:color="auto" w:fill="FFFFFF"/>
                <w:lang w:bidi="ar"/>
              </w:rPr>
            </w:pPr>
            <w:r>
              <w:rPr>
                <w:rFonts w:ascii="宋体" w:hAnsi="宋体" w:cs="宋体" w:hint="eastAsia"/>
                <w:szCs w:val="21"/>
                <w:shd w:val="clear" w:color="auto" w:fill="FFFFFF"/>
                <w:lang w:bidi="ar"/>
              </w:rPr>
              <w:t>平板电脑：配电容触摸平板电脑.</w:t>
            </w:r>
          </w:p>
        </w:tc>
      </w:tr>
      <w:tr w:rsidR="00D0570F" w14:paraId="66D526AD"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907445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（十）照明设备</w:t>
            </w:r>
          </w:p>
        </w:tc>
      </w:tr>
      <w:tr w:rsidR="00D0570F" w14:paraId="6451AE6E" w14:textId="77777777">
        <w:trPr>
          <w:trHeight w:val="20"/>
        </w:trPr>
        <w:tc>
          <w:tcPr>
            <w:tcW w:w="365" w:type="pct"/>
            <w:tcBorders>
              <w:top w:val="single" w:sz="4" w:space="0" w:color="auto"/>
              <w:left w:val="single" w:sz="4" w:space="0" w:color="auto"/>
              <w:right w:val="single" w:sz="4" w:space="0" w:color="auto"/>
            </w:tcBorders>
            <w:vAlign w:val="center"/>
          </w:tcPr>
          <w:p w14:paraId="1A39A4B9"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307119EF" w14:textId="77777777" w:rsidR="00D0570F" w:rsidRDefault="00000000">
            <w:pPr>
              <w:shd w:val="clear" w:color="auto" w:fill="FFFFFF"/>
            </w:pPr>
            <w:r>
              <w:rPr>
                <w:rFonts w:hint="eastAsia"/>
              </w:rPr>
              <w:t>车外倒伏照明：升起高度</w:t>
            </w:r>
            <w:r>
              <w:rPr>
                <w:rFonts w:hint="eastAsia"/>
              </w:rPr>
              <w:t>1.8</w:t>
            </w:r>
            <w:r>
              <w:rPr>
                <w:rFonts w:hint="eastAsia"/>
              </w:rPr>
              <w:t>米，包含</w:t>
            </w:r>
            <w:r>
              <w:rPr>
                <w:rFonts w:hint="eastAsia"/>
              </w:rPr>
              <w:t>2*150W LED</w:t>
            </w:r>
            <w:r>
              <w:rPr>
                <w:rFonts w:hint="eastAsia"/>
              </w:rPr>
              <w:t>灯，旋转云台</w:t>
            </w:r>
            <w:r>
              <w:rPr>
                <w:rFonts w:hint="eastAsia"/>
              </w:rPr>
              <w:t>,</w:t>
            </w:r>
            <w:r>
              <w:rPr>
                <w:rFonts w:hint="eastAsia"/>
              </w:rPr>
              <w:t>摄像机安装支架</w:t>
            </w:r>
          </w:p>
          <w:p w14:paraId="7DFCBFA9" w14:textId="77777777" w:rsidR="00D0570F" w:rsidRDefault="00000000">
            <w:pPr>
              <w:pStyle w:val="a0"/>
              <w:spacing w:after="0"/>
            </w:pPr>
            <w:r>
              <w:rPr>
                <w:rFonts w:ascii="宋体" w:hAnsi="宋体" w:cs="宋体" w:hint="eastAsia"/>
                <w:szCs w:val="21"/>
                <w:shd w:val="clear" w:color="auto" w:fill="FFFFFF"/>
              </w:rPr>
              <w:t>车内照明系统：全景式LED照明灯</w:t>
            </w:r>
          </w:p>
        </w:tc>
      </w:tr>
      <w:tr w:rsidR="00D0570F" w14:paraId="32FD89AA"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C9D8B80"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（十一）警灯警报</w:t>
            </w:r>
          </w:p>
        </w:tc>
      </w:tr>
      <w:tr w:rsidR="00D0570F" w14:paraId="6DCF8E95"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43970245"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133EDDCC"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警灯警报喊话装置：LED全红长排警灯，含警报器，警报器功率≥100W</w:t>
            </w:r>
          </w:p>
        </w:tc>
      </w:tr>
      <w:tr w:rsidR="00D0570F" w14:paraId="19FA3ECD"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E9DE22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（十二）系统辅助</w:t>
            </w:r>
          </w:p>
        </w:tc>
      </w:tr>
      <w:tr w:rsidR="00D0570F" w14:paraId="79C5BE46"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3047F446"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tcPr>
          <w:p w14:paraId="5372E4F0"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会议区空调：车载顶置式空调/220V 50Hz/制热量不小于3000W/制冷量不小于4000W/工作温度-35～55℃</w:t>
            </w:r>
          </w:p>
        </w:tc>
      </w:tr>
      <w:tr w:rsidR="00D0570F" w14:paraId="0233442A" w14:textId="77777777">
        <w:trPr>
          <w:trHeight w:val="20"/>
        </w:trPr>
        <w:tc>
          <w:tcPr>
            <w:tcW w:w="365" w:type="pct"/>
            <w:tcBorders>
              <w:top w:val="single" w:sz="4" w:space="0" w:color="auto"/>
              <w:left w:val="single" w:sz="4" w:space="0" w:color="auto"/>
              <w:right w:val="single" w:sz="4" w:space="0" w:color="auto"/>
            </w:tcBorders>
            <w:vAlign w:val="center"/>
          </w:tcPr>
          <w:p w14:paraId="322183A2"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tcPr>
          <w:p w14:paraId="4AC3AF99" w14:textId="77777777" w:rsidR="00D0570F" w:rsidRDefault="00000000">
            <w:pPr>
              <w:shd w:val="clear" w:color="auto" w:fill="FFFFFF"/>
            </w:pPr>
            <w:r>
              <w:rPr>
                <w:rFonts w:hint="eastAsia"/>
              </w:rPr>
              <w:t>灭火器：</w:t>
            </w:r>
            <w:r>
              <w:rPr>
                <w:rFonts w:hint="eastAsia"/>
              </w:rPr>
              <w:t>2kg</w:t>
            </w:r>
            <w:r>
              <w:rPr>
                <w:rFonts w:hint="eastAsia"/>
              </w:rPr>
              <w:t>，干粉灭火器</w:t>
            </w:r>
          </w:p>
          <w:p w14:paraId="503460F0" w14:textId="77777777" w:rsidR="00D0570F" w:rsidRDefault="00000000">
            <w:pPr>
              <w:pStyle w:val="a0"/>
              <w:spacing w:after="0"/>
            </w:pPr>
            <w:r>
              <w:rPr>
                <w:rFonts w:hint="eastAsia"/>
              </w:rPr>
              <w:t>电讯工具：电讯工具</w:t>
            </w:r>
          </w:p>
          <w:p w14:paraId="0477C7A9" w14:textId="77777777" w:rsidR="00D0570F" w:rsidRDefault="00000000">
            <w:r>
              <w:rPr>
                <w:rFonts w:ascii="宋体" w:hAnsi="宋体" w:cs="宋体" w:hint="eastAsia"/>
                <w:szCs w:val="21"/>
                <w:shd w:val="clear" w:color="auto" w:fill="FFFFFF"/>
              </w:rPr>
              <w:t>CO报警器：车内安装CO报警器</w:t>
            </w:r>
          </w:p>
        </w:tc>
      </w:tr>
      <w:tr w:rsidR="00D0570F" w14:paraId="0C63CED9"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03CAA15B"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tcPr>
          <w:p w14:paraId="0F9CC5F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自动充电脱落装置：自动脱离控制器（供电插头、特制电磁铁、行程开关）充电系统（智能充电器、充电状态指示灯）、声光报警器、自动绕线器（即含收线器）、受控电源等</w:t>
            </w:r>
          </w:p>
        </w:tc>
      </w:tr>
      <w:tr w:rsidR="00D0570F" w14:paraId="08444C55"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6C03068D"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tcPr>
          <w:p w14:paraId="4B1F3BC2" w14:textId="77777777" w:rsidR="00D0570F" w:rsidRDefault="00000000">
            <w:pPr>
              <w:shd w:val="clear" w:color="auto" w:fill="FFFFFF"/>
              <w:jc w:val="left"/>
              <w:rPr>
                <w:rFonts w:ascii="宋体" w:hAnsi="宋体" w:cs="宋体"/>
                <w:szCs w:val="21"/>
                <w:shd w:val="clear" w:color="auto" w:fill="FFFFFF"/>
              </w:rPr>
            </w:pPr>
            <w:r>
              <w:rPr>
                <w:rFonts w:ascii="宋体" w:hAnsi="宋体" w:cs="宋体" w:hint="eastAsia"/>
                <w:szCs w:val="21"/>
                <w:shd w:val="clear" w:color="auto" w:fill="FFFFFF"/>
              </w:rPr>
              <w:t>智能管理终端：印制从广东省消防装备信息管理平台（http://210.76.67.122:3000/）申请的装备标准化二维码标签，标签应方便扫描，美观耐用。标配开放式智能管理终端，可与广东省消防装备物联网云系统无缝对接</w:t>
            </w:r>
          </w:p>
        </w:tc>
      </w:tr>
      <w:tr w:rsidR="00D0570F" w14:paraId="5A575256"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F311DF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（十三）供配电系统</w:t>
            </w:r>
          </w:p>
        </w:tc>
      </w:tr>
      <w:tr w:rsidR="00D0570F" w14:paraId="49DDB5B4"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62FEA3A1"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5DD83107"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静音发电机：超静音柴油发电机，单相230V，额定：8KW，最大9.4KVA，噪音水平7m/3m/1m：52/62/67</w:t>
            </w:r>
          </w:p>
        </w:tc>
      </w:tr>
      <w:tr w:rsidR="00D0570F" w14:paraId="53AA02CD"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5990A443" w14:textId="77777777" w:rsidR="00D0570F" w:rsidRDefault="00000000">
            <w:pPr>
              <w:shd w:val="clear" w:color="auto" w:fill="FFFFFF"/>
              <w:jc w:val="center"/>
              <w:rPr>
                <w:rFonts w:ascii="宋体" w:hAnsi="宋体" w:cs="宋体"/>
                <w:szCs w:val="21"/>
                <w:shd w:val="clear" w:color="auto" w:fill="FFFFFF"/>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tcPr>
          <w:p w14:paraId="1CFA916F"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不间断电源UPS：额定容量3KVA,输入电压（110-300）VAC，输入频率（40-70）Hz，输入功因≥0.98；输出电压220*（1±2%）VAC，输出频率：与输入同步(市电模式)，50±0.05Hz（电池模式），输出功因：40℃环境温度下0.8，30℃环境温度下0.9，转换时间0ms</w:t>
            </w:r>
          </w:p>
        </w:tc>
      </w:tr>
      <w:tr w:rsidR="00D0570F" w14:paraId="4D611310" w14:textId="77777777">
        <w:trPr>
          <w:trHeight w:val="20"/>
        </w:trPr>
        <w:tc>
          <w:tcPr>
            <w:tcW w:w="365" w:type="pct"/>
            <w:tcBorders>
              <w:top w:val="single" w:sz="4" w:space="0" w:color="auto"/>
              <w:left w:val="single" w:sz="4" w:space="0" w:color="auto"/>
              <w:right w:val="single" w:sz="4" w:space="0" w:color="auto"/>
            </w:tcBorders>
            <w:vAlign w:val="center"/>
          </w:tcPr>
          <w:p w14:paraId="3C3A4425"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tcPr>
          <w:p w14:paraId="225518D5" w14:textId="77777777" w:rsidR="00D0570F" w:rsidRDefault="00000000">
            <w:pPr>
              <w:shd w:val="clear" w:color="auto" w:fill="FFFFFF"/>
            </w:pPr>
            <w:r>
              <w:rPr>
                <w:rFonts w:hint="eastAsia"/>
              </w:rPr>
              <w:t>直流电源：为车内照明等设备供电</w:t>
            </w:r>
          </w:p>
          <w:p w14:paraId="35A6719B" w14:textId="77777777" w:rsidR="00D0570F" w:rsidRDefault="00000000">
            <w:pPr>
              <w:pStyle w:val="a0"/>
              <w:spacing w:after="0"/>
            </w:pPr>
            <w:r>
              <w:rPr>
                <w:rFonts w:ascii="宋体" w:hAnsi="宋体" w:cs="宋体" w:hint="eastAsia"/>
                <w:szCs w:val="21"/>
                <w:shd w:val="clear" w:color="auto" w:fill="FFFFFF"/>
              </w:rPr>
              <w:t>配电箱：集中式电源管理系统，含电源漏电保护、开关、电源电压电流显示，双电源切换等，开关分别控制空调、设备用电等；配电盘面板为数控机床加工，表面喷塑处理</w:t>
            </w:r>
          </w:p>
        </w:tc>
      </w:tr>
      <w:tr w:rsidR="00D0570F" w14:paraId="42BF07EB" w14:textId="77777777">
        <w:trPr>
          <w:trHeight w:val="20"/>
        </w:trPr>
        <w:tc>
          <w:tcPr>
            <w:tcW w:w="365" w:type="pct"/>
            <w:tcBorders>
              <w:top w:val="single" w:sz="4" w:space="0" w:color="auto"/>
              <w:left w:val="single" w:sz="4" w:space="0" w:color="auto"/>
              <w:right w:val="single" w:sz="4" w:space="0" w:color="auto"/>
            </w:tcBorders>
            <w:vAlign w:val="center"/>
          </w:tcPr>
          <w:p w14:paraId="202518CB"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tcPr>
          <w:p w14:paraId="4A34DE44"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防雷系统：单相2模块，最大电流：40KA，VG技术；</w:t>
            </w:r>
          </w:p>
          <w:p w14:paraId="693FAB38"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lastRenderedPageBreak/>
              <w:t>供电电压：AC230V；最大工作电压440VAC；</w:t>
            </w:r>
          </w:p>
          <w:p w14:paraId="4A987F5A"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漏电流：小于1mA</w:t>
            </w:r>
          </w:p>
          <w:p w14:paraId="575A6AC6"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电源防雷符合IEC 61643-11标准</w:t>
            </w:r>
          </w:p>
        </w:tc>
      </w:tr>
      <w:tr w:rsidR="00D0570F" w14:paraId="0BF1EADB" w14:textId="77777777">
        <w:trPr>
          <w:trHeight w:val="20"/>
        </w:trPr>
        <w:tc>
          <w:tcPr>
            <w:tcW w:w="365" w:type="pct"/>
            <w:tcBorders>
              <w:left w:val="single" w:sz="4" w:space="0" w:color="auto"/>
              <w:right w:val="single" w:sz="4" w:space="0" w:color="auto"/>
            </w:tcBorders>
            <w:vAlign w:val="center"/>
          </w:tcPr>
          <w:p w14:paraId="359FA1FB"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lastRenderedPageBreak/>
              <w:t>5</w:t>
            </w:r>
          </w:p>
        </w:tc>
        <w:tc>
          <w:tcPr>
            <w:tcW w:w="4634" w:type="pct"/>
            <w:tcBorders>
              <w:top w:val="single" w:sz="4" w:space="0" w:color="auto"/>
              <w:left w:val="single" w:sz="4" w:space="0" w:color="auto"/>
              <w:bottom w:val="single" w:sz="4" w:space="0" w:color="auto"/>
              <w:right w:val="single" w:sz="4" w:space="0" w:color="auto"/>
            </w:tcBorders>
          </w:tcPr>
          <w:p w14:paraId="4815EB55"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全车接地系统：含接地桩、接地线，静电地拖</w:t>
            </w:r>
          </w:p>
        </w:tc>
      </w:tr>
      <w:tr w:rsidR="00D0570F" w14:paraId="624D5ACA" w14:textId="77777777">
        <w:trPr>
          <w:trHeight w:val="20"/>
        </w:trPr>
        <w:tc>
          <w:tcPr>
            <w:tcW w:w="365" w:type="pct"/>
            <w:tcBorders>
              <w:left w:val="single" w:sz="4" w:space="0" w:color="auto"/>
              <w:bottom w:val="single" w:sz="4" w:space="0" w:color="auto"/>
              <w:right w:val="single" w:sz="4" w:space="0" w:color="auto"/>
            </w:tcBorders>
            <w:vAlign w:val="center"/>
          </w:tcPr>
          <w:p w14:paraId="5ACB9844"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6</w:t>
            </w:r>
          </w:p>
        </w:tc>
        <w:tc>
          <w:tcPr>
            <w:tcW w:w="4634" w:type="pct"/>
            <w:tcBorders>
              <w:top w:val="single" w:sz="4" w:space="0" w:color="auto"/>
              <w:left w:val="single" w:sz="4" w:space="0" w:color="auto"/>
              <w:bottom w:val="single" w:sz="4" w:space="0" w:color="auto"/>
              <w:right w:val="single" w:sz="4" w:space="0" w:color="auto"/>
            </w:tcBorders>
          </w:tcPr>
          <w:p w14:paraId="4F9D5832"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rPr>
              <w:t>电源线缆盘：手提线缆盘，含约45米线缆及电连接器</w:t>
            </w:r>
          </w:p>
        </w:tc>
      </w:tr>
      <w:tr w:rsidR="00D0570F" w14:paraId="55F3AAEA" w14:textId="7777777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CA0F569" w14:textId="77777777" w:rsidR="00D0570F" w:rsidRDefault="00000000">
            <w:pPr>
              <w:shd w:val="clear" w:color="auto" w:fill="FFFFFF"/>
              <w:rPr>
                <w:rFonts w:ascii="宋体" w:hAnsi="宋体" w:cs="宋体"/>
                <w:szCs w:val="21"/>
                <w:shd w:val="clear" w:color="auto" w:fill="FFFFFF"/>
              </w:rPr>
            </w:pPr>
            <w:r>
              <w:rPr>
                <w:rFonts w:ascii="宋体" w:hAnsi="宋体" w:cs="宋体" w:hint="eastAsia"/>
                <w:szCs w:val="21"/>
                <w:shd w:val="clear" w:color="auto" w:fill="FFFFFF"/>
                <w:lang w:bidi="ar"/>
              </w:rPr>
              <w:t>（十四）车辆改制</w:t>
            </w:r>
          </w:p>
        </w:tc>
      </w:tr>
      <w:tr w:rsidR="00D0570F" w14:paraId="00E36489" w14:textId="77777777">
        <w:trPr>
          <w:trHeight w:val="20"/>
        </w:trPr>
        <w:tc>
          <w:tcPr>
            <w:tcW w:w="365" w:type="pct"/>
            <w:tcBorders>
              <w:top w:val="single" w:sz="4" w:space="0" w:color="auto"/>
              <w:left w:val="single" w:sz="4" w:space="0" w:color="auto"/>
              <w:right w:val="single" w:sz="4" w:space="0" w:color="auto"/>
            </w:tcBorders>
            <w:vAlign w:val="center"/>
          </w:tcPr>
          <w:p w14:paraId="7FF0B0D1"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1</w:t>
            </w:r>
          </w:p>
        </w:tc>
        <w:tc>
          <w:tcPr>
            <w:tcW w:w="4634" w:type="pct"/>
            <w:tcBorders>
              <w:top w:val="single" w:sz="4" w:space="0" w:color="auto"/>
              <w:left w:val="single" w:sz="4" w:space="0" w:color="auto"/>
              <w:bottom w:val="single" w:sz="4" w:space="0" w:color="auto"/>
              <w:right w:val="single" w:sz="4" w:space="0" w:color="auto"/>
            </w:tcBorders>
            <w:vAlign w:val="center"/>
          </w:tcPr>
          <w:p w14:paraId="4FBC2BA6"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车体加固：采用不同规格的方型钢管根据需要对车顶及车体两侧和前部加强加焊,使加焊骨架与原车体骨架焊接成为一体</w:t>
            </w:r>
          </w:p>
        </w:tc>
      </w:tr>
      <w:tr w:rsidR="00D0570F" w14:paraId="23118BA6" w14:textId="77777777">
        <w:trPr>
          <w:trHeight w:val="20"/>
        </w:trPr>
        <w:tc>
          <w:tcPr>
            <w:tcW w:w="365" w:type="pct"/>
            <w:tcBorders>
              <w:left w:val="single" w:sz="4" w:space="0" w:color="auto"/>
              <w:right w:val="single" w:sz="4" w:space="0" w:color="auto"/>
            </w:tcBorders>
            <w:vAlign w:val="center"/>
          </w:tcPr>
          <w:p w14:paraId="2E949E75"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2</w:t>
            </w:r>
          </w:p>
        </w:tc>
        <w:tc>
          <w:tcPr>
            <w:tcW w:w="4634" w:type="pct"/>
            <w:tcBorders>
              <w:top w:val="single" w:sz="4" w:space="0" w:color="auto"/>
              <w:left w:val="single" w:sz="4" w:space="0" w:color="auto"/>
              <w:bottom w:val="single" w:sz="4" w:space="0" w:color="auto"/>
              <w:right w:val="single" w:sz="4" w:space="0" w:color="auto"/>
            </w:tcBorders>
            <w:vAlign w:val="center"/>
          </w:tcPr>
          <w:p w14:paraId="168FBB4F"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车内装饰：石灰色内饰基调，黑胡桃木色家具、软包窗框、手动下拉帘、仿木纹地板革，后舱区铺铝花纹板，含机柜周边装饰</w:t>
            </w:r>
          </w:p>
        </w:tc>
      </w:tr>
      <w:tr w:rsidR="00D0570F" w14:paraId="1541FB80" w14:textId="77777777">
        <w:trPr>
          <w:trHeight w:val="20"/>
        </w:trPr>
        <w:tc>
          <w:tcPr>
            <w:tcW w:w="365" w:type="pct"/>
            <w:tcBorders>
              <w:left w:val="single" w:sz="4" w:space="0" w:color="auto"/>
              <w:right w:val="single" w:sz="4" w:space="0" w:color="auto"/>
            </w:tcBorders>
            <w:vAlign w:val="center"/>
          </w:tcPr>
          <w:p w14:paraId="73271523"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3</w:t>
            </w:r>
          </w:p>
        </w:tc>
        <w:tc>
          <w:tcPr>
            <w:tcW w:w="4634" w:type="pct"/>
            <w:tcBorders>
              <w:top w:val="single" w:sz="4" w:space="0" w:color="auto"/>
              <w:left w:val="single" w:sz="4" w:space="0" w:color="auto"/>
              <w:bottom w:val="single" w:sz="4" w:space="0" w:color="auto"/>
              <w:right w:val="single" w:sz="4" w:space="0" w:color="auto"/>
            </w:tcBorders>
            <w:vAlign w:val="center"/>
          </w:tcPr>
          <w:p w14:paraId="3D62E041"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车顶平台：采用铝矩管氩弧焊接骨架，根据实际需求进行局部加强，四周平铝板仿形处理，表面铺装花纹铝板</w:t>
            </w:r>
          </w:p>
        </w:tc>
      </w:tr>
      <w:tr w:rsidR="00D0570F" w14:paraId="607E9BD0" w14:textId="77777777">
        <w:trPr>
          <w:trHeight w:val="20"/>
        </w:trPr>
        <w:tc>
          <w:tcPr>
            <w:tcW w:w="365" w:type="pct"/>
            <w:tcBorders>
              <w:left w:val="single" w:sz="4" w:space="0" w:color="auto"/>
              <w:right w:val="single" w:sz="4" w:space="0" w:color="auto"/>
            </w:tcBorders>
            <w:vAlign w:val="center"/>
          </w:tcPr>
          <w:p w14:paraId="1F5A27D5"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4</w:t>
            </w:r>
          </w:p>
        </w:tc>
        <w:tc>
          <w:tcPr>
            <w:tcW w:w="4634" w:type="pct"/>
            <w:tcBorders>
              <w:top w:val="single" w:sz="4" w:space="0" w:color="auto"/>
              <w:left w:val="single" w:sz="4" w:space="0" w:color="auto"/>
              <w:bottom w:val="single" w:sz="4" w:space="0" w:color="auto"/>
              <w:right w:val="single" w:sz="4" w:space="0" w:color="auto"/>
            </w:tcBorders>
            <w:vAlign w:val="center"/>
          </w:tcPr>
          <w:p w14:paraId="60B6D10C"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 xml:space="preserve">护栏：平台周圈制作不锈钢低围栏，不锈钢材料直径≥32mm </w:t>
            </w:r>
          </w:p>
        </w:tc>
      </w:tr>
      <w:tr w:rsidR="00D0570F" w14:paraId="4DF6FAEA" w14:textId="77777777">
        <w:trPr>
          <w:trHeight w:val="20"/>
        </w:trPr>
        <w:tc>
          <w:tcPr>
            <w:tcW w:w="365" w:type="pct"/>
            <w:tcBorders>
              <w:left w:val="single" w:sz="4" w:space="0" w:color="auto"/>
              <w:bottom w:val="single" w:sz="4" w:space="0" w:color="auto"/>
              <w:right w:val="single" w:sz="4" w:space="0" w:color="auto"/>
            </w:tcBorders>
            <w:vAlign w:val="center"/>
          </w:tcPr>
          <w:p w14:paraId="742C6E53"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5</w:t>
            </w:r>
          </w:p>
        </w:tc>
        <w:tc>
          <w:tcPr>
            <w:tcW w:w="4634" w:type="pct"/>
            <w:tcBorders>
              <w:top w:val="single" w:sz="4" w:space="0" w:color="auto"/>
              <w:left w:val="single" w:sz="4" w:space="0" w:color="auto"/>
              <w:bottom w:val="single" w:sz="4" w:space="0" w:color="auto"/>
              <w:right w:val="single" w:sz="4" w:space="0" w:color="auto"/>
            </w:tcBorders>
            <w:vAlign w:val="center"/>
          </w:tcPr>
          <w:p w14:paraId="67915857"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爬梯：车体尾部制作不锈钢防滑爬梯，踢蹬进行防滑处理</w:t>
            </w:r>
          </w:p>
        </w:tc>
      </w:tr>
      <w:tr w:rsidR="00D0570F" w14:paraId="579A29FD"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1704BFC6"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6</w:t>
            </w:r>
          </w:p>
        </w:tc>
        <w:tc>
          <w:tcPr>
            <w:tcW w:w="4634" w:type="pct"/>
            <w:tcBorders>
              <w:top w:val="single" w:sz="4" w:space="0" w:color="auto"/>
              <w:left w:val="single" w:sz="4" w:space="0" w:color="auto"/>
              <w:bottom w:val="single" w:sz="4" w:space="0" w:color="auto"/>
              <w:right w:val="single" w:sz="4" w:space="0" w:color="auto"/>
            </w:tcBorders>
            <w:vAlign w:val="center"/>
          </w:tcPr>
          <w:p w14:paraId="2C3DBD76"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标准机柜：标准19英寸机架，表面喷塑灰亚光色，安装空间不小于35U，含散热风扇、通风板、机柜钉、橡胶减震等安装件</w:t>
            </w:r>
          </w:p>
        </w:tc>
      </w:tr>
      <w:tr w:rsidR="00D0570F" w14:paraId="0BF4A304" w14:textId="77777777">
        <w:trPr>
          <w:trHeight w:val="20"/>
        </w:trPr>
        <w:tc>
          <w:tcPr>
            <w:tcW w:w="365" w:type="pct"/>
            <w:tcBorders>
              <w:top w:val="single" w:sz="4" w:space="0" w:color="auto"/>
              <w:left w:val="single" w:sz="4" w:space="0" w:color="auto"/>
              <w:right w:val="single" w:sz="4" w:space="0" w:color="auto"/>
            </w:tcBorders>
            <w:vAlign w:val="center"/>
          </w:tcPr>
          <w:p w14:paraId="5049ABBF"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7</w:t>
            </w:r>
          </w:p>
        </w:tc>
        <w:tc>
          <w:tcPr>
            <w:tcW w:w="4634" w:type="pct"/>
            <w:tcBorders>
              <w:top w:val="single" w:sz="4" w:space="0" w:color="auto"/>
              <w:left w:val="single" w:sz="4" w:space="0" w:color="auto"/>
              <w:bottom w:val="single" w:sz="4" w:space="0" w:color="auto"/>
              <w:right w:val="single" w:sz="4" w:space="0" w:color="auto"/>
            </w:tcBorders>
            <w:vAlign w:val="center"/>
          </w:tcPr>
          <w:p w14:paraId="354E9A40" w14:textId="77777777" w:rsidR="00D0570F" w:rsidRDefault="00000000">
            <w:pPr>
              <w:shd w:val="clear" w:color="auto" w:fill="FFFFFF"/>
              <w:jc w:val="left"/>
            </w:pPr>
            <w:r>
              <w:rPr>
                <w:rFonts w:hint="eastAsia"/>
              </w:rPr>
              <w:t>会议桌：翻折变宽会议桌，长度约</w:t>
            </w:r>
            <w:r>
              <w:rPr>
                <w:rFonts w:hint="eastAsia"/>
              </w:rPr>
              <w:t>1.45</w:t>
            </w:r>
            <w:r>
              <w:rPr>
                <w:rFonts w:hint="eastAsia"/>
              </w:rPr>
              <w:t>米，采用多层实木板制作后喷漆。</w:t>
            </w:r>
          </w:p>
          <w:p w14:paraId="23805741" w14:textId="77777777" w:rsidR="00D0570F" w:rsidRDefault="00000000">
            <w:pPr>
              <w:pStyle w:val="a0"/>
              <w:spacing w:after="0" w:line="240" w:lineRule="auto"/>
            </w:pPr>
            <w:r>
              <w:rPr>
                <w:rFonts w:hint="eastAsia"/>
              </w:rPr>
              <w:t>长排沙发：三人位沙发，石灰色</w:t>
            </w:r>
            <w:r>
              <w:rPr>
                <w:rFonts w:hint="eastAsia"/>
              </w:rPr>
              <w:t>PVC</w:t>
            </w:r>
            <w:r>
              <w:rPr>
                <w:rFonts w:hint="eastAsia"/>
              </w:rPr>
              <w:t>面料，带扶手。</w:t>
            </w:r>
          </w:p>
          <w:p w14:paraId="0DA00F77" w14:textId="77777777" w:rsidR="00D0570F" w:rsidRDefault="00000000">
            <w:r>
              <w:rPr>
                <w:rFonts w:hint="eastAsia"/>
              </w:rPr>
              <w:t>操作位：金属骨架，内部安装机柜，外部软包装饰，上部木质油漆台板</w:t>
            </w:r>
          </w:p>
          <w:p w14:paraId="507DFA35" w14:textId="77777777" w:rsidR="00D0570F" w:rsidRDefault="00000000">
            <w:pPr>
              <w:pStyle w:val="a0"/>
              <w:spacing w:after="0" w:line="240" w:lineRule="auto"/>
            </w:pPr>
            <w:r>
              <w:rPr>
                <w:rFonts w:ascii="宋体" w:hAnsi="宋体" w:cs="宋体" w:hint="eastAsia"/>
                <w:szCs w:val="21"/>
                <w:shd w:val="clear" w:color="auto" w:fill="FFFFFF"/>
                <w:lang w:bidi="ar"/>
              </w:rPr>
              <w:t>翻折椅：无靠背，翻折椅，石灰色PVC面料</w:t>
            </w:r>
          </w:p>
        </w:tc>
      </w:tr>
      <w:tr w:rsidR="00D0570F" w14:paraId="48DFAD71" w14:textId="77777777">
        <w:trPr>
          <w:trHeight w:val="20"/>
        </w:trPr>
        <w:tc>
          <w:tcPr>
            <w:tcW w:w="365" w:type="pct"/>
            <w:tcBorders>
              <w:top w:val="single" w:sz="4" w:space="0" w:color="auto"/>
              <w:left w:val="single" w:sz="4" w:space="0" w:color="auto"/>
              <w:right w:val="single" w:sz="4" w:space="0" w:color="auto"/>
            </w:tcBorders>
            <w:vAlign w:val="center"/>
          </w:tcPr>
          <w:p w14:paraId="431E892D"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8</w:t>
            </w:r>
          </w:p>
        </w:tc>
        <w:tc>
          <w:tcPr>
            <w:tcW w:w="4634" w:type="pct"/>
            <w:tcBorders>
              <w:top w:val="single" w:sz="4" w:space="0" w:color="auto"/>
              <w:left w:val="single" w:sz="4" w:space="0" w:color="auto"/>
              <w:bottom w:val="single" w:sz="4" w:space="0" w:color="auto"/>
              <w:right w:val="single" w:sz="4" w:space="0" w:color="auto"/>
            </w:tcBorders>
            <w:vAlign w:val="center"/>
          </w:tcPr>
          <w:p w14:paraId="05814A15" w14:textId="77777777" w:rsidR="00D0570F" w:rsidRDefault="00000000">
            <w:pPr>
              <w:shd w:val="clear" w:color="auto" w:fill="FFFFFF"/>
              <w:jc w:val="left"/>
            </w:pPr>
            <w:r>
              <w:rPr>
                <w:rFonts w:hint="eastAsia"/>
              </w:rPr>
              <w:t>饮水机：配备冰热型饮水机，满足车内饮水需求</w:t>
            </w:r>
          </w:p>
          <w:p w14:paraId="4C03CD16" w14:textId="77777777" w:rsidR="00D0570F" w:rsidRDefault="00000000">
            <w:pPr>
              <w:pStyle w:val="a0"/>
              <w:spacing w:after="0"/>
            </w:pPr>
            <w:r>
              <w:rPr>
                <w:rFonts w:ascii="宋体" w:hAnsi="宋体" w:cs="宋体" w:hint="eastAsia"/>
                <w:szCs w:val="21"/>
                <w:shd w:val="clear" w:color="auto" w:fill="FFFFFF"/>
                <w:lang w:bidi="ar"/>
              </w:rPr>
              <w:t>饮水机柜：木质喷漆装饰柜，柜体软包，上部油漆台板</w:t>
            </w:r>
          </w:p>
        </w:tc>
      </w:tr>
      <w:tr w:rsidR="00D0570F" w14:paraId="5F51D54C"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480DA9D5"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9</w:t>
            </w:r>
          </w:p>
        </w:tc>
        <w:tc>
          <w:tcPr>
            <w:tcW w:w="4634" w:type="pct"/>
            <w:tcBorders>
              <w:top w:val="single" w:sz="4" w:space="0" w:color="auto"/>
              <w:left w:val="single" w:sz="4" w:space="0" w:color="auto"/>
              <w:bottom w:val="single" w:sz="4" w:space="0" w:color="auto"/>
              <w:right w:val="single" w:sz="4" w:space="0" w:color="auto"/>
            </w:tcBorders>
            <w:vAlign w:val="center"/>
          </w:tcPr>
          <w:p w14:paraId="4F392BCA"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▲一体化生产：采用自有底盘，一体化设计、在车辆生产阶段即对需要改装的部分进行加强加焊，一体化生产完成，避免二次改装为车身的破坏，同时由原厂家进行一体化售后；</w:t>
            </w:r>
          </w:p>
        </w:tc>
      </w:tr>
      <w:tr w:rsidR="00D0570F" w14:paraId="7C2DF92A" w14:textId="77777777">
        <w:trPr>
          <w:trHeight w:val="20"/>
        </w:trPr>
        <w:tc>
          <w:tcPr>
            <w:tcW w:w="365" w:type="pct"/>
            <w:tcBorders>
              <w:top w:val="single" w:sz="4" w:space="0" w:color="auto"/>
              <w:left w:val="single" w:sz="4" w:space="0" w:color="auto"/>
              <w:bottom w:val="single" w:sz="4" w:space="0" w:color="auto"/>
              <w:right w:val="single" w:sz="4" w:space="0" w:color="auto"/>
            </w:tcBorders>
            <w:vAlign w:val="center"/>
          </w:tcPr>
          <w:p w14:paraId="6170BA8B" w14:textId="77777777" w:rsidR="00D0570F" w:rsidRDefault="00000000">
            <w:pPr>
              <w:shd w:val="clear" w:color="auto" w:fill="FFFFFF"/>
              <w:jc w:val="center"/>
              <w:rPr>
                <w:rFonts w:ascii="宋体" w:hAnsi="宋体" w:cs="宋体"/>
                <w:szCs w:val="21"/>
                <w:shd w:val="clear" w:color="auto" w:fill="FFFFFF"/>
                <w:lang w:bidi="ar"/>
              </w:rPr>
            </w:pPr>
            <w:r>
              <w:rPr>
                <w:rFonts w:ascii="宋体" w:hAnsi="宋体" w:cs="宋体" w:hint="eastAsia"/>
                <w:szCs w:val="21"/>
                <w:shd w:val="clear" w:color="auto" w:fill="FFFFFF"/>
                <w:lang w:bidi="ar"/>
              </w:rPr>
              <w:t>10</w:t>
            </w:r>
          </w:p>
        </w:tc>
        <w:tc>
          <w:tcPr>
            <w:tcW w:w="4634" w:type="pct"/>
            <w:tcBorders>
              <w:top w:val="single" w:sz="4" w:space="0" w:color="auto"/>
              <w:left w:val="single" w:sz="4" w:space="0" w:color="auto"/>
              <w:bottom w:val="single" w:sz="4" w:space="0" w:color="auto"/>
              <w:right w:val="single" w:sz="4" w:space="0" w:color="auto"/>
            </w:tcBorders>
            <w:vAlign w:val="center"/>
          </w:tcPr>
          <w:p w14:paraId="3CB162F4" w14:textId="77777777" w:rsidR="00D0570F" w:rsidRDefault="00000000">
            <w:pPr>
              <w:shd w:val="clear" w:color="auto" w:fill="FFFFFF"/>
              <w:jc w:val="left"/>
              <w:rPr>
                <w:rFonts w:ascii="宋体" w:hAnsi="宋体" w:cs="宋体"/>
                <w:szCs w:val="21"/>
                <w:shd w:val="clear" w:color="auto" w:fill="FFFFFF"/>
                <w:lang w:bidi="ar"/>
              </w:rPr>
            </w:pPr>
            <w:r>
              <w:rPr>
                <w:rFonts w:ascii="宋体" w:hAnsi="宋体" w:cs="宋体" w:hint="eastAsia"/>
                <w:szCs w:val="21"/>
                <w:shd w:val="clear" w:color="auto" w:fill="FFFFFF"/>
                <w:lang w:bidi="ar"/>
              </w:rPr>
              <w:t>▲整车电泳：整车（车身+车架）全浸式阴极电泳处理，避免从内往外锈蚀，避免焊缝、型材端口等易锈蚀部位生锈。盐雾实验1000小时无锈蚀，整车确保8-10年不锈蚀</w:t>
            </w:r>
          </w:p>
        </w:tc>
      </w:tr>
    </w:tbl>
    <w:p w14:paraId="0ABCA7E3" w14:textId="77777777" w:rsidR="00D0570F" w:rsidRDefault="00D0570F"/>
    <w:sectPr w:rsidR="00D0570F">
      <w:footerReference w:type="default" r:id="rId6"/>
      <w:pgSz w:w="11906" w:h="16838"/>
      <w:pgMar w:top="1440" w:right="1803" w:bottom="1440" w:left="1803" w:header="720" w:footer="720"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34BC" w14:textId="77777777" w:rsidR="00B00F69" w:rsidRDefault="00B00F69">
      <w:r>
        <w:separator/>
      </w:r>
    </w:p>
  </w:endnote>
  <w:endnote w:type="continuationSeparator" w:id="0">
    <w:p w14:paraId="73CFADDC" w14:textId="77777777" w:rsidR="00B00F69" w:rsidRDefault="00B0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Liberation Sans">
    <w:altName w:val="微软雅黑"/>
    <w:charset w:val="00"/>
    <w:family w:val="swiss"/>
    <w:pitch w:val="default"/>
    <w:sig w:usb0="00000000" w:usb1="00000000" w:usb2="00000000" w:usb3="00000000" w:csb0="00040001" w:csb1="00000000"/>
  </w:font>
  <w:font w:name="Noto Sans CJK SC Regular">
    <w:altName w:val="宋体"/>
    <w:charset w:val="86"/>
    <w:family w:val="auto"/>
    <w:pitch w:val="default"/>
    <w:sig w:usb0="00000000" w:usb1="00000000" w:usb2="00000016" w:usb3="00000000" w:csb0="602E0107"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CE32" w14:textId="77777777" w:rsidR="00D0570F" w:rsidRDefault="00000000">
    <w:pPr>
      <w:pStyle w:val="a9"/>
      <w:jc w:val="center"/>
    </w:pPr>
    <w:r>
      <w:fldChar w:fldCharType="begin"/>
    </w:r>
    <w:r>
      <w:instrText xml:space="preserve"> PAGE   \* MERGEFORMAT </w:instrText>
    </w:r>
    <w:r>
      <w:fldChar w:fldCharType="separate"/>
    </w:r>
    <w:r>
      <w:rPr>
        <w:lang w:val="zh-CN"/>
      </w:rPr>
      <w:t>1</w:t>
    </w:r>
    <w:r>
      <w:rPr>
        <w:lang w:val="zh-CN"/>
      </w:rPr>
      <w:fldChar w:fldCharType="end"/>
    </w:r>
  </w:p>
  <w:p w14:paraId="04552936" w14:textId="77777777" w:rsidR="00D0570F" w:rsidRDefault="00D0570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4D9C" w14:textId="77777777" w:rsidR="00B00F69" w:rsidRDefault="00B00F69">
      <w:r>
        <w:separator/>
      </w:r>
    </w:p>
  </w:footnote>
  <w:footnote w:type="continuationSeparator" w:id="0">
    <w:p w14:paraId="49CD24BD" w14:textId="77777777" w:rsidR="00B00F69" w:rsidRDefault="00B00F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
  <w:drawingGridVerticalSpacing w:val="159"/>
  <w:doNotUseMarginsForDrawingGridOrigin/>
  <w:drawingGridHorizontalOrigin w:val="0"/>
  <w:drawingGridVerticalOrigin w:val="0"/>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VmMGMzYTc4NDE4NzU3YjA4M2Q4OWYyZWY2ODkwYjcifQ=="/>
  </w:docVars>
  <w:rsids>
    <w:rsidRoot w:val="007764DA"/>
    <w:rsid w:val="00017E94"/>
    <w:rsid w:val="000217BD"/>
    <w:rsid w:val="00117C02"/>
    <w:rsid w:val="001519BC"/>
    <w:rsid w:val="00197B3F"/>
    <w:rsid w:val="001C24DF"/>
    <w:rsid w:val="001D0CA1"/>
    <w:rsid w:val="00250985"/>
    <w:rsid w:val="002929C7"/>
    <w:rsid w:val="00326FF2"/>
    <w:rsid w:val="00366FBE"/>
    <w:rsid w:val="003D6C64"/>
    <w:rsid w:val="004510DF"/>
    <w:rsid w:val="004E2EFE"/>
    <w:rsid w:val="00523D20"/>
    <w:rsid w:val="005376D4"/>
    <w:rsid w:val="005C1AA7"/>
    <w:rsid w:val="005D5BBE"/>
    <w:rsid w:val="00642C9E"/>
    <w:rsid w:val="00696B20"/>
    <w:rsid w:val="006C644E"/>
    <w:rsid w:val="00713F12"/>
    <w:rsid w:val="007764DA"/>
    <w:rsid w:val="00932641"/>
    <w:rsid w:val="00982049"/>
    <w:rsid w:val="009B1A35"/>
    <w:rsid w:val="00A028E9"/>
    <w:rsid w:val="00AB3102"/>
    <w:rsid w:val="00B00F69"/>
    <w:rsid w:val="00BC6F67"/>
    <w:rsid w:val="00BF47EB"/>
    <w:rsid w:val="00CF4136"/>
    <w:rsid w:val="00D03C6C"/>
    <w:rsid w:val="00D0570F"/>
    <w:rsid w:val="00D20F03"/>
    <w:rsid w:val="00D64AE1"/>
    <w:rsid w:val="00D84CEB"/>
    <w:rsid w:val="00DF168A"/>
    <w:rsid w:val="00EA2484"/>
    <w:rsid w:val="00F72CFC"/>
    <w:rsid w:val="00FD0682"/>
    <w:rsid w:val="023B6BC5"/>
    <w:rsid w:val="030D5A58"/>
    <w:rsid w:val="03891132"/>
    <w:rsid w:val="04125FB9"/>
    <w:rsid w:val="054134AD"/>
    <w:rsid w:val="05460CCB"/>
    <w:rsid w:val="093C68C5"/>
    <w:rsid w:val="0B394581"/>
    <w:rsid w:val="0E2E5C56"/>
    <w:rsid w:val="11256D28"/>
    <w:rsid w:val="17A35727"/>
    <w:rsid w:val="198F5057"/>
    <w:rsid w:val="1A6D42A1"/>
    <w:rsid w:val="1F1416CC"/>
    <w:rsid w:val="204E1322"/>
    <w:rsid w:val="25387269"/>
    <w:rsid w:val="2AB36DE1"/>
    <w:rsid w:val="2DBE4B62"/>
    <w:rsid w:val="2E177BEC"/>
    <w:rsid w:val="302F7757"/>
    <w:rsid w:val="30F728EF"/>
    <w:rsid w:val="34CE2DFE"/>
    <w:rsid w:val="34F8431E"/>
    <w:rsid w:val="36874EEA"/>
    <w:rsid w:val="36A87055"/>
    <w:rsid w:val="36DF2706"/>
    <w:rsid w:val="39B20F40"/>
    <w:rsid w:val="3A8D1D53"/>
    <w:rsid w:val="3B4C7D27"/>
    <w:rsid w:val="40582115"/>
    <w:rsid w:val="4610744C"/>
    <w:rsid w:val="47812B31"/>
    <w:rsid w:val="4AAC19DB"/>
    <w:rsid w:val="4B01759B"/>
    <w:rsid w:val="4C2428D5"/>
    <w:rsid w:val="4D43662C"/>
    <w:rsid w:val="512A2933"/>
    <w:rsid w:val="53CA4721"/>
    <w:rsid w:val="53FC0FCD"/>
    <w:rsid w:val="5DC31A64"/>
    <w:rsid w:val="5E4E6BDA"/>
    <w:rsid w:val="64D80EF2"/>
    <w:rsid w:val="69BC750D"/>
    <w:rsid w:val="6D3863D9"/>
    <w:rsid w:val="73FBE9C4"/>
    <w:rsid w:val="7715003D"/>
    <w:rsid w:val="783110B9"/>
    <w:rsid w:val="7C4C4B46"/>
    <w:rsid w:val="7FE73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CB6CE7"/>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annotation text" w:uiPriority="99" w:qFormat="1"/>
    <w:lsdException w:name="footer" w:uiPriority="99" w:qFormat="1"/>
    <w:lsdException w:name="caption"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2" w:qFormat="1"/>
    <w:lsdException w:name="Body Text 3"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uppressAutoHyphens/>
      <w:jc w:val="both"/>
    </w:pPr>
    <w:rPr>
      <w:rFonts w:ascii="Calibri" w:hAnsi="Calibri"/>
      <w:kern w:val="2"/>
      <w:sz w:val="21"/>
      <w:szCs w:val="24"/>
    </w:rPr>
  </w:style>
  <w:style w:type="paragraph" w:styleId="4">
    <w:name w:val="heading 4"/>
    <w:basedOn w:val="a"/>
    <w:next w:val="a"/>
    <w:semiHidden/>
    <w:unhideWhenUsed/>
    <w:qFormat/>
    <w:pPr>
      <w:keepNext/>
      <w:keepLines/>
      <w:spacing w:before="280" w:after="290"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40" w:line="276" w:lineRule="auto"/>
    </w:pPr>
  </w:style>
  <w:style w:type="paragraph" w:styleId="a4">
    <w:name w:val="Normal Indent"/>
    <w:basedOn w:val="a"/>
    <w:unhideWhenUsed/>
    <w:qFormat/>
    <w:pPr>
      <w:suppressAutoHyphens w:val="0"/>
      <w:ind w:firstLineChars="200" w:firstLine="420"/>
    </w:pPr>
    <w:rPr>
      <w:szCs w:val="22"/>
    </w:rPr>
  </w:style>
  <w:style w:type="paragraph" w:styleId="a5">
    <w:name w:val="caption"/>
    <w:basedOn w:val="a"/>
    <w:next w:val="a"/>
    <w:qFormat/>
    <w:pPr>
      <w:suppressLineNumbers/>
      <w:spacing w:before="120" w:after="120"/>
    </w:pPr>
    <w:rPr>
      <w:i/>
      <w:iCs/>
      <w:sz w:val="24"/>
    </w:rPr>
  </w:style>
  <w:style w:type="paragraph" w:styleId="a6">
    <w:name w:val="annotation text"/>
    <w:basedOn w:val="a"/>
    <w:link w:val="a7"/>
    <w:uiPriority w:val="99"/>
    <w:qFormat/>
    <w:pPr>
      <w:jc w:val="left"/>
    </w:pPr>
    <w:rPr>
      <w:kern w:val="0"/>
      <w:sz w:val="20"/>
    </w:rPr>
  </w:style>
  <w:style w:type="paragraph" w:styleId="3">
    <w:name w:val="Body Text 3"/>
    <w:basedOn w:val="a"/>
    <w:qFormat/>
    <w:pPr>
      <w:spacing w:after="120"/>
    </w:pPr>
    <w:rPr>
      <w:sz w:val="16"/>
      <w:szCs w:val="16"/>
    </w:rPr>
  </w:style>
  <w:style w:type="paragraph" w:styleId="a8">
    <w:name w:val="Body Text Indent"/>
    <w:basedOn w:val="a"/>
    <w:next w:val="a"/>
    <w:qFormat/>
    <w:pPr>
      <w:ind w:leftChars="270" w:left="567"/>
    </w:pPr>
    <w:rPr>
      <w:szCs w:val="20"/>
    </w:rPr>
  </w:style>
  <w:style w:type="paragraph" w:styleId="a9">
    <w:name w:val="footer"/>
    <w:basedOn w:val="a"/>
    <w:uiPriority w:val="99"/>
    <w:qFormat/>
    <w:pPr>
      <w:tabs>
        <w:tab w:val="center" w:pos="4153"/>
        <w:tab w:val="right" w:pos="8306"/>
      </w:tabs>
      <w:snapToGrid w:val="0"/>
      <w:jc w:val="left"/>
    </w:pPr>
    <w:rPr>
      <w:sz w:val="18"/>
      <w:szCs w:val="18"/>
    </w:rPr>
  </w:style>
  <w:style w:type="paragraph" w:styleId="aa">
    <w:name w:val="header"/>
    <w:basedOn w:val="a"/>
    <w:link w:val="ab"/>
    <w:pPr>
      <w:pBdr>
        <w:bottom w:val="single" w:sz="6" w:space="1" w:color="auto"/>
      </w:pBdr>
      <w:tabs>
        <w:tab w:val="center" w:pos="4153"/>
        <w:tab w:val="right" w:pos="8306"/>
      </w:tabs>
      <w:snapToGrid w:val="0"/>
      <w:jc w:val="center"/>
    </w:pPr>
    <w:rPr>
      <w:sz w:val="18"/>
      <w:szCs w:val="18"/>
    </w:rPr>
  </w:style>
  <w:style w:type="paragraph" w:styleId="ac">
    <w:name w:val="List"/>
    <w:basedOn w:val="a0"/>
    <w:qFormat/>
  </w:style>
  <w:style w:type="paragraph" w:styleId="30">
    <w:name w:val="Body Text Indent 3"/>
    <w:basedOn w:val="a"/>
    <w:qFormat/>
    <w:pPr>
      <w:spacing w:line="360" w:lineRule="auto"/>
      <w:ind w:firstLineChars="200" w:firstLine="420"/>
    </w:pPr>
    <w:rPr>
      <w:kern w:val="0"/>
      <w:sz w:val="20"/>
      <w:szCs w:val="20"/>
    </w:rPr>
  </w:style>
  <w:style w:type="paragraph" w:styleId="ad">
    <w:name w:val="Normal (Web)"/>
    <w:basedOn w:val="a"/>
    <w:qFormat/>
    <w:pPr>
      <w:spacing w:beforeAutospacing="1" w:afterAutospacing="1"/>
      <w:jc w:val="left"/>
    </w:pPr>
    <w:rPr>
      <w:kern w:val="0"/>
      <w:sz w:val="24"/>
    </w:rPr>
  </w:style>
  <w:style w:type="paragraph" w:styleId="2">
    <w:name w:val="Body Text First Indent 2"/>
    <w:basedOn w:val="a8"/>
    <w:qFormat/>
    <w:pPr>
      <w:spacing w:after="120"/>
      <w:ind w:leftChars="200" w:left="420" w:firstLineChars="200" w:firstLine="420"/>
    </w:pPr>
    <w:rPr>
      <w:szCs w:val="24"/>
    </w:rPr>
  </w:style>
  <w:style w:type="character" w:styleId="ae">
    <w:name w:val="annotation reference"/>
    <w:uiPriority w:val="99"/>
    <w:qFormat/>
    <w:rPr>
      <w:sz w:val="21"/>
      <w:szCs w:val="21"/>
    </w:rPr>
  </w:style>
  <w:style w:type="paragraph" w:customStyle="1" w:styleId="Style3">
    <w:name w:val="_Style 3"/>
    <w:next w:val="30"/>
    <w:qFormat/>
    <w:pPr>
      <w:widowControl w:val="0"/>
      <w:jc w:val="both"/>
    </w:pPr>
    <w:rPr>
      <w:rFonts w:ascii="Calibri" w:hAnsi="Calibri"/>
      <w:kern w:val="2"/>
      <w:sz w:val="21"/>
      <w:szCs w:val="22"/>
    </w:rPr>
  </w:style>
  <w:style w:type="paragraph" w:customStyle="1" w:styleId="1">
    <w:name w:val="列出段落1"/>
    <w:basedOn w:val="a"/>
    <w:qFormat/>
    <w:pPr>
      <w:ind w:firstLineChars="200" w:firstLine="420"/>
    </w:pPr>
    <w:rPr>
      <w:rFonts w:ascii="Times New Roman" w:hAnsi="Times New Roman"/>
    </w:rPr>
  </w:style>
  <w:style w:type="paragraph" w:customStyle="1" w:styleId="Default">
    <w:name w:val="Default"/>
    <w:unhideWhenUsed/>
    <w:qFormat/>
    <w:pPr>
      <w:widowControl w:val="0"/>
      <w:autoSpaceDE w:val="0"/>
      <w:autoSpaceDN w:val="0"/>
      <w:adjustRightInd w:val="0"/>
    </w:pPr>
    <w:rPr>
      <w:rFonts w:ascii="方正小标宋_GBK" w:eastAsia="方正小标宋_GBK" w:hAnsi="方正小标宋_GBK" w:hint="eastAsia"/>
      <w:color w:val="000000"/>
      <w:sz w:val="24"/>
      <w:szCs w:val="22"/>
    </w:rPr>
  </w:style>
  <w:style w:type="character" w:customStyle="1" w:styleId="10">
    <w:name w:val="默认段落字体1"/>
    <w:qFormat/>
  </w:style>
  <w:style w:type="paragraph" w:customStyle="1" w:styleId="Heading">
    <w:name w:val="Heading"/>
    <w:basedOn w:val="a"/>
    <w:next w:val="a0"/>
    <w:qFormat/>
    <w:pPr>
      <w:keepNext/>
      <w:spacing w:before="240" w:after="120"/>
    </w:pPr>
    <w:rPr>
      <w:rFonts w:ascii="Liberation Sans" w:eastAsia="Noto Sans CJK SC Regular" w:hAnsi="Liberation Sans" w:cs="Noto Sans CJK SC Regular"/>
      <w:sz w:val="28"/>
      <w:szCs w:val="28"/>
    </w:rPr>
  </w:style>
  <w:style w:type="paragraph" w:customStyle="1" w:styleId="Index">
    <w:name w:val="Index"/>
    <w:basedOn w:val="a"/>
    <w:qFormat/>
    <w:pPr>
      <w:suppressLineNumbers/>
    </w:pPr>
  </w:style>
  <w:style w:type="paragraph" w:styleId="af">
    <w:name w:val="List Paragraph"/>
    <w:basedOn w:val="a"/>
    <w:uiPriority w:val="34"/>
    <w:qFormat/>
    <w:pPr>
      <w:ind w:firstLineChars="200" w:firstLine="420"/>
    </w:pPr>
    <w:rPr>
      <w:szCs w:val="22"/>
    </w:rPr>
  </w:style>
  <w:style w:type="paragraph" w:customStyle="1" w:styleId="Other1">
    <w:name w:val="Other|1"/>
    <w:basedOn w:val="a"/>
    <w:qFormat/>
    <w:rPr>
      <w:sz w:val="20"/>
      <w:szCs w:val="20"/>
      <w:lang w:val="zh-TW" w:eastAsia="zh-TW" w:bidi="zh-TW"/>
    </w:rPr>
  </w:style>
  <w:style w:type="paragraph" w:customStyle="1" w:styleId="NormalIndent1">
    <w:name w:val="Normal Indent1"/>
    <w:basedOn w:val="a"/>
    <w:uiPriority w:val="99"/>
    <w:qFormat/>
    <w:pPr>
      <w:ind w:firstLineChars="200" w:firstLine="420"/>
    </w:pPr>
  </w:style>
  <w:style w:type="paragraph" w:customStyle="1" w:styleId="TableParagraph">
    <w:name w:val="Table Paragraph"/>
    <w:basedOn w:val="a"/>
    <w:uiPriority w:val="1"/>
    <w:qFormat/>
    <w:rPr>
      <w:rFonts w:ascii="宋体" w:hAnsi="宋体" w:cs="宋体"/>
      <w:lang w:val="zh-CN" w:bidi="zh-CN"/>
    </w:rPr>
  </w:style>
  <w:style w:type="character" w:customStyle="1" w:styleId="font11">
    <w:name w:val="font11"/>
    <w:basedOn w:val="a1"/>
    <w:qFormat/>
    <w:rPr>
      <w:rFonts w:ascii="宋体" w:eastAsia="宋体" w:hAnsi="宋体" w:cs="宋体" w:hint="eastAsia"/>
      <w:color w:val="000000"/>
      <w:sz w:val="24"/>
      <w:szCs w:val="24"/>
      <w:u w:val="none"/>
    </w:rPr>
  </w:style>
  <w:style w:type="character" w:customStyle="1" w:styleId="font21">
    <w:name w:val="font21"/>
    <w:basedOn w:val="a1"/>
    <w:qFormat/>
    <w:rPr>
      <w:rFonts w:ascii="Times New Roman" w:hAnsi="Times New Roman" w:cs="Times New Roman" w:hint="default"/>
      <w:color w:val="000000"/>
      <w:sz w:val="24"/>
      <w:szCs w:val="24"/>
      <w:u w:val="none"/>
    </w:rPr>
  </w:style>
  <w:style w:type="character" w:customStyle="1" w:styleId="font61">
    <w:name w:val="font61"/>
    <w:basedOn w:val="a1"/>
    <w:qFormat/>
    <w:rPr>
      <w:rFonts w:ascii="Times New Roman" w:hAnsi="Times New Roman" w:cs="Times New Roman" w:hint="default"/>
      <w:color w:val="000000"/>
      <w:sz w:val="24"/>
      <w:szCs w:val="24"/>
      <w:u w:val="none"/>
    </w:rPr>
  </w:style>
  <w:style w:type="character" w:customStyle="1" w:styleId="font71">
    <w:name w:val="font71"/>
    <w:qFormat/>
    <w:rPr>
      <w:rFonts w:ascii="宋体" w:eastAsia="宋体" w:hAnsi="宋体" w:cs="宋体" w:hint="eastAsia"/>
      <w:color w:val="FF0000"/>
      <w:sz w:val="24"/>
      <w:szCs w:val="24"/>
      <w:u w:val="none"/>
    </w:rPr>
  </w:style>
  <w:style w:type="character" w:customStyle="1" w:styleId="ab">
    <w:name w:val="页眉 字符"/>
    <w:basedOn w:val="a1"/>
    <w:link w:val="aa"/>
    <w:rPr>
      <w:rFonts w:ascii="Calibri" w:hAnsi="Calibri"/>
      <w:kern w:val="2"/>
      <w:sz w:val="18"/>
      <w:szCs w:val="18"/>
    </w:rPr>
  </w:style>
  <w:style w:type="paragraph" w:customStyle="1" w:styleId="40">
    <w:name w:val="题注4"/>
    <w:basedOn w:val="a"/>
    <w:next w:val="a5"/>
    <w:qFormat/>
    <w:pPr>
      <w:suppressAutoHyphens w:val="0"/>
      <w:ind w:leftChars="-64" w:left="-132" w:rightChars="-50" w:right="-105" w:hanging="2"/>
      <w:jc w:val="center"/>
    </w:pPr>
    <w:rPr>
      <w:rFonts w:ascii="Times New Roman" w:hAnsi="Times New Roman"/>
      <w:b/>
      <w:color w:val="FF0000"/>
      <w:szCs w:val="21"/>
      <w:lang w:val="en-GB"/>
    </w:rPr>
  </w:style>
  <w:style w:type="character" w:customStyle="1" w:styleId="a7">
    <w:name w:val="批注文字 字符"/>
    <w:link w:val="a6"/>
    <w:uiPriority w:val="99"/>
    <w:qFormat/>
    <w:rPr>
      <w:rFonts w:ascii="Calibri" w:hAnsi="Calibri"/>
      <w:szCs w:val="24"/>
    </w:rPr>
  </w:style>
  <w:style w:type="paragraph" w:customStyle="1" w:styleId="af0">
    <w:name w:val="表格正文"/>
    <w:basedOn w:val="a"/>
    <w:qFormat/>
    <w:pPr>
      <w:suppressAutoHyphens w:val="0"/>
    </w:pPr>
    <w:rPr>
      <w:rFonts w:ascii="等线" w:eastAsia="等线"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1091</Words>
  <Characters>6220</Characters>
  <Application>Microsoft Office Word</Application>
  <DocSecurity>0</DocSecurity>
  <Lines>51</Lines>
  <Paragraphs>14</Paragraphs>
  <ScaleCrop>false</ScaleCrop>
  <Company>ZZYT</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ht-706</dc:creator>
  <cp:lastModifiedBy>ASUS</cp:lastModifiedBy>
  <cp:revision>26</cp:revision>
  <dcterms:created xsi:type="dcterms:W3CDTF">2018-11-27T01:47:00Z</dcterms:created>
  <dcterms:modified xsi:type="dcterms:W3CDTF">2023-06-09T08:51:00Z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8D0780A8F00447AF87AEA9FD4847D7F7_13</vt:lpwstr>
  </property>
</Properties>
</file>