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3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392"/>
      </w:tblGrid>
      <w:tr w:rsidR="00F33B39" w14:paraId="187589F2" w14:textId="77777777">
        <w:trPr>
          <w:trHeight w:val="551"/>
        </w:trPr>
        <w:tc>
          <w:tcPr>
            <w:tcW w:w="5000" w:type="pct"/>
            <w:gridSpan w:val="2"/>
            <w:vAlign w:val="center"/>
          </w:tcPr>
          <w:p w14:paraId="6F93E999" w14:textId="77777777" w:rsidR="00F33B39" w:rsidRDefault="00000000">
            <w:pPr>
              <w:widowControl/>
              <w:jc w:val="center"/>
              <w:textAlignment w:val="center"/>
              <w:rPr>
                <w:rFonts w:ascii="宋体" w:hAnsi="宋体" w:cs="宋体"/>
                <w:b/>
                <w:color w:val="000000"/>
                <w:kern w:val="0"/>
                <w:szCs w:val="21"/>
              </w:rPr>
            </w:pPr>
            <w:r>
              <w:rPr>
                <w:rFonts w:ascii="宋体" w:hAnsi="宋体" w:cs="宋体" w:hint="eastAsia"/>
                <w:b/>
                <w:bCs/>
                <w:szCs w:val="21"/>
              </w:rPr>
              <w:t>排涝车（大流量排水抢险车）</w:t>
            </w:r>
          </w:p>
        </w:tc>
      </w:tr>
      <w:tr w:rsidR="00F33B39" w14:paraId="74084276" w14:textId="77777777">
        <w:trPr>
          <w:trHeight w:val="548"/>
        </w:trPr>
        <w:tc>
          <w:tcPr>
            <w:tcW w:w="5000" w:type="pct"/>
            <w:gridSpan w:val="2"/>
            <w:vAlign w:val="center"/>
          </w:tcPr>
          <w:p w14:paraId="7039CA06" w14:textId="673CB4C4" w:rsidR="00F33B39" w:rsidRDefault="00000000">
            <w:pPr>
              <w:widowControl/>
              <w:textAlignment w:val="center"/>
              <w:rPr>
                <w:rFonts w:ascii="宋体" w:hAnsi="宋体" w:cs="宋体"/>
                <w:szCs w:val="21"/>
              </w:rPr>
            </w:pPr>
            <w:r>
              <w:rPr>
                <w:rFonts w:ascii="宋体" w:hAnsi="宋体" w:cs="宋体" w:hint="eastAsia"/>
                <w:bCs/>
                <w:szCs w:val="21"/>
                <w:lang w:val="zh-CN"/>
              </w:rPr>
              <w:t>数量：辆；预算单价：万元/辆；</w:t>
            </w:r>
            <w:r>
              <w:rPr>
                <w:rFonts w:ascii="宋体" w:hAnsi="宋体" w:cs="宋体" w:hint="eastAsia"/>
                <w:bCs/>
                <w:szCs w:val="21"/>
                <w:lang w:val="zh-CN" w:eastAsia="zh-TW"/>
              </w:rPr>
              <w:t>小计：万元。</w:t>
            </w:r>
          </w:p>
        </w:tc>
      </w:tr>
      <w:tr w:rsidR="00F33B39" w14:paraId="71290E87" w14:textId="77777777">
        <w:trPr>
          <w:trHeight w:val="20"/>
        </w:trPr>
        <w:tc>
          <w:tcPr>
            <w:tcW w:w="5000" w:type="pct"/>
            <w:gridSpan w:val="2"/>
            <w:vAlign w:val="center"/>
          </w:tcPr>
          <w:p w14:paraId="7BEA937D" w14:textId="77777777" w:rsidR="00F33B39" w:rsidRDefault="00000000">
            <w:pPr>
              <w:widowControl/>
              <w:jc w:val="center"/>
              <w:textAlignment w:val="center"/>
              <w:rPr>
                <w:rFonts w:ascii="宋体" w:hAnsi="宋体" w:cs="宋体"/>
                <w:szCs w:val="21"/>
              </w:rPr>
            </w:pPr>
            <w:r>
              <w:rPr>
                <w:rFonts w:ascii="宋体" w:hAnsi="宋体" w:cs="宋体" w:hint="eastAsia"/>
                <w:bCs/>
                <w:szCs w:val="21"/>
              </w:rPr>
              <w:t>技术参数及要求</w:t>
            </w:r>
          </w:p>
        </w:tc>
      </w:tr>
      <w:tr w:rsidR="00F33B39" w14:paraId="001DA865" w14:textId="77777777">
        <w:trPr>
          <w:trHeight w:val="20"/>
        </w:trPr>
        <w:tc>
          <w:tcPr>
            <w:tcW w:w="5000" w:type="pct"/>
            <w:gridSpan w:val="2"/>
            <w:vAlign w:val="center"/>
          </w:tcPr>
          <w:p w14:paraId="4F1F5571" w14:textId="77777777" w:rsidR="00F33B39" w:rsidRDefault="00000000">
            <w:pPr>
              <w:adjustRightInd w:val="0"/>
              <w:snapToGrid w:val="0"/>
              <w:rPr>
                <w:rFonts w:ascii="宋体" w:hAnsi="宋体" w:cs="宋体"/>
                <w:szCs w:val="21"/>
              </w:rPr>
            </w:pPr>
            <w:r>
              <w:rPr>
                <w:rFonts w:ascii="宋体" w:hAnsi="宋体" w:cs="宋体" w:hint="eastAsia"/>
                <w:b/>
                <w:bCs/>
                <w:szCs w:val="21"/>
              </w:rPr>
              <w:t>（一）底盘</w:t>
            </w:r>
          </w:p>
        </w:tc>
      </w:tr>
      <w:tr w:rsidR="00F33B39" w14:paraId="7871775F" w14:textId="77777777">
        <w:trPr>
          <w:trHeight w:val="20"/>
        </w:trPr>
        <w:tc>
          <w:tcPr>
            <w:tcW w:w="389" w:type="pct"/>
            <w:vAlign w:val="center"/>
          </w:tcPr>
          <w:p w14:paraId="0CD1E417"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1</w:t>
            </w:r>
          </w:p>
        </w:tc>
        <w:tc>
          <w:tcPr>
            <w:tcW w:w="4610" w:type="pct"/>
          </w:tcPr>
          <w:p w14:paraId="6B27FF13" w14:textId="77777777" w:rsidR="00F33B39" w:rsidRDefault="00000000">
            <w:pPr>
              <w:adjustRightInd w:val="0"/>
              <w:snapToGrid w:val="0"/>
              <w:rPr>
                <w:rFonts w:ascii="宋体" w:hAnsi="宋体" w:cs="宋体"/>
                <w:color w:val="000000"/>
                <w:szCs w:val="21"/>
              </w:rPr>
            </w:pPr>
            <w:r>
              <w:rPr>
                <w:rFonts w:ascii="宋体" w:hAnsi="宋体" w:cs="宋体" w:hint="eastAsia"/>
                <w:szCs w:val="21"/>
              </w:rPr>
              <w:t>▲</w:t>
            </w:r>
            <w:r>
              <w:rPr>
                <w:rFonts w:ascii="宋体" w:hAnsi="宋体" w:cs="宋体" w:hint="eastAsia"/>
                <w:color w:val="000000"/>
                <w:szCs w:val="21"/>
              </w:rPr>
              <w:t>发动机功率：≥250</w:t>
            </w:r>
            <w:r>
              <w:rPr>
                <w:rFonts w:ascii="宋体" w:hAnsi="宋体" w:cs="宋体" w:hint="eastAsia"/>
                <w:color w:val="000000"/>
                <w:kern w:val="0"/>
                <w:szCs w:val="21"/>
              </w:rPr>
              <w:t>kw。</w:t>
            </w:r>
          </w:p>
        </w:tc>
      </w:tr>
      <w:tr w:rsidR="00F33B39" w14:paraId="7A9EC545" w14:textId="77777777">
        <w:trPr>
          <w:trHeight w:val="275"/>
        </w:trPr>
        <w:tc>
          <w:tcPr>
            <w:tcW w:w="389" w:type="pct"/>
            <w:vAlign w:val="center"/>
          </w:tcPr>
          <w:p w14:paraId="33FD75C4"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2</w:t>
            </w:r>
          </w:p>
        </w:tc>
        <w:tc>
          <w:tcPr>
            <w:tcW w:w="4610" w:type="pct"/>
          </w:tcPr>
          <w:p w14:paraId="1D9BBC98" w14:textId="77777777" w:rsidR="00F33B39" w:rsidRDefault="00000000">
            <w:pPr>
              <w:adjustRightInd w:val="0"/>
              <w:snapToGrid w:val="0"/>
              <w:rPr>
                <w:rFonts w:ascii="宋体" w:hAnsi="宋体" w:cs="宋体"/>
                <w:szCs w:val="21"/>
              </w:rPr>
            </w:pPr>
            <w:r>
              <w:rPr>
                <w:rFonts w:ascii="宋体" w:hAnsi="宋体" w:cs="宋体" w:hint="eastAsia"/>
                <w:szCs w:val="21"/>
              </w:rPr>
              <w:t>▲</w:t>
            </w:r>
            <w:r>
              <w:rPr>
                <w:rFonts w:ascii="宋体" w:hAnsi="宋体" w:cs="宋体" w:hint="eastAsia"/>
                <w:color w:val="000000"/>
                <w:szCs w:val="21"/>
              </w:rPr>
              <w:t>轴距：≤</w:t>
            </w:r>
            <w:r>
              <w:rPr>
                <w:rFonts w:ascii="宋体" w:hAnsi="宋体" w:cs="宋体" w:hint="eastAsia"/>
                <w:szCs w:val="21"/>
              </w:rPr>
              <w:t>6000</w:t>
            </w:r>
            <w:r>
              <w:rPr>
                <w:rFonts w:ascii="宋体" w:hAnsi="宋体" w:cs="宋体" w:hint="eastAsia"/>
                <w:color w:val="000000"/>
                <w:szCs w:val="21"/>
              </w:rPr>
              <w:t>mm。</w:t>
            </w:r>
          </w:p>
        </w:tc>
      </w:tr>
      <w:tr w:rsidR="00F33B39" w14:paraId="24911919" w14:textId="77777777">
        <w:trPr>
          <w:trHeight w:val="20"/>
        </w:trPr>
        <w:tc>
          <w:tcPr>
            <w:tcW w:w="389" w:type="pct"/>
            <w:vAlign w:val="center"/>
          </w:tcPr>
          <w:p w14:paraId="3802CECB"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3</w:t>
            </w:r>
          </w:p>
        </w:tc>
        <w:tc>
          <w:tcPr>
            <w:tcW w:w="4610" w:type="pct"/>
          </w:tcPr>
          <w:p w14:paraId="5EC41CC8" w14:textId="77777777" w:rsidR="00F33B39" w:rsidRDefault="00000000">
            <w:pPr>
              <w:adjustRightInd w:val="0"/>
              <w:snapToGrid w:val="0"/>
              <w:rPr>
                <w:rFonts w:ascii="宋体" w:hAnsi="宋体" w:cs="宋体"/>
                <w:szCs w:val="21"/>
              </w:rPr>
            </w:pPr>
            <w:r>
              <w:rPr>
                <w:rFonts w:ascii="宋体" w:hAnsi="宋体" w:cs="宋体" w:hint="eastAsia"/>
                <w:szCs w:val="21"/>
              </w:rPr>
              <w:t>▲</w:t>
            </w:r>
            <w:r>
              <w:rPr>
                <w:rFonts w:ascii="宋体" w:hAnsi="宋体" w:cs="宋体" w:hint="eastAsia"/>
                <w:color w:val="000000"/>
                <w:szCs w:val="21"/>
              </w:rPr>
              <w:t>总质量：</w:t>
            </w:r>
            <w:r>
              <w:rPr>
                <w:rFonts w:ascii="宋体" w:hAnsi="宋体" w:cs="宋体" w:hint="eastAsia"/>
                <w:snapToGrid w:val="0"/>
                <w:spacing w:val="20"/>
                <w:kern w:val="0"/>
                <w:szCs w:val="21"/>
              </w:rPr>
              <w:t>≤25000</w:t>
            </w:r>
            <w:r>
              <w:rPr>
                <w:rFonts w:ascii="宋体" w:hAnsi="宋体" w:cs="宋体" w:hint="eastAsia"/>
                <w:color w:val="000000"/>
                <w:szCs w:val="21"/>
              </w:rPr>
              <w:t>kg。</w:t>
            </w:r>
          </w:p>
        </w:tc>
      </w:tr>
      <w:tr w:rsidR="00F33B39" w14:paraId="1D55A411" w14:textId="77777777">
        <w:trPr>
          <w:trHeight w:val="20"/>
        </w:trPr>
        <w:tc>
          <w:tcPr>
            <w:tcW w:w="389" w:type="pct"/>
            <w:vAlign w:val="center"/>
          </w:tcPr>
          <w:p w14:paraId="6D7C91E5"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4</w:t>
            </w:r>
          </w:p>
        </w:tc>
        <w:tc>
          <w:tcPr>
            <w:tcW w:w="4610" w:type="pct"/>
          </w:tcPr>
          <w:p w14:paraId="5EF5F8C6" w14:textId="77777777" w:rsidR="00F33B39" w:rsidRDefault="00000000">
            <w:pPr>
              <w:adjustRightInd w:val="0"/>
              <w:snapToGrid w:val="0"/>
              <w:rPr>
                <w:rFonts w:ascii="宋体" w:hAnsi="宋体" w:cs="宋体"/>
                <w:szCs w:val="21"/>
              </w:rPr>
            </w:pPr>
            <w:r>
              <w:rPr>
                <w:rFonts w:ascii="宋体" w:hAnsi="宋体" w:cs="宋体" w:hint="eastAsia"/>
                <w:szCs w:val="21"/>
              </w:rPr>
              <w:t>▲</w:t>
            </w:r>
            <w:r>
              <w:rPr>
                <w:rFonts w:ascii="宋体" w:hAnsi="宋体" w:cs="宋体" w:hint="eastAsia"/>
                <w:color w:val="000000"/>
                <w:szCs w:val="21"/>
              </w:rPr>
              <w:t>最高车速：</w:t>
            </w:r>
            <w:r>
              <w:rPr>
                <w:rFonts w:ascii="宋体" w:hAnsi="宋体" w:cs="宋体" w:hint="eastAsia"/>
                <w:szCs w:val="21"/>
              </w:rPr>
              <w:t>≥90km/h。</w:t>
            </w:r>
          </w:p>
        </w:tc>
      </w:tr>
      <w:tr w:rsidR="00F33B39" w14:paraId="2684898F" w14:textId="77777777">
        <w:trPr>
          <w:trHeight w:val="20"/>
        </w:trPr>
        <w:tc>
          <w:tcPr>
            <w:tcW w:w="389" w:type="pct"/>
            <w:vAlign w:val="center"/>
          </w:tcPr>
          <w:p w14:paraId="7983D55F"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5</w:t>
            </w:r>
          </w:p>
        </w:tc>
        <w:tc>
          <w:tcPr>
            <w:tcW w:w="4610" w:type="pct"/>
          </w:tcPr>
          <w:p w14:paraId="519D9C5D" w14:textId="77777777" w:rsidR="00F33B39" w:rsidRDefault="00000000">
            <w:pPr>
              <w:adjustRightInd w:val="0"/>
              <w:snapToGrid w:val="0"/>
              <w:rPr>
                <w:rFonts w:ascii="宋体" w:hAnsi="宋体" w:cs="宋体"/>
                <w:szCs w:val="21"/>
              </w:rPr>
            </w:pPr>
            <w:r>
              <w:rPr>
                <w:rFonts w:ascii="宋体" w:hAnsi="宋体" w:cs="宋体" w:hint="eastAsia"/>
                <w:szCs w:val="21"/>
              </w:rPr>
              <w:t>▲</w:t>
            </w:r>
            <w:r>
              <w:rPr>
                <w:rFonts w:ascii="宋体" w:hAnsi="宋体" w:cs="宋体" w:hint="eastAsia"/>
                <w:color w:val="000000"/>
                <w:szCs w:val="21"/>
              </w:rPr>
              <w:t>驱动：6×4驱动。</w:t>
            </w:r>
          </w:p>
        </w:tc>
      </w:tr>
      <w:tr w:rsidR="00F33B39" w14:paraId="72D3DDA9" w14:textId="77777777">
        <w:trPr>
          <w:trHeight w:val="20"/>
        </w:trPr>
        <w:tc>
          <w:tcPr>
            <w:tcW w:w="389" w:type="pct"/>
            <w:vAlign w:val="center"/>
          </w:tcPr>
          <w:p w14:paraId="459DEA65"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6</w:t>
            </w:r>
          </w:p>
        </w:tc>
        <w:tc>
          <w:tcPr>
            <w:tcW w:w="4610" w:type="pct"/>
          </w:tcPr>
          <w:p w14:paraId="56360E6A" w14:textId="77777777" w:rsidR="00F33B39" w:rsidRDefault="00000000">
            <w:pPr>
              <w:adjustRightInd w:val="0"/>
              <w:snapToGrid w:val="0"/>
              <w:rPr>
                <w:rFonts w:ascii="宋体" w:hAnsi="宋体" w:cs="宋体"/>
                <w:color w:val="000000"/>
                <w:szCs w:val="21"/>
              </w:rPr>
            </w:pPr>
            <w:r>
              <w:rPr>
                <w:rFonts w:ascii="宋体" w:hAnsi="宋体" w:cs="宋体" w:hint="eastAsia"/>
                <w:color w:val="000000"/>
                <w:szCs w:val="21"/>
              </w:rPr>
              <w:t>驾驶室：</w:t>
            </w:r>
            <w:r>
              <w:rPr>
                <w:rFonts w:ascii="宋体" w:hAnsi="宋体" w:cs="宋体" w:hint="eastAsia"/>
                <w:szCs w:val="21"/>
              </w:rPr>
              <w:t>标准型单排驾驶室，乘坐2人。</w:t>
            </w:r>
          </w:p>
        </w:tc>
      </w:tr>
      <w:tr w:rsidR="00F33B39" w14:paraId="0E070DD5" w14:textId="77777777">
        <w:trPr>
          <w:trHeight w:val="20"/>
        </w:trPr>
        <w:tc>
          <w:tcPr>
            <w:tcW w:w="389" w:type="pct"/>
            <w:vAlign w:val="center"/>
          </w:tcPr>
          <w:p w14:paraId="44EB7E7A"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7</w:t>
            </w:r>
          </w:p>
        </w:tc>
        <w:tc>
          <w:tcPr>
            <w:tcW w:w="4610" w:type="pct"/>
          </w:tcPr>
          <w:p w14:paraId="195FDF52" w14:textId="77777777" w:rsidR="00F33B39" w:rsidRDefault="00000000">
            <w:pPr>
              <w:adjustRightInd w:val="0"/>
              <w:snapToGrid w:val="0"/>
              <w:rPr>
                <w:rFonts w:ascii="宋体" w:hAnsi="宋体" w:cs="宋体"/>
                <w:color w:val="000000"/>
                <w:szCs w:val="21"/>
              </w:rPr>
            </w:pPr>
            <w:r>
              <w:rPr>
                <w:rFonts w:ascii="宋体" w:hAnsi="宋体" w:cs="宋体" w:hint="eastAsia"/>
                <w:szCs w:val="21"/>
              </w:rPr>
              <w:t>驾驶室配暖风及空调、助力转向；配手提式干粉灭火器4只。</w:t>
            </w:r>
          </w:p>
        </w:tc>
      </w:tr>
      <w:tr w:rsidR="00F33B39" w14:paraId="518611A1" w14:textId="77777777">
        <w:trPr>
          <w:trHeight w:val="20"/>
        </w:trPr>
        <w:tc>
          <w:tcPr>
            <w:tcW w:w="389" w:type="pct"/>
            <w:vAlign w:val="center"/>
          </w:tcPr>
          <w:p w14:paraId="3FAA4AF8"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8</w:t>
            </w:r>
          </w:p>
        </w:tc>
        <w:tc>
          <w:tcPr>
            <w:tcW w:w="4610" w:type="pct"/>
          </w:tcPr>
          <w:p w14:paraId="030AD47B" w14:textId="77777777" w:rsidR="00F33B39" w:rsidRDefault="00000000">
            <w:pPr>
              <w:pStyle w:val="2"/>
              <w:spacing w:before="0" w:after="0" w:line="240" w:lineRule="auto"/>
              <w:rPr>
                <w:rFonts w:ascii="宋体" w:eastAsia="宋体" w:hAnsi="宋体" w:cs="宋体"/>
                <w:b w:val="0"/>
                <w:color w:val="000000"/>
                <w:kern w:val="2"/>
                <w:sz w:val="21"/>
                <w:szCs w:val="21"/>
              </w:rPr>
            </w:pPr>
            <w:r>
              <w:rPr>
                <w:rFonts w:ascii="宋体" w:eastAsia="宋体" w:hAnsi="宋体" w:cs="宋体" w:hint="eastAsia"/>
                <w:b w:val="0"/>
                <w:color w:val="000000"/>
                <w:kern w:val="2"/>
                <w:sz w:val="21"/>
                <w:szCs w:val="21"/>
              </w:rPr>
              <w:t>控制系统：</w:t>
            </w:r>
            <w:r>
              <w:rPr>
                <w:rFonts w:ascii="宋体" w:eastAsia="宋体" w:hAnsi="宋体" w:cs="宋体" w:hint="eastAsia"/>
                <w:b w:val="0"/>
                <w:kern w:val="2"/>
                <w:sz w:val="21"/>
                <w:szCs w:val="21"/>
              </w:rPr>
              <w:t>采用全液压机构控制，电子模块按键操作，并可实现无线遥控操作；操作控制系统应能清晰体现汽车发动机转速以及对各个系统的控制有明确标识等。</w:t>
            </w:r>
          </w:p>
        </w:tc>
      </w:tr>
      <w:tr w:rsidR="00F33B39" w14:paraId="172BA325" w14:textId="77777777">
        <w:trPr>
          <w:trHeight w:val="20"/>
        </w:trPr>
        <w:tc>
          <w:tcPr>
            <w:tcW w:w="389" w:type="pct"/>
            <w:vAlign w:val="center"/>
          </w:tcPr>
          <w:p w14:paraId="1F5F2802"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9</w:t>
            </w:r>
          </w:p>
        </w:tc>
        <w:tc>
          <w:tcPr>
            <w:tcW w:w="4610" w:type="pct"/>
          </w:tcPr>
          <w:p w14:paraId="208E8907" w14:textId="77777777" w:rsidR="00F33B39" w:rsidRDefault="00000000">
            <w:pPr>
              <w:pStyle w:val="2"/>
              <w:spacing w:before="0" w:after="0" w:line="240" w:lineRule="auto"/>
              <w:rPr>
                <w:rFonts w:ascii="宋体" w:eastAsia="宋体" w:hAnsi="宋体" w:cs="宋体"/>
                <w:b w:val="0"/>
                <w:color w:val="000000"/>
                <w:kern w:val="2"/>
                <w:sz w:val="21"/>
                <w:szCs w:val="21"/>
              </w:rPr>
            </w:pPr>
            <w:r>
              <w:rPr>
                <w:rFonts w:ascii="宋体" w:eastAsia="宋体" w:hAnsi="宋体" w:cs="宋体" w:hint="eastAsia"/>
                <w:b w:val="0"/>
                <w:kern w:val="2"/>
                <w:sz w:val="21"/>
                <w:szCs w:val="21"/>
              </w:rPr>
              <w:t>油管绞盘：车上配油管绞盘，液压驱动，当移动排水泵站驶离厢体车时，可通过移动排水泵站自身拉力拖动绞盘随转。</w:t>
            </w:r>
          </w:p>
        </w:tc>
      </w:tr>
      <w:tr w:rsidR="00F33B39" w14:paraId="2A81F6D9" w14:textId="77777777">
        <w:trPr>
          <w:trHeight w:val="329"/>
        </w:trPr>
        <w:tc>
          <w:tcPr>
            <w:tcW w:w="5000" w:type="pct"/>
            <w:gridSpan w:val="2"/>
            <w:vAlign w:val="center"/>
          </w:tcPr>
          <w:p w14:paraId="001E6E81"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kern w:val="2"/>
                <w:sz w:val="21"/>
                <w:szCs w:val="21"/>
              </w:rPr>
              <w:t>（二）排水软管</w:t>
            </w:r>
          </w:p>
        </w:tc>
      </w:tr>
      <w:tr w:rsidR="00F33B39" w14:paraId="2778BE32" w14:textId="77777777">
        <w:trPr>
          <w:trHeight w:val="20"/>
        </w:trPr>
        <w:tc>
          <w:tcPr>
            <w:tcW w:w="389" w:type="pct"/>
            <w:vAlign w:val="center"/>
          </w:tcPr>
          <w:p w14:paraId="56E7AE36"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1</w:t>
            </w:r>
          </w:p>
        </w:tc>
        <w:tc>
          <w:tcPr>
            <w:tcW w:w="4610" w:type="pct"/>
          </w:tcPr>
          <w:p w14:paraId="11132B81"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sz w:val="21"/>
                <w:szCs w:val="21"/>
              </w:rPr>
              <w:t>▲</w:t>
            </w:r>
            <w:r>
              <w:rPr>
                <w:rFonts w:ascii="宋体" w:eastAsia="宋体" w:hAnsi="宋体" w:cs="宋体" w:hint="eastAsia"/>
                <w:b w:val="0"/>
                <w:kern w:val="2"/>
                <w:sz w:val="21"/>
                <w:szCs w:val="21"/>
              </w:rPr>
              <w:t>尺寸：软管内径:300±5mm。（技术规格书）</w:t>
            </w:r>
          </w:p>
        </w:tc>
      </w:tr>
      <w:tr w:rsidR="00F33B39" w14:paraId="4CE50625" w14:textId="77777777">
        <w:trPr>
          <w:trHeight w:val="20"/>
        </w:trPr>
        <w:tc>
          <w:tcPr>
            <w:tcW w:w="389" w:type="pct"/>
            <w:vAlign w:val="center"/>
          </w:tcPr>
          <w:p w14:paraId="5E253ED5"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2</w:t>
            </w:r>
          </w:p>
        </w:tc>
        <w:tc>
          <w:tcPr>
            <w:tcW w:w="4610" w:type="pct"/>
          </w:tcPr>
          <w:p w14:paraId="55E853D5" w14:textId="77777777" w:rsidR="00F33B39" w:rsidRDefault="00000000">
            <w:pPr>
              <w:pStyle w:val="2"/>
              <w:spacing w:before="0" w:after="0" w:line="240" w:lineRule="auto"/>
              <w:rPr>
                <w:rFonts w:ascii="宋体" w:eastAsia="宋体" w:hAnsi="宋体" w:cs="宋体"/>
                <w:sz w:val="21"/>
                <w:szCs w:val="21"/>
              </w:rPr>
            </w:pPr>
            <w:r>
              <w:rPr>
                <w:rFonts w:ascii="宋体" w:eastAsia="宋体" w:hAnsi="宋体" w:cs="宋体" w:hint="eastAsia"/>
                <w:b w:val="0"/>
                <w:kern w:val="2"/>
                <w:sz w:val="21"/>
                <w:szCs w:val="21"/>
              </w:rPr>
              <w:t>长度：总长≥200米。</w:t>
            </w:r>
          </w:p>
        </w:tc>
      </w:tr>
      <w:tr w:rsidR="00F33B39" w14:paraId="767DFED9" w14:textId="77777777">
        <w:trPr>
          <w:trHeight w:val="20"/>
        </w:trPr>
        <w:tc>
          <w:tcPr>
            <w:tcW w:w="389" w:type="pct"/>
            <w:vAlign w:val="center"/>
          </w:tcPr>
          <w:p w14:paraId="09298546"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3</w:t>
            </w:r>
          </w:p>
        </w:tc>
        <w:tc>
          <w:tcPr>
            <w:tcW w:w="4610" w:type="pct"/>
          </w:tcPr>
          <w:p w14:paraId="18EA7B04"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sz w:val="21"/>
                <w:szCs w:val="21"/>
              </w:rPr>
              <w:t>▲</w:t>
            </w:r>
            <w:r>
              <w:rPr>
                <w:rFonts w:ascii="宋体" w:eastAsia="宋体" w:hAnsi="宋体" w:cs="宋体" w:hint="eastAsia"/>
                <w:b w:val="0"/>
                <w:kern w:val="2"/>
                <w:sz w:val="21"/>
                <w:szCs w:val="21"/>
              </w:rPr>
              <w:t>承压：工作压力≥0.3MPa，爆破压力≥1MPa。（技术规格书）</w:t>
            </w:r>
          </w:p>
        </w:tc>
      </w:tr>
      <w:tr w:rsidR="00F33B39" w14:paraId="61422F07" w14:textId="77777777">
        <w:trPr>
          <w:trHeight w:val="20"/>
        </w:trPr>
        <w:tc>
          <w:tcPr>
            <w:tcW w:w="389" w:type="pct"/>
            <w:vAlign w:val="center"/>
          </w:tcPr>
          <w:p w14:paraId="5AA6C616"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4</w:t>
            </w:r>
          </w:p>
        </w:tc>
        <w:tc>
          <w:tcPr>
            <w:tcW w:w="4610" w:type="pct"/>
          </w:tcPr>
          <w:p w14:paraId="4B0A328D" w14:textId="77777777" w:rsidR="00F33B39" w:rsidRDefault="00000000">
            <w:pPr>
              <w:pStyle w:val="2"/>
              <w:spacing w:before="0" w:after="0" w:line="240" w:lineRule="auto"/>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b w:val="0"/>
                <w:kern w:val="2"/>
                <w:sz w:val="21"/>
                <w:szCs w:val="21"/>
              </w:rPr>
              <w:t>快速接头：300口径，每段水管配备一套。（技术规格书）</w:t>
            </w:r>
          </w:p>
        </w:tc>
      </w:tr>
      <w:tr w:rsidR="00F33B39" w14:paraId="6C421FE1" w14:textId="77777777">
        <w:trPr>
          <w:trHeight w:val="20"/>
        </w:trPr>
        <w:tc>
          <w:tcPr>
            <w:tcW w:w="389" w:type="pct"/>
            <w:vAlign w:val="center"/>
          </w:tcPr>
          <w:p w14:paraId="4312F749"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5</w:t>
            </w:r>
          </w:p>
        </w:tc>
        <w:tc>
          <w:tcPr>
            <w:tcW w:w="4610" w:type="pct"/>
          </w:tcPr>
          <w:p w14:paraId="49A579E5" w14:textId="77777777" w:rsidR="00F33B39" w:rsidRDefault="00000000">
            <w:pPr>
              <w:pStyle w:val="2"/>
              <w:spacing w:before="0" w:after="0" w:line="240" w:lineRule="auto"/>
              <w:rPr>
                <w:rFonts w:ascii="宋体" w:eastAsia="宋体" w:hAnsi="宋体" w:cs="宋体"/>
                <w:sz w:val="21"/>
                <w:szCs w:val="21"/>
              </w:rPr>
            </w:pPr>
            <w:r>
              <w:rPr>
                <w:rFonts w:ascii="宋体" w:eastAsia="宋体" w:hAnsi="宋体" w:cs="宋体" w:hint="eastAsia"/>
                <w:b w:val="0"/>
                <w:kern w:val="2"/>
                <w:sz w:val="21"/>
                <w:szCs w:val="21"/>
              </w:rPr>
              <w:t>其他要求：管口切口应平齐。单条水管管径应保持一致。</w:t>
            </w:r>
          </w:p>
        </w:tc>
      </w:tr>
      <w:tr w:rsidR="00F33B39" w14:paraId="5C7D7B59" w14:textId="77777777">
        <w:trPr>
          <w:trHeight w:val="20"/>
        </w:trPr>
        <w:tc>
          <w:tcPr>
            <w:tcW w:w="389" w:type="pct"/>
            <w:vAlign w:val="center"/>
          </w:tcPr>
          <w:p w14:paraId="3FCDE4D6"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6</w:t>
            </w:r>
          </w:p>
        </w:tc>
        <w:tc>
          <w:tcPr>
            <w:tcW w:w="4610" w:type="pct"/>
          </w:tcPr>
          <w:p w14:paraId="58D0C75F"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b w:val="0"/>
                <w:kern w:val="2"/>
                <w:sz w:val="21"/>
                <w:szCs w:val="21"/>
              </w:rPr>
              <w:t>安装在排水软管两端，方便水管与水管之间的连接。</w:t>
            </w:r>
          </w:p>
        </w:tc>
      </w:tr>
      <w:tr w:rsidR="00F33B39" w14:paraId="064D28B9" w14:textId="77777777">
        <w:trPr>
          <w:trHeight w:val="20"/>
        </w:trPr>
        <w:tc>
          <w:tcPr>
            <w:tcW w:w="389" w:type="pct"/>
            <w:vAlign w:val="center"/>
          </w:tcPr>
          <w:p w14:paraId="54F1FE7D"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7</w:t>
            </w:r>
          </w:p>
        </w:tc>
        <w:tc>
          <w:tcPr>
            <w:tcW w:w="4610" w:type="pct"/>
          </w:tcPr>
          <w:p w14:paraId="62BCF699"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b w:val="0"/>
                <w:kern w:val="2"/>
                <w:sz w:val="21"/>
                <w:szCs w:val="21"/>
              </w:rPr>
              <w:t>收放排水软管液压绞盘：车上配4副软管绞盘，每副软管绞盘至少可收放30米排水软管，绞盘通过液压驱动。</w:t>
            </w:r>
          </w:p>
        </w:tc>
      </w:tr>
      <w:tr w:rsidR="00F33B39" w14:paraId="340D1FA2" w14:textId="77777777">
        <w:trPr>
          <w:trHeight w:val="20"/>
        </w:trPr>
        <w:tc>
          <w:tcPr>
            <w:tcW w:w="389" w:type="pct"/>
            <w:vAlign w:val="center"/>
          </w:tcPr>
          <w:p w14:paraId="591FEC37"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8</w:t>
            </w:r>
          </w:p>
        </w:tc>
        <w:tc>
          <w:tcPr>
            <w:tcW w:w="4610" w:type="pct"/>
          </w:tcPr>
          <w:p w14:paraId="38B5DDDC"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b w:val="0"/>
                <w:kern w:val="2"/>
                <w:sz w:val="21"/>
                <w:szCs w:val="21"/>
              </w:rPr>
              <w:t>当排水作业需要收放排水软管时，可操作软管绞盘轻松自如地收放已经安装好快速接头的排水软管，放管时也可通过人力拉动。</w:t>
            </w:r>
          </w:p>
        </w:tc>
      </w:tr>
      <w:tr w:rsidR="00F33B39" w14:paraId="273E69E0" w14:textId="77777777">
        <w:trPr>
          <w:trHeight w:val="20"/>
        </w:trPr>
        <w:tc>
          <w:tcPr>
            <w:tcW w:w="5000" w:type="pct"/>
            <w:gridSpan w:val="2"/>
            <w:vAlign w:val="center"/>
          </w:tcPr>
          <w:p w14:paraId="7683541A"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kern w:val="2"/>
                <w:sz w:val="21"/>
                <w:szCs w:val="21"/>
              </w:rPr>
              <w:t>（三）照明设备</w:t>
            </w:r>
          </w:p>
        </w:tc>
      </w:tr>
      <w:tr w:rsidR="00F33B39" w14:paraId="1F32C03C" w14:textId="77777777">
        <w:trPr>
          <w:trHeight w:val="20"/>
        </w:trPr>
        <w:tc>
          <w:tcPr>
            <w:tcW w:w="389" w:type="pct"/>
            <w:vAlign w:val="center"/>
          </w:tcPr>
          <w:p w14:paraId="207076BE"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1</w:t>
            </w:r>
          </w:p>
        </w:tc>
        <w:tc>
          <w:tcPr>
            <w:tcW w:w="4610" w:type="pct"/>
          </w:tcPr>
          <w:p w14:paraId="15880BA0"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b w:val="0"/>
                <w:kern w:val="2"/>
                <w:sz w:val="21"/>
                <w:szCs w:val="21"/>
              </w:rPr>
              <w:t>作业遥控探照灯：两个以上灯头，可左右360度旋转；上下方向：0-180度旋转，可适应全天候工作。</w:t>
            </w:r>
          </w:p>
        </w:tc>
      </w:tr>
      <w:tr w:rsidR="00F33B39" w14:paraId="640AFFCE" w14:textId="77777777">
        <w:trPr>
          <w:trHeight w:val="20"/>
        </w:trPr>
        <w:tc>
          <w:tcPr>
            <w:tcW w:w="389" w:type="pct"/>
            <w:vAlign w:val="center"/>
          </w:tcPr>
          <w:p w14:paraId="79057FBB"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2</w:t>
            </w:r>
          </w:p>
        </w:tc>
        <w:tc>
          <w:tcPr>
            <w:tcW w:w="4610" w:type="pct"/>
          </w:tcPr>
          <w:p w14:paraId="63022324"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sz w:val="21"/>
                <w:szCs w:val="21"/>
              </w:rPr>
              <w:t>▲</w:t>
            </w:r>
            <w:r>
              <w:rPr>
                <w:rFonts w:ascii="宋体" w:eastAsia="宋体" w:hAnsi="宋体" w:cs="宋体" w:hint="eastAsia"/>
                <w:b w:val="0"/>
                <w:kern w:val="2"/>
                <w:sz w:val="21"/>
                <w:szCs w:val="21"/>
              </w:rPr>
              <w:t>车载移动照明设备：灯具连同云台举升可举升6m高以上。</w:t>
            </w:r>
          </w:p>
        </w:tc>
      </w:tr>
      <w:tr w:rsidR="00F33B39" w14:paraId="428DFBF5" w14:textId="77777777">
        <w:trPr>
          <w:trHeight w:val="20"/>
        </w:trPr>
        <w:tc>
          <w:tcPr>
            <w:tcW w:w="389" w:type="pct"/>
            <w:vAlign w:val="center"/>
          </w:tcPr>
          <w:p w14:paraId="150478FA"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3</w:t>
            </w:r>
          </w:p>
        </w:tc>
        <w:tc>
          <w:tcPr>
            <w:tcW w:w="4610" w:type="pct"/>
          </w:tcPr>
          <w:p w14:paraId="67A1BAF3"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b w:val="0"/>
                <w:kern w:val="2"/>
                <w:sz w:val="21"/>
                <w:szCs w:val="21"/>
              </w:rPr>
              <w:t>LED灯源，两个150w以上灯具；控制方式：有线和无线控制。</w:t>
            </w:r>
          </w:p>
        </w:tc>
      </w:tr>
      <w:tr w:rsidR="00F33B39" w14:paraId="2D8EB337" w14:textId="77777777">
        <w:trPr>
          <w:trHeight w:val="20"/>
        </w:trPr>
        <w:tc>
          <w:tcPr>
            <w:tcW w:w="5000" w:type="pct"/>
            <w:gridSpan w:val="2"/>
            <w:vAlign w:val="center"/>
          </w:tcPr>
          <w:p w14:paraId="5C07AD42" w14:textId="77777777" w:rsidR="00F33B39" w:rsidRDefault="00000000">
            <w:pPr>
              <w:rPr>
                <w:rFonts w:ascii="宋体" w:hAnsi="宋体" w:cs="宋体"/>
                <w:bCs/>
                <w:szCs w:val="21"/>
              </w:rPr>
            </w:pPr>
            <w:r>
              <w:rPr>
                <w:rFonts w:ascii="宋体" w:hAnsi="宋体" w:cs="宋体" w:hint="eastAsia"/>
                <w:b/>
                <w:bCs/>
                <w:szCs w:val="21"/>
              </w:rPr>
              <w:t>（四）移动排水泵站</w:t>
            </w:r>
          </w:p>
        </w:tc>
      </w:tr>
      <w:tr w:rsidR="00F33B39" w14:paraId="1C073288" w14:textId="77777777">
        <w:trPr>
          <w:trHeight w:val="20"/>
        </w:trPr>
        <w:tc>
          <w:tcPr>
            <w:tcW w:w="389" w:type="pct"/>
            <w:vAlign w:val="center"/>
          </w:tcPr>
          <w:p w14:paraId="567E1095" w14:textId="77777777" w:rsidR="00F33B39" w:rsidRDefault="00000000">
            <w:pPr>
              <w:jc w:val="center"/>
              <w:rPr>
                <w:rFonts w:ascii="宋体" w:hAnsi="宋体" w:cs="宋体"/>
                <w:bCs/>
                <w:szCs w:val="21"/>
              </w:rPr>
            </w:pPr>
            <w:r>
              <w:rPr>
                <w:rFonts w:ascii="宋体" w:hAnsi="宋体" w:cs="宋体" w:hint="eastAsia"/>
                <w:bCs/>
                <w:szCs w:val="21"/>
              </w:rPr>
              <w:t>1</w:t>
            </w:r>
          </w:p>
        </w:tc>
        <w:tc>
          <w:tcPr>
            <w:tcW w:w="4610" w:type="pct"/>
            <w:vAlign w:val="center"/>
          </w:tcPr>
          <w:p w14:paraId="3D4F0889" w14:textId="77777777" w:rsidR="00F33B39" w:rsidRDefault="00000000">
            <w:pPr>
              <w:rPr>
                <w:rFonts w:ascii="宋体" w:hAnsi="宋体" w:cs="宋体"/>
                <w:bCs/>
                <w:szCs w:val="21"/>
              </w:rPr>
            </w:pPr>
            <w:r>
              <w:rPr>
                <w:rFonts w:ascii="宋体" w:hAnsi="宋体" w:cs="宋体" w:hint="eastAsia"/>
                <w:bCs/>
                <w:szCs w:val="21"/>
              </w:rPr>
              <w:t>水泵驱动方式：液压直接驱动。</w:t>
            </w:r>
          </w:p>
        </w:tc>
      </w:tr>
      <w:tr w:rsidR="00F33B39" w14:paraId="17970D33" w14:textId="77777777">
        <w:trPr>
          <w:trHeight w:val="20"/>
        </w:trPr>
        <w:tc>
          <w:tcPr>
            <w:tcW w:w="389" w:type="pct"/>
            <w:vAlign w:val="center"/>
          </w:tcPr>
          <w:p w14:paraId="5B2A5F2D" w14:textId="77777777" w:rsidR="00F33B39" w:rsidRDefault="00000000">
            <w:pPr>
              <w:jc w:val="center"/>
              <w:rPr>
                <w:rFonts w:ascii="宋体" w:hAnsi="宋体" w:cs="宋体"/>
                <w:bCs/>
                <w:szCs w:val="21"/>
              </w:rPr>
            </w:pPr>
            <w:r>
              <w:rPr>
                <w:rFonts w:ascii="宋体" w:hAnsi="宋体" w:cs="宋体" w:hint="eastAsia"/>
                <w:bCs/>
                <w:szCs w:val="21"/>
              </w:rPr>
              <w:t>2</w:t>
            </w:r>
          </w:p>
        </w:tc>
        <w:tc>
          <w:tcPr>
            <w:tcW w:w="4610" w:type="pct"/>
            <w:vAlign w:val="center"/>
          </w:tcPr>
          <w:p w14:paraId="03921E0A" w14:textId="77777777" w:rsidR="00F33B39" w:rsidRDefault="00000000">
            <w:pPr>
              <w:rPr>
                <w:rFonts w:ascii="宋体" w:hAnsi="宋体" w:cs="宋体"/>
                <w:bCs/>
                <w:szCs w:val="21"/>
              </w:rPr>
            </w:pPr>
            <w:r>
              <w:rPr>
                <w:rFonts w:ascii="宋体" w:hAnsi="宋体" w:cs="宋体" w:hint="eastAsia"/>
                <w:bCs/>
                <w:szCs w:val="21"/>
              </w:rPr>
              <w:t>▲单个水泵额定流量≥3000m³／h。</w:t>
            </w:r>
            <w:r>
              <w:rPr>
                <w:rFonts w:ascii="宋体" w:hAnsi="宋体" w:cs="宋体" w:hint="eastAsia"/>
                <w:szCs w:val="21"/>
              </w:rPr>
              <w:t>（技术规格书）</w:t>
            </w:r>
          </w:p>
        </w:tc>
      </w:tr>
      <w:tr w:rsidR="00F33B39" w14:paraId="4D6CC8E8" w14:textId="77777777">
        <w:trPr>
          <w:trHeight w:val="20"/>
        </w:trPr>
        <w:tc>
          <w:tcPr>
            <w:tcW w:w="389" w:type="pct"/>
            <w:vAlign w:val="center"/>
          </w:tcPr>
          <w:p w14:paraId="18E20D69" w14:textId="77777777" w:rsidR="00F33B39" w:rsidRDefault="00000000">
            <w:pPr>
              <w:jc w:val="center"/>
              <w:rPr>
                <w:rFonts w:ascii="宋体" w:hAnsi="宋体" w:cs="宋体"/>
                <w:bCs/>
                <w:szCs w:val="21"/>
              </w:rPr>
            </w:pPr>
            <w:r>
              <w:rPr>
                <w:rFonts w:ascii="宋体" w:hAnsi="宋体" w:cs="宋体" w:hint="eastAsia"/>
                <w:bCs/>
                <w:szCs w:val="21"/>
              </w:rPr>
              <w:t>3</w:t>
            </w:r>
          </w:p>
        </w:tc>
        <w:tc>
          <w:tcPr>
            <w:tcW w:w="4610" w:type="pct"/>
            <w:vAlign w:val="center"/>
          </w:tcPr>
          <w:p w14:paraId="33292B3E" w14:textId="77777777" w:rsidR="00F33B39" w:rsidRDefault="00000000">
            <w:pPr>
              <w:rPr>
                <w:rFonts w:ascii="宋体" w:hAnsi="宋体" w:cs="宋体"/>
                <w:bCs/>
                <w:szCs w:val="21"/>
              </w:rPr>
            </w:pPr>
            <w:r>
              <w:rPr>
                <w:rFonts w:ascii="宋体" w:hAnsi="宋体" w:cs="宋体" w:hint="eastAsia"/>
                <w:szCs w:val="21"/>
              </w:rPr>
              <w:t>▲</w:t>
            </w:r>
            <w:r>
              <w:rPr>
                <w:rFonts w:ascii="宋体" w:hAnsi="宋体" w:cs="宋体" w:hint="eastAsia"/>
                <w:bCs/>
                <w:szCs w:val="21"/>
              </w:rPr>
              <w:t>单个水泵额定扬程≥15m。</w:t>
            </w:r>
            <w:r>
              <w:rPr>
                <w:rFonts w:ascii="宋体" w:hAnsi="宋体" w:cs="宋体" w:hint="eastAsia"/>
                <w:szCs w:val="21"/>
              </w:rPr>
              <w:t>（技术规格书）</w:t>
            </w:r>
          </w:p>
        </w:tc>
      </w:tr>
      <w:tr w:rsidR="00F33B39" w14:paraId="27A3E36C" w14:textId="77777777">
        <w:trPr>
          <w:trHeight w:val="20"/>
        </w:trPr>
        <w:tc>
          <w:tcPr>
            <w:tcW w:w="389" w:type="pct"/>
            <w:vAlign w:val="center"/>
          </w:tcPr>
          <w:p w14:paraId="61644EE3" w14:textId="77777777" w:rsidR="00F33B39" w:rsidRDefault="00000000">
            <w:pPr>
              <w:jc w:val="center"/>
              <w:rPr>
                <w:rFonts w:ascii="宋体" w:hAnsi="宋体" w:cs="宋体"/>
                <w:bCs/>
                <w:szCs w:val="21"/>
              </w:rPr>
            </w:pPr>
            <w:r>
              <w:rPr>
                <w:rFonts w:ascii="宋体" w:hAnsi="宋体" w:cs="宋体" w:hint="eastAsia"/>
                <w:bCs/>
                <w:szCs w:val="21"/>
              </w:rPr>
              <w:t>4</w:t>
            </w:r>
          </w:p>
        </w:tc>
        <w:tc>
          <w:tcPr>
            <w:tcW w:w="4610" w:type="pct"/>
            <w:vAlign w:val="center"/>
          </w:tcPr>
          <w:p w14:paraId="603335CD" w14:textId="77777777" w:rsidR="00F33B39" w:rsidRDefault="00000000">
            <w:pPr>
              <w:rPr>
                <w:rFonts w:ascii="宋体" w:hAnsi="宋体" w:cs="宋体"/>
                <w:szCs w:val="21"/>
              </w:rPr>
            </w:pPr>
            <w:r>
              <w:rPr>
                <w:rFonts w:ascii="宋体" w:hAnsi="宋体" w:cs="宋体" w:hint="eastAsia"/>
                <w:bCs/>
                <w:szCs w:val="21"/>
              </w:rPr>
              <w:t>水泵吸水口高度可调，泵口离水面作业最小深度≤0.5m。</w:t>
            </w:r>
          </w:p>
        </w:tc>
      </w:tr>
      <w:tr w:rsidR="00F33B39" w14:paraId="497E37C2" w14:textId="77777777">
        <w:trPr>
          <w:trHeight w:val="20"/>
        </w:trPr>
        <w:tc>
          <w:tcPr>
            <w:tcW w:w="389" w:type="pct"/>
            <w:vAlign w:val="center"/>
          </w:tcPr>
          <w:p w14:paraId="555879EE" w14:textId="77777777" w:rsidR="00F33B39" w:rsidRDefault="00000000">
            <w:pPr>
              <w:jc w:val="center"/>
              <w:rPr>
                <w:rFonts w:ascii="宋体" w:hAnsi="宋体" w:cs="宋体"/>
                <w:bCs/>
                <w:szCs w:val="21"/>
              </w:rPr>
            </w:pPr>
            <w:r>
              <w:rPr>
                <w:rFonts w:ascii="宋体" w:hAnsi="宋体" w:cs="宋体" w:hint="eastAsia"/>
                <w:bCs/>
                <w:szCs w:val="21"/>
              </w:rPr>
              <w:t>5</w:t>
            </w:r>
          </w:p>
        </w:tc>
        <w:tc>
          <w:tcPr>
            <w:tcW w:w="4610" w:type="pct"/>
            <w:vAlign w:val="center"/>
          </w:tcPr>
          <w:p w14:paraId="3E4A752E" w14:textId="77777777" w:rsidR="00F33B39" w:rsidRDefault="00000000">
            <w:pPr>
              <w:rPr>
                <w:rFonts w:ascii="宋体" w:hAnsi="宋体" w:cs="宋体"/>
                <w:bCs/>
                <w:szCs w:val="21"/>
              </w:rPr>
            </w:pPr>
            <w:r>
              <w:rPr>
                <w:rFonts w:ascii="宋体" w:hAnsi="宋体" w:cs="宋体" w:hint="eastAsia"/>
                <w:bCs/>
                <w:szCs w:val="21"/>
              </w:rPr>
              <w:t>移动排水泵站质量≤2500kg。</w:t>
            </w:r>
          </w:p>
        </w:tc>
      </w:tr>
      <w:tr w:rsidR="00F33B39" w14:paraId="0D810C45" w14:textId="77777777">
        <w:trPr>
          <w:trHeight w:val="20"/>
        </w:trPr>
        <w:tc>
          <w:tcPr>
            <w:tcW w:w="389" w:type="pct"/>
            <w:vAlign w:val="center"/>
          </w:tcPr>
          <w:p w14:paraId="0A2DE359" w14:textId="77777777" w:rsidR="00F33B39" w:rsidRDefault="00000000">
            <w:pPr>
              <w:jc w:val="center"/>
              <w:rPr>
                <w:rFonts w:ascii="宋体" w:hAnsi="宋体" w:cs="宋体"/>
                <w:bCs/>
                <w:szCs w:val="21"/>
              </w:rPr>
            </w:pPr>
            <w:r>
              <w:rPr>
                <w:rFonts w:ascii="宋体" w:hAnsi="宋体" w:cs="宋体" w:hint="eastAsia"/>
                <w:bCs/>
                <w:szCs w:val="21"/>
              </w:rPr>
              <w:t>6</w:t>
            </w:r>
          </w:p>
        </w:tc>
        <w:tc>
          <w:tcPr>
            <w:tcW w:w="4610" w:type="pct"/>
            <w:vAlign w:val="center"/>
          </w:tcPr>
          <w:p w14:paraId="1D7786F4" w14:textId="77777777" w:rsidR="00F33B39" w:rsidRDefault="00000000">
            <w:pPr>
              <w:rPr>
                <w:rFonts w:ascii="宋体" w:hAnsi="宋体" w:cs="宋体"/>
                <w:bCs/>
                <w:szCs w:val="21"/>
              </w:rPr>
            </w:pPr>
            <w:r>
              <w:rPr>
                <w:rFonts w:ascii="宋体" w:hAnsi="宋体" w:cs="宋体" w:hint="eastAsia"/>
                <w:bCs/>
                <w:szCs w:val="21"/>
              </w:rPr>
              <w:t>行走性能：行走速度每小时≥2km，可爬35度以上坡道或楼梯，越障高度：≥200毫米。</w:t>
            </w:r>
          </w:p>
        </w:tc>
      </w:tr>
      <w:tr w:rsidR="00F33B39" w14:paraId="4C9CBCF3" w14:textId="77777777">
        <w:trPr>
          <w:trHeight w:val="20"/>
        </w:trPr>
        <w:tc>
          <w:tcPr>
            <w:tcW w:w="389" w:type="pct"/>
            <w:vAlign w:val="center"/>
          </w:tcPr>
          <w:p w14:paraId="2AC06D70" w14:textId="77777777" w:rsidR="00F33B39" w:rsidRDefault="00000000">
            <w:pPr>
              <w:jc w:val="center"/>
              <w:rPr>
                <w:rFonts w:ascii="宋体" w:hAnsi="宋体" w:cs="宋体"/>
                <w:bCs/>
                <w:szCs w:val="21"/>
              </w:rPr>
            </w:pPr>
            <w:r>
              <w:rPr>
                <w:rFonts w:ascii="宋体" w:hAnsi="宋体" w:cs="宋体" w:hint="eastAsia"/>
                <w:bCs/>
                <w:szCs w:val="21"/>
              </w:rPr>
              <w:t>7</w:t>
            </w:r>
          </w:p>
        </w:tc>
        <w:tc>
          <w:tcPr>
            <w:tcW w:w="4610" w:type="pct"/>
            <w:vAlign w:val="center"/>
          </w:tcPr>
          <w:p w14:paraId="33332845" w14:textId="77777777" w:rsidR="00F33B39" w:rsidRDefault="00000000">
            <w:pPr>
              <w:rPr>
                <w:rFonts w:ascii="宋体" w:hAnsi="宋体" w:cs="宋体"/>
                <w:bCs/>
                <w:szCs w:val="21"/>
              </w:rPr>
            </w:pPr>
            <w:r>
              <w:rPr>
                <w:rFonts w:ascii="宋体" w:hAnsi="宋体" w:cs="宋体" w:hint="eastAsia"/>
                <w:bCs/>
                <w:szCs w:val="21"/>
              </w:rPr>
              <w:t>作业性能：</w:t>
            </w:r>
            <w:r>
              <w:rPr>
                <w:rFonts w:ascii="宋体" w:hAnsi="宋体" w:cs="宋体" w:hint="eastAsia"/>
                <w:szCs w:val="21"/>
              </w:rPr>
              <w:t>可实现遥控操作移动泵站远离厢体车排水作业的最远排水距离≥50米。</w:t>
            </w:r>
          </w:p>
        </w:tc>
      </w:tr>
      <w:tr w:rsidR="00F33B39" w14:paraId="3F030315" w14:textId="77777777">
        <w:trPr>
          <w:trHeight w:val="20"/>
        </w:trPr>
        <w:tc>
          <w:tcPr>
            <w:tcW w:w="389" w:type="pct"/>
            <w:vAlign w:val="center"/>
          </w:tcPr>
          <w:p w14:paraId="3409A6F8" w14:textId="77777777" w:rsidR="00F33B39" w:rsidRDefault="00000000">
            <w:pPr>
              <w:jc w:val="center"/>
              <w:rPr>
                <w:rFonts w:ascii="宋体" w:hAnsi="宋体" w:cs="宋体"/>
                <w:bCs/>
                <w:szCs w:val="21"/>
              </w:rPr>
            </w:pPr>
            <w:r>
              <w:rPr>
                <w:rFonts w:ascii="宋体" w:hAnsi="宋体" w:cs="宋体" w:hint="eastAsia"/>
                <w:bCs/>
                <w:szCs w:val="21"/>
              </w:rPr>
              <w:t>8</w:t>
            </w:r>
          </w:p>
        </w:tc>
        <w:tc>
          <w:tcPr>
            <w:tcW w:w="4610" w:type="pct"/>
            <w:vAlign w:val="center"/>
          </w:tcPr>
          <w:p w14:paraId="71575920" w14:textId="77777777" w:rsidR="00F33B39" w:rsidRDefault="00000000">
            <w:pPr>
              <w:rPr>
                <w:rFonts w:ascii="宋体" w:hAnsi="宋体" w:cs="宋体"/>
                <w:bCs/>
                <w:szCs w:val="21"/>
              </w:rPr>
            </w:pPr>
            <w:r>
              <w:rPr>
                <w:rFonts w:ascii="宋体" w:hAnsi="宋体" w:cs="宋体" w:hint="eastAsia"/>
                <w:bCs/>
                <w:szCs w:val="21"/>
              </w:rPr>
              <w:t>系统控制：遥控控制+有线控制，无线遥控半径≥100米。</w:t>
            </w:r>
          </w:p>
        </w:tc>
      </w:tr>
      <w:tr w:rsidR="00F33B39" w14:paraId="40D2F32D" w14:textId="77777777">
        <w:trPr>
          <w:trHeight w:val="20"/>
        </w:trPr>
        <w:tc>
          <w:tcPr>
            <w:tcW w:w="389" w:type="pct"/>
            <w:vAlign w:val="center"/>
          </w:tcPr>
          <w:p w14:paraId="719A0A2D" w14:textId="77777777" w:rsidR="00F33B39" w:rsidRDefault="00000000">
            <w:pPr>
              <w:jc w:val="center"/>
              <w:rPr>
                <w:rFonts w:ascii="宋体" w:hAnsi="宋体" w:cs="宋体"/>
                <w:bCs/>
                <w:szCs w:val="21"/>
              </w:rPr>
            </w:pPr>
            <w:r>
              <w:rPr>
                <w:rFonts w:ascii="宋体" w:hAnsi="宋体" w:cs="宋体" w:hint="eastAsia"/>
                <w:bCs/>
                <w:szCs w:val="21"/>
              </w:rPr>
              <w:t>9</w:t>
            </w:r>
          </w:p>
        </w:tc>
        <w:tc>
          <w:tcPr>
            <w:tcW w:w="4610" w:type="pct"/>
            <w:vAlign w:val="center"/>
          </w:tcPr>
          <w:p w14:paraId="3D85607A" w14:textId="77777777" w:rsidR="00F33B39" w:rsidRDefault="00000000">
            <w:pPr>
              <w:rPr>
                <w:rFonts w:ascii="宋体" w:hAnsi="宋体" w:cs="宋体"/>
                <w:bCs/>
                <w:szCs w:val="21"/>
              </w:rPr>
            </w:pPr>
            <w:r>
              <w:rPr>
                <w:rFonts w:ascii="宋体" w:hAnsi="宋体" w:cs="宋体" w:hint="eastAsia"/>
                <w:szCs w:val="21"/>
              </w:rPr>
              <w:t>▲移动排水泵站防护等级：IP66以上。（技术规格书）</w:t>
            </w:r>
          </w:p>
        </w:tc>
      </w:tr>
      <w:tr w:rsidR="00F33B39" w14:paraId="46ADC9EF" w14:textId="77777777">
        <w:trPr>
          <w:trHeight w:val="20"/>
        </w:trPr>
        <w:tc>
          <w:tcPr>
            <w:tcW w:w="5000" w:type="pct"/>
            <w:gridSpan w:val="2"/>
            <w:vAlign w:val="center"/>
          </w:tcPr>
          <w:p w14:paraId="77C7CA6E" w14:textId="77777777" w:rsidR="00F33B39" w:rsidRDefault="00000000">
            <w:pPr>
              <w:rPr>
                <w:rFonts w:ascii="宋体" w:hAnsi="宋体" w:cs="宋体"/>
                <w:szCs w:val="21"/>
              </w:rPr>
            </w:pPr>
            <w:r>
              <w:rPr>
                <w:rFonts w:ascii="宋体" w:hAnsi="宋体" w:cs="宋体" w:hint="eastAsia"/>
                <w:b/>
                <w:bCs/>
                <w:szCs w:val="21"/>
              </w:rPr>
              <w:t>（五）其他</w:t>
            </w:r>
          </w:p>
        </w:tc>
      </w:tr>
      <w:tr w:rsidR="00F33B39" w14:paraId="158B3591" w14:textId="77777777">
        <w:trPr>
          <w:trHeight w:val="20"/>
        </w:trPr>
        <w:tc>
          <w:tcPr>
            <w:tcW w:w="389" w:type="pct"/>
            <w:vAlign w:val="center"/>
          </w:tcPr>
          <w:p w14:paraId="1428A5ED" w14:textId="77777777" w:rsidR="00F33B39" w:rsidRDefault="00000000">
            <w:pPr>
              <w:spacing w:line="276" w:lineRule="auto"/>
              <w:jc w:val="center"/>
              <w:rPr>
                <w:rFonts w:ascii="宋体" w:hAnsi="宋体" w:cs="宋体"/>
                <w:szCs w:val="21"/>
              </w:rPr>
            </w:pPr>
            <w:r>
              <w:rPr>
                <w:rFonts w:ascii="宋体" w:hAnsi="宋体" w:cs="宋体" w:hint="eastAsia"/>
                <w:szCs w:val="21"/>
              </w:rPr>
              <w:lastRenderedPageBreak/>
              <w:t>1</w:t>
            </w:r>
          </w:p>
        </w:tc>
        <w:tc>
          <w:tcPr>
            <w:tcW w:w="4610" w:type="pct"/>
          </w:tcPr>
          <w:p w14:paraId="76722F3D" w14:textId="77777777" w:rsidR="00F33B39" w:rsidRDefault="00000000">
            <w:pPr>
              <w:spacing w:line="276" w:lineRule="auto"/>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F33B39" w14:paraId="21EBDD71" w14:textId="77777777">
        <w:trPr>
          <w:trHeight w:val="20"/>
        </w:trPr>
        <w:tc>
          <w:tcPr>
            <w:tcW w:w="389" w:type="pct"/>
            <w:vAlign w:val="center"/>
          </w:tcPr>
          <w:p w14:paraId="1892BFA3" w14:textId="77777777" w:rsidR="00F33B39" w:rsidRDefault="00000000">
            <w:pPr>
              <w:spacing w:line="276" w:lineRule="auto"/>
              <w:jc w:val="center"/>
              <w:rPr>
                <w:rFonts w:ascii="宋体" w:hAnsi="宋体" w:cs="宋体"/>
                <w:szCs w:val="21"/>
              </w:rPr>
            </w:pPr>
            <w:r>
              <w:rPr>
                <w:rFonts w:ascii="宋体" w:hAnsi="宋体" w:cs="宋体" w:hint="eastAsia"/>
                <w:szCs w:val="21"/>
              </w:rPr>
              <w:t>2</w:t>
            </w:r>
          </w:p>
        </w:tc>
        <w:tc>
          <w:tcPr>
            <w:tcW w:w="4610" w:type="pct"/>
          </w:tcPr>
          <w:p w14:paraId="50CEA063" w14:textId="77777777" w:rsidR="00F33B39" w:rsidRDefault="00000000">
            <w:pPr>
              <w:spacing w:line="276" w:lineRule="auto"/>
              <w:rPr>
                <w:rFonts w:ascii="宋体" w:hAnsi="宋体" w:cs="宋体"/>
                <w:szCs w:val="21"/>
              </w:rPr>
            </w:pPr>
            <w:r>
              <w:rPr>
                <w:rFonts w:ascii="宋体" w:hAnsi="宋体" w:cs="宋体" w:hint="eastAsia"/>
                <w:szCs w:val="21"/>
              </w:rPr>
              <w:t>按照应急管理部消防局最新车辆喷涂标识规定对车身进行喷涂。轮胎配有原装、原尺寸备胎。</w:t>
            </w:r>
          </w:p>
        </w:tc>
      </w:tr>
      <w:tr w:rsidR="00F33B39" w14:paraId="072713B8" w14:textId="77777777">
        <w:trPr>
          <w:trHeight w:val="20"/>
        </w:trPr>
        <w:tc>
          <w:tcPr>
            <w:tcW w:w="5000" w:type="pct"/>
            <w:gridSpan w:val="2"/>
            <w:vAlign w:val="center"/>
          </w:tcPr>
          <w:p w14:paraId="709B0BF8" w14:textId="77777777" w:rsidR="00F33B39" w:rsidRDefault="00000000">
            <w:pPr>
              <w:pStyle w:val="2"/>
              <w:spacing w:before="0" w:after="0" w:line="240" w:lineRule="auto"/>
              <w:rPr>
                <w:rFonts w:ascii="宋体" w:eastAsia="宋体" w:hAnsi="宋体" w:cs="宋体"/>
                <w:b w:val="0"/>
                <w:kern w:val="2"/>
                <w:sz w:val="21"/>
                <w:szCs w:val="21"/>
              </w:rPr>
            </w:pPr>
            <w:r>
              <w:rPr>
                <w:rFonts w:ascii="宋体" w:eastAsia="宋体" w:hAnsi="宋体" w:cs="宋体" w:hint="eastAsia"/>
                <w:kern w:val="2"/>
                <w:sz w:val="21"/>
                <w:szCs w:val="21"/>
              </w:rPr>
              <w:t>（六）随车文件</w:t>
            </w:r>
          </w:p>
        </w:tc>
      </w:tr>
      <w:tr w:rsidR="00F33B39" w14:paraId="64449994" w14:textId="77777777">
        <w:trPr>
          <w:trHeight w:val="20"/>
        </w:trPr>
        <w:tc>
          <w:tcPr>
            <w:tcW w:w="389" w:type="pct"/>
            <w:vAlign w:val="center"/>
          </w:tcPr>
          <w:p w14:paraId="012C3F9B" w14:textId="77777777" w:rsidR="00F33B39" w:rsidRDefault="00000000">
            <w:pPr>
              <w:autoSpaceDE w:val="0"/>
              <w:autoSpaceDN w:val="0"/>
              <w:adjustRightInd w:val="0"/>
              <w:snapToGrid w:val="0"/>
              <w:jc w:val="center"/>
              <w:rPr>
                <w:rFonts w:ascii="宋体" w:hAnsi="宋体" w:cs="宋体"/>
                <w:szCs w:val="21"/>
              </w:rPr>
            </w:pPr>
            <w:r>
              <w:rPr>
                <w:rFonts w:ascii="宋体" w:hAnsi="宋体" w:cs="宋体" w:hint="eastAsia"/>
                <w:szCs w:val="21"/>
              </w:rPr>
              <w:t>1</w:t>
            </w:r>
          </w:p>
        </w:tc>
        <w:tc>
          <w:tcPr>
            <w:tcW w:w="4610" w:type="pct"/>
          </w:tcPr>
          <w:p w14:paraId="1990D4E8" w14:textId="77777777" w:rsidR="00F33B39" w:rsidRDefault="00000000">
            <w:pPr>
              <w:pStyle w:val="2"/>
              <w:spacing w:before="0" w:after="0" w:line="240" w:lineRule="auto"/>
              <w:rPr>
                <w:rFonts w:ascii="宋体" w:eastAsia="宋体" w:hAnsi="宋体" w:cs="宋体"/>
                <w:sz w:val="21"/>
                <w:szCs w:val="21"/>
              </w:rPr>
            </w:pPr>
            <w:r>
              <w:rPr>
                <w:rFonts w:ascii="宋体" w:eastAsia="宋体" w:hAnsi="宋体" w:cs="宋体" w:hint="eastAsia"/>
                <w:b w:val="0"/>
                <w:kern w:val="2"/>
                <w:sz w:val="21"/>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36C4AB2E" w14:textId="77777777" w:rsidR="00F33B39" w:rsidRDefault="00F33B39"/>
    <w:sectPr w:rsidR="00F33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3A85" w14:textId="77777777" w:rsidR="002E36C7" w:rsidRDefault="002E36C7" w:rsidP="00C0718C">
      <w:r>
        <w:separator/>
      </w:r>
    </w:p>
  </w:endnote>
  <w:endnote w:type="continuationSeparator" w:id="0">
    <w:p w14:paraId="52B285B6" w14:textId="77777777" w:rsidR="002E36C7" w:rsidRDefault="002E36C7" w:rsidP="00C0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DCB55" w14:textId="77777777" w:rsidR="002E36C7" w:rsidRDefault="002E36C7" w:rsidP="00C0718C">
      <w:r>
        <w:separator/>
      </w:r>
    </w:p>
  </w:footnote>
  <w:footnote w:type="continuationSeparator" w:id="0">
    <w:p w14:paraId="1467627D" w14:textId="77777777" w:rsidR="002E36C7" w:rsidRDefault="002E36C7" w:rsidP="00C071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RlODE4YjFkYWQ0YTY4ODg2NzUwODFhMDVlY2JlMzYifQ=="/>
  </w:docVars>
  <w:rsids>
    <w:rsidRoot w:val="323671CA"/>
    <w:rsid w:val="002E36C7"/>
    <w:rsid w:val="00C0718C"/>
    <w:rsid w:val="00F33B39"/>
    <w:rsid w:val="0A742D7B"/>
    <w:rsid w:val="23242AA5"/>
    <w:rsid w:val="323671CA"/>
    <w:rsid w:val="4373683C"/>
    <w:rsid w:val="4D24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8276"/>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2">
    <w:name w:val="heading 2"/>
    <w:basedOn w:val="a"/>
    <w:next w:val="a"/>
    <w:uiPriority w:val="9"/>
    <w:qFormat/>
    <w:pPr>
      <w:keepNext/>
      <w:keepLines/>
      <w:spacing w:before="260" w:after="260" w:line="416" w:lineRule="auto"/>
      <w:outlineLvl w:val="1"/>
    </w:pPr>
    <w:rPr>
      <w:rFonts w:ascii="Arial" w:eastAsia="黑体" w:hAnsi="Arial"/>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3">
    <w:name w:val="Body Text Indent 3"/>
    <w:basedOn w:val="a"/>
    <w:qFormat/>
    <w:pPr>
      <w:spacing w:line="360" w:lineRule="auto"/>
      <w:ind w:firstLineChars="200" w:firstLine="420"/>
    </w:pPr>
    <w:rPr>
      <w:kern w:val="0"/>
      <w:sz w:val="20"/>
      <w:szCs w:val="20"/>
    </w:rPr>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a4">
    <w:name w:val="header"/>
    <w:basedOn w:val="a"/>
    <w:link w:val="a5"/>
    <w:rsid w:val="00C0718C"/>
    <w:pPr>
      <w:tabs>
        <w:tab w:val="center" w:pos="4153"/>
        <w:tab w:val="right" w:pos="8306"/>
      </w:tabs>
      <w:snapToGrid w:val="0"/>
      <w:jc w:val="center"/>
    </w:pPr>
    <w:rPr>
      <w:sz w:val="18"/>
      <w:szCs w:val="18"/>
    </w:rPr>
  </w:style>
  <w:style w:type="character" w:customStyle="1" w:styleId="a5">
    <w:name w:val="页眉 字符"/>
    <w:basedOn w:val="a1"/>
    <w:link w:val="a4"/>
    <w:rsid w:val="00C0718C"/>
    <w:rPr>
      <w:rFonts w:ascii="Times New Roman" w:eastAsia="宋体" w:hAnsi="Times New Roman" w:cs="Times New Roman"/>
      <w:kern w:val="2"/>
      <w:sz w:val="18"/>
      <w:szCs w:val="18"/>
    </w:rPr>
  </w:style>
  <w:style w:type="paragraph" w:styleId="a6">
    <w:name w:val="footer"/>
    <w:basedOn w:val="a"/>
    <w:link w:val="a7"/>
    <w:rsid w:val="00C0718C"/>
    <w:pPr>
      <w:tabs>
        <w:tab w:val="center" w:pos="4153"/>
        <w:tab w:val="right" w:pos="8306"/>
      </w:tabs>
      <w:snapToGrid w:val="0"/>
      <w:jc w:val="left"/>
    </w:pPr>
    <w:rPr>
      <w:sz w:val="18"/>
      <w:szCs w:val="18"/>
    </w:rPr>
  </w:style>
  <w:style w:type="character" w:customStyle="1" w:styleId="a7">
    <w:name w:val="页脚 字符"/>
    <w:basedOn w:val="a1"/>
    <w:link w:val="a6"/>
    <w:rsid w:val="00C0718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麦克斯美</dc:creator>
  <cp:lastModifiedBy>ASUS</cp:lastModifiedBy>
  <cp:revision>2</cp:revision>
  <dcterms:created xsi:type="dcterms:W3CDTF">2023-05-30T09:22:00Z</dcterms:created>
  <dcterms:modified xsi:type="dcterms:W3CDTF">2023-06-09T08:45:00Z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91084E5200CD4ED4B50AED299C4D5982_11</vt:lpwstr>
  </property>
</Properties>
</file>