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7858"/>
      </w:tblGrid>
      <w:tr w:rsidR="007951E7" w14:paraId="56FB7414" w14:textId="77777777">
        <w:trPr>
          <w:jc w:val="center"/>
        </w:trPr>
        <w:tc>
          <w:tcPr>
            <w:tcW w:w="8522" w:type="dxa"/>
            <w:gridSpan w:val="2"/>
            <w:vAlign w:val="center"/>
          </w:tcPr>
          <w:p w14:paraId="40A36235" w14:textId="77777777" w:rsidR="007951E7" w:rsidRDefault="00000000">
            <w:pPr>
              <w:shd w:val="clear" w:color="auto" w:fill="FFFFFF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自卸式消防车(额外多配2个模块箱)</w:t>
            </w:r>
          </w:p>
        </w:tc>
      </w:tr>
      <w:tr w:rsidR="007951E7" w14:paraId="46C45EDA" w14:textId="77777777">
        <w:trPr>
          <w:jc w:val="center"/>
        </w:trPr>
        <w:tc>
          <w:tcPr>
            <w:tcW w:w="8522" w:type="dxa"/>
            <w:gridSpan w:val="2"/>
            <w:vAlign w:val="center"/>
          </w:tcPr>
          <w:p w14:paraId="07A10187" w14:textId="07632311" w:rsidR="007951E7" w:rsidRDefault="00000000">
            <w:pPr>
              <w:widowControl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数量：辆 ，预算万</w:t>
            </w:r>
          </w:p>
        </w:tc>
      </w:tr>
      <w:tr w:rsidR="007951E7" w14:paraId="65E6C117" w14:textId="77777777">
        <w:trPr>
          <w:jc w:val="center"/>
        </w:trPr>
        <w:tc>
          <w:tcPr>
            <w:tcW w:w="8522" w:type="dxa"/>
            <w:gridSpan w:val="2"/>
          </w:tcPr>
          <w:p w14:paraId="76779D9F" w14:textId="77777777" w:rsidR="007951E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技术参数及要求</w:t>
            </w:r>
          </w:p>
        </w:tc>
      </w:tr>
      <w:tr w:rsidR="007951E7" w14:paraId="3A34665A" w14:textId="77777777">
        <w:trPr>
          <w:jc w:val="center"/>
        </w:trPr>
        <w:tc>
          <w:tcPr>
            <w:tcW w:w="8522" w:type="dxa"/>
            <w:gridSpan w:val="2"/>
          </w:tcPr>
          <w:p w14:paraId="608A7196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（一）整车参数</w:t>
            </w:r>
          </w:p>
        </w:tc>
      </w:tr>
      <w:tr w:rsidR="007951E7" w14:paraId="774587D8" w14:textId="77777777">
        <w:trPr>
          <w:jc w:val="center"/>
        </w:trPr>
        <w:tc>
          <w:tcPr>
            <w:tcW w:w="664" w:type="dxa"/>
          </w:tcPr>
          <w:p w14:paraId="074762E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  <w:vAlign w:val="center"/>
          </w:tcPr>
          <w:p w14:paraId="58A97049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</w:t>
            </w:r>
            <w:r>
              <w:rPr>
                <w:rFonts w:ascii="宋体" w:hAnsi="宋体" w:cs="宋体" w:hint="eastAsia"/>
                <w:kern w:val="0"/>
                <w:sz w:val="24"/>
              </w:rPr>
              <w:t>外形尺寸(长×宽×高)：≤12m×2.6m×4m</w:t>
            </w:r>
          </w:p>
        </w:tc>
      </w:tr>
      <w:tr w:rsidR="007951E7" w14:paraId="6DA2A3A2" w14:textId="77777777">
        <w:trPr>
          <w:jc w:val="center"/>
        </w:trPr>
        <w:tc>
          <w:tcPr>
            <w:tcW w:w="664" w:type="dxa"/>
          </w:tcPr>
          <w:p w14:paraId="417955D1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8" w:type="dxa"/>
            <w:vAlign w:val="center"/>
          </w:tcPr>
          <w:p w14:paraId="66DDFF9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</w:t>
            </w:r>
            <w:r>
              <w:rPr>
                <w:rFonts w:ascii="宋体" w:hAnsi="宋体" w:cs="宋体" w:hint="eastAsia"/>
                <w:kern w:val="0"/>
                <w:sz w:val="24"/>
              </w:rPr>
              <w:t>最高车速：≥85m/h</w:t>
            </w:r>
          </w:p>
        </w:tc>
      </w:tr>
      <w:tr w:rsidR="007951E7" w14:paraId="3EAE65A4" w14:textId="77777777">
        <w:trPr>
          <w:jc w:val="center"/>
        </w:trPr>
        <w:tc>
          <w:tcPr>
            <w:tcW w:w="664" w:type="dxa"/>
          </w:tcPr>
          <w:p w14:paraId="136C7A03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  <w:vAlign w:val="center"/>
          </w:tcPr>
          <w:p w14:paraId="439177D1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▲整备质量：≤25000kg</w:t>
            </w:r>
          </w:p>
        </w:tc>
      </w:tr>
      <w:tr w:rsidR="007951E7" w14:paraId="01F1AA64" w14:textId="77777777">
        <w:trPr>
          <w:jc w:val="center"/>
        </w:trPr>
        <w:tc>
          <w:tcPr>
            <w:tcW w:w="664" w:type="dxa"/>
          </w:tcPr>
          <w:p w14:paraId="437E20D1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8" w:type="dxa"/>
            <w:vAlign w:val="center"/>
          </w:tcPr>
          <w:p w14:paraId="58BDBC67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</w:t>
            </w:r>
            <w:r>
              <w:rPr>
                <w:rFonts w:ascii="宋体" w:hAnsi="宋体" w:cs="宋体" w:hint="eastAsia"/>
                <w:kern w:val="0"/>
                <w:sz w:val="24"/>
              </w:rPr>
              <w:t>驾驶室：≥2人</w:t>
            </w:r>
          </w:p>
        </w:tc>
      </w:tr>
      <w:tr w:rsidR="007951E7" w14:paraId="5BF72612" w14:textId="77777777">
        <w:trPr>
          <w:jc w:val="center"/>
        </w:trPr>
        <w:tc>
          <w:tcPr>
            <w:tcW w:w="664" w:type="dxa"/>
          </w:tcPr>
          <w:p w14:paraId="2F22722E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8" w:type="dxa"/>
            <w:vAlign w:val="center"/>
          </w:tcPr>
          <w:p w14:paraId="57831CDD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▲质心高度(mm) ：≤1700</w:t>
            </w:r>
          </w:p>
        </w:tc>
      </w:tr>
      <w:tr w:rsidR="007951E7" w14:paraId="525A157F" w14:textId="77777777">
        <w:trPr>
          <w:jc w:val="center"/>
        </w:trPr>
        <w:tc>
          <w:tcPr>
            <w:tcW w:w="664" w:type="dxa"/>
          </w:tcPr>
          <w:p w14:paraId="337C6DEF" w14:textId="77777777" w:rsidR="007951E7" w:rsidRDefault="0000000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858" w:type="dxa"/>
            <w:vAlign w:val="center"/>
          </w:tcPr>
          <w:p w14:paraId="47924B28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★型式：不少于1拖3</w:t>
            </w:r>
          </w:p>
        </w:tc>
      </w:tr>
      <w:tr w:rsidR="007951E7" w14:paraId="07D2B233" w14:textId="77777777">
        <w:trPr>
          <w:jc w:val="center"/>
        </w:trPr>
        <w:tc>
          <w:tcPr>
            <w:tcW w:w="8522" w:type="dxa"/>
            <w:gridSpan w:val="2"/>
          </w:tcPr>
          <w:p w14:paraId="64F78C6A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（二）底盘</w:t>
            </w:r>
          </w:p>
        </w:tc>
      </w:tr>
      <w:tr w:rsidR="007951E7" w14:paraId="3382D34B" w14:textId="77777777">
        <w:trPr>
          <w:jc w:val="center"/>
        </w:trPr>
        <w:tc>
          <w:tcPr>
            <w:tcW w:w="664" w:type="dxa"/>
            <w:vAlign w:val="center"/>
          </w:tcPr>
          <w:p w14:paraId="390B1363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  <w:vAlign w:val="center"/>
          </w:tcPr>
          <w:p w14:paraId="78F39407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▲发动机额定功率：≥290KW</w:t>
            </w:r>
          </w:p>
        </w:tc>
      </w:tr>
      <w:tr w:rsidR="007951E7" w14:paraId="6AA6981D" w14:textId="77777777">
        <w:trPr>
          <w:jc w:val="center"/>
        </w:trPr>
        <w:tc>
          <w:tcPr>
            <w:tcW w:w="664" w:type="dxa"/>
            <w:vAlign w:val="center"/>
          </w:tcPr>
          <w:p w14:paraId="3CF0BCBD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8" w:type="dxa"/>
            <w:vAlign w:val="center"/>
          </w:tcPr>
          <w:p w14:paraId="7A8565FD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▲轴距：≤5100mm+1500mm</w:t>
            </w:r>
          </w:p>
        </w:tc>
      </w:tr>
      <w:tr w:rsidR="007951E7" w14:paraId="33DDCCF3" w14:textId="77777777">
        <w:trPr>
          <w:jc w:val="center"/>
        </w:trPr>
        <w:tc>
          <w:tcPr>
            <w:tcW w:w="664" w:type="dxa"/>
            <w:vAlign w:val="center"/>
          </w:tcPr>
          <w:p w14:paraId="14267E75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  <w:vAlign w:val="center"/>
          </w:tcPr>
          <w:p w14:paraId="23CE13E4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尾气排放标准：国Ⅵ</w:t>
            </w:r>
          </w:p>
        </w:tc>
      </w:tr>
      <w:tr w:rsidR="007951E7" w14:paraId="3358FACF" w14:textId="77777777">
        <w:trPr>
          <w:trHeight w:val="90"/>
          <w:jc w:val="center"/>
        </w:trPr>
        <w:tc>
          <w:tcPr>
            <w:tcW w:w="664" w:type="dxa"/>
          </w:tcPr>
          <w:p w14:paraId="5F0C45D1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8" w:type="dxa"/>
            <w:vAlign w:val="center"/>
          </w:tcPr>
          <w:p w14:paraId="74DF3DF6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变速箱：自动变速箱</w:t>
            </w:r>
          </w:p>
        </w:tc>
      </w:tr>
      <w:tr w:rsidR="007951E7" w14:paraId="7D22108C" w14:textId="77777777">
        <w:trPr>
          <w:jc w:val="center"/>
        </w:trPr>
        <w:tc>
          <w:tcPr>
            <w:tcW w:w="664" w:type="dxa"/>
          </w:tcPr>
          <w:p w14:paraId="779A9529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8" w:type="dxa"/>
            <w:vAlign w:val="center"/>
          </w:tcPr>
          <w:p w14:paraId="00594E6B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电气系统：巡航控制；车内带12V/24V直流口；带电子限速器；12V/170A电瓶两块；发电机功率28V/110A ；配置电源总开关。</w:t>
            </w:r>
          </w:p>
        </w:tc>
      </w:tr>
      <w:tr w:rsidR="007951E7" w14:paraId="648881A4" w14:textId="77777777">
        <w:trPr>
          <w:jc w:val="center"/>
        </w:trPr>
        <w:tc>
          <w:tcPr>
            <w:tcW w:w="664" w:type="dxa"/>
          </w:tcPr>
          <w:p w14:paraId="1EE1B51D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858" w:type="dxa"/>
            <w:vAlign w:val="center"/>
          </w:tcPr>
          <w:p w14:paraId="53EDCAC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燃油系统：≥400L铝合金燃油箱；油箱盖带锁</w:t>
            </w:r>
          </w:p>
        </w:tc>
      </w:tr>
      <w:tr w:rsidR="007951E7" w14:paraId="75FBA613" w14:textId="77777777">
        <w:trPr>
          <w:jc w:val="center"/>
        </w:trPr>
        <w:tc>
          <w:tcPr>
            <w:tcW w:w="664" w:type="dxa"/>
          </w:tcPr>
          <w:p w14:paraId="63E25282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858" w:type="dxa"/>
            <w:vAlign w:val="center"/>
          </w:tcPr>
          <w:p w14:paraId="7C842E9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制动系统：带制动防抱死系统 (ABS)、电控制动系统（EBS）、电子车身稳定系统（ESP）；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加速防滑控制（ASR）功能；</w:t>
            </w:r>
            <w:r>
              <w:rPr>
                <w:rFonts w:ascii="宋体" w:hAnsi="宋体" w:cs="宋体" w:hint="eastAsia"/>
                <w:kern w:val="0"/>
                <w:sz w:val="24"/>
              </w:rPr>
              <w:t>双回路压缩空气制动系统，配空气干燥器, 空气干燥器带电加热；前轮后轮均配置盘式制动器；弹簧力作用的驻车制动系统，作用于前桥和后桥；制动间隙自动调整。</w:t>
            </w:r>
          </w:p>
        </w:tc>
      </w:tr>
      <w:tr w:rsidR="007951E7" w14:paraId="3DA8F1B8" w14:textId="77777777">
        <w:trPr>
          <w:jc w:val="center"/>
        </w:trPr>
        <w:tc>
          <w:tcPr>
            <w:tcW w:w="664" w:type="dxa"/>
          </w:tcPr>
          <w:p w14:paraId="521F1DAA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858" w:type="dxa"/>
            <w:vAlign w:val="center"/>
          </w:tcPr>
          <w:p w14:paraId="0EC1D8DB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带中控门锁；主驾气悬座椅 ；副驾驶侧带车头前部下视镜，带电加热及电动调整的后视镜及广角镜；冷暖空调；可调多功能方向盘，电动车窗；电动翻转驾驶室，机械减震驾驶室；带红色长排警灯；全景影像系统，带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360°行车记录仪（内存不小于 120G）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倒车雷达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>配置12V/24V电源接口;配置驾驶室内监视器；</w:t>
            </w:r>
          </w:p>
        </w:tc>
      </w:tr>
      <w:tr w:rsidR="007951E7" w14:paraId="1890E629" w14:textId="77777777">
        <w:trPr>
          <w:jc w:val="center"/>
        </w:trPr>
        <w:tc>
          <w:tcPr>
            <w:tcW w:w="664" w:type="dxa"/>
          </w:tcPr>
          <w:p w14:paraId="154E0779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7858" w:type="dxa"/>
            <w:vAlign w:val="center"/>
          </w:tcPr>
          <w:p w14:paraId="6D81687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▲最小转弯直径：≤24m</w:t>
            </w:r>
          </w:p>
        </w:tc>
      </w:tr>
      <w:tr w:rsidR="007951E7" w14:paraId="75A120B0" w14:textId="77777777">
        <w:trPr>
          <w:jc w:val="center"/>
        </w:trPr>
        <w:tc>
          <w:tcPr>
            <w:tcW w:w="664" w:type="dxa"/>
          </w:tcPr>
          <w:p w14:paraId="09DA7968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858" w:type="dxa"/>
            <w:vAlign w:val="center"/>
          </w:tcPr>
          <w:p w14:paraId="1D703B56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▲爬坡性能：≥30％</w:t>
            </w:r>
          </w:p>
        </w:tc>
      </w:tr>
      <w:tr w:rsidR="007951E7" w14:paraId="68C8A0EE" w14:textId="77777777">
        <w:trPr>
          <w:jc w:val="center"/>
        </w:trPr>
        <w:tc>
          <w:tcPr>
            <w:tcW w:w="664" w:type="dxa"/>
          </w:tcPr>
          <w:p w14:paraId="417006F5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7858" w:type="dxa"/>
            <w:vAlign w:val="center"/>
          </w:tcPr>
          <w:p w14:paraId="01C7CB2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接近角 /离去角 (°) ≥14/9</w:t>
            </w:r>
          </w:p>
        </w:tc>
      </w:tr>
      <w:tr w:rsidR="007951E7" w14:paraId="3BAC75EE" w14:textId="77777777">
        <w:trPr>
          <w:jc w:val="center"/>
        </w:trPr>
        <w:tc>
          <w:tcPr>
            <w:tcW w:w="664" w:type="dxa"/>
          </w:tcPr>
          <w:p w14:paraId="73D2B289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858" w:type="dxa"/>
            <w:vAlign w:val="center"/>
          </w:tcPr>
          <w:p w14:paraId="75182E1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排气 设置阻火器</w:t>
            </w:r>
          </w:p>
        </w:tc>
      </w:tr>
      <w:tr w:rsidR="007951E7" w14:paraId="25B4BCAF" w14:textId="77777777">
        <w:trPr>
          <w:jc w:val="center"/>
        </w:trPr>
        <w:tc>
          <w:tcPr>
            <w:tcW w:w="8522" w:type="dxa"/>
            <w:gridSpan w:val="2"/>
          </w:tcPr>
          <w:p w14:paraId="6234FC02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（三）拉臂钩</w:t>
            </w:r>
          </w:p>
        </w:tc>
      </w:tr>
      <w:tr w:rsidR="007951E7" w14:paraId="74F74BCD" w14:textId="77777777">
        <w:trPr>
          <w:jc w:val="center"/>
        </w:trPr>
        <w:tc>
          <w:tcPr>
            <w:tcW w:w="664" w:type="dxa"/>
          </w:tcPr>
          <w:p w14:paraId="21B744E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  <w:vAlign w:val="center"/>
          </w:tcPr>
          <w:p w14:paraId="0EDAA4F7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▲起重能力：≥20t</w:t>
            </w:r>
          </w:p>
        </w:tc>
      </w:tr>
      <w:tr w:rsidR="007951E7" w14:paraId="64DA5CFF" w14:textId="77777777">
        <w:trPr>
          <w:jc w:val="center"/>
        </w:trPr>
        <w:tc>
          <w:tcPr>
            <w:tcW w:w="664" w:type="dxa"/>
          </w:tcPr>
          <w:p w14:paraId="4E2400E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8" w:type="dxa"/>
            <w:vAlign w:val="center"/>
          </w:tcPr>
          <w:p w14:paraId="564309C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操作模式：手动+无线遥控（手持式遥控器）</w:t>
            </w:r>
          </w:p>
        </w:tc>
      </w:tr>
      <w:tr w:rsidR="007951E7" w14:paraId="39852065" w14:textId="77777777">
        <w:trPr>
          <w:trHeight w:val="318"/>
          <w:jc w:val="center"/>
        </w:trPr>
        <w:tc>
          <w:tcPr>
            <w:tcW w:w="664" w:type="dxa"/>
          </w:tcPr>
          <w:p w14:paraId="282E96B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  <w:vAlign w:val="center"/>
          </w:tcPr>
          <w:p w14:paraId="1E5838BB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▲拉臂钩装载时间（s）；卸载时间（s）：≤60s；≤40s</w:t>
            </w:r>
          </w:p>
        </w:tc>
      </w:tr>
      <w:tr w:rsidR="007951E7" w14:paraId="448A4334" w14:textId="77777777">
        <w:trPr>
          <w:jc w:val="center"/>
        </w:trPr>
        <w:tc>
          <w:tcPr>
            <w:tcW w:w="664" w:type="dxa"/>
          </w:tcPr>
          <w:p w14:paraId="4338A0F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8" w:type="dxa"/>
            <w:vAlign w:val="center"/>
          </w:tcPr>
          <w:p w14:paraId="6E837772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取力方式：变速箱侧取力</w:t>
            </w:r>
          </w:p>
        </w:tc>
      </w:tr>
      <w:tr w:rsidR="007951E7" w14:paraId="47BA2A64" w14:textId="77777777">
        <w:trPr>
          <w:jc w:val="center"/>
        </w:trPr>
        <w:tc>
          <w:tcPr>
            <w:tcW w:w="664" w:type="dxa"/>
          </w:tcPr>
          <w:p w14:paraId="07410639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8" w:type="dxa"/>
            <w:vAlign w:val="center"/>
          </w:tcPr>
          <w:p w14:paraId="6498747F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产品类型：伸缩式，双倾斜油缸</w:t>
            </w:r>
          </w:p>
        </w:tc>
      </w:tr>
      <w:tr w:rsidR="007951E7" w14:paraId="2E7FD707" w14:textId="77777777">
        <w:trPr>
          <w:jc w:val="center"/>
        </w:trPr>
        <w:tc>
          <w:tcPr>
            <w:tcW w:w="8522" w:type="dxa"/>
            <w:gridSpan w:val="2"/>
          </w:tcPr>
          <w:p w14:paraId="4BF91AA4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（四）液压系统</w:t>
            </w:r>
          </w:p>
        </w:tc>
      </w:tr>
      <w:tr w:rsidR="007951E7" w14:paraId="5D061A0E" w14:textId="77777777">
        <w:trPr>
          <w:jc w:val="center"/>
        </w:trPr>
        <w:tc>
          <w:tcPr>
            <w:tcW w:w="664" w:type="dxa"/>
          </w:tcPr>
          <w:p w14:paraId="7968EC06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  <w:vAlign w:val="center"/>
          </w:tcPr>
          <w:p w14:paraId="4933A322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系统压力：≥25 MPa</w:t>
            </w:r>
          </w:p>
        </w:tc>
      </w:tr>
      <w:tr w:rsidR="007951E7" w14:paraId="1CA6089A" w14:textId="77777777">
        <w:trPr>
          <w:jc w:val="center"/>
        </w:trPr>
        <w:tc>
          <w:tcPr>
            <w:tcW w:w="664" w:type="dxa"/>
          </w:tcPr>
          <w:p w14:paraId="4E226899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8" w:type="dxa"/>
            <w:vAlign w:val="center"/>
          </w:tcPr>
          <w:p w14:paraId="1913836F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液压系统型式：定量泵</w:t>
            </w:r>
          </w:p>
        </w:tc>
      </w:tr>
      <w:tr w:rsidR="007951E7" w14:paraId="16FA3ED5" w14:textId="77777777">
        <w:trPr>
          <w:jc w:val="center"/>
        </w:trPr>
        <w:tc>
          <w:tcPr>
            <w:tcW w:w="664" w:type="dxa"/>
          </w:tcPr>
          <w:p w14:paraId="28A4B62B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  <w:vAlign w:val="center"/>
          </w:tcPr>
          <w:p w14:paraId="51ED4844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钩臂操作阀：保证可靠性和稳定性</w:t>
            </w:r>
          </w:p>
        </w:tc>
      </w:tr>
      <w:tr w:rsidR="007951E7" w14:paraId="2967B115" w14:textId="77777777">
        <w:trPr>
          <w:jc w:val="center"/>
        </w:trPr>
        <w:tc>
          <w:tcPr>
            <w:tcW w:w="8522" w:type="dxa"/>
            <w:gridSpan w:val="2"/>
          </w:tcPr>
          <w:p w14:paraId="19493AF6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（五）主要配置</w:t>
            </w:r>
          </w:p>
        </w:tc>
      </w:tr>
      <w:tr w:rsidR="007951E7" w14:paraId="6717B058" w14:textId="77777777">
        <w:trPr>
          <w:jc w:val="center"/>
        </w:trPr>
        <w:tc>
          <w:tcPr>
            <w:tcW w:w="664" w:type="dxa"/>
            <w:vAlign w:val="center"/>
          </w:tcPr>
          <w:p w14:paraId="0A013193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</w:tcPr>
          <w:p w14:paraId="6AD777B1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模块箱尺寸（长×宽×高）: 6500(±50)×2500(±50)×2000(±50)mm，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与拖车配套</w:t>
            </w:r>
          </w:p>
        </w:tc>
      </w:tr>
      <w:tr w:rsidR="007951E7" w14:paraId="5B6CE077" w14:textId="77777777">
        <w:trPr>
          <w:jc w:val="center"/>
        </w:trPr>
        <w:tc>
          <w:tcPr>
            <w:tcW w:w="664" w:type="dxa"/>
            <w:vAlign w:val="center"/>
          </w:tcPr>
          <w:p w14:paraId="12D5014E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2</w:t>
            </w:r>
          </w:p>
        </w:tc>
        <w:tc>
          <w:tcPr>
            <w:tcW w:w="7858" w:type="dxa"/>
          </w:tcPr>
          <w:p w14:paraId="109FBEF1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模块厢体应按照器材使用的逻辑与配合关系，常规器材模块箱设计应遵循安全可靠、方便取放，上轻下重,上小下大、功能区分的原则。随车器材应按照轻、小的器材放置在器材箱上面，重、大的器材放置在下面，同类或相关的器材放在同一器材箱或邻近的器材箱的原则布置。</w:t>
            </w:r>
          </w:p>
        </w:tc>
      </w:tr>
      <w:tr w:rsidR="007951E7" w14:paraId="559F605C" w14:textId="77777777">
        <w:trPr>
          <w:jc w:val="center"/>
        </w:trPr>
        <w:tc>
          <w:tcPr>
            <w:tcW w:w="664" w:type="dxa"/>
            <w:vAlign w:val="center"/>
          </w:tcPr>
          <w:p w14:paraId="7AEC28EB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</w:tcPr>
          <w:p w14:paraId="50EAAA98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从副驾驶室一侧向后将器材厢分为 G1 厢、G2 厢、G3 厢，从驾驶室一侧向后将器材厢分为 G4 厢、G5 厢、G6 厢，然后对器材箱内部器材按区域放置，并做好固定，配备防置器材的蓝色器材盒（有设置放置器材名称的卡槽），配置一台器材管理系统设备。</w:t>
            </w:r>
          </w:p>
        </w:tc>
      </w:tr>
      <w:tr w:rsidR="007951E7" w14:paraId="6A4F9B97" w14:textId="77777777">
        <w:trPr>
          <w:jc w:val="center"/>
        </w:trPr>
        <w:tc>
          <w:tcPr>
            <w:tcW w:w="664" w:type="dxa"/>
            <w:vAlign w:val="center"/>
          </w:tcPr>
          <w:p w14:paraId="5E408CC6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8" w:type="dxa"/>
          </w:tcPr>
          <w:p w14:paraId="6D658296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使用频率高的器材放置在车身右侧，非常用器村放置在车身左侧，同类器材尽量集中放置，同时应保证车辆左右器材重量相当，确保车辆不会出现左倾或右倾现象</w:t>
            </w:r>
          </w:p>
        </w:tc>
      </w:tr>
      <w:tr w:rsidR="007951E7" w14:paraId="24BFDF27" w14:textId="77777777">
        <w:trPr>
          <w:jc w:val="center"/>
        </w:trPr>
        <w:tc>
          <w:tcPr>
            <w:tcW w:w="664" w:type="dxa"/>
            <w:vAlign w:val="center"/>
          </w:tcPr>
          <w:p w14:paraId="0B10EDAA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8" w:type="dxa"/>
          </w:tcPr>
          <w:p w14:paraId="237A4543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供应商在器材箱结构设计布置时需提前与采购单位联系，根据采购单位提供的装载器材种类及数量进行定位、定量设计器材箱结构，设计方案必须经采购单位同意后方可进行生产。</w:t>
            </w:r>
          </w:p>
        </w:tc>
      </w:tr>
      <w:tr w:rsidR="007951E7" w14:paraId="78BED9F5" w14:textId="77777777">
        <w:trPr>
          <w:jc w:val="center"/>
        </w:trPr>
        <w:tc>
          <w:tcPr>
            <w:tcW w:w="664" w:type="dxa"/>
            <w:vAlign w:val="center"/>
          </w:tcPr>
          <w:p w14:paraId="6FE09D67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858" w:type="dxa"/>
          </w:tcPr>
          <w:p w14:paraId="17036824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在车身外部、内部和厢体，凡操作者可能触及的任何部件、构件等都不应有任何使人致伤的尖锐突出物或锐利边缘。车身各门、工作平台、抽屉式储物柜、抽拉拖板、翻转架、活动踏板等物件伸出车身之外超过 450mm 时，应有明显的标示。</w:t>
            </w:r>
          </w:p>
        </w:tc>
      </w:tr>
      <w:tr w:rsidR="007951E7" w14:paraId="6C2ABC45" w14:textId="77777777">
        <w:trPr>
          <w:jc w:val="center"/>
        </w:trPr>
        <w:tc>
          <w:tcPr>
            <w:tcW w:w="664" w:type="dxa"/>
            <w:vAlign w:val="center"/>
          </w:tcPr>
          <w:p w14:paraId="4CBC84A3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858" w:type="dxa"/>
          </w:tcPr>
          <w:p w14:paraId="77394C22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液压油路设计采用油路回路利用装置，装有负荷保持阀，可有效使油压保持在一定数值，避免可能出现的突然泄压状况，有过载保护功能。所有的油路软管设置在内侧，紧密有序排列避免因外部挤压，尖刺等造成的油管泄漏情况的发生</w:t>
            </w:r>
          </w:p>
        </w:tc>
      </w:tr>
      <w:tr w:rsidR="007951E7" w14:paraId="795FAAE8" w14:textId="77777777">
        <w:trPr>
          <w:jc w:val="center"/>
        </w:trPr>
        <w:tc>
          <w:tcPr>
            <w:tcW w:w="664" w:type="dxa"/>
            <w:vAlign w:val="center"/>
          </w:tcPr>
          <w:p w14:paraId="3E859016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858" w:type="dxa"/>
          </w:tcPr>
          <w:p w14:paraId="24F580EC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可以自装自卸不同功能的箱体，能够装载采购单位已有的箱体设备。</w:t>
            </w:r>
          </w:p>
        </w:tc>
      </w:tr>
      <w:tr w:rsidR="007951E7" w14:paraId="01419714" w14:textId="77777777">
        <w:trPr>
          <w:jc w:val="center"/>
        </w:trPr>
        <w:tc>
          <w:tcPr>
            <w:tcW w:w="664" w:type="dxa"/>
            <w:vAlign w:val="center"/>
          </w:tcPr>
          <w:p w14:paraId="662C89EE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7858" w:type="dxa"/>
          </w:tcPr>
          <w:p w14:paraId="55B44ED8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箱体内各个角落应安装照明，方便夜晚取放器材。</w:t>
            </w:r>
          </w:p>
        </w:tc>
      </w:tr>
      <w:tr w:rsidR="007951E7" w14:paraId="14A06E55" w14:textId="77777777">
        <w:trPr>
          <w:jc w:val="center"/>
        </w:trPr>
        <w:tc>
          <w:tcPr>
            <w:tcW w:w="664" w:type="dxa"/>
            <w:vAlign w:val="center"/>
          </w:tcPr>
          <w:p w14:paraId="4C4D8F3D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858" w:type="dxa"/>
          </w:tcPr>
          <w:p w14:paraId="567D011C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质与结构：器材箱骨架为钢制或铝合金型材，钢制框架和铝合金型材专用连接件结构，确保其强度和刚度。合理设计并增加器材放置空间，放置器材隔断空间可调整。适当位置采用滑动推拉盘、悬挂架、滑动抽屉和旋转开启架以及高强度的塑料存放箱的方式，保证器材便于取用。铝板表面平整、观瞻性好。隔断空间可随用户装配器材的需要任意调整；</w:t>
            </w:r>
          </w:p>
        </w:tc>
      </w:tr>
      <w:tr w:rsidR="007951E7" w14:paraId="2AFCDF0F" w14:textId="77777777">
        <w:trPr>
          <w:jc w:val="center"/>
        </w:trPr>
        <w:tc>
          <w:tcPr>
            <w:tcW w:w="664" w:type="dxa"/>
            <w:vAlign w:val="center"/>
          </w:tcPr>
          <w:p w14:paraId="69B5809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7858" w:type="dxa"/>
          </w:tcPr>
          <w:p w14:paraId="73129577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器材箱门:采用铝合金材质卷帘门，每个器材厢内有照明灯，由器材箱门开闭控制并在驾驶室内有集中控制开关；设置行进途中器材箱门开启、车门开启声光自动报警装置；</w:t>
            </w:r>
          </w:p>
        </w:tc>
      </w:tr>
      <w:tr w:rsidR="007951E7" w14:paraId="7A64CF02" w14:textId="77777777">
        <w:trPr>
          <w:jc w:val="center"/>
        </w:trPr>
        <w:tc>
          <w:tcPr>
            <w:tcW w:w="8522" w:type="dxa"/>
            <w:gridSpan w:val="2"/>
            <w:tcBorders>
              <w:bottom w:val="single" w:sz="4" w:space="0" w:color="000000"/>
            </w:tcBorders>
          </w:tcPr>
          <w:p w14:paraId="4205FA6C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（六）电器系统</w:t>
            </w:r>
          </w:p>
        </w:tc>
      </w:tr>
      <w:tr w:rsidR="007951E7" w14:paraId="66F9CA32" w14:textId="77777777">
        <w:trPr>
          <w:trHeight w:val="165"/>
          <w:jc w:val="center"/>
        </w:trPr>
        <w:tc>
          <w:tcPr>
            <w:tcW w:w="66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8666E66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  <w:tcBorders>
              <w:top w:val="single" w:sz="4" w:space="0" w:color="000000"/>
              <w:left w:val="single" w:sz="4" w:space="0" w:color="000000"/>
            </w:tcBorders>
          </w:tcPr>
          <w:p w14:paraId="5CA5FD78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驾驶室顶视觉警报装置：1个红色长排警灯，可从驾驶室开关。</w:t>
            </w:r>
          </w:p>
        </w:tc>
      </w:tr>
      <w:tr w:rsidR="007951E7" w14:paraId="251EDB9B" w14:textId="77777777">
        <w:trPr>
          <w:jc w:val="center"/>
        </w:trPr>
        <w:tc>
          <w:tcPr>
            <w:tcW w:w="664" w:type="dxa"/>
            <w:tcBorders>
              <w:right w:val="single" w:sz="4" w:space="0" w:color="000000"/>
            </w:tcBorders>
            <w:vAlign w:val="center"/>
          </w:tcPr>
          <w:p w14:paraId="17CEC5B2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282F5DC" w14:textId="77777777" w:rsidR="007951E7" w:rsidRDefault="00000000">
            <w:pPr>
              <w:tabs>
                <w:tab w:val="left" w:pos="675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电子警笛：电子公共广播系统，声警笛，包括麦克风及100W扬声器，安装于驾驶室顶，在驾驶室内控制。</w:t>
            </w:r>
          </w:p>
        </w:tc>
      </w:tr>
      <w:tr w:rsidR="007951E7" w14:paraId="729C1339" w14:textId="77777777">
        <w:trPr>
          <w:jc w:val="center"/>
        </w:trPr>
        <w:tc>
          <w:tcPr>
            <w:tcW w:w="664" w:type="dxa"/>
            <w:tcBorders>
              <w:right w:val="single" w:sz="4" w:space="0" w:color="000000"/>
            </w:tcBorders>
            <w:vAlign w:val="center"/>
          </w:tcPr>
          <w:p w14:paraId="2BDB855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1F96ADF3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后部交通装置：车辆行进期间车门开启时应具备自动声光报警功能，设有后位灯、制动灯、转向信号灯、危险警告信号、后回复反射器、后部雾灯、倒车灯、后示廓灯、牌照灯</w:t>
            </w:r>
          </w:p>
        </w:tc>
      </w:tr>
      <w:tr w:rsidR="007951E7" w14:paraId="3E5FA22A" w14:textId="77777777">
        <w:trPr>
          <w:jc w:val="center"/>
        </w:trPr>
        <w:tc>
          <w:tcPr>
            <w:tcW w:w="664" w:type="dxa"/>
            <w:tcBorders>
              <w:right w:val="single" w:sz="4" w:space="0" w:color="000000"/>
            </w:tcBorders>
            <w:vAlign w:val="center"/>
          </w:tcPr>
          <w:p w14:paraId="689A6AA4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6F9F604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车辆环绕照明灯：车厢顶部两侧各设置不少于3个照明灯</w:t>
            </w:r>
          </w:p>
        </w:tc>
      </w:tr>
      <w:tr w:rsidR="007951E7" w14:paraId="53DEDA86" w14:textId="77777777">
        <w:trPr>
          <w:jc w:val="center"/>
        </w:trPr>
        <w:tc>
          <w:tcPr>
            <w:tcW w:w="664" w:type="dxa"/>
            <w:tcBorders>
              <w:right w:val="single" w:sz="4" w:space="0" w:color="000000"/>
            </w:tcBorders>
            <w:vAlign w:val="center"/>
          </w:tcPr>
          <w:p w14:paraId="75DCED43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37871289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监视器：设有可视倒车可视器，设有方舱回收视频检测系统，安装在驾驶室便于驾驶员观察位置。</w:t>
            </w:r>
          </w:p>
        </w:tc>
      </w:tr>
      <w:tr w:rsidR="007951E7" w14:paraId="3336476B" w14:textId="77777777">
        <w:trPr>
          <w:jc w:val="center"/>
        </w:trPr>
        <w:tc>
          <w:tcPr>
            <w:tcW w:w="664" w:type="dxa"/>
            <w:tcBorders>
              <w:right w:val="single" w:sz="4" w:space="0" w:color="000000"/>
            </w:tcBorders>
            <w:vAlign w:val="center"/>
          </w:tcPr>
          <w:p w14:paraId="27722ED5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627B6749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车载电台：配备1台车载电台，能与现有电台设备通用。</w:t>
            </w:r>
          </w:p>
        </w:tc>
      </w:tr>
      <w:tr w:rsidR="007951E7" w14:paraId="7CB70DC1" w14:textId="77777777">
        <w:trPr>
          <w:trHeight w:val="288"/>
          <w:jc w:val="center"/>
        </w:trPr>
        <w:tc>
          <w:tcPr>
            <w:tcW w:w="8522" w:type="dxa"/>
            <w:gridSpan w:val="2"/>
            <w:vAlign w:val="center"/>
          </w:tcPr>
          <w:p w14:paraId="445E9CED" w14:textId="77777777" w:rsidR="007951E7" w:rsidRDefault="00000000">
            <w:pPr>
              <w:ind w:firstLine="36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lastRenderedPageBreak/>
              <w:t>（七）其他</w:t>
            </w:r>
          </w:p>
        </w:tc>
      </w:tr>
      <w:tr w:rsidR="007951E7" w14:paraId="5EE80C9F" w14:textId="77777777">
        <w:trPr>
          <w:jc w:val="center"/>
        </w:trPr>
        <w:tc>
          <w:tcPr>
            <w:tcW w:w="664" w:type="dxa"/>
            <w:tcBorders>
              <w:right w:val="single" w:sz="4" w:space="0" w:color="000000"/>
            </w:tcBorders>
            <w:vAlign w:val="center"/>
          </w:tcPr>
          <w:p w14:paraId="1597A744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5F8A2CF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1.驾驶室和上装外表面：R03消防红。</w:t>
            </w:r>
          </w:p>
          <w:p w14:paraId="5E8AC77F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2.整车标识按照国家综合性消防救援车辆外观制式进行涂装。</w:t>
            </w:r>
          </w:p>
          <w:p w14:paraId="0D144D59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3.交车时，车辆符合上消防救援队伍应急牌证的各项要求，所需资料齐全。</w:t>
            </w:r>
          </w:p>
        </w:tc>
      </w:tr>
      <w:tr w:rsidR="007951E7" w14:paraId="358AC414" w14:textId="77777777">
        <w:trPr>
          <w:jc w:val="center"/>
        </w:trPr>
        <w:tc>
          <w:tcPr>
            <w:tcW w:w="8522" w:type="dxa"/>
            <w:gridSpan w:val="2"/>
          </w:tcPr>
          <w:p w14:paraId="07391FEF" w14:textId="77777777" w:rsidR="007951E7" w:rsidRDefault="00000000">
            <w:pPr>
              <w:tabs>
                <w:tab w:val="left" w:pos="255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（八）随车备件</w:t>
            </w:r>
          </w:p>
        </w:tc>
      </w:tr>
      <w:tr w:rsidR="007951E7" w14:paraId="203CCF63" w14:textId="77777777">
        <w:trPr>
          <w:jc w:val="center"/>
        </w:trPr>
        <w:tc>
          <w:tcPr>
            <w:tcW w:w="664" w:type="dxa"/>
          </w:tcPr>
          <w:p w14:paraId="27910C35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8" w:type="dxa"/>
            <w:vAlign w:val="center"/>
          </w:tcPr>
          <w:p w14:paraId="028E1809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使用说明书2份</w:t>
            </w:r>
          </w:p>
        </w:tc>
      </w:tr>
      <w:tr w:rsidR="007951E7" w14:paraId="6646406B" w14:textId="77777777">
        <w:trPr>
          <w:jc w:val="center"/>
        </w:trPr>
        <w:tc>
          <w:tcPr>
            <w:tcW w:w="664" w:type="dxa"/>
          </w:tcPr>
          <w:p w14:paraId="57ECD2B2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8" w:type="dxa"/>
            <w:vAlign w:val="center"/>
          </w:tcPr>
          <w:p w14:paraId="335BDD51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随车工具清单1份</w:t>
            </w:r>
          </w:p>
        </w:tc>
      </w:tr>
      <w:tr w:rsidR="007951E7" w14:paraId="553D4B1D" w14:textId="77777777">
        <w:trPr>
          <w:jc w:val="center"/>
        </w:trPr>
        <w:tc>
          <w:tcPr>
            <w:tcW w:w="664" w:type="dxa"/>
          </w:tcPr>
          <w:p w14:paraId="30223A77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8" w:type="dxa"/>
            <w:vAlign w:val="center"/>
          </w:tcPr>
          <w:p w14:paraId="2C29A8CB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底盘操作说明书1份</w:t>
            </w:r>
          </w:p>
        </w:tc>
      </w:tr>
      <w:tr w:rsidR="007951E7" w14:paraId="72C898D6" w14:textId="77777777">
        <w:trPr>
          <w:jc w:val="center"/>
        </w:trPr>
        <w:tc>
          <w:tcPr>
            <w:tcW w:w="664" w:type="dxa"/>
          </w:tcPr>
          <w:p w14:paraId="2B77696F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8" w:type="dxa"/>
            <w:vAlign w:val="center"/>
          </w:tcPr>
          <w:p w14:paraId="1F148F42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拉臂钩说明书1份</w:t>
            </w:r>
          </w:p>
        </w:tc>
      </w:tr>
      <w:tr w:rsidR="007951E7" w14:paraId="4720768A" w14:textId="77777777">
        <w:trPr>
          <w:jc w:val="center"/>
        </w:trPr>
        <w:tc>
          <w:tcPr>
            <w:tcW w:w="664" w:type="dxa"/>
          </w:tcPr>
          <w:p w14:paraId="149C3CFC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8" w:type="dxa"/>
            <w:vAlign w:val="center"/>
          </w:tcPr>
          <w:p w14:paraId="48DC511C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随车备件及附件清单1份</w:t>
            </w:r>
          </w:p>
        </w:tc>
      </w:tr>
      <w:tr w:rsidR="007951E7" w14:paraId="0CFC99F9" w14:textId="77777777">
        <w:trPr>
          <w:jc w:val="center"/>
        </w:trPr>
        <w:tc>
          <w:tcPr>
            <w:tcW w:w="664" w:type="dxa"/>
          </w:tcPr>
          <w:p w14:paraId="43705E08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858" w:type="dxa"/>
            <w:vAlign w:val="center"/>
          </w:tcPr>
          <w:p w14:paraId="48D420D6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底盘随车文件1份</w:t>
            </w:r>
          </w:p>
        </w:tc>
      </w:tr>
      <w:tr w:rsidR="007951E7" w14:paraId="65338471" w14:textId="77777777">
        <w:trPr>
          <w:jc w:val="center"/>
        </w:trPr>
        <w:tc>
          <w:tcPr>
            <w:tcW w:w="664" w:type="dxa"/>
          </w:tcPr>
          <w:p w14:paraId="51AB8BF8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858" w:type="dxa"/>
            <w:vAlign w:val="center"/>
          </w:tcPr>
          <w:p w14:paraId="3D2590DF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产品合格证1份</w:t>
            </w:r>
          </w:p>
        </w:tc>
      </w:tr>
      <w:tr w:rsidR="007951E7" w14:paraId="31DED774" w14:textId="77777777">
        <w:trPr>
          <w:jc w:val="center"/>
        </w:trPr>
        <w:tc>
          <w:tcPr>
            <w:tcW w:w="664" w:type="dxa"/>
          </w:tcPr>
          <w:p w14:paraId="046CBD32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858" w:type="dxa"/>
            <w:vAlign w:val="center"/>
          </w:tcPr>
          <w:p w14:paraId="5AA2C7FB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发动机号码拓印件</w:t>
            </w:r>
            <w:r>
              <w:rPr>
                <w:rFonts w:ascii="宋体" w:hAnsi="宋体" w:cs="宋体" w:hint="eastAsia"/>
                <w:kern w:val="0"/>
                <w:sz w:val="24"/>
              </w:rPr>
              <w:t>1份</w:t>
            </w:r>
          </w:p>
        </w:tc>
      </w:tr>
      <w:tr w:rsidR="007951E7" w14:paraId="394F4FB6" w14:textId="77777777">
        <w:trPr>
          <w:jc w:val="center"/>
        </w:trPr>
        <w:tc>
          <w:tcPr>
            <w:tcW w:w="664" w:type="dxa"/>
          </w:tcPr>
          <w:p w14:paraId="4CFC4CDD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7858" w:type="dxa"/>
            <w:vAlign w:val="center"/>
          </w:tcPr>
          <w:p w14:paraId="061D9E51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底盘号码拓印件</w:t>
            </w:r>
            <w:r>
              <w:rPr>
                <w:rFonts w:ascii="宋体" w:hAnsi="宋体" w:cs="宋体" w:hint="eastAsia"/>
                <w:kern w:val="0"/>
                <w:sz w:val="24"/>
              </w:rPr>
              <w:t>1份</w:t>
            </w:r>
          </w:p>
        </w:tc>
      </w:tr>
      <w:tr w:rsidR="007951E7" w14:paraId="1E858702" w14:textId="77777777">
        <w:trPr>
          <w:jc w:val="center"/>
        </w:trPr>
        <w:tc>
          <w:tcPr>
            <w:tcW w:w="664" w:type="dxa"/>
          </w:tcPr>
          <w:p w14:paraId="32B1BB21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858" w:type="dxa"/>
            <w:vAlign w:val="center"/>
          </w:tcPr>
          <w:p w14:paraId="6764BBCD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工信部公告</w:t>
            </w:r>
            <w:r>
              <w:rPr>
                <w:rFonts w:ascii="宋体" w:hAnsi="宋体" w:cs="宋体" w:hint="eastAsia"/>
                <w:kern w:val="0"/>
                <w:sz w:val="24"/>
              </w:rPr>
              <w:t>1份</w:t>
            </w:r>
          </w:p>
        </w:tc>
      </w:tr>
      <w:tr w:rsidR="007951E7" w14:paraId="0B671194" w14:textId="77777777">
        <w:trPr>
          <w:jc w:val="center"/>
        </w:trPr>
        <w:tc>
          <w:tcPr>
            <w:tcW w:w="664" w:type="dxa"/>
          </w:tcPr>
          <w:p w14:paraId="039921E9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7858" w:type="dxa"/>
            <w:vAlign w:val="center"/>
          </w:tcPr>
          <w:p w14:paraId="24B69461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三角警示牌</w:t>
            </w:r>
            <w:r>
              <w:rPr>
                <w:rFonts w:ascii="宋体" w:hAnsi="宋体" w:cs="宋体" w:hint="eastAsia"/>
                <w:kern w:val="0"/>
                <w:sz w:val="24"/>
              </w:rPr>
              <w:t>1件</w:t>
            </w:r>
          </w:p>
        </w:tc>
      </w:tr>
      <w:tr w:rsidR="007951E7" w14:paraId="18A6B4CD" w14:textId="77777777">
        <w:trPr>
          <w:jc w:val="center"/>
        </w:trPr>
        <w:tc>
          <w:tcPr>
            <w:tcW w:w="664" w:type="dxa"/>
          </w:tcPr>
          <w:p w14:paraId="0C1A010F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858" w:type="dxa"/>
            <w:vAlign w:val="center"/>
          </w:tcPr>
          <w:p w14:paraId="5CA748F5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底盘随车工具</w:t>
            </w:r>
            <w:r>
              <w:rPr>
                <w:rFonts w:ascii="宋体" w:hAnsi="宋体" w:cs="宋体" w:hint="eastAsia"/>
                <w:kern w:val="0"/>
                <w:sz w:val="24"/>
              </w:rPr>
              <w:t>1套</w:t>
            </w:r>
          </w:p>
        </w:tc>
      </w:tr>
      <w:tr w:rsidR="007951E7" w14:paraId="59C6ACDE" w14:textId="77777777">
        <w:trPr>
          <w:jc w:val="center"/>
        </w:trPr>
        <w:tc>
          <w:tcPr>
            <w:tcW w:w="664" w:type="dxa"/>
          </w:tcPr>
          <w:p w14:paraId="4E72CF20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7858" w:type="dxa"/>
            <w:vAlign w:val="center"/>
          </w:tcPr>
          <w:p w14:paraId="2580D060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轮胎充气软管</w:t>
            </w:r>
            <w:r>
              <w:rPr>
                <w:rFonts w:ascii="宋体" w:hAnsi="宋体" w:cs="宋体" w:hint="eastAsia"/>
                <w:kern w:val="0"/>
                <w:sz w:val="24"/>
              </w:rPr>
              <w:t>1件</w:t>
            </w:r>
          </w:p>
        </w:tc>
      </w:tr>
      <w:tr w:rsidR="007951E7" w14:paraId="3C220D00" w14:textId="77777777">
        <w:trPr>
          <w:jc w:val="center"/>
        </w:trPr>
        <w:tc>
          <w:tcPr>
            <w:tcW w:w="664" w:type="dxa"/>
          </w:tcPr>
          <w:p w14:paraId="35E2B11E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7858" w:type="dxa"/>
            <w:vAlign w:val="center"/>
          </w:tcPr>
          <w:p w14:paraId="54B19806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千斤顶</w:t>
            </w:r>
            <w:r>
              <w:rPr>
                <w:rFonts w:ascii="宋体" w:hAnsi="宋体" w:cs="宋体" w:hint="eastAsia"/>
                <w:kern w:val="0"/>
                <w:sz w:val="24"/>
              </w:rPr>
              <w:t>1件</w:t>
            </w:r>
          </w:p>
        </w:tc>
      </w:tr>
      <w:tr w:rsidR="007951E7" w14:paraId="5031B479" w14:textId="77777777">
        <w:trPr>
          <w:jc w:val="center"/>
        </w:trPr>
        <w:tc>
          <w:tcPr>
            <w:tcW w:w="664" w:type="dxa"/>
          </w:tcPr>
          <w:p w14:paraId="01598548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7858" w:type="dxa"/>
            <w:vAlign w:val="center"/>
          </w:tcPr>
          <w:p w14:paraId="625ACB2F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车轮止动垫块</w:t>
            </w:r>
            <w:r>
              <w:rPr>
                <w:rFonts w:ascii="宋体" w:hAnsi="宋体" w:cs="宋体" w:hint="eastAsia"/>
                <w:kern w:val="0"/>
                <w:sz w:val="24"/>
              </w:rPr>
              <w:t>1套</w:t>
            </w:r>
          </w:p>
        </w:tc>
      </w:tr>
      <w:tr w:rsidR="007951E7" w14:paraId="0208C542" w14:textId="77777777">
        <w:trPr>
          <w:jc w:val="center"/>
        </w:trPr>
        <w:tc>
          <w:tcPr>
            <w:tcW w:w="664" w:type="dxa"/>
          </w:tcPr>
          <w:p w14:paraId="1DE56891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7858" w:type="dxa"/>
            <w:vAlign w:val="center"/>
          </w:tcPr>
          <w:p w14:paraId="04E937A7" w14:textId="77777777" w:rsidR="007951E7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消防车随车工具箱及总成</w:t>
            </w:r>
            <w:r>
              <w:rPr>
                <w:rFonts w:ascii="宋体" w:hAnsi="宋体" w:cs="宋体" w:hint="eastAsia"/>
                <w:kern w:val="0"/>
                <w:sz w:val="24"/>
              </w:rPr>
              <w:t>1套</w:t>
            </w:r>
          </w:p>
        </w:tc>
      </w:tr>
      <w:tr w:rsidR="007951E7" w14:paraId="7C741FEB" w14:textId="77777777">
        <w:trPr>
          <w:jc w:val="center"/>
        </w:trPr>
        <w:tc>
          <w:tcPr>
            <w:tcW w:w="664" w:type="dxa"/>
          </w:tcPr>
          <w:p w14:paraId="2584224F" w14:textId="77777777" w:rsidR="007951E7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7858" w:type="dxa"/>
            <w:vAlign w:val="center"/>
          </w:tcPr>
          <w:p w14:paraId="5925066B" w14:textId="77777777" w:rsidR="007951E7" w:rsidRDefault="00000000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便携式移车器1套</w:t>
            </w:r>
          </w:p>
        </w:tc>
      </w:tr>
    </w:tbl>
    <w:p w14:paraId="0DF96D8A" w14:textId="77777777" w:rsidR="007951E7" w:rsidRDefault="007951E7"/>
    <w:sectPr w:rsidR="00795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4B428" w14:textId="77777777" w:rsidR="00464A46" w:rsidRDefault="00464A46" w:rsidP="007A0A3B">
      <w:r>
        <w:separator/>
      </w:r>
    </w:p>
  </w:endnote>
  <w:endnote w:type="continuationSeparator" w:id="0">
    <w:p w14:paraId="0D0E0CFF" w14:textId="77777777" w:rsidR="00464A46" w:rsidRDefault="00464A46" w:rsidP="007A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 ! important">
    <w:altName w:val="宋体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CC68" w14:textId="77777777" w:rsidR="00464A46" w:rsidRDefault="00464A46" w:rsidP="007A0A3B">
      <w:r>
        <w:separator/>
      </w:r>
    </w:p>
  </w:footnote>
  <w:footnote w:type="continuationSeparator" w:id="0">
    <w:p w14:paraId="4B89F4BA" w14:textId="77777777" w:rsidR="00464A46" w:rsidRDefault="00464A46" w:rsidP="007A0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EzNTVjN2U1MzliNDljZWZlZDY5OTMwMzc0NThhZWQifQ=="/>
  </w:docVars>
  <w:rsids>
    <w:rsidRoot w:val="007951E7"/>
    <w:rsid w:val="00464A46"/>
    <w:rsid w:val="007951E7"/>
    <w:rsid w:val="007A0A3B"/>
    <w:rsid w:val="09145DC8"/>
    <w:rsid w:val="0D702E52"/>
    <w:rsid w:val="0DD86988"/>
    <w:rsid w:val="0F7757FB"/>
    <w:rsid w:val="12993BDA"/>
    <w:rsid w:val="136B770A"/>
    <w:rsid w:val="156C0FB4"/>
    <w:rsid w:val="2A835C6A"/>
    <w:rsid w:val="3856255D"/>
    <w:rsid w:val="405563A5"/>
    <w:rsid w:val="410B4924"/>
    <w:rsid w:val="43D14231"/>
    <w:rsid w:val="46DE70D4"/>
    <w:rsid w:val="4C7510D9"/>
    <w:rsid w:val="55E21786"/>
    <w:rsid w:val="5A9A39DC"/>
    <w:rsid w:val="5AD21A31"/>
    <w:rsid w:val="658969A6"/>
    <w:rsid w:val="65F042A2"/>
    <w:rsid w:val="722079FA"/>
    <w:rsid w:val="743E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C9D766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link w:val="NormalCharacter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unhideWhenUsed/>
    <w:qFormat/>
    <w:pPr>
      <w:spacing w:after="120"/>
    </w:pPr>
    <w:rPr>
      <w:kern w:val="0"/>
      <w:sz w:val="20"/>
    </w:rPr>
  </w:style>
  <w:style w:type="paragraph" w:styleId="a4">
    <w:name w:val="Normal (Web)"/>
    <w:basedOn w:val="a"/>
    <w:qFormat/>
    <w:rPr>
      <w:sz w:val="24"/>
    </w:rPr>
  </w:style>
  <w:style w:type="character" w:styleId="a5">
    <w:name w:val="Strong"/>
    <w:basedOn w:val="a1"/>
    <w:qFormat/>
    <w:rPr>
      <w:b/>
      <w:sz w:val="24"/>
      <w:szCs w:val="24"/>
    </w:rPr>
  </w:style>
  <w:style w:type="character" w:styleId="a6">
    <w:name w:val="Emphasis"/>
    <w:basedOn w:val="a1"/>
    <w:qFormat/>
    <w:rPr>
      <w:color w:val="CC0000"/>
      <w:sz w:val="24"/>
      <w:szCs w:val="24"/>
    </w:rPr>
  </w:style>
  <w:style w:type="character" w:styleId="HTML">
    <w:name w:val="HTML Cite"/>
    <w:basedOn w:val="a1"/>
    <w:qFormat/>
    <w:rPr>
      <w:sz w:val="24"/>
      <w:szCs w:val="24"/>
    </w:rPr>
  </w:style>
  <w:style w:type="character" w:customStyle="1" w:styleId="NormalCharacter">
    <w:name w:val="NormalCharacter"/>
    <w:semiHidden/>
    <w:qFormat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bdsnopic">
    <w:name w:val="bds_nopic"/>
    <w:basedOn w:val="a1"/>
    <w:qFormat/>
  </w:style>
  <w:style w:type="character" w:customStyle="1" w:styleId="bdsnopic1">
    <w:name w:val="bds_nopic1"/>
    <w:basedOn w:val="a1"/>
    <w:qFormat/>
    <w:rPr>
      <w:rFonts w:ascii="宋体 ! important" w:eastAsia="宋体 ! important" w:hAnsi="宋体 ! important" w:cs="宋体 ! important"/>
      <w:color w:val="454545"/>
      <w:sz w:val="14"/>
      <w:szCs w:val="14"/>
    </w:rPr>
  </w:style>
  <w:style w:type="character" w:customStyle="1" w:styleId="bdsnopic2">
    <w:name w:val="bds_nopic2"/>
    <w:basedOn w:val="a1"/>
    <w:qFormat/>
  </w:style>
  <w:style w:type="character" w:customStyle="1" w:styleId="bdsmore2">
    <w:name w:val="bds_more2"/>
    <w:basedOn w:val="a1"/>
    <w:qFormat/>
  </w:style>
  <w:style w:type="character" w:customStyle="1" w:styleId="bdsmore3">
    <w:name w:val="bds_more3"/>
    <w:basedOn w:val="a1"/>
    <w:qFormat/>
  </w:style>
  <w:style w:type="character" w:customStyle="1" w:styleId="bdsmore4">
    <w:name w:val="bds_more4"/>
    <w:basedOn w:val="a1"/>
    <w:qFormat/>
    <w:rPr>
      <w:rFonts w:ascii="宋体" w:eastAsia="宋体" w:hAnsi="宋体" w:cs="宋体" w:hint="eastAsia"/>
    </w:rPr>
  </w:style>
  <w:style w:type="paragraph" w:styleId="a7">
    <w:name w:val="header"/>
    <w:basedOn w:val="a"/>
    <w:link w:val="a8"/>
    <w:rsid w:val="007A0A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7A0A3B"/>
    <w:rPr>
      <w:kern w:val="2"/>
      <w:sz w:val="18"/>
      <w:szCs w:val="18"/>
    </w:rPr>
  </w:style>
  <w:style w:type="paragraph" w:styleId="a9">
    <w:name w:val="footer"/>
    <w:basedOn w:val="a"/>
    <w:link w:val="aa"/>
    <w:rsid w:val="007A0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7A0A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44315</dc:creator>
  <cp:lastModifiedBy>ASUS</cp:lastModifiedBy>
  <cp:revision>2</cp:revision>
  <dcterms:created xsi:type="dcterms:W3CDTF">2021-08-16T07:24:00Z</dcterms:created>
  <dcterms:modified xsi:type="dcterms:W3CDTF">2023-06-09T07:13:00Z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11D5CDA1D0514AB880F4DA7AA1E838D2</vt:lpwstr>
  </property>
</Properties>
</file>