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方正小标宋简体" w:hAnsi="方正小标宋简体" w:eastAsia="方正小标宋简体" w:cs="方正小标宋简体"/>
          <w:sz w:val="44"/>
          <w:szCs w:val="44"/>
          <w:lang w:val="en-US" w:eastAsia="zh-CN"/>
        </w:rPr>
      </w:pPr>
    </w:p>
    <w:p>
      <w:pPr>
        <w:tabs>
          <w:tab w:val="left" w:pos="720"/>
        </w:tabs>
        <w:spacing w:line="360" w:lineRule="auto"/>
        <w:ind w:left="494" w:leftChars="174" w:right="393" w:rightChars="187" w:hanging="129" w:hangingChars="27"/>
        <w:jc w:val="center"/>
        <w:rPr>
          <w:rFonts w:hint="eastAsia" w:ascii="方正小标宋简体" w:hAnsi="方正小标宋简体" w:eastAsia="方正小标宋简体" w:cs="方正小标宋简体"/>
          <w:b w:val="0"/>
          <w:bCs w:val="0"/>
          <w:spacing w:val="-30"/>
          <w:w w:val="90"/>
          <w:sz w:val="60"/>
          <w:szCs w:val="60"/>
        </w:rPr>
      </w:pPr>
      <w:r>
        <w:rPr>
          <w:rFonts w:hint="eastAsia" w:ascii="方正小标宋简体" w:hAnsi="方正小标宋简体" w:eastAsia="方正小标宋简体" w:cs="方正小标宋简体"/>
          <w:b w:val="0"/>
          <w:bCs w:val="0"/>
          <w:spacing w:val="-30"/>
          <w:w w:val="90"/>
          <w:sz w:val="60"/>
          <w:szCs w:val="60"/>
        </w:rPr>
        <w:t>广东省消防救援总队遴选文件</w:t>
      </w:r>
    </w:p>
    <w:p>
      <w:pPr>
        <w:tabs>
          <w:tab w:val="left" w:pos="720"/>
        </w:tabs>
        <w:spacing w:line="360" w:lineRule="auto"/>
        <w:ind w:left="494" w:leftChars="174" w:right="393" w:rightChars="187" w:hanging="129" w:hangingChars="27"/>
        <w:jc w:val="center"/>
        <w:rPr>
          <w:rFonts w:hint="eastAsia" w:ascii="方正小标宋简体" w:hAnsi="方正小标宋简体" w:eastAsia="方正小标宋简体" w:cs="方正小标宋简体"/>
          <w:b w:val="0"/>
          <w:bCs w:val="0"/>
          <w:spacing w:val="-30"/>
          <w:w w:val="90"/>
          <w:sz w:val="60"/>
          <w:szCs w:val="60"/>
        </w:rPr>
      </w:pPr>
      <w:r>
        <w:rPr>
          <w:rFonts w:hint="eastAsia" w:ascii="方正小标宋简体" w:hAnsi="方正小标宋简体" w:eastAsia="方正小标宋简体" w:cs="方正小标宋简体"/>
          <w:b w:val="0"/>
          <w:bCs w:val="0"/>
          <w:spacing w:val="-30"/>
          <w:w w:val="90"/>
          <w:sz w:val="60"/>
          <w:szCs w:val="60"/>
          <w:lang w:eastAsia="zh-Hans"/>
        </w:rPr>
        <w:t>（202</w:t>
      </w:r>
      <w:r>
        <w:rPr>
          <w:rFonts w:hint="eastAsia" w:ascii="方正小标宋简体" w:hAnsi="方正小标宋简体" w:eastAsia="方正小标宋简体" w:cs="方正小标宋简体"/>
          <w:b w:val="0"/>
          <w:bCs w:val="0"/>
          <w:spacing w:val="-30"/>
          <w:w w:val="90"/>
          <w:sz w:val="60"/>
          <w:szCs w:val="60"/>
          <w:lang w:val="en-US" w:eastAsia="zh-CN"/>
        </w:rPr>
        <w:t>5</w:t>
      </w:r>
      <w:r>
        <w:rPr>
          <w:rFonts w:hint="eastAsia" w:ascii="方正小标宋简体" w:hAnsi="方正小标宋简体" w:eastAsia="方正小标宋简体" w:cs="方正小标宋简体"/>
          <w:b w:val="0"/>
          <w:bCs w:val="0"/>
          <w:spacing w:val="-30"/>
          <w:w w:val="90"/>
          <w:sz w:val="60"/>
          <w:szCs w:val="60"/>
          <w:lang w:eastAsia="zh-Hans"/>
        </w:rPr>
        <w:t>年度</w:t>
      </w:r>
      <w:r>
        <w:rPr>
          <w:rFonts w:hint="eastAsia" w:ascii="方正小标宋简体" w:hAnsi="方正小标宋简体" w:eastAsia="方正小标宋简体" w:cs="方正小标宋简体"/>
          <w:b w:val="0"/>
          <w:bCs w:val="0"/>
          <w:spacing w:val="-30"/>
          <w:w w:val="90"/>
          <w:sz w:val="60"/>
          <w:szCs w:val="60"/>
        </w:rPr>
        <w:t>使用领域</w:t>
      </w:r>
      <w:r>
        <w:rPr>
          <w:rFonts w:hint="eastAsia" w:ascii="方正小标宋简体" w:hAnsi="方正小标宋简体" w:eastAsia="方正小标宋简体" w:cs="方正小标宋简体"/>
          <w:b w:val="0"/>
          <w:bCs w:val="0"/>
          <w:spacing w:val="-30"/>
          <w:w w:val="90"/>
          <w:sz w:val="60"/>
          <w:szCs w:val="60"/>
          <w:lang w:eastAsia="zh-Hans"/>
        </w:rPr>
        <w:t>消防产品</w:t>
      </w:r>
      <w:r>
        <w:rPr>
          <w:rFonts w:hint="eastAsia" w:ascii="方正小标宋简体" w:hAnsi="方正小标宋简体" w:eastAsia="方正小标宋简体" w:cs="方正小标宋简体"/>
          <w:b w:val="0"/>
          <w:bCs w:val="0"/>
          <w:spacing w:val="-30"/>
          <w:w w:val="90"/>
          <w:sz w:val="60"/>
          <w:szCs w:val="60"/>
        </w:rPr>
        <w:t>专项</w:t>
      </w:r>
      <w:r>
        <w:rPr>
          <w:rFonts w:hint="eastAsia" w:ascii="方正小标宋简体" w:hAnsi="方正小标宋简体" w:eastAsia="方正小标宋简体" w:cs="方正小标宋简体"/>
          <w:b w:val="0"/>
          <w:bCs w:val="0"/>
          <w:spacing w:val="-30"/>
          <w:w w:val="90"/>
          <w:sz w:val="60"/>
          <w:szCs w:val="60"/>
          <w:lang w:eastAsia="zh-Hans"/>
        </w:rPr>
        <w:t>监督抽查检验</w:t>
      </w:r>
      <w:r>
        <w:rPr>
          <w:rFonts w:hint="eastAsia" w:ascii="方正小标宋简体" w:hAnsi="方正小标宋简体" w:eastAsia="方正小标宋简体" w:cs="方正小标宋简体"/>
          <w:b w:val="0"/>
          <w:bCs w:val="0"/>
          <w:spacing w:val="-30"/>
          <w:w w:val="90"/>
          <w:sz w:val="60"/>
          <w:szCs w:val="60"/>
        </w:rPr>
        <w:t>购买服务</w:t>
      </w:r>
      <w:r>
        <w:rPr>
          <w:rFonts w:hint="eastAsia" w:ascii="方正小标宋简体" w:hAnsi="方正小标宋简体" w:eastAsia="方正小标宋简体" w:cs="方正小标宋简体"/>
          <w:b w:val="0"/>
          <w:bCs w:val="0"/>
          <w:spacing w:val="-30"/>
          <w:w w:val="90"/>
          <w:sz w:val="60"/>
          <w:szCs w:val="60"/>
          <w:lang w:eastAsia="zh-Hans"/>
        </w:rPr>
        <w:t>项目</w:t>
      </w:r>
      <w:r>
        <w:rPr>
          <w:rFonts w:hint="eastAsia" w:ascii="方正小标宋简体" w:hAnsi="方正小标宋简体" w:eastAsia="方正小标宋简体" w:cs="方正小标宋简体"/>
          <w:b w:val="0"/>
          <w:bCs w:val="0"/>
          <w:spacing w:val="-30"/>
          <w:w w:val="90"/>
          <w:sz w:val="60"/>
          <w:szCs w:val="60"/>
        </w:rPr>
        <w:t>）</w:t>
      </w:r>
    </w:p>
    <w:p>
      <w:pPr>
        <w:tabs>
          <w:tab w:val="left" w:pos="720"/>
        </w:tabs>
        <w:spacing w:line="360" w:lineRule="auto"/>
        <w:ind w:left="451" w:leftChars="174" w:right="393" w:rightChars="187" w:hanging="86" w:hangingChars="27"/>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（项目编号：</w:t>
      </w:r>
      <w:r>
        <w:rPr>
          <w:rFonts w:hint="eastAsia" w:ascii="方正小标宋简体" w:hAnsi="方正小标宋简体" w:eastAsia="方正小标宋简体" w:cs="方正小标宋简体"/>
          <w:b w:val="0"/>
          <w:bCs w:val="0"/>
          <w:sz w:val="32"/>
          <w:szCs w:val="32"/>
          <w:u w:val="single"/>
        </w:rPr>
        <w:t xml:space="preserve"> GDXF202</w:t>
      </w:r>
      <w:r>
        <w:rPr>
          <w:rFonts w:hint="eastAsia" w:ascii="方正小标宋简体" w:hAnsi="方正小标宋简体" w:eastAsia="方正小标宋简体" w:cs="方正小标宋简体"/>
          <w:b w:val="0"/>
          <w:bCs w:val="0"/>
          <w:sz w:val="32"/>
          <w:szCs w:val="32"/>
          <w:u w:val="single"/>
          <w:lang w:val="en-US" w:eastAsia="zh-CN"/>
        </w:rPr>
        <w:t>5</w:t>
      </w:r>
      <w:r>
        <w:rPr>
          <w:rFonts w:hint="eastAsia" w:ascii="方正小标宋简体" w:hAnsi="方正小标宋简体" w:eastAsia="方正小标宋简体" w:cs="方正小标宋简体"/>
          <w:b w:val="0"/>
          <w:bCs w:val="0"/>
          <w:sz w:val="32"/>
          <w:szCs w:val="32"/>
          <w:u w:val="single"/>
        </w:rPr>
        <w:t>XFCPJY</w:t>
      </w:r>
      <w:r>
        <w:rPr>
          <w:rFonts w:hint="eastAsia" w:ascii="方正小标宋简体" w:hAnsi="方正小标宋简体" w:eastAsia="方正小标宋简体" w:cs="方正小标宋简体"/>
          <w:b w:val="0"/>
          <w:bCs w:val="0"/>
          <w:color w:val="auto"/>
          <w:sz w:val="32"/>
          <w:szCs w:val="32"/>
          <w:u w:val="single"/>
        </w:rPr>
        <w:t xml:space="preserve"> </w:t>
      </w:r>
      <w:r>
        <w:rPr>
          <w:rFonts w:hint="eastAsia" w:ascii="方正小标宋简体" w:hAnsi="方正小标宋简体" w:eastAsia="方正小标宋简体" w:cs="方正小标宋简体"/>
          <w:b w:val="0"/>
          <w:bCs w:val="0"/>
          <w:sz w:val="32"/>
          <w:szCs w:val="32"/>
        </w:rPr>
        <w:t>）</w:t>
      </w:r>
    </w:p>
    <w:p>
      <w:pPr>
        <w:tabs>
          <w:tab w:val="left" w:pos="720"/>
        </w:tabs>
        <w:spacing w:line="360" w:lineRule="auto"/>
        <w:jc w:val="center"/>
        <w:rPr>
          <w:rFonts w:hint="eastAsia" w:ascii="方正小标宋简体" w:hAnsi="方正小标宋简体" w:eastAsia="方正小标宋简体" w:cs="方正小标宋简体"/>
          <w:b w:val="0"/>
          <w:bCs w:val="0"/>
          <w:sz w:val="52"/>
          <w:szCs w:val="52"/>
        </w:rPr>
      </w:pPr>
    </w:p>
    <w:p>
      <w:pPr>
        <w:spacing w:line="360" w:lineRule="auto"/>
        <w:jc w:val="center"/>
        <w:rPr>
          <w:rFonts w:hint="eastAsia" w:ascii="方正小标宋简体" w:hAnsi="方正小标宋简体" w:eastAsia="方正小标宋简体" w:cs="方正小标宋简体"/>
          <w:b w:val="0"/>
          <w:bCs w:val="0"/>
          <w:spacing w:val="-30"/>
          <w:sz w:val="52"/>
          <w:szCs w:val="52"/>
        </w:rPr>
      </w:pPr>
      <w:r>
        <w:rPr>
          <w:rFonts w:hint="eastAsia" w:ascii="方正小标宋简体" w:hAnsi="方正小标宋简体" w:eastAsia="方正小标宋简体" w:cs="方正小标宋简体"/>
          <w:b w:val="0"/>
          <w:bCs w:val="0"/>
          <w:spacing w:val="-30"/>
          <w:sz w:val="52"/>
          <w:szCs w:val="52"/>
        </w:rPr>
        <w:t>遴选文件</w:t>
      </w:r>
    </w:p>
    <w:p>
      <w:pPr>
        <w:spacing w:line="360" w:lineRule="auto"/>
        <w:jc w:val="center"/>
        <w:rPr>
          <w:rFonts w:hint="eastAsia" w:ascii="方正小标宋简体" w:hAnsi="方正小标宋简体" w:eastAsia="方正小标宋简体" w:cs="方正小标宋简体"/>
          <w:b w:val="0"/>
          <w:bCs w:val="0"/>
          <w:sz w:val="52"/>
          <w:szCs w:val="52"/>
        </w:rPr>
      </w:pPr>
    </w:p>
    <w:p>
      <w:pPr>
        <w:spacing w:line="360" w:lineRule="auto"/>
        <w:rPr>
          <w:rFonts w:hint="eastAsia" w:ascii="方正小标宋简体" w:hAnsi="方正小标宋简体" w:eastAsia="方正小标宋简体" w:cs="方正小标宋简体"/>
          <w:b w:val="0"/>
          <w:bCs w:val="0"/>
          <w:sz w:val="32"/>
          <w:szCs w:val="32"/>
        </w:rPr>
      </w:pPr>
    </w:p>
    <w:p>
      <w:pPr>
        <w:pStyle w:val="7"/>
        <w:rPr>
          <w:rFonts w:hint="eastAsia" w:ascii="方正小标宋简体" w:hAnsi="方正小标宋简体" w:eastAsia="方正小标宋简体" w:cs="方正小标宋简体"/>
          <w:b w:val="0"/>
          <w:bCs w:val="0"/>
        </w:rPr>
      </w:pPr>
    </w:p>
    <w:p>
      <w:pPr>
        <w:spacing w:line="360" w:lineRule="auto"/>
        <w:rPr>
          <w:rFonts w:hint="eastAsia" w:ascii="方正小标宋简体" w:hAnsi="方正小标宋简体" w:eastAsia="方正小标宋简体" w:cs="方正小标宋简体"/>
          <w:b w:val="0"/>
          <w:bCs w:val="0"/>
          <w:sz w:val="32"/>
          <w:szCs w:val="32"/>
        </w:rPr>
      </w:pPr>
    </w:p>
    <w:p>
      <w:pPr>
        <w:spacing w:line="360" w:lineRule="auto"/>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采购人：广东省消防救援总队</w:t>
      </w:r>
    </w:p>
    <w:p>
      <w:pPr>
        <w:spacing w:line="360" w:lineRule="auto"/>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202</w:t>
      </w:r>
      <w:r>
        <w:rPr>
          <w:rFonts w:hint="eastAsia" w:ascii="方正小标宋简体" w:hAnsi="方正小标宋简体" w:eastAsia="方正小标宋简体" w:cs="方正小标宋简体"/>
          <w:b w:val="0"/>
          <w:bCs w:val="0"/>
          <w:sz w:val="32"/>
          <w:szCs w:val="32"/>
          <w:lang w:val="en-US" w:eastAsia="zh-CN"/>
        </w:rPr>
        <w:t>5</w:t>
      </w:r>
      <w:r>
        <w:rPr>
          <w:rFonts w:hint="eastAsia" w:ascii="方正小标宋简体" w:hAnsi="方正小标宋简体" w:eastAsia="方正小标宋简体" w:cs="方正小标宋简体"/>
          <w:b w:val="0"/>
          <w:bCs w:val="0"/>
          <w:sz w:val="32"/>
          <w:szCs w:val="32"/>
        </w:rPr>
        <w:t>年</w:t>
      </w:r>
      <w:r>
        <w:rPr>
          <w:rFonts w:hint="eastAsia" w:ascii="方正小标宋简体" w:hAnsi="方正小标宋简体" w:eastAsia="方正小标宋简体" w:cs="方正小标宋简体"/>
          <w:b w:val="0"/>
          <w:bCs w:val="0"/>
          <w:color w:val="auto"/>
          <w:sz w:val="32"/>
          <w:szCs w:val="32"/>
          <w:lang w:val="en-US" w:eastAsia="zh-CN"/>
        </w:rPr>
        <w:t>6</w:t>
      </w:r>
      <w:r>
        <w:rPr>
          <w:rFonts w:hint="eastAsia" w:ascii="方正小标宋简体" w:hAnsi="方正小标宋简体" w:eastAsia="方正小标宋简体" w:cs="方正小标宋简体"/>
          <w:b w:val="0"/>
          <w:bCs w:val="0"/>
          <w:sz w:val="32"/>
          <w:szCs w:val="32"/>
        </w:rPr>
        <w:t>月</w:t>
      </w:r>
    </w:p>
    <w:p>
      <w:pPr>
        <w:jc w:val="center"/>
        <w:rPr>
          <w:rFonts w:hint="eastAsia" w:ascii="方正小标宋简体" w:hAnsi="方正小标宋简体" w:eastAsia="方正小标宋简体" w:cs="方正小标宋简体"/>
          <w:b w:val="0"/>
          <w:bCs w:val="0"/>
          <w:sz w:val="32"/>
          <w:szCs w:val="32"/>
        </w:rPr>
        <w:sectPr>
          <w:headerReference r:id="rId3" w:type="default"/>
          <w:footerReference r:id="rId4" w:type="default"/>
          <w:pgSz w:w="11906" w:h="16838"/>
          <w:pgMar w:top="1440" w:right="1416" w:bottom="1440" w:left="127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keepLines/>
        <w:adjustRightInd w:val="0"/>
        <w:spacing w:line="360" w:lineRule="auto"/>
        <w:jc w:val="center"/>
        <w:textAlignment w:val="baseline"/>
        <w:outlineLvl w:val="1"/>
        <w:rPr>
          <w:rFonts w:ascii="宋体" w:hAnsi="宋体"/>
          <w:b/>
          <w:sz w:val="32"/>
          <w:szCs w:val="32"/>
        </w:rPr>
      </w:pPr>
      <w:r>
        <w:rPr>
          <w:rFonts w:hint="eastAsia" w:ascii="宋体" w:cs="Arial"/>
          <w:b/>
          <w:bCs/>
          <w:kern w:val="0"/>
          <w:sz w:val="32"/>
          <w:szCs w:val="32"/>
        </w:rPr>
        <w:t>第一</w:t>
      </w:r>
      <w:r>
        <w:rPr>
          <w:rFonts w:hint="eastAsia" w:ascii="宋体" w:hAnsi="宋体"/>
          <w:b/>
          <w:sz w:val="32"/>
          <w:szCs w:val="32"/>
        </w:rPr>
        <w:t>章  参评须知</w:t>
      </w:r>
    </w:p>
    <w:p>
      <w:pPr>
        <w:jc w:val="center"/>
        <w:rPr>
          <w:rFonts w:ascii="宋体" w:hAnsi="宋体"/>
          <w:b/>
          <w:sz w:val="32"/>
          <w:szCs w:val="32"/>
        </w:rPr>
      </w:pPr>
    </w:p>
    <w:p>
      <w:pPr>
        <w:jc w:val="center"/>
      </w:pPr>
      <w:r>
        <w:rPr>
          <w:rFonts w:hint="eastAsia" w:ascii="宋体" w:hAnsi="宋体"/>
          <w:b/>
          <w:sz w:val="32"/>
          <w:szCs w:val="32"/>
        </w:rPr>
        <w:t>参评须知前附表</w:t>
      </w:r>
    </w:p>
    <w:tbl>
      <w:tblPr>
        <w:tblStyle w:val="26"/>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572"/>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pStyle w:val="12"/>
              <w:keepNext w:val="0"/>
              <w:keepLines w:val="0"/>
              <w:suppressLineNumbers w:val="0"/>
              <w:adjustRightInd w:val="0"/>
              <w:snapToGrid w:val="0"/>
              <w:spacing w:before="0" w:beforeAutospacing="0" w:after="0" w:afterAutospacing="0" w:line="276" w:lineRule="auto"/>
              <w:ind w:left="0" w:right="0"/>
              <w:jc w:val="center"/>
              <w:rPr>
                <w:rFonts w:hint="default" w:hAnsi="宋体"/>
                <w:b/>
                <w:szCs w:val="21"/>
              </w:rPr>
            </w:pPr>
            <w:r>
              <w:rPr>
                <w:rFonts w:hint="eastAsia" w:hAnsi="宋体"/>
                <w:b/>
                <w:szCs w:val="21"/>
              </w:rPr>
              <w:t>序号</w:t>
            </w:r>
          </w:p>
        </w:tc>
        <w:tc>
          <w:tcPr>
            <w:tcW w:w="1572"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pStyle w:val="12"/>
              <w:keepNext w:val="0"/>
              <w:keepLines w:val="0"/>
              <w:suppressLineNumbers w:val="0"/>
              <w:adjustRightInd w:val="0"/>
              <w:snapToGrid w:val="0"/>
              <w:spacing w:before="0" w:beforeAutospacing="0" w:after="0" w:afterAutospacing="0" w:line="276" w:lineRule="auto"/>
              <w:ind w:left="0" w:right="0"/>
              <w:jc w:val="center"/>
              <w:rPr>
                <w:rFonts w:hint="default" w:hAnsi="宋体"/>
                <w:b/>
                <w:szCs w:val="21"/>
              </w:rPr>
            </w:pPr>
            <w:r>
              <w:rPr>
                <w:rFonts w:hint="eastAsia" w:hAnsi="宋体"/>
                <w:b/>
                <w:szCs w:val="21"/>
              </w:rPr>
              <w:t>项目</w:t>
            </w:r>
          </w:p>
        </w:tc>
        <w:tc>
          <w:tcPr>
            <w:tcW w:w="6968"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pStyle w:val="12"/>
              <w:keepNext w:val="0"/>
              <w:keepLines w:val="0"/>
              <w:suppressLineNumbers w:val="0"/>
              <w:adjustRightInd w:val="0"/>
              <w:snapToGrid w:val="0"/>
              <w:spacing w:before="0" w:beforeAutospacing="0" w:after="0" w:afterAutospacing="0" w:line="276" w:lineRule="auto"/>
              <w:ind w:left="0" w:right="0"/>
              <w:jc w:val="center"/>
              <w:rPr>
                <w:rFonts w:hint="default" w:hAnsi="宋体"/>
                <w:b/>
                <w:szCs w:val="21"/>
              </w:rPr>
            </w:pPr>
            <w:r>
              <w:rPr>
                <w:rFonts w:hint="eastAsia" w:hAnsi="宋体"/>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suppressLineNumbers w:val="0"/>
              <w:adjustRightInd w:val="0"/>
              <w:snapToGrid w:val="0"/>
              <w:spacing w:before="0" w:beforeAutospacing="0" w:after="0" w:afterAutospacing="0" w:line="276" w:lineRule="auto"/>
              <w:ind w:left="0" w:right="0"/>
              <w:jc w:val="center"/>
              <w:rPr>
                <w:rFonts w:hint="default" w:hAnsi="宋体"/>
                <w:szCs w:val="21"/>
              </w:rPr>
            </w:pPr>
            <w:r>
              <w:rPr>
                <w:rFonts w:hint="eastAsia" w:hAnsi="宋体"/>
                <w:szCs w:val="21"/>
              </w:rPr>
              <w:t>项目概况</w:t>
            </w:r>
          </w:p>
        </w:tc>
        <w:tc>
          <w:tcPr>
            <w:tcW w:w="6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项目名称：广东省消防救援总队202</w:t>
            </w:r>
            <w:r>
              <w:rPr>
                <w:rFonts w:hint="eastAsia" w:ascii="宋体" w:hAnsi="宋体"/>
                <w:szCs w:val="21"/>
                <w:lang w:val="en-US" w:eastAsia="zh-CN"/>
              </w:rPr>
              <w:t>5</w:t>
            </w:r>
            <w:r>
              <w:rPr>
                <w:rFonts w:hint="eastAsia" w:ascii="宋体" w:hAnsi="宋体"/>
                <w:szCs w:val="21"/>
              </w:rPr>
              <w:t>年度使用领域消防产品专项监督抽查检验购买服务项目</w:t>
            </w:r>
          </w:p>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项目编号：</w:t>
            </w:r>
            <w:r>
              <w:rPr>
                <w:rFonts w:hint="default" w:ascii="Calibri" w:hAnsi="Calibri"/>
                <w:szCs w:val="22"/>
                <w:u w:val="single"/>
              </w:rPr>
              <w:t xml:space="preserve">  </w:t>
            </w:r>
            <w:r>
              <w:rPr>
                <w:rFonts w:hint="eastAsia" w:ascii="Calibri" w:hAnsi="Calibri"/>
                <w:szCs w:val="22"/>
                <w:u w:val="single"/>
              </w:rPr>
              <w:t>GDXF202</w:t>
            </w:r>
            <w:r>
              <w:rPr>
                <w:rFonts w:hint="eastAsia" w:ascii="Calibri" w:hAnsi="Calibri"/>
                <w:szCs w:val="22"/>
                <w:u w:val="single"/>
                <w:lang w:val="en-US" w:eastAsia="zh-CN"/>
              </w:rPr>
              <w:t>5</w:t>
            </w:r>
            <w:r>
              <w:rPr>
                <w:rFonts w:hint="eastAsia" w:ascii="Calibri" w:hAnsi="Calibri"/>
                <w:szCs w:val="22"/>
                <w:u w:val="single"/>
              </w:rPr>
              <w:t>XFCPJY</w:t>
            </w:r>
            <w:r>
              <w:rPr>
                <w:rFonts w:hint="default" w:ascii="宋体" w:hAnsi="宋体"/>
                <w:szCs w:val="21"/>
                <w:u w:val="single"/>
              </w:rPr>
              <w:t xml:space="preserve">   </w:t>
            </w:r>
          </w:p>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采购人名称：广东省消防救援总队</w:t>
            </w:r>
          </w:p>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采购方式：遴选采购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tabs>
                <w:tab w:val="left" w:pos="2552"/>
              </w:tabs>
              <w:spacing w:before="0" w:beforeAutospacing="0" w:after="0" w:afterAutospacing="0" w:line="276" w:lineRule="auto"/>
              <w:ind w:left="0" w:right="0"/>
              <w:jc w:val="center"/>
              <w:rPr>
                <w:rFonts w:hint="default" w:ascii="宋体" w:hAnsi="宋体"/>
                <w:szCs w:val="21"/>
              </w:rPr>
            </w:pPr>
            <w:r>
              <w:rPr>
                <w:rFonts w:hint="eastAsia" w:ascii="宋体" w:hAnsi="宋体"/>
                <w:szCs w:val="21"/>
              </w:rPr>
              <w:t>评选有效期</w:t>
            </w:r>
          </w:p>
        </w:tc>
        <w:tc>
          <w:tcPr>
            <w:tcW w:w="6968" w:type="dxa"/>
            <w:noWrap w:val="0"/>
            <w:vAlign w:val="center"/>
          </w:tcPr>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从评选截止之日起 90 日内</w:t>
            </w:r>
            <w:r>
              <w:rPr>
                <w:rFonts w:hint="eastAsia" w:ascii="宋体" w:hAnsi="宋体"/>
                <w:szCs w:val="21"/>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tabs>
                <w:tab w:val="left" w:pos="2552"/>
              </w:tabs>
              <w:spacing w:before="0" w:beforeAutospacing="0" w:after="0" w:afterAutospacing="0" w:line="276" w:lineRule="auto"/>
              <w:ind w:left="0" w:right="0"/>
              <w:jc w:val="center"/>
              <w:rPr>
                <w:rFonts w:hint="default" w:ascii="宋体" w:hAnsi="宋体"/>
                <w:szCs w:val="21"/>
              </w:rPr>
            </w:pPr>
            <w:r>
              <w:rPr>
                <w:rFonts w:hint="eastAsia" w:ascii="宋体" w:hAnsi="宋体"/>
                <w:szCs w:val="21"/>
              </w:rPr>
              <w:t>参评递交材料</w:t>
            </w:r>
          </w:p>
        </w:tc>
        <w:tc>
          <w:tcPr>
            <w:tcW w:w="6968" w:type="dxa"/>
            <w:noWrap w:val="0"/>
            <w:vAlign w:val="center"/>
          </w:tcPr>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参评文</w:t>
            </w:r>
            <w:r>
              <w:rPr>
                <w:rFonts w:hint="eastAsia" w:ascii="宋体" w:hAnsi="宋体"/>
                <w:color w:val="000000"/>
                <w:szCs w:val="21"/>
              </w:rPr>
              <w:t>件</w:t>
            </w:r>
            <w:r>
              <w:rPr>
                <w:rFonts w:hint="eastAsia" w:ascii="宋体" w:hAnsi="宋体"/>
                <w:b/>
                <w:color w:val="000000"/>
                <w:szCs w:val="21"/>
              </w:rPr>
              <w:t>一式三份</w:t>
            </w:r>
            <w:r>
              <w:rPr>
                <w:rFonts w:hint="eastAsia" w:ascii="宋体" w:hAnsi="宋体"/>
                <w:b/>
                <w:color w:val="000000"/>
                <w:szCs w:val="21"/>
                <w:lang w:eastAsia="zh-Hans"/>
              </w:rPr>
              <w:t>（正本一份，复印件副本二份）</w:t>
            </w:r>
            <w:r>
              <w:rPr>
                <w:rFonts w:hint="eastAsia" w:ascii="宋体" w:hAnsi="宋体"/>
                <w:color w:val="000000"/>
                <w:szCs w:val="21"/>
              </w:rPr>
              <w:t>，</w:t>
            </w:r>
            <w:r>
              <w:rPr>
                <w:rFonts w:hint="eastAsia" w:ascii="宋体" w:hAnsi="宋体"/>
                <w:szCs w:val="21"/>
              </w:rPr>
              <w:t>在每一封口处加盖公章，并在封套上标明项目名称、参评人名称等字样</w:t>
            </w:r>
            <w:r>
              <w:rPr>
                <w:rFonts w:hint="eastAsia" w:ascii="宋体" w:hAnsi="宋体"/>
                <w:szCs w:val="21"/>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tabs>
                <w:tab w:val="left" w:pos="2552"/>
              </w:tabs>
              <w:spacing w:before="0" w:beforeAutospacing="0" w:after="0" w:afterAutospacing="0" w:line="276" w:lineRule="auto"/>
              <w:ind w:left="0" w:right="0"/>
              <w:jc w:val="center"/>
              <w:rPr>
                <w:rFonts w:hint="default" w:ascii="宋体" w:hAnsi="宋体"/>
                <w:szCs w:val="21"/>
              </w:rPr>
            </w:pPr>
            <w:r>
              <w:rPr>
                <w:rFonts w:hint="eastAsia" w:ascii="宋体" w:hAnsi="宋体"/>
                <w:szCs w:val="21"/>
              </w:rPr>
              <w:t>材料递交方式</w:t>
            </w:r>
          </w:p>
        </w:tc>
        <w:tc>
          <w:tcPr>
            <w:tcW w:w="6968" w:type="dxa"/>
            <w:tcBorders>
              <w:bottom w:val="single" w:color="000000" w:sz="4" w:space="0"/>
            </w:tcBorders>
            <w:noWrap w:val="0"/>
            <w:vAlign w:val="center"/>
          </w:tcPr>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采用EMS邮寄参评，邮寄地址及收件人：广东省广州市天河区瘦狗岭路483号，广东省消防救援总队火调技术处王毅</w:t>
            </w:r>
            <w:r>
              <w:rPr>
                <w:rFonts w:hint="eastAsia" w:ascii="宋体" w:hAnsi="宋体"/>
                <w:szCs w:val="21"/>
                <w:lang w:eastAsia="zh-Hans"/>
              </w:rPr>
              <w:t>（收）</w:t>
            </w:r>
            <w:r>
              <w:rPr>
                <w:rFonts w:hint="eastAsia" w:ascii="宋体" w:hAnsi="宋体"/>
                <w:szCs w:val="21"/>
              </w:rPr>
              <w:t>（电话020-87119233）</w:t>
            </w:r>
            <w:r>
              <w:rPr>
                <w:rFonts w:hint="eastAsia" w:ascii="宋体" w:hAnsi="宋体"/>
                <w:szCs w:val="21"/>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tabs>
                <w:tab w:val="left" w:pos="2552"/>
              </w:tabs>
              <w:spacing w:before="0" w:beforeAutospacing="0" w:after="0" w:afterAutospacing="0" w:line="276" w:lineRule="auto"/>
              <w:ind w:left="0" w:right="0"/>
              <w:jc w:val="center"/>
              <w:rPr>
                <w:rFonts w:hint="default" w:ascii="宋体" w:hAnsi="宋体"/>
                <w:szCs w:val="21"/>
              </w:rPr>
            </w:pPr>
            <w:r>
              <w:rPr>
                <w:rFonts w:hint="eastAsia" w:ascii="宋体" w:hAnsi="宋体"/>
                <w:szCs w:val="21"/>
              </w:rPr>
              <w:t>评选</w:t>
            </w:r>
          </w:p>
        </w:tc>
        <w:tc>
          <w:tcPr>
            <w:tcW w:w="6968" w:type="dxa"/>
            <w:tcBorders>
              <w:bottom w:val="single" w:color="000000" w:sz="4" w:space="0"/>
            </w:tcBorders>
            <w:noWrap w:val="0"/>
            <w:vAlign w:val="center"/>
          </w:tcPr>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采购人根据工作安排确定评选时间，不晚于202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967" w:type="dxa"/>
            <w:tcBorders>
              <w:top w:val="single" w:color="auto" w:sz="4" w:space="0"/>
            </w:tcBorders>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tcBorders>
              <w:top w:val="single" w:color="auto" w:sz="4" w:space="0"/>
            </w:tcBorders>
            <w:noWrap w:val="0"/>
            <w:vAlign w:val="center"/>
          </w:tcPr>
          <w:p>
            <w:pPr>
              <w:keepNext w:val="0"/>
              <w:keepLines w:val="0"/>
              <w:suppressLineNumbers w:val="0"/>
              <w:tabs>
                <w:tab w:val="left" w:pos="2552"/>
              </w:tabs>
              <w:spacing w:before="0" w:beforeAutospacing="0" w:after="0" w:afterAutospacing="0" w:line="276" w:lineRule="auto"/>
              <w:ind w:left="0" w:right="0"/>
              <w:jc w:val="center"/>
              <w:rPr>
                <w:rFonts w:hint="default" w:ascii="宋体" w:hAnsi="宋体"/>
                <w:szCs w:val="21"/>
              </w:rPr>
            </w:pPr>
            <w:r>
              <w:rPr>
                <w:rFonts w:hint="eastAsia" w:ascii="宋体" w:hAnsi="宋体"/>
                <w:szCs w:val="21"/>
              </w:rPr>
              <w:t>评审小组</w:t>
            </w:r>
          </w:p>
        </w:tc>
        <w:tc>
          <w:tcPr>
            <w:tcW w:w="6968" w:type="dxa"/>
            <w:noWrap w:val="0"/>
            <w:vAlign w:val="center"/>
          </w:tcPr>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全部评审过程由采购人组建的评审小组负责完成，评审小组由3人单数成员组成</w:t>
            </w:r>
            <w:r>
              <w:rPr>
                <w:rFonts w:hint="eastAsia" w:ascii="宋体" w:hAnsi="宋体"/>
                <w:szCs w:val="21"/>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tabs>
                <w:tab w:val="left" w:pos="2552"/>
              </w:tabs>
              <w:spacing w:before="0" w:beforeAutospacing="0" w:after="0" w:afterAutospacing="0" w:line="276" w:lineRule="auto"/>
              <w:ind w:left="0" w:right="0"/>
              <w:jc w:val="center"/>
              <w:rPr>
                <w:rFonts w:hint="default" w:ascii="宋体" w:hAnsi="宋体"/>
                <w:szCs w:val="21"/>
              </w:rPr>
            </w:pPr>
            <w:r>
              <w:rPr>
                <w:rFonts w:hint="eastAsia" w:ascii="宋体" w:hAnsi="宋体"/>
                <w:szCs w:val="21"/>
              </w:rPr>
              <w:t>评审方法</w:t>
            </w:r>
          </w:p>
        </w:tc>
        <w:tc>
          <w:tcPr>
            <w:tcW w:w="6968" w:type="dxa"/>
            <w:noWrap w:val="0"/>
            <w:vAlign w:val="center"/>
          </w:tcPr>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综合评分法（</w:t>
            </w:r>
            <w:r>
              <w:rPr>
                <w:rFonts w:hint="default" w:ascii="宋体" w:hAnsi="宋体"/>
                <w:szCs w:val="21"/>
              </w:rPr>
              <w:t>100%</w:t>
            </w:r>
            <w:r>
              <w:rPr>
                <w:rFonts w:hint="eastAsia" w:ascii="宋体" w:hAnsi="宋体"/>
                <w:szCs w:val="21"/>
              </w:rPr>
              <w:t>）</w:t>
            </w:r>
          </w:p>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技术分值4</w:t>
            </w:r>
            <w:r>
              <w:rPr>
                <w:rFonts w:hint="default" w:ascii="宋体" w:hAnsi="宋体"/>
                <w:szCs w:val="21"/>
              </w:rPr>
              <w:t>0%</w:t>
            </w:r>
            <w:r>
              <w:rPr>
                <w:rFonts w:hint="eastAsia" w:ascii="宋体" w:hAnsi="宋体"/>
                <w:szCs w:val="21"/>
              </w:rPr>
              <w:t>，商务分值3</w:t>
            </w:r>
            <w:r>
              <w:rPr>
                <w:rFonts w:hint="default" w:ascii="宋体" w:hAnsi="宋体"/>
                <w:szCs w:val="21"/>
              </w:rPr>
              <w:t>0</w:t>
            </w:r>
            <w:r>
              <w:rPr>
                <w:rFonts w:hint="eastAsia" w:ascii="宋体" w:hAnsi="宋体"/>
                <w:szCs w:val="21"/>
              </w:rPr>
              <w:t>%，价格分值3</w:t>
            </w:r>
            <w:r>
              <w:rPr>
                <w:rFonts w:hint="default" w:ascii="宋体" w:hAnsi="宋体"/>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spacing w:before="0" w:beforeAutospacing="0" w:after="0" w:afterAutospacing="0" w:line="276" w:lineRule="auto"/>
              <w:ind w:left="0" w:right="0"/>
              <w:jc w:val="center"/>
              <w:rPr>
                <w:rFonts w:hint="default" w:ascii="宋体" w:hAnsi="宋体"/>
                <w:szCs w:val="21"/>
              </w:rPr>
            </w:pPr>
            <w:r>
              <w:rPr>
                <w:rFonts w:hint="eastAsia" w:ascii="宋体" w:hAnsi="宋体"/>
                <w:szCs w:val="21"/>
              </w:rPr>
              <w:t>评审步骤</w:t>
            </w:r>
          </w:p>
        </w:tc>
        <w:tc>
          <w:tcPr>
            <w:tcW w:w="6968" w:type="dxa"/>
            <w:noWrap w:val="0"/>
            <w:vAlign w:val="center"/>
          </w:tcPr>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先进行资格、符合性评审，再进行技术、商务及价格的详细评审。只有通过资格、符合性评审的参评人才能进入详细的评审，即为入围参评人。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6"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spacing w:before="0" w:beforeAutospacing="0" w:after="0" w:afterAutospacing="0" w:line="276" w:lineRule="auto"/>
              <w:ind w:left="0" w:right="0"/>
              <w:jc w:val="center"/>
              <w:rPr>
                <w:rFonts w:hint="default" w:ascii="宋体" w:hAnsi="宋体"/>
                <w:szCs w:val="21"/>
              </w:rPr>
            </w:pPr>
            <w:r>
              <w:rPr>
                <w:rFonts w:hint="eastAsia" w:ascii="宋体" w:hAnsi="宋体"/>
                <w:bCs/>
                <w:szCs w:val="21"/>
              </w:rPr>
              <w:t>成交候选人的推荐</w:t>
            </w:r>
          </w:p>
        </w:tc>
        <w:tc>
          <w:tcPr>
            <w:tcW w:w="6968" w:type="dxa"/>
            <w:noWrap w:val="0"/>
            <w:vAlign w:val="center"/>
          </w:tcPr>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评审小组结合商务文件部分、技术文件部分和价格部分进行综合评估，将商务得分、技术得分和价格得分相加得出各入围参评人的综合得分。评审小组按综合得分高低次序排出名次，并推荐综合得分排名第一的参评人为第一成交候选人，排名第二的参评人为第二成交候选人。</w:t>
            </w:r>
          </w:p>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综合得分相同的，名次按技术评分由高到低顺序排列；综合得分相同且技术评分相同的，名次按商务评分由高到低顺序排列；综合得分相同、技术评分和商务评分均相同的，名次由评审价由低到高顺序排列。综合得分相同、技术评分、商务评分和评审价均相同的评审小组抽签确定。法律法规有明确规定的，以法律法规规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spacing w:before="0" w:beforeAutospacing="0" w:after="0" w:afterAutospacing="0" w:line="276" w:lineRule="auto"/>
              <w:ind w:left="0" w:right="0"/>
              <w:jc w:val="center"/>
              <w:rPr>
                <w:rFonts w:hint="default" w:ascii="宋体" w:hAnsi="宋体"/>
                <w:szCs w:val="21"/>
              </w:rPr>
            </w:pPr>
            <w:r>
              <w:rPr>
                <w:rFonts w:hint="eastAsia" w:ascii="宋体" w:hAnsi="宋体"/>
                <w:szCs w:val="21"/>
              </w:rPr>
              <w:t>其他</w:t>
            </w:r>
          </w:p>
        </w:tc>
        <w:tc>
          <w:tcPr>
            <w:tcW w:w="6968" w:type="dxa"/>
            <w:noWrap w:val="0"/>
            <w:vAlign w:val="center"/>
          </w:tcPr>
          <w:p>
            <w:pPr>
              <w:keepNext w:val="0"/>
              <w:keepLines w:val="0"/>
              <w:suppressLineNumbers w:val="0"/>
              <w:tabs>
                <w:tab w:val="left" w:pos="0"/>
              </w:tabs>
              <w:snapToGrid w:val="0"/>
              <w:spacing w:before="0" w:beforeAutospacing="0" w:after="0" w:afterAutospacing="0" w:line="276" w:lineRule="auto"/>
              <w:ind w:left="0" w:right="0"/>
              <w:rPr>
                <w:rFonts w:hint="default" w:ascii="宋体" w:hAnsi="宋体"/>
                <w:bCs/>
                <w:szCs w:val="21"/>
              </w:rPr>
            </w:pPr>
            <w:r>
              <w:rPr>
                <w:rFonts w:hint="eastAsia" w:ascii="宋体" w:hAnsi="宋体"/>
                <w:bCs/>
                <w:szCs w:val="21"/>
              </w:rPr>
              <w:t>本项目不接受备选参评方案，不接受有任何选择或具有附加条件的报价，参评文件的报价只允许唯一方案报价。</w:t>
            </w:r>
          </w:p>
        </w:tc>
      </w:tr>
    </w:tbl>
    <w:p>
      <w:pPr>
        <w:spacing w:line="360" w:lineRule="auto"/>
        <w:ind w:firstLine="421" w:firstLineChars="200"/>
        <w:rPr>
          <w:rFonts w:ascii="宋体" w:hAnsi="宋体"/>
          <w:szCs w:val="21"/>
        </w:rPr>
      </w:pPr>
      <w:r>
        <w:rPr>
          <w:rFonts w:hint="eastAsia" w:ascii="宋体" w:hAnsi="宋体"/>
          <w:b/>
          <w:szCs w:val="21"/>
        </w:rPr>
        <w:t>参评人必须认真阅读参评须知的内容，以免造成参评失败。</w:t>
      </w:r>
    </w:p>
    <w:p>
      <w:pPr>
        <w:keepNext/>
        <w:keepLines/>
        <w:adjustRightInd w:val="0"/>
        <w:spacing w:line="360" w:lineRule="auto"/>
        <w:jc w:val="center"/>
        <w:textAlignment w:val="baseline"/>
        <w:outlineLvl w:val="1"/>
        <w:rPr>
          <w:rFonts w:ascii="宋体" w:hAnsi="宋体"/>
          <w:b/>
          <w:sz w:val="32"/>
          <w:szCs w:val="32"/>
        </w:rPr>
      </w:pPr>
      <w:r>
        <w:rPr>
          <w:rFonts w:ascii="宋体" w:hAnsi="宋体"/>
          <w:b/>
          <w:sz w:val="32"/>
          <w:szCs w:val="32"/>
        </w:rPr>
        <w:br w:type="page"/>
      </w:r>
      <w:r>
        <w:rPr>
          <w:rFonts w:hint="eastAsia" w:ascii="宋体" w:hAnsi="宋体"/>
          <w:b/>
          <w:sz w:val="32"/>
          <w:szCs w:val="32"/>
        </w:rPr>
        <w:t>第二章  采购需求</w:t>
      </w:r>
    </w:p>
    <w:p>
      <w:pPr>
        <w:tabs>
          <w:tab w:val="left" w:pos="0"/>
          <w:tab w:val="left" w:pos="170"/>
          <w:tab w:val="left" w:pos="540"/>
        </w:tabs>
        <w:adjustRightInd w:val="0"/>
        <w:snapToGrid w:val="0"/>
        <w:spacing w:line="360" w:lineRule="auto"/>
        <w:ind w:left="420" w:leftChars="200"/>
        <w:rPr>
          <w:rFonts w:ascii="宋体" w:hAnsi="宋体" w:cs="宋体"/>
          <w:kern w:val="28"/>
          <w:szCs w:val="21"/>
        </w:rPr>
      </w:pPr>
      <w:r>
        <w:rPr>
          <w:rFonts w:hint="eastAsia"/>
          <w:b/>
        </w:rPr>
        <w:t>一、基本要求</w:t>
      </w:r>
    </w:p>
    <w:p>
      <w:pPr>
        <w:numPr>
          <w:ilvl w:val="0"/>
          <w:numId w:val="2"/>
        </w:numPr>
        <w:tabs>
          <w:tab w:val="left" w:pos="0"/>
          <w:tab w:val="left" w:pos="170"/>
          <w:tab w:val="left" w:pos="540"/>
        </w:tabs>
        <w:adjustRightInd w:val="0"/>
        <w:snapToGrid w:val="0"/>
        <w:spacing w:line="360" w:lineRule="auto"/>
        <w:ind w:firstLine="420" w:firstLineChars="200"/>
        <w:rPr>
          <w:rFonts w:ascii="宋体" w:hAnsi="宋体" w:cs="宋体"/>
          <w:kern w:val="28"/>
          <w:szCs w:val="21"/>
        </w:rPr>
      </w:pPr>
      <w:r>
        <w:rPr>
          <w:rFonts w:hint="eastAsia" w:ascii="宋体" w:hAnsi="宋体" w:cs="宋体"/>
          <w:kern w:val="28"/>
          <w:szCs w:val="21"/>
        </w:rPr>
        <w:t>标有“▲”的条款为必须完全满足的项目，任何</w:t>
      </w:r>
      <w:r>
        <w:rPr>
          <w:rFonts w:hint="eastAsia" w:ascii="宋体" w:hAnsi="宋体" w:cs="宋体"/>
          <w:szCs w:val="21"/>
        </w:rPr>
        <w:t>未响应或负偏离</w:t>
      </w:r>
      <w:r>
        <w:rPr>
          <w:rFonts w:hint="eastAsia" w:ascii="宋体" w:hAnsi="宋体" w:cs="宋体"/>
          <w:kern w:val="28"/>
          <w:szCs w:val="21"/>
        </w:rPr>
        <w:t>将导致无效响应。</w:t>
      </w:r>
    </w:p>
    <w:p>
      <w:pPr>
        <w:numPr>
          <w:ilvl w:val="0"/>
          <w:numId w:val="2"/>
        </w:numPr>
        <w:tabs>
          <w:tab w:val="left" w:pos="0"/>
          <w:tab w:val="left" w:pos="170"/>
          <w:tab w:val="left" w:pos="540"/>
        </w:tabs>
        <w:adjustRightInd w:val="0"/>
        <w:snapToGrid w:val="0"/>
        <w:spacing w:line="360" w:lineRule="auto"/>
        <w:ind w:firstLine="420" w:firstLineChars="200"/>
        <w:rPr>
          <w:rFonts w:ascii="宋体" w:hAnsi="宋体" w:cs="宋体"/>
          <w:kern w:val="28"/>
          <w:szCs w:val="21"/>
        </w:rPr>
      </w:pPr>
      <w:r>
        <w:rPr>
          <w:rFonts w:hint="eastAsia" w:ascii="宋体" w:hAnsi="宋体" w:cs="宋体"/>
          <w:kern w:val="28"/>
          <w:szCs w:val="21"/>
        </w:rPr>
        <w:t>标有“★”的条款和为重要项目，任何</w:t>
      </w:r>
      <w:r>
        <w:rPr>
          <w:rFonts w:hint="eastAsia" w:ascii="宋体" w:hAnsi="宋体" w:cs="宋体"/>
          <w:szCs w:val="21"/>
        </w:rPr>
        <w:t>未响应或负偏离</w:t>
      </w:r>
      <w:r>
        <w:rPr>
          <w:rFonts w:hint="eastAsia" w:ascii="宋体" w:hAnsi="宋体" w:cs="宋体"/>
          <w:kern w:val="28"/>
          <w:szCs w:val="21"/>
        </w:rPr>
        <w:t>将被严重扣分。</w:t>
      </w:r>
    </w:p>
    <w:p>
      <w:pPr>
        <w:numPr>
          <w:ilvl w:val="0"/>
          <w:numId w:val="2"/>
        </w:numPr>
        <w:tabs>
          <w:tab w:val="left" w:pos="0"/>
          <w:tab w:val="left" w:pos="170"/>
          <w:tab w:val="left" w:pos="540"/>
        </w:tabs>
        <w:adjustRightInd w:val="0"/>
        <w:snapToGrid w:val="0"/>
        <w:spacing w:line="360" w:lineRule="auto"/>
        <w:ind w:firstLine="420" w:firstLineChars="200"/>
        <w:rPr>
          <w:rFonts w:ascii="宋体" w:hAnsi="宋体" w:cs="宋体"/>
          <w:kern w:val="28"/>
          <w:szCs w:val="21"/>
        </w:rPr>
      </w:pPr>
      <w:r>
        <w:rPr>
          <w:rFonts w:hint="eastAsia" w:ascii="宋体" w:hAnsi="宋体" w:cs="宋体"/>
          <w:kern w:val="28"/>
          <w:szCs w:val="21"/>
        </w:rPr>
        <w:t>参评人必须具有独立法人资格。</w:t>
      </w:r>
    </w:p>
    <w:p>
      <w:pPr>
        <w:numPr>
          <w:ilvl w:val="0"/>
          <w:numId w:val="2"/>
        </w:numPr>
        <w:tabs>
          <w:tab w:val="left" w:pos="0"/>
          <w:tab w:val="left" w:pos="170"/>
          <w:tab w:val="left" w:pos="540"/>
        </w:tabs>
        <w:adjustRightInd w:val="0"/>
        <w:snapToGrid w:val="0"/>
        <w:spacing w:line="360" w:lineRule="auto"/>
        <w:ind w:firstLine="420" w:firstLineChars="200"/>
        <w:rPr>
          <w:rFonts w:ascii="宋体" w:hAnsi="宋体" w:cs="宋体"/>
          <w:kern w:val="28"/>
          <w:szCs w:val="21"/>
        </w:rPr>
      </w:pPr>
      <w:r>
        <w:rPr>
          <w:rFonts w:hint="eastAsia" w:ascii="宋体" w:hAnsi="宋体" w:cs="宋体"/>
          <w:kern w:val="28"/>
          <w:szCs w:val="21"/>
        </w:rPr>
        <w:t>参评人在响应建议中必须列出具体数值</w:t>
      </w:r>
      <w:r>
        <w:rPr>
          <w:rFonts w:hint="eastAsia" w:ascii="宋体" w:hAnsi="宋体"/>
          <w:kern w:val="28"/>
          <w:szCs w:val="21"/>
        </w:rPr>
        <w:t>或具体承诺</w:t>
      </w:r>
      <w:r>
        <w:rPr>
          <w:rFonts w:ascii="宋体" w:hAnsi="宋体"/>
          <w:kern w:val="28"/>
          <w:szCs w:val="21"/>
        </w:rPr>
        <w:t>。如果</w:t>
      </w:r>
      <w:r>
        <w:rPr>
          <w:rFonts w:hint="eastAsia" w:ascii="宋体" w:hAnsi="宋体" w:cs="宋体"/>
          <w:kern w:val="28"/>
          <w:szCs w:val="21"/>
        </w:rPr>
        <w:t>参评</w:t>
      </w:r>
      <w:r>
        <w:rPr>
          <w:rFonts w:hint="eastAsia" w:ascii="宋体" w:hAnsi="宋体"/>
          <w:kern w:val="28"/>
          <w:szCs w:val="21"/>
        </w:rPr>
        <w:t>人</w:t>
      </w:r>
      <w:r>
        <w:rPr>
          <w:rFonts w:ascii="宋体" w:hAnsi="宋体"/>
          <w:kern w:val="28"/>
          <w:szCs w:val="21"/>
        </w:rPr>
        <w:t>只注明“</w:t>
      </w:r>
      <w:r>
        <w:rPr>
          <w:rFonts w:hint="eastAsia" w:ascii="宋体" w:hAnsi="宋体"/>
          <w:kern w:val="28"/>
          <w:szCs w:val="21"/>
        </w:rPr>
        <w:t>正偏离</w:t>
      </w:r>
      <w:r>
        <w:rPr>
          <w:rFonts w:ascii="宋体" w:hAnsi="宋体"/>
          <w:kern w:val="28"/>
          <w:szCs w:val="21"/>
        </w:rPr>
        <w:t>”或“</w:t>
      </w:r>
      <w:r>
        <w:rPr>
          <w:rFonts w:hint="eastAsia" w:ascii="宋体" w:hAnsi="宋体"/>
          <w:kern w:val="28"/>
          <w:szCs w:val="21"/>
        </w:rPr>
        <w:t>无偏离</w:t>
      </w:r>
      <w:r>
        <w:rPr>
          <w:rFonts w:ascii="宋体" w:hAnsi="宋体"/>
          <w:kern w:val="28"/>
          <w:szCs w:val="21"/>
        </w:rPr>
        <w:t>”，将被视为“</w:t>
      </w:r>
      <w:r>
        <w:rPr>
          <w:rFonts w:hint="eastAsia" w:ascii="宋体" w:hAnsi="宋体"/>
          <w:kern w:val="28"/>
          <w:szCs w:val="21"/>
        </w:rPr>
        <w:t>负偏离</w:t>
      </w:r>
      <w:r>
        <w:rPr>
          <w:rFonts w:ascii="宋体" w:hAnsi="宋体"/>
          <w:kern w:val="28"/>
          <w:szCs w:val="21"/>
        </w:rPr>
        <w:t>”</w:t>
      </w:r>
      <w:r>
        <w:rPr>
          <w:rFonts w:hint="eastAsia" w:ascii="宋体" w:hAnsi="宋体"/>
          <w:kern w:val="28"/>
          <w:szCs w:val="21"/>
        </w:rPr>
        <w:t>，</w:t>
      </w:r>
      <w:r>
        <w:rPr>
          <w:rFonts w:ascii="宋体" w:hAnsi="宋体"/>
          <w:kern w:val="28"/>
          <w:szCs w:val="21"/>
        </w:rPr>
        <w:t>从而可能导致严重影响</w:t>
      </w:r>
      <w:r>
        <w:rPr>
          <w:rFonts w:hint="eastAsia" w:ascii="宋体" w:hAnsi="宋体"/>
          <w:kern w:val="28"/>
          <w:szCs w:val="21"/>
        </w:rPr>
        <w:t>评审</w:t>
      </w:r>
      <w:r>
        <w:rPr>
          <w:rFonts w:ascii="宋体" w:hAnsi="宋体"/>
          <w:kern w:val="28"/>
          <w:szCs w:val="21"/>
        </w:rPr>
        <w:t>结果</w:t>
      </w:r>
      <w:r>
        <w:rPr>
          <w:rFonts w:hint="eastAsia" w:ascii="宋体" w:hAnsi="宋体" w:cs="宋体"/>
          <w:kern w:val="28"/>
          <w:szCs w:val="21"/>
        </w:rPr>
        <w:t>。</w:t>
      </w:r>
    </w:p>
    <w:p>
      <w:pPr>
        <w:numPr>
          <w:ilvl w:val="0"/>
          <w:numId w:val="2"/>
        </w:numPr>
        <w:tabs>
          <w:tab w:val="left" w:pos="0"/>
          <w:tab w:val="left" w:pos="170"/>
          <w:tab w:val="left" w:pos="540"/>
        </w:tabs>
        <w:adjustRightInd w:val="0"/>
        <w:snapToGrid w:val="0"/>
        <w:spacing w:line="360" w:lineRule="auto"/>
        <w:ind w:firstLine="420" w:firstLineChars="200"/>
        <w:rPr>
          <w:rFonts w:ascii="宋体" w:hAnsi="宋体" w:cs="宋体"/>
          <w:kern w:val="28"/>
          <w:szCs w:val="21"/>
        </w:rPr>
      </w:pPr>
      <w:r>
        <w:rPr>
          <w:rFonts w:hint="eastAsia" w:ascii="宋体" w:hAnsi="宋体" w:cs="宋体"/>
          <w:kern w:val="28"/>
          <w:szCs w:val="21"/>
        </w:rPr>
        <w:t>参评人</w:t>
      </w:r>
      <w:r>
        <w:rPr>
          <w:rFonts w:hint="eastAsia" w:ascii="宋体" w:hAnsi="宋体" w:cs="宋体"/>
          <w:szCs w:val="21"/>
        </w:rPr>
        <w:t>须对所投报价</w:t>
      </w:r>
      <w:r>
        <w:rPr>
          <w:rFonts w:hint="eastAsia" w:ascii="宋体" w:hAnsi="宋体" w:cs="宋体"/>
          <w:szCs w:val="21"/>
          <w:lang w:eastAsia="zh-Hans"/>
        </w:rPr>
        <w:t>服务及自身经营情况描述</w:t>
      </w:r>
      <w:r>
        <w:rPr>
          <w:rFonts w:hint="eastAsia" w:ascii="宋体" w:hAnsi="宋体" w:cs="宋体"/>
          <w:szCs w:val="21"/>
        </w:rPr>
        <w:t>的真实性承担法律责任</w:t>
      </w:r>
      <w:r>
        <w:rPr>
          <w:rFonts w:hint="eastAsia" w:ascii="宋体" w:hAnsi="宋体" w:cs="宋体"/>
          <w:kern w:val="28"/>
          <w:szCs w:val="21"/>
        </w:rPr>
        <w:t>。</w:t>
      </w:r>
    </w:p>
    <w:p>
      <w:pPr>
        <w:numPr>
          <w:ilvl w:val="0"/>
          <w:numId w:val="2"/>
        </w:numPr>
        <w:tabs>
          <w:tab w:val="left" w:pos="0"/>
          <w:tab w:val="left" w:pos="170"/>
          <w:tab w:val="left" w:pos="540"/>
        </w:tabs>
        <w:adjustRightInd w:val="0"/>
        <w:snapToGrid w:val="0"/>
        <w:spacing w:line="360" w:lineRule="auto"/>
        <w:ind w:firstLine="420" w:firstLineChars="200"/>
        <w:rPr>
          <w:rFonts w:ascii="宋体" w:hAnsi="宋体" w:cs="宋体"/>
          <w:szCs w:val="21"/>
        </w:rPr>
      </w:pPr>
      <w:r>
        <w:rPr>
          <w:rFonts w:hint="eastAsia" w:ascii="宋体" w:hAnsi="宋体" w:cs="宋体"/>
          <w:kern w:val="28"/>
          <w:szCs w:val="21"/>
        </w:rPr>
        <w:t>参评</w:t>
      </w:r>
      <w:r>
        <w:rPr>
          <w:rFonts w:hint="eastAsia" w:ascii="宋体" w:hAnsi="宋体" w:cs="宋体"/>
          <w:szCs w:val="21"/>
        </w:rPr>
        <w:t>人没有在</w:t>
      </w:r>
      <w:r>
        <w:rPr>
          <w:rFonts w:hint="eastAsia" w:ascii="宋体" w:hAnsi="宋体" w:cs="宋体"/>
          <w:kern w:val="28"/>
          <w:szCs w:val="21"/>
        </w:rPr>
        <w:t>参评</w:t>
      </w:r>
      <w:r>
        <w:rPr>
          <w:rFonts w:hint="eastAsia" w:ascii="宋体" w:hAnsi="宋体" w:cs="宋体"/>
          <w:szCs w:val="21"/>
        </w:rPr>
        <w:t>文件中注明偏离（文字说明或在响应表注明）的</w:t>
      </w:r>
      <w:r>
        <w:rPr>
          <w:rFonts w:hint="eastAsia" w:ascii="宋体" w:hAnsi="宋体" w:cs="宋体"/>
          <w:szCs w:val="21"/>
          <w:lang w:eastAsia="zh-Hans"/>
        </w:rPr>
        <w:t>描述</w:t>
      </w:r>
      <w:r>
        <w:rPr>
          <w:rFonts w:hint="eastAsia" w:ascii="宋体" w:hAnsi="宋体" w:cs="宋体"/>
          <w:szCs w:val="21"/>
        </w:rPr>
        <w:t>、条款视为被</w:t>
      </w:r>
      <w:r>
        <w:rPr>
          <w:rFonts w:hint="eastAsia" w:ascii="宋体" w:hAnsi="宋体" w:cs="宋体"/>
          <w:kern w:val="28"/>
          <w:szCs w:val="21"/>
        </w:rPr>
        <w:t>参评</w:t>
      </w:r>
      <w:r>
        <w:rPr>
          <w:rFonts w:hint="eastAsia" w:ascii="宋体" w:hAnsi="宋体" w:cs="宋体"/>
          <w:szCs w:val="21"/>
        </w:rPr>
        <w:t>人完全接受。</w:t>
      </w:r>
    </w:p>
    <w:p>
      <w:pPr>
        <w:numPr>
          <w:ilvl w:val="0"/>
          <w:numId w:val="2"/>
        </w:numPr>
        <w:tabs>
          <w:tab w:val="left" w:pos="0"/>
          <w:tab w:val="left" w:pos="170"/>
          <w:tab w:val="left" w:pos="540"/>
        </w:tabs>
        <w:adjustRightInd w:val="0"/>
        <w:snapToGrid w:val="0"/>
        <w:spacing w:line="360" w:lineRule="auto"/>
        <w:ind w:firstLine="420" w:firstLineChars="200"/>
        <w:rPr>
          <w:rFonts w:ascii="宋体" w:hAnsi="宋体" w:cs="宋体"/>
          <w:szCs w:val="21"/>
        </w:rPr>
      </w:pPr>
      <w:r>
        <w:rPr>
          <w:rFonts w:hint="eastAsia" w:ascii="宋体" w:hAnsi="宋体" w:cs="宋体"/>
          <w:kern w:val="28"/>
          <w:szCs w:val="21"/>
        </w:rPr>
        <w:t>参评</w:t>
      </w:r>
      <w:r>
        <w:rPr>
          <w:rFonts w:hint="eastAsia" w:ascii="宋体" w:hAnsi="宋体" w:cs="宋体"/>
          <w:szCs w:val="21"/>
        </w:rPr>
        <w:t>人应保证，采购人在中华人民共和国使用该货物、服务或货物、服务的任何一部分时，免受第三方提出的侵犯其专利权、商标权、著作权或其它知识产权的起诉。</w:t>
      </w:r>
    </w:p>
    <w:p>
      <w:pPr>
        <w:adjustRightInd w:val="0"/>
        <w:snapToGrid w:val="0"/>
        <w:spacing w:line="360" w:lineRule="auto"/>
        <w:ind w:firstLine="525" w:firstLineChars="250"/>
        <w:jc w:val="left"/>
        <w:outlineLvl w:val="0"/>
        <w:rPr>
          <w:rFonts w:ascii="宋体" w:hAnsi="宋体" w:cs="宋体"/>
          <w:szCs w:val="21"/>
        </w:rPr>
      </w:pPr>
      <w:r>
        <w:rPr>
          <w:rFonts w:hint="eastAsia" w:ascii="宋体" w:hAnsi="宋体"/>
          <w:bCs/>
          <w:szCs w:val="21"/>
        </w:rPr>
        <w:t>二、</w:t>
      </w:r>
      <w:r>
        <w:rPr>
          <w:rFonts w:hint="eastAsia" w:ascii="宋体" w:hAnsi="宋体" w:cs="仿宋_GB2312"/>
          <w:b/>
          <w:szCs w:val="21"/>
        </w:rPr>
        <w:t>项目概况和参评人条件</w:t>
      </w:r>
    </w:p>
    <w:p>
      <w:pPr>
        <w:adjustRightInd w:val="0"/>
        <w:snapToGrid w:val="0"/>
        <w:spacing w:line="360" w:lineRule="auto"/>
        <w:ind w:firstLine="525" w:firstLineChars="250"/>
        <w:jc w:val="left"/>
        <w:outlineLvl w:val="0"/>
        <w:rPr>
          <w:rFonts w:ascii="宋体" w:hAnsi="宋体" w:cs="仿宋_GB2312"/>
          <w:szCs w:val="21"/>
        </w:rPr>
      </w:pPr>
      <w:r>
        <w:rPr>
          <w:rFonts w:hint="eastAsia" w:ascii="宋体" w:hAnsi="宋体" w:cs="宋体"/>
          <w:szCs w:val="21"/>
          <w:lang w:val="zh-CN"/>
        </w:rPr>
        <w:t>为强化使用领域消防产品质量监督，严厉打击假冒伪劣消防产品，根据部消防救援局</w:t>
      </w:r>
      <w:r>
        <w:rPr>
          <w:rFonts w:hint="eastAsia" w:ascii="宋体" w:hAnsi="宋体" w:cs="宋体"/>
          <w:szCs w:val="21"/>
        </w:rPr>
        <w:t>年度重点工作目标任务和</w:t>
      </w:r>
      <w:r>
        <w:rPr>
          <w:rFonts w:hint="eastAsia" w:ascii="宋体" w:hAnsi="宋体" w:cs="宋体"/>
          <w:szCs w:val="21"/>
          <w:lang w:val="zh-CN"/>
        </w:rPr>
        <w:t>广东省消防救援总队开展202</w:t>
      </w:r>
      <w:r>
        <w:rPr>
          <w:rFonts w:hint="eastAsia" w:ascii="宋体" w:hAnsi="宋体" w:cs="宋体"/>
          <w:szCs w:val="21"/>
          <w:lang w:val="en-US" w:eastAsia="zh-CN"/>
        </w:rPr>
        <w:t>5</w:t>
      </w:r>
      <w:r>
        <w:rPr>
          <w:rFonts w:hint="eastAsia" w:ascii="宋体" w:hAnsi="宋体" w:cs="宋体"/>
          <w:szCs w:val="21"/>
          <w:lang w:val="zh-CN"/>
        </w:rPr>
        <w:t>年度使用领域消防产品质量监督抽查工作要求，总队决定在全省范围内，对社会单位使用领域和消防救援队伍的消防产品开展专项质量监督抽查、</w:t>
      </w:r>
      <w:r>
        <w:rPr>
          <w:rFonts w:hint="eastAsia" w:ascii="宋体" w:hAnsi="宋体" w:cs="宋体"/>
          <w:szCs w:val="21"/>
        </w:rPr>
        <w:t>检验工作</w:t>
      </w:r>
      <w:r>
        <w:rPr>
          <w:rFonts w:hint="eastAsia" w:ascii="宋体" w:hAnsi="宋体" w:cs="宋体"/>
          <w:szCs w:val="21"/>
          <w:lang w:val="zh-CN" w:eastAsia="zh-Hans"/>
        </w:rPr>
        <w:t>。</w:t>
      </w:r>
    </w:p>
    <w:p>
      <w:pPr>
        <w:adjustRightInd w:val="0"/>
        <w:snapToGrid w:val="0"/>
        <w:spacing w:line="360" w:lineRule="auto"/>
        <w:ind w:firstLine="420" w:firstLineChars="200"/>
        <w:jc w:val="left"/>
        <w:outlineLvl w:val="0"/>
        <w:rPr>
          <w:rFonts w:ascii="宋体" w:hAnsi="宋体" w:cs="仿宋_GB2312"/>
          <w:szCs w:val="21"/>
        </w:rPr>
      </w:pPr>
      <w:r>
        <w:rPr>
          <w:rFonts w:hint="eastAsia" w:ascii="宋体" w:hAnsi="宋体" w:cs="宋体"/>
          <w:szCs w:val="21"/>
          <w:highlight w:val="none"/>
        </w:rPr>
        <w:t>本项目为采购人选择广东省消防救援总队202</w:t>
      </w:r>
      <w:r>
        <w:rPr>
          <w:rFonts w:hint="eastAsia" w:ascii="宋体" w:hAnsi="宋体" w:cs="宋体"/>
          <w:szCs w:val="21"/>
          <w:highlight w:val="none"/>
          <w:lang w:val="en-US" w:eastAsia="zh-CN"/>
        </w:rPr>
        <w:t>5</w:t>
      </w:r>
      <w:r>
        <w:rPr>
          <w:rFonts w:hint="eastAsia" w:ascii="宋体" w:hAnsi="宋体" w:cs="宋体"/>
          <w:szCs w:val="21"/>
          <w:highlight w:val="none"/>
        </w:rPr>
        <w:t>年度使用领域消防产品专项监督抽查检验购买服务项目，预算总资金为人民币80万元。参评人</w:t>
      </w:r>
      <w:r>
        <w:rPr>
          <w:rFonts w:hint="eastAsia" w:ascii="宋体" w:hAnsi="宋体" w:cs="宋体"/>
          <w:szCs w:val="21"/>
          <w:highlight w:val="none"/>
          <w:lang w:val="en-US" w:eastAsia="zh-CN"/>
        </w:rPr>
        <w:t>报价为总价包干，</w:t>
      </w:r>
      <w:r>
        <w:rPr>
          <w:rFonts w:hint="eastAsia" w:ascii="宋体" w:hAnsi="宋体" w:eastAsia="宋体" w:cs="宋体"/>
          <w:szCs w:val="21"/>
          <w:highlight w:val="none"/>
          <w:u w:val="none"/>
          <w:lang w:val="en-US" w:eastAsia="zh-Hans"/>
        </w:rPr>
        <w:t>采购人不再支付额外任何费用</w:t>
      </w:r>
      <w:r>
        <w:rPr>
          <w:rFonts w:hint="eastAsia" w:ascii="宋体" w:hAnsi="宋体" w:cs="宋体"/>
          <w:szCs w:val="21"/>
          <w:highlight w:val="none"/>
        </w:rPr>
        <w:t>。</w:t>
      </w:r>
      <w:r>
        <w:rPr>
          <w:rFonts w:hint="eastAsia" w:ascii="宋体" w:hAnsi="宋体" w:cs="仿宋_GB2312"/>
          <w:szCs w:val="21"/>
        </w:rPr>
        <w:t>具体抽查产品及批次数量见下表：</w:t>
      </w:r>
    </w:p>
    <w:tbl>
      <w:tblPr>
        <w:tblStyle w:val="26"/>
        <w:tblW w:w="4101" w:type="pct"/>
        <w:tblInd w:w="0" w:type="dxa"/>
        <w:tblLayout w:type="fixed"/>
        <w:tblCellMar>
          <w:top w:w="0" w:type="dxa"/>
          <w:left w:w="108" w:type="dxa"/>
          <w:bottom w:w="0" w:type="dxa"/>
          <w:right w:w="108" w:type="dxa"/>
        </w:tblCellMar>
      </w:tblPr>
      <w:tblGrid>
        <w:gridCol w:w="1317"/>
        <w:gridCol w:w="1711"/>
        <w:gridCol w:w="2493"/>
        <w:gridCol w:w="1470"/>
      </w:tblGrid>
      <w:tr>
        <w:tblPrEx>
          <w:tblCellMar>
            <w:top w:w="0" w:type="dxa"/>
            <w:left w:w="108" w:type="dxa"/>
            <w:bottom w:w="0" w:type="dxa"/>
            <w:right w:w="108" w:type="dxa"/>
          </w:tblCellMar>
        </w:tblPrEx>
        <w:trPr>
          <w:trHeight w:val="699" w:hRule="atLeast"/>
        </w:trPr>
        <w:tc>
          <w:tcPr>
            <w:tcW w:w="9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序号</w:t>
            </w:r>
          </w:p>
        </w:tc>
        <w:tc>
          <w:tcPr>
            <w:tcW w:w="122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lang w:eastAsia="zh-CN"/>
              </w:rPr>
              <w:t>产品</w:t>
            </w:r>
            <w:r>
              <w:rPr>
                <w:rFonts w:hint="eastAsia" w:ascii="方正黑体_GBK" w:hAnsi="宋体" w:eastAsia="方正黑体_GBK" w:cs="宋体"/>
                <w:color w:val="000000"/>
                <w:kern w:val="0"/>
                <w:szCs w:val="21"/>
                <w:highlight w:val="none"/>
              </w:rPr>
              <w:t>分类</w:t>
            </w:r>
          </w:p>
        </w:tc>
        <w:tc>
          <w:tcPr>
            <w:tcW w:w="178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eastAsia="zh-CN"/>
              </w:rPr>
            </w:pPr>
            <w:r>
              <w:rPr>
                <w:rFonts w:hint="eastAsia" w:ascii="方正黑体_GBK" w:hAnsi="宋体" w:eastAsia="方正黑体_GBK" w:cs="宋体"/>
                <w:color w:val="000000"/>
                <w:kern w:val="0"/>
                <w:szCs w:val="21"/>
                <w:highlight w:val="none"/>
                <w:lang w:eastAsia="zh-CN"/>
              </w:rPr>
              <w:t>抽查</w:t>
            </w:r>
            <w:r>
              <w:rPr>
                <w:rFonts w:hint="eastAsia" w:ascii="方正黑体_GBK" w:hAnsi="宋体" w:eastAsia="方正黑体_GBK" w:cs="宋体"/>
                <w:color w:val="000000"/>
                <w:kern w:val="0"/>
                <w:szCs w:val="21"/>
                <w:highlight w:val="none"/>
              </w:rPr>
              <w:t>产品</w:t>
            </w:r>
            <w:r>
              <w:rPr>
                <w:rFonts w:hint="eastAsia" w:ascii="方正黑体_GBK" w:hAnsi="宋体" w:eastAsia="方正黑体_GBK" w:cs="宋体"/>
                <w:color w:val="000000"/>
                <w:kern w:val="0"/>
                <w:szCs w:val="21"/>
                <w:highlight w:val="none"/>
                <w:lang w:eastAsia="zh-CN"/>
              </w:rPr>
              <w:t>类别</w:t>
            </w:r>
          </w:p>
        </w:tc>
        <w:tc>
          <w:tcPr>
            <w:tcW w:w="1051"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批次数量</w:t>
            </w:r>
          </w:p>
        </w:tc>
      </w:tr>
      <w:tr>
        <w:tblPrEx>
          <w:tblCellMar>
            <w:top w:w="0" w:type="dxa"/>
            <w:left w:w="108" w:type="dxa"/>
            <w:bottom w:w="0" w:type="dxa"/>
            <w:right w:w="108" w:type="dxa"/>
          </w:tblCellMar>
        </w:tblPrEx>
        <w:trPr>
          <w:trHeight w:val="538" w:hRule="atLeast"/>
        </w:trPr>
        <w:tc>
          <w:tcPr>
            <w:tcW w:w="941"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1</w:t>
            </w:r>
          </w:p>
        </w:tc>
        <w:tc>
          <w:tcPr>
            <w:tcW w:w="1223" w:type="pct"/>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消防救援装备产品</w:t>
            </w:r>
          </w:p>
        </w:tc>
        <w:tc>
          <w:tcPr>
            <w:tcW w:w="17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default" w:ascii="方正黑体_GBK" w:hAnsi="宋体" w:eastAsia="方正黑体_GBK" w:cs="宋体"/>
                <w:color w:val="000000"/>
                <w:kern w:val="0"/>
                <w:szCs w:val="21"/>
                <w:highlight w:val="none"/>
              </w:rPr>
              <w:t>正压式消防空气呼吸器</w:t>
            </w:r>
          </w:p>
        </w:tc>
        <w:tc>
          <w:tcPr>
            <w:tcW w:w="10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25</w:t>
            </w:r>
          </w:p>
        </w:tc>
      </w:tr>
      <w:tr>
        <w:tblPrEx>
          <w:tblCellMar>
            <w:top w:w="0" w:type="dxa"/>
            <w:left w:w="108" w:type="dxa"/>
            <w:bottom w:w="0" w:type="dxa"/>
            <w:right w:w="108" w:type="dxa"/>
          </w:tblCellMar>
        </w:tblPrEx>
        <w:trPr>
          <w:trHeight w:val="538" w:hRule="atLeast"/>
        </w:trPr>
        <w:tc>
          <w:tcPr>
            <w:tcW w:w="941"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2</w:t>
            </w:r>
          </w:p>
        </w:tc>
        <w:tc>
          <w:tcPr>
            <w:tcW w:w="122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p>
        </w:tc>
        <w:tc>
          <w:tcPr>
            <w:tcW w:w="17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消防员灭火防护服</w:t>
            </w:r>
          </w:p>
        </w:tc>
        <w:tc>
          <w:tcPr>
            <w:tcW w:w="10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21</w:t>
            </w:r>
          </w:p>
        </w:tc>
      </w:tr>
      <w:tr>
        <w:trPr>
          <w:trHeight w:val="538" w:hRule="atLeast"/>
        </w:trPr>
        <w:tc>
          <w:tcPr>
            <w:tcW w:w="941"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3</w:t>
            </w:r>
          </w:p>
        </w:tc>
        <w:tc>
          <w:tcPr>
            <w:tcW w:w="122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p>
        </w:tc>
        <w:tc>
          <w:tcPr>
            <w:tcW w:w="17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eastAsia="zh-CN"/>
              </w:rPr>
            </w:pPr>
            <w:r>
              <w:rPr>
                <w:rFonts w:hint="eastAsia" w:ascii="方正黑体_GBK" w:hAnsi="宋体" w:eastAsia="方正黑体_GBK" w:cs="宋体"/>
                <w:color w:val="000000"/>
                <w:kern w:val="0"/>
                <w:szCs w:val="21"/>
                <w:highlight w:val="none"/>
                <w:lang w:eastAsia="zh-CN"/>
              </w:rPr>
              <w:t>消防头盔</w:t>
            </w:r>
          </w:p>
        </w:tc>
        <w:tc>
          <w:tcPr>
            <w:tcW w:w="10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21</w:t>
            </w:r>
          </w:p>
        </w:tc>
      </w:tr>
      <w:tr>
        <w:tblPrEx>
          <w:tblCellMar>
            <w:top w:w="0" w:type="dxa"/>
            <w:left w:w="108" w:type="dxa"/>
            <w:bottom w:w="0" w:type="dxa"/>
            <w:right w:w="108" w:type="dxa"/>
          </w:tblCellMar>
        </w:tblPrEx>
        <w:trPr>
          <w:trHeight w:val="90" w:hRule="atLeast"/>
        </w:trPr>
        <w:tc>
          <w:tcPr>
            <w:tcW w:w="941"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4</w:t>
            </w:r>
          </w:p>
        </w:tc>
        <w:tc>
          <w:tcPr>
            <w:tcW w:w="122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p>
        </w:tc>
        <w:tc>
          <w:tcPr>
            <w:tcW w:w="17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消防员抢险救援</w:t>
            </w:r>
          </w:p>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防护头盔</w:t>
            </w:r>
          </w:p>
        </w:tc>
        <w:tc>
          <w:tcPr>
            <w:tcW w:w="10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21</w:t>
            </w:r>
          </w:p>
        </w:tc>
      </w:tr>
      <w:tr>
        <w:tblPrEx>
          <w:tblCellMar>
            <w:top w:w="0" w:type="dxa"/>
            <w:left w:w="108" w:type="dxa"/>
            <w:bottom w:w="0" w:type="dxa"/>
            <w:right w:w="108" w:type="dxa"/>
          </w:tblCellMar>
        </w:tblPrEx>
        <w:trPr>
          <w:trHeight w:val="538" w:hRule="atLeast"/>
        </w:trPr>
        <w:tc>
          <w:tcPr>
            <w:tcW w:w="941"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5</w:t>
            </w:r>
          </w:p>
        </w:tc>
        <w:tc>
          <w:tcPr>
            <w:tcW w:w="122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p>
        </w:tc>
        <w:tc>
          <w:tcPr>
            <w:tcW w:w="17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eastAsia="zh-CN"/>
              </w:rPr>
            </w:pPr>
            <w:r>
              <w:rPr>
                <w:rFonts w:hint="eastAsia" w:ascii="方正黑体_GBK" w:hAnsi="宋体" w:eastAsia="方正黑体_GBK" w:cs="宋体"/>
                <w:color w:val="000000"/>
                <w:kern w:val="0"/>
                <w:szCs w:val="21"/>
                <w:highlight w:val="none"/>
                <w:lang w:eastAsia="zh-CN"/>
              </w:rPr>
              <w:t>安全绳</w:t>
            </w:r>
          </w:p>
        </w:tc>
        <w:tc>
          <w:tcPr>
            <w:tcW w:w="10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21</w:t>
            </w:r>
          </w:p>
        </w:tc>
      </w:tr>
      <w:tr>
        <w:tblPrEx>
          <w:tblCellMar>
            <w:top w:w="0" w:type="dxa"/>
            <w:left w:w="108" w:type="dxa"/>
            <w:bottom w:w="0" w:type="dxa"/>
            <w:right w:w="108" w:type="dxa"/>
          </w:tblCellMar>
        </w:tblPrEx>
        <w:trPr>
          <w:trHeight w:val="538" w:hRule="atLeast"/>
        </w:trPr>
        <w:tc>
          <w:tcPr>
            <w:tcW w:w="941"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6</w:t>
            </w:r>
          </w:p>
        </w:tc>
        <w:tc>
          <w:tcPr>
            <w:tcW w:w="122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p>
        </w:tc>
        <w:tc>
          <w:tcPr>
            <w:tcW w:w="17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eastAsia="zh-CN"/>
              </w:rPr>
            </w:pPr>
            <w:r>
              <w:rPr>
                <w:rFonts w:hint="eastAsia" w:ascii="方正黑体_GBK" w:hAnsi="宋体" w:eastAsia="方正黑体_GBK" w:cs="宋体"/>
                <w:color w:val="000000"/>
                <w:kern w:val="0"/>
                <w:szCs w:val="21"/>
                <w:highlight w:val="none"/>
                <w:lang w:eastAsia="zh-CN"/>
              </w:rPr>
              <w:t>消防员灭火防护靴</w:t>
            </w:r>
          </w:p>
        </w:tc>
        <w:tc>
          <w:tcPr>
            <w:tcW w:w="10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21</w:t>
            </w:r>
          </w:p>
        </w:tc>
      </w:tr>
      <w:tr>
        <w:trPr>
          <w:trHeight w:val="538" w:hRule="atLeast"/>
        </w:trPr>
        <w:tc>
          <w:tcPr>
            <w:tcW w:w="941"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eastAsia="zh-CN"/>
              </w:rPr>
            </w:pPr>
            <w:r>
              <w:rPr>
                <w:rFonts w:hint="eastAsia" w:ascii="方正黑体_GBK" w:hAnsi="宋体" w:eastAsia="方正黑体_GBK" w:cs="宋体"/>
                <w:color w:val="000000"/>
                <w:kern w:val="0"/>
                <w:szCs w:val="21"/>
                <w:highlight w:val="none"/>
                <w:lang w:val="en-US" w:eastAsia="zh-CN"/>
              </w:rPr>
              <w:t>7</w:t>
            </w:r>
          </w:p>
        </w:tc>
        <w:tc>
          <w:tcPr>
            <w:tcW w:w="122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p>
        </w:tc>
        <w:tc>
          <w:tcPr>
            <w:tcW w:w="17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消防员照明灯具</w:t>
            </w:r>
          </w:p>
        </w:tc>
        <w:tc>
          <w:tcPr>
            <w:tcW w:w="10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21</w:t>
            </w:r>
          </w:p>
        </w:tc>
      </w:tr>
      <w:tr>
        <w:tblPrEx>
          <w:tblCellMar>
            <w:top w:w="0" w:type="dxa"/>
            <w:left w:w="108" w:type="dxa"/>
            <w:bottom w:w="0" w:type="dxa"/>
            <w:right w:w="108" w:type="dxa"/>
          </w:tblCellMar>
        </w:tblPrEx>
        <w:trPr>
          <w:trHeight w:val="538" w:hRule="atLeast"/>
        </w:trPr>
        <w:tc>
          <w:tcPr>
            <w:tcW w:w="941"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eastAsia="zh-CN"/>
              </w:rPr>
            </w:pPr>
            <w:r>
              <w:rPr>
                <w:rFonts w:hint="eastAsia" w:ascii="方正黑体_GBK" w:hAnsi="宋体" w:eastAsia="方正黑体_GBK" w:cs="宋体"/>
                <w:color w:val="000000"/>
                <w:kern w:val="0"/>
                <w:szCs w:val="21"/>
                <w:highlight w:val="none"/>
                <w:lang w:val="en-US" w:eastAsia="zh-CN"/>
              </w:rPr>
              <w:t>8</w:t>
            </w:r>
          </w:p>
        </w:tc>
        <w:tc>
          <w:tcPr>
            <w:tcW w:w="122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p>
        </w:tc>
        <w:tc>
          <w:tcPr>
            <w:tcW w:w="17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eastAsia="zh-CN"/>
              </w:rPr>
            </w:pPr>
            <w:r>
              <w:rPr>
                <w:rFonts w:hint="eastAsia" w:ascii="方正黑体_GBK" w:hAnsi="宋体" w:eastAsia="方正黑体_GBK" w:cs="宋体"/>
                <w:color w:val="000000"/>
                <w:kern w:val="0"/>
                <w:szCs w:val="21"/>
                <w:highlight w:val="none"/>
                <w:lang w:eastAsia="zh-CN"/>
              </w:rPr>
              <w:t>消防泵</w:t>
            </w:r>
          </w:p>
        </w:tc>
        <w:tc>
          <w:tcPr>
            <w:tcW w:w="10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2</w:t>
            </w:r>
          </w:p>
        </w:tc>
      </w:tr>
      <w:tr>
        <w:tblPrEx>
          <w:tblCellMar>
            <w:top w:w="0" w:type="dxa"/>
            <w:left w:w="108" w:type="dxa"/>
            <w:bottom w:w="0" w:type="dxa"/>
            <w:right w:w="108" w:type="dxa"/>
          </w:tblCellMar>
        </w:tblPrEx>
        <w:trPr>
          <w:trHeight w:val="538" w:hRule="atLeast"/>
        </w:trPr>
        <w:tc>
          <w:tcPr>
            <w:tcW w:w="941"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9</w:t>
            </w:r>
          </w:p>
        </w:tc>
        <w:tc>
          <w:tcPr>
            <w:tcW w:w="1223"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p>
        </w:tc>
        <w:tc>
          <w:tcPr>
            <w:tcW w:w="17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eastAsia="zh-CN"/>
              </w:rPr>
            </w:pPr>
            <w:r>
              <w:rPr>
                <w:rFonts w:hint="eastAsia" w:ascii="方正黑体_GBK" w:hAnsi="宋体" w:eastAsia="方正黑体_GBK" w:cs="宋体"/>
                <w:color w:val="000000"/>
                <w:kern w:val="0"/>
                <w:szCs w:val="21"/>
                <w:highlight w:val="none"/>
                <w:lang w:eastAsia="zh-CN"/>
              </w:rPr>
              <w:t>电动液压破拆工具组（非标产品，根据需要纳入）</w:t>
            </w:r>
          </w:p>
        </w:tc>
        <w:tc>
          <w:tcPr>
            <w:tcW w:w="10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default" w:ascii="方正黑体_GBK" w:hAnsi="宋体" w:eastAsia="方正黑体_GBK" w:cs="宋体"/>
                <w:color w:val="000000"/>
                <w:kern w:val="0"/>
                <w:szCs w:val="21"/>
                <w:highlight w:val="none"/>
                <w:lang w:val="en-US" w:eastAsia="zh-CN"/>
              </w:rPr>
              <w:t>0</w:t>
            </w:r>
          </w:p>
        </w:tc>
      </w:tr>
      <w:tr>
        <w:tblPrEx>
          <w:tblCellMar>
            <w:top w:w="0" w:type="dxa"/>
            <w:left w:w="108" w:type="dxa"/>
            <w:bottom w:w="0" w:type="dxa"/>
            <w:right w:w="108" w:type="dxa"/>
          </w:tblCellMar>
        </w:tblPrEx>
        <w:trPr>
          <w:trHeight w:val="538" w:hRule="atLeast"/>
        </w:trPr>
        <w:tc>
          <w:tcPr>
            <w:tcW w:w="941"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eastAsia="zh-CN"/>
              </w:rPr>
            </w:pPr>
            <w:r>
              <w:rPr>
                <w:rFonts w:hint="eastAsia" w:ascii="方正黑体_GBK" w:hAnsi="宋体" w:eastAsia="方正黑体_GBK" w:cs="宋体"/>
                <w:color w:val="000000"/>
                <w:kern w:val="0"/>
                <w:szCs w:val="21"/>
                <w:highlight w:val="none"/>
                <w:lang w:val="en-US" w:eastAsia="zh-CN"/>
              </w:rPr>
              <w:t>10</w:t>
            </w:r>
          </w:p>
        </w:tc>
        <w:tc>
          <w:tcPr>
            <w:tcW w:w="1223" w:type="pct"/>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Cs w:val="20"/>
                <w:highlight w:val="none"/>
              </w:rPr>
            </w:pPr>
          </w:p>
          <w:p>
            <w:pPr>
              <w:keepNext w:val="0"/>
              <w:keepLines w:val="0"/>
              <w:suppressLineNumbers w:val="0"/>
              <w:spacing w:before="0" w:beforeAutospacing="0" w:after="0" w:afterAutospacing="0"/>
              <w:ind w:left="0" w:right="0"/>
              <w:rPr>
                <w:rFonts w:hint="default"/>
                <w:szCs w:val="20"/>
                <w:highlight w:val="none"/>
              </w:rPr>
            </w:pPr>
          </w:p>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建筑消防设施产品</w:t>
            </w:r>
          </w:p>
        </w:tc>
        <w:tc>
          <w:tcPr>
            <w:tcW w:w="17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手提式干粉灭火器</w:t>
            </w:r>
          </w:p>
        </w:tc>
        <w:tc>
          <w:tcPr>
            <w:tcW w:w="10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42</w:t>
            </w:r>
          </w:p>
        </w:tc>
      </w:tr>
      <w:tr>
        <w:trPr>
          <w:trHeight w:val="470" w:hRule="atLeast"/>
        </w:trPr>
        <w:tc>
          <w:tcPr>
            <w:tcW w:w="941"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eastAsia="zh-CN"/>
              </w:rPr>
            </w:pPr>
            <w:r>
              <w:rPr>
                <w:rFonts w:hint="eastAsia" w:ascii="方正黑体_GBK" w:hAnsi="宋体" w:eastAsia="方正黑体_GBK" w:cs="宋体"/>
                <w:color w:val="000000"/>
                <w:kern w:val="0"/>
                <w:szCs w:val="21"/>
                <w:highlight w:val="none"/>
                <w:lang w:val="en-US" w:eastAsia="zh-CN"/>
              </w:rPr>
              <w:t>11</w:t>
            </w:r>
          </w:p>
        </w:tc>
        <w:tc>
          <w:tcPr>
            <w:tcW w:w="122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p>
        </w:tc>
        <w:tc>
          <w:tcPr>
            <w:tcW w:w="17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手提式水基灭火器</w:t>
            </w:r>
          </w:p>
        </w:tc>
        <w:tc>
          <w:tcPr>
            <w:tcW w:w="10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13</w:t>
            </w:r>
          </w:p>
        </w:tc>
      </w:tr>
      <w:tr>
        <w:tblPrEx>
          <w:tblCellMar>
            <w:top w:w="0" w:type="dxa"/>
            <w:left w:w="108" w:type="dxa"/>
            <w:bottom w:w="0" w:type="dxa"/>
            <w:right w:w="108" w:type="dxa"/>
          </w:tblCellMar>
        </w:tblPrEx>
        <w:trPr>
          <w:trHeight w:val="538" w:hRule="atLeast"/>
        </w:trPr>
        <w:tc>
          <w:tcPr>
            <w:tcW w:w="941"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eastAsia="zh-CN"/>
              </w:rPr>
            </w:pPr>
            <w:r>
              <w:rPr>
                <w:rFonts w:hint="eastAsia" w:ascii="方正黑体_GBK" w:hAnsi="宋体" w:eastAsia="方正黑体_GBK" w:cs="宋体"/>
                <w:color w:val="000000"/>
                <w:kern w:val="0"/>
                <w:szCs w:val="21"/>
                <w:highlight w:val="none"/>
                <w:lang w:val="en-US" w:eastAsia="zh-CN"/>
              </w:rPr>
              <w:t>12</w:t>
            </w:r>
          </w:p>
        </w:tc>
        <w:tc>
          <w:tcPr>
            <w:tcW w:w="122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p>
        </w:tc>
        <w:tc>
          <w:tcPr>
            <w:tcW w:w="17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手提式二氧化碳灭火器</w:t>
            </w:r>
          </w:p>
        </w:tc>
        <w:tc>
          <w:tcPr>
            <w:tcW w:w="10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13</w:t>
            </w:r>
          </w:p>
        </w:tc>
      </w:tr>
      <w:tr>
        <w:tblPrEx>
          <w:tblCellMar>
            <w:top w:w="0" w:type="dxa"/>
            <w:left w:w="108" w:type="dxa"/>
            <w:bottom w:w="0" w:type="dxa"/>
            <w:right w:w="108" w:type="dxa"/>
          </w:tblCellMar>
        </w:tblPrEx>
        <w:trPr>
          <w:trHeight w:val="538" w:hRule="atLeast"/>
        </w:trPr>
        <w:tc>
          <w:tcPr>
            <w:tcW w:w="941"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13</w:t>
            </w:r>
          </w:p>
        </w:tc>
        <w:tc>
          <w:tcPr>
            <w:tcW w:w="122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p>
        </w:tc>
        <w:tc>
          <w:tcPr>
            <w:tcW w:w="17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过滤式消防自救呼吸器</w:t>
            </w:r>
          </w:p>
        </w:tc>
        <w:tc>
          <w:tcPr>
            <w:tcW w:w="10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48</w:t>
            </w:r>
          </w:p>
        </w:tc>
      </w:tr>
      <w:tr>
        <w:tblPrEx>
          <w:tblCellMar>
            <w:top w:w="0" w:type="dxa"/>
            <w:left w:w="108" w:type="dxa"/>
            <w:bottom w:w="0" w:type="dxa"/>
            <w:right w:w="108" w:type="dxa"/>
          </w:tblCellMar>
        </w:tblPrEx>
        <w:trPr>
          <w:trHeight w:val="538" w:hRule="atLeast"/>
        </w:trPr>
        <w:tc>
          <w:tcPr>
            <w:tcW w:w="941"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14</w:t>
            </w:r>
          </w:p>
        </w:tc>
        <w:tc>
          <w:tcPr>
            <w:tcW w:w="122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p>
        </w:tc>
        <w:tc>
          <w:tcPr>
            <w:tcW w:w="17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eastAsia="zh-CN"/>
              </w:rPr>
            </w:pPr>
            <w:r>
              <w:rPr>
                <w:rFonts w:hint="eastAsia" w:ascii="方正黑体_GBK" w:hAnsi="宋体" w:eastAsia="方正黑体_GBK" w:cs="宋体"/>
                <w:color w:val="000000"/>
                <w:kern w:val="0"/>
                <w:szCs w:val="21"/>
                <w:highlight w:val="none"/>
              </w:rPr>
              <w:t>有衬里消防水带</w:t>
            </w:r>
          </w:p>
        </w:tc>
        <w:tc>
          <w:tcPr>
            <w:tcW w:w="10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default" w:ascii="方正黑体_GBK" w:hAnsi="宋体" w:eastAsia="方正黑体_GBK" w:cs="宋体"/>
                <w:color w:val="000000"/>
                <w:kern w:val="0"/>
                <w:szCs w:val="21"/>
                <w:highlight w:val="none"/>
                <w:lang w:val="en-US" w:eastAsia="zh-CN"/>
              </w:rPr>
              <w:t>30</w:t>
            </w:r>
          </w:p>
        </w:tc>
      </w:tr>
      <w:tr>
        <w:trPr>
          <w:trHeight w:val="538" w:hRule="atLeast"/>
        </w:trPr>
        <w:tc>
          <w:tcPr>
            <w:tcW w:w="941"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eastAsia="zh-CN"/>
              </w:rPr>
            </w:pPr>
            <w:r>
              <w:rPr>
                <w:rFonts w:hint="eastAsia" w:ascii="方正黑体_GBK" w:hAnsi="宋体" w:eastAsia="方正黑体_GBK" w:cs="宋体"/>
                <w:color w:val="000000"/>
                <w:kern w:val="0"/>
                <w:szCs w:val="21"/>
                <w:highlight w:val="none"/>
              </w:rPr>
              <w:t>1</w:t>
            </w:r>
            <w:r>
              <w:rPr>
                <w:rFonts w:hint="eastAsia" w:ascii="方正黑体_GBK" w:hAnsi="宋体" w:eastAsia="方正黑体_GBK" w:cs="宋体"/>
                <w:color w:val="000000"/>
                <w:kern w:val="0"/>
                <w:szCs w:val="21"/>
                <w:highlight w:val="none"/>
                <w:lang w:val="en-US" w:eastAsia="zh-CN"/>
              </w:rPr>
              <w:t>5</w:t>
            </w:r>
          </w:p>
        </w:tc>
        <w:tc>
          <w:tcPr>
            <w:tcW w:w="122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p>
        </w:tc>
        <w:tc>
          <w:tcPr>
            <w:tcW w:w="17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灭火毯</w:t>
            </w:r>
          </w:p>
        </w:tc>
        <w:tc>
          <w:tcPr>
            <w:tcW w:w="10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lang w:val="en-US" w:eastAsia="zh-CN"/>
              </w:rPr>
            </w:pPr>
            <w:r>
              <w:rPr>
                <w:rFonts w:hint="eastAsia" w:ascii="方正黑体_GBK" w:hAnsi="宋体" w:eastAsia="方正黑体_GBK" w:cs="宋体"/>
                <w:color w:val="000000"/>
                <w:kern w:val="0"/>
                <w:szCs w:val="21"/>
                <w:highlight w:val="none"/>
                <w:lang w:val="en-US" w:eastAsia="zh-CN"/>
              </w:rPr>
              <w:t>21</w:t>
            </w:r>
          </w:p>
        </w:tc>
      </w:tr>
      <w:tr>
        <w:tblPrEx>
          <w:tblCellMar>
            <w:top w:w="0" w:type="dxa"/>
            <w:left w:w="108" w:type="dxa"/>
            <w:bottom w:w="0" w:type="dxa"/>
            <w:right w:w="108" w:type="dxa"/>
          </w:tblCellMar>
        </w:tblPrEx>
        <w:trPr>
          <w:trHeight w:val="508" w:hRule="atLeast"/>
        </w:trPr>
        <w:tc>
          <w:tcPr>
            <w:tcW w:w="3948"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合计</w:t>
            </w:r>
          </w:p>
        </w:tc>
        <w:tc>
          <w:tcPr>
            <w:tcW w:w="105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0"/>
                <w:highlight w:val="none"/>
              </w:rPr>
            </w:pPr>
            <w:r>
              <w:rPr>
                <w:rFonts w:hint="eastAsia" w:ascii="方正黑体_GBK" w:hAnsi="宋体" w:eastAsia="方正黑体_GBK" w:cs="宋体"/>
                <w:color w:val="000000"/>
                <w:kern w:val="0"/>
                <w:szCs w:val="21"/>
                <w:highlight w:val="none"/>
              </w:rPr>
              <w:t>320</w:t>
            </w:r>
          </w:p>
        </w:tc>
      </w:tr>
    </w:tbl>
    <w:p>
      <w:pPr>
        <w:adjustRightInd w:val="0"/>
        <w:snapToGrid w:val="0"/>
        <w:spacing w:line="360" w:lineRule="auto"/>
        <w:jc w:val="left"/>
        <w:outlineLvl w:val="0"/>
        <w:rPr>
          <w:rFonts w:ascii="宋体" w:hAnsi="宋体" w:cs="宋体"/>
          <w:szCs w:val="21"/>
          <w:highlight w:val="none"/>
          <w:lang w:eastAsia="zh-Hans"/>
        </w:rPr>
      </w:pPr>
    </w:p>
    <w:p>
      <w:pPr>
        <w:pStyle w:val="33"/>
        <w:rPr>
          <w:highlight w:val="none"/>
          <w:lang w:eastAsia="zh-Hans"/>
        </w:rPr>
      </w:pPr>
    </w:p>
    <w:p>
      <w:pPr>
        <w:pStyle w:val="33"/>
        <w:rPr>
          <w:highlight w:val="none"/>
          <w:lang w:eastAsia="zh-Hans"/>
        </w:rPr>
      </w:pPr>
    </w:p>
    <w:p>
      <w:pPr>
        <w:pStyle w:val="33"/>
        <w:rPr>
          <w:lang w:eastAsia="zh-Hans"/>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napToGrid w:val="0"/>
        <w:spacing w:line="360" w:lineRule="auto"/>
        <w:ind w:firstLine="525" w:firstLineChars="250"/>
        <w:jc w:val="left"/>
        <w:outlineLvl w:val="0"/>
        <w:rPr>
          <w:rFonts w:ascii="宋体" w:hAnsi="宋体" w:cs="宋体"/>
          <w:szCs w:val="21"/>
        </w:rPr>
      </w:pPr>
      <w:r>
        <w:rPr>
          <w:rFonts w:hint="eastAsia" w:ascii="宋体" w:hAnsi="宋体" w:cs="宋体"/>
          <w:szCs w:val="21"/>
          <w:lang w:eastAsia="zh-Hans"/>
        </w:rPr>
        <w:t>参评人条件要求</w:t>
      </w:r>
    </w:p>
    <w:tbl>
      <w:tblPr>
        <w:tblStyle w:val="26"/>
        <w:tblW w:w="50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54"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4545"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2"/>
                <w:szCs w:val="22"/>
              </w:rPr>
            </w:pPr>
            <w:r>
              <w:rPr>
                <w:rFonts w:hint="eastAsia" w:ascii="宋体" w:hAnsi="宋体" w:cs="宋体"/>
                <w:b/>
                <w:bCs/>
                <w:color w:val="000000"/>
                <w:kern w:val="0"/>
                <w:sz w:val="22"/>
                <w:szCs w:val="22"/>
                <w:lang w:eastAsia="zh-Hans"/>
              </w:rPr>
              <w:t>具体条件要求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4"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4545" w:type="pct"/>
            <w:shd w:val="clear" w:color="000000" w:fill="auto"/>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Calibri" w:hAnsi="Calibri" w:eastAsia="宋体" w:cs="Times New Roman"/>
                <w:szCs w:val="20"/>
                <w:highlight w:val="none"/>
                <w:lang w:val="en-US" w:eastAsia="zh-Hans"/>
              </w:rPr>
            </w:pPr>
            <w:r>
              <w:rPr>
                <w:rFonts w:hint="eastAsia" w:ascii="Calibri" w:hAnsi="Calibri" w:eastAsia="宋体" w:cs="Times New Roman"/>
                <w:b w:val="0"/>
                <w:sz w:val="21"/>
                <w:szCs w:val="20"/>
                <w:highlight w:val="none"/>
                <w:lang w:val="en-US" w:eastAsia="zh-Hans"/>
              </w:rPr>
              <w:t>投标人应具备《中华人民共和国政府采购法》第二十二条规定的条件，提供下列材料</w:t>
            </w:r>
            <w:r>
              <w:rPr>
                <w:rFonts w:hint="eastAsia" w:ascii="Calibri" w:hAnsi="Calibri" w:eastAsia="宋体" w:cs="Times New Roman"/>
                <w:sz w:val="21"/>
                <w:szCs w:val="20"/>
                <w:highlight w:val="none"/>
                <w:lang w:eastAsia="zh-Hans"/>
              </w:rPr>
              <w:t>：</w:t>
            </w:r>
            <w:r>
              <w:rPr>
                <w:rFonts w:hint="eastAsia" w:ascii="Calibri" w:hAnsi="Calibri" w:eastAsia="宋体" w:cs="Times New Roman"/>
                <w:szCs w:val="20"/>
                <w:highlight w:val="none"/>
                <w:lang w:val="en-US" w:eastAsia="zh-Hans"/>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eastAsia"/>
                <w:szCs w:val="21"/>
              </w:rPr>
              <w:t>本项目不接受联合体投标</w:t>
            </w:r>
            <w:r>
              <w:rPr>
                <w:rFonts w:hint="eastAsia" w:ascii="宋体" w:hAnsi="宋体" w:cs="宋体"/>
                <w:sz w:val="22"/>
                <w:szCs w:val="22"/>
              </w:rPr>
              <w:t>（提供</w:t>
            </w:r>
            <w:r>
              <w:rPr>
                <w:rFonts w:hint="eastAsia"/>
                <w:szCs w:val="20"/>
              </w:rPr>
              <w:t>承诺函</w:t>
            </w:r>
            <w:r>
              <w:rPr>
                <w:rFonts w:hint="eastAsia" w:ascii="宋体" w:hAnsi="宋体" w:cs="宋体"/>
                <w:sz w:val="22"/>
                <w:szCs w:val="22"/>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Calibri" w:hAnsi="Calibri" w:eastAsia="宋体" w:cs="Times New Roman"/>
                <w:szCs w:val="20"/>
                <w:highlight w:val="none"/>
                <w:lang w:val="en-US" w:eastAsia="zh-Hans"/>
              </w:rPr>
            </w:pPr>
            <w:r>
              <w:rPr>
                <w:rFonts w:hint="eastAsia" w:ascii="Calibri" w:hAnsi="Calibri" w:eastAsia="宋体" w:cs="Times New Roman"/>
                <w:szCs w:val="20"/>
                <w:highlight w:val="none"/>
                <w:lang w:val="en-US" w:eastAsia="zh-Hans"/>
              </w:rPr>
              <w:t>2）有依法缴纳税收和社会保障资金的良好记录：提供《声明函》（格式自拟）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Calibri" w:hAnsi="Calibri" w:eastAsia="宋体" w:cs="Times New Roman"/>
                <w:szCs w:val="20"/>
                <w:highlight w:val="none"/>
                <w:lang w:val="en-US" w:eastAsia="zh-Hans"/>
              </w:rPr>
            </w:pPr>
            <w:r>
              <w:rPr>
                <w:rFonts w:hint="eastAsia" w:ascii="Calibri" w:hAnsi="Calibri" w:eastAsia="宋体" w:cs="Times New Roman"/>
                <w:szCs w:val="20"/>
                <w:highlight w:val="none"/>
                <w:lang w:val="en-US" w:eastAsia="zh-Hans"/>
              </w:rPr>
              <w:t>3）具有良好的商业信誉和健全的财务会计制度：提供《声明函》（格式自拟）</w:t>
            </w:r>
          </w:p>
          <w:p>
            <w:pPr>
              <w:pStyle w:val="51"/>
              <w:keepNext w:val="0"/>
              <w:keepLines w:val="0"/>
              <w:suppressLineNumbers w:val="0"/>
              <w:tabs>
                <w:tab w:val="left" w:pos="363"/>
              </w:tabs>
              <w:spacing w:before="0" w:beforeAutospacing="0" w:after="0" w:afterAutospacing="0"/>
              <w:ind w:left="0" w:right="0" w:firstLine="0" w:firstLineChars="0"/>
              <w:rPr>
                <w:rFonts w:hint="eastAsia" w:ascii="宋体" w:hAnsi="宋体" w:cs="宋体"/>
                <w:sz w:val="22"/>
                <w:szCs w:val="22"/>
              </w:rPr>
            </w:pPr>
            <w:r>
              <w:rPr>
                <w:rFonts w:hint="eastAsia" w:ascii="Calibri" w:hAnsi="Calibri" w:eastAsia="宋体" w:cs="Times New Roman"/>
                <w:highlight w:val="none"/>
                <w:lang w:val="en-US" w:eastAsia="zh-Hans"/>
              </w:rPr>
              <w:t>4）履行合同所必需的设备和专业技术能力：提供《声明函》（格式自拟）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4"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2</w:t>
            </w:r>
          </w:p>
        </w:tc>
        <w:tc>
          <w:tcPr>
            <w:tcW w:w="4545" w:type="pct"/>
            <w:shd w:val="clear" w:color="000000" w:fill="auto"/>
            <w:noWrap w:val="0"/>
            <w:vAlign w:val="center"/>
          </w:tcPr>
          <w:p>
            <w:pPr>
              <w:pStyle w:val="51"/>
              <w:keepNext w:val="0"/>
              <w:keepLines w:val="0"/>
              <w:suppressLineNumbers w:val="0"/>
              <w:tabs>
                <w:tab w:val="left" w:pos="363"/>
              </w:tabs>
              <w:spacing w:before="0" w:beforeAutospacing="0" w:after="0" w:afterAutospacing="0"/>
              <w:ind w:left="0" w:right="0" w:firstLine="0" w:firstLineChars="0"/>
              <w:rPr>
                <w:rFonts w:hint="default" w:ascii="宋体" w:hAnsi="宋体" w:cs="宋体"/>
                <w:sz w:val="22"/>
                <w:szCs w:val="22"/>
              </w:rPr>
            </w:pPr>
            <w:r>
              <w:rPr>
                <w:rFonts w:hint="eastAsia" w:ascii="宋体" w:hAnsi="宋体" w:cs="宋体"/>
                <w:sz w:val="22"/>
                <w:szCs w:val="22"/>
              </w:rPr>
              <w:t>在中国境内注册的独立法人（独立法人提供三证合一营业执照扫描件）</w:t>
            </w:r>
            <w:r>
              <w:rPr>
                <w:rFonts w:hint="eastAsia" w:ascii="宋体" w:hAnsi="宋体" w:cs="宋体"/>
                <w:kern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54"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3</w:t>
            </w:r>
          </w:p>
        </w:tc>
        <w:tc>
          <w:tcPr>
            <w:tcW w:w="4545" w:type="pct"/>
            <w:shd w:val="clear" w:color="000000" w:fill="auto"/>
            <w:noWrap w:val="0"/>
            <w:vAlign w:val="center"/>
          </w:tcPr>
          <w:p>
            <w:pPr>
              <w:pStyle w:val="51"/>
              <w:keepNext w:val="0"/>
              <w:keepLines w:val="0"/>
              <w:suppressLineNumbers w:val="0"/>
              <w:tabs>
                <w:tab w:val="left" w:pos="363"/>
              </w:tabs>
              <w:spacing w:before="0" w:beforeAutospacing="0" w:after="0" w:afterAutospacing="0"/>
              <w:ind w:left="0" w:right="0" w:firstLine="0" w:firstLineChars="0"/>
              <w:rPr>
                <w:rFonts w:hint="default" w:ascii="宋体" w:hAnsi="宋体" w:cs="宋体"/>
                <w:color w:val="000000"/>
                <w:sz w:val="22"/>
                <w:szCs w:val="22"/>
                <w:lang w:eastAsia="zh-Hans"/>
              </w:rPr>
            </w:pPr>
            <w:r>
              <w:rPr>
                <w:rFonts w:hint="eastAsia" w:ascii="Calibri" w:hAnsi="Calibri" w:cs="Times New Roman"/>
                <w:color w:val="auto"/>
                <w:sz w:val="21"/>
                <w:szCs w:val="20"/>
                <w:highlight w:val="none"/>
                <w:lang w:eastAsia="zh-Hans"/>
              </w:rPr>
              <w:t>参评人在近三年内在经营活动中无重大违法记录,提供“信用中国”网站（http：//creditchina.gov.cn/）及“中国采购网”（http:wwww.ccgp.gov.cn/）无违法违规行为的查询记录（提供查询结果网页截图，盖公章）</w:t>
            </w:r>
            <w:r>
              <w:rPr>
                <w:rFonts w:hint="eastAsia" w:ascii="宋体" w:hAnsi="宋体" w:cs="宋体"/>
                <w:kern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4"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4</w:t>
            </w:r>
          </w:p>
        </w:tc>
        <w:tc>
          <w:tcPr>
            <w:tcW w:w="4545" w:type="pct"/>
            <w:shd w:val="clear" w:color="000000" w:fill="auto"/>
            <w:noWrap w:val="0"/>
            <w:vAlign w:val="center"/>
          </w:tcPr>
          <w:p>
            <w:pPr>
              <w:pStyle w:val="51"/>
              <w:keepNext w:val="0"/>
              <w:keepLines w:val="0"/>
              <w:suppressLineNumbers w:val="0"/>
              <w:tabs>
                <w:tab w:val="left" w:pos="363"/>
              </w:tabs>
              <w:spacing w:before="0" w:beforeAutospacing="0" w:after="0" w:afterAutospacing="0"/>
              <w:ind w:left="0" w:right="0" w:firstLine="0" w:firstLineChars="0"/>
              <w:rPr>
                <w:rFonts w:hint="default" w:ascii="宋体" w:hAnsi="宋体" w:cs="宋体"/>
                <w:sz w:val="22"/>
                <w:szCs w:val="22"/>
                <w:lang w:eastAsia="zh-Hans"/>
              </w:rPr>
            </w:pPr>
            <w:r>
              <w:rPr>
                <w:rFonts w:hint="eastAsia" w:ascii="宋体" w:hAnsi="宋体" w:cs="宋体"/>
                <w:sz w:val="22"/>
                <w:szCs w:val="22"/>
              </w:rPr>
              <w:t>参评人在广东省设有常驻服务机构</w:t>
            </w:r>
            <w:r>
              <w:rPr>
                <w:rFonts w:hint="eastAsia" w:ascii="宋体" w:hAnsi="宋体" w:cs="宋体"/>
                <w:sz w:val="22"/>
                <w:szCs w:val="22"/>
                <w:lang w:eastAsia="zh-CN"/>
              </w:rPr>
              <w:t>或在承诺服务期间及时提供技术支持</w:t>
            </w:r>
            <w:r>
              <w:rPr>
                <w:rFonts w:hint="eastAsia" w:ascii="宋体" w:hAnsi="宋体" w:cs="宋体"/>
                <w:sz w:val="22"/>
                <w:szCs w:val="22"/>
              </w:rPr>
              <w:t>（提供</w:t>
            </w:r>
            <w:r>
              <w:rPr>
                <w:rFonts w:hint="eastAsia"/>
              </w:rPr>
              <w:t>承诺函</w:t>
            </w:r>
            <w:r>
              <w:rPr>
                <w:rFonts w:hint="eastAsia"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54"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5</w:t>
            </w:r>
          </w:p>
        </w:tc>
        <w:tc>
          <w:tcPr>
            <w:tcW w:w="4545" w:type="pct"/>
            <w:shd w:val="clear" w:color="000000" w:fill="auto"/>
            <w:noWrap w:val="0"/>
            <w:vAlign w:val="center"/>
          </w:tcPr>
          <w:p>
            <w:pPr>
              <w:pStyle w:val="51"/>
              <w:keepNext w:val="0"/>
              <w:keepLines w:val="0"/>
              <w:suppressLineNumbers w:val="0"/>
              <w:tabs>
                <w:tab w:val="left" w:pos="363"/>
              </w:tabs>
              <w:spacing w:before="0" w:beforeAutospacing="0" w:after="0" w:afterAutospacing="0"/>
              <w:ind w:left="0" w:right="0" w:firstLine="0" w:firstLineChars="0"/>
              <w:rPr>
                <w:rFonts w:hint="default" w:ascii="宋体" w:hAnsi="宋体" w:cs="宋体"/>
                <w:color w:val="000000"/>
                <w:sz w:val="22"/>
                <w:szCs w:val="22"/>
              </w:rPr>
            </w:pPr>
            <w:r>
              <w:rPr>
                <w:rFonts w:hint="eastAsia" w:ascii="宋体" w:hAnsi="宋体" w:cs="宋体"/>
                <w:color w:val="000000"/>
                <w:sz w:val="22"/>
                <w:szCs w:val="22"/>
                <w:lang w:eastAsia="zh-Hans"/>
              </w:rPr>
              <w:t>具备至少</w:t>
            </w:r>
            <w:r>
              <w:rPr>
                <w:rFonts w:hint="eastAsia" w:ascii="宋体" w:hAnsi="宋体" w:cs="宋体"/>
                <w:color w:val="000000"/>
                <w:sz w:val="22"/>
                <w:szCs w:val="22"/>
              </w:rPr>
              <w:t>3类</w:t>
            </w:r>
            <w:r>
              <w:rPr>
                <w:rFonts w:hint="eastAsia" w:ascii="宋体" w:hAnsi="宋体" w:cs="宋体"/>
                <w:color w:val="000000"/>
                <w:sz w:val="22"/>
                <w:szCs w:val="22"/>
                <w:lang w:eastAsia="zh-Hans"/>
              </w:rPr>
              <w:t>抽查</w:t>
            </w:r>
            <w:r>
              <w:rPr>
                <w:rFonts w:hint="eastAsia" w:ascii="宋体" w:hAnsi="宋体" w:cs="宋体"/>
                <w:color w:val="000000"/>
                <w:sz w:val="22"/>
                <w:szCs w:val="22"/>
              </w:rPr>
              <w:t>产品</w:t>
            </w:r>
            <w:r>
              <w:rPr>
                <w:rFonts w:hint="eastAsia" w:ascii="宋体" w:hAnsi="宋体" w:cs="宋体"/>
                <w:color w:val="000000"/>
                <w:sz w:val="22"/>
                <w:szCs w:val="22"/>
                <w:lang w:eastAsia="zh-Hans"/>
              </w:rPr>
              <w:t>检验能力（提供</w:t>
            </w:r>
            <w:r>
              <w:rPr>
                <w:rFonts w:hint="eastAsia" w:ascii="宋体" w:hAnsi="宋体" w:cs="宋体"/>
                <w:color w:val="000000"/>
                <w:sz w:val="22"/>
                <w:szCs w:val="22"/>
              </w:rPr>
              <w:t>C</w:t>
            </w:r>
            <w:r>
              <w:rPr>
                <w:rFonts w:hint="default" w:ascii="宋体" w:hAnsi="宋体" w:cs="宋体"/>
                <w:color w:val="000000"/>
                <w:sz w:val="22"/>
                <w:szCs w:val="22"/>
              </w:rPr>
              <w:t>MA</w:t>
            </w:r>
            <w:r>
              <w:rPr>
                <w:rFonts w:hint="eastAsia" w:ascii="宋体" w:hAnsi="宋体" w:cs="宋体"/>
                <w:color w:val="000000"/>
                <w:sz w:val="22"/>
                <w:szCs w:val="22"/>
                <w:lang w:eastAsia="zh-Hans"/>
              </w:rPr>
              <w:t>资质证书及附表）</w:t>
            </w:r>
            <w:r>
              <w:rPr>
                <w:rFonts w:hint="eastAsia" w:ascii="宋体" w:hAnsi="宋体" w:cs="宋体"/>
                <w:kern w:val="28"/>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54"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6</w:t>
            </w:r>
          </w:p>
        </w:tc>
        <w:tc>
          <w:tcPr>
            <w:tcW w:w="4545" w:type="pct"/>
            <w:shd w:val="clear" w:color="000000" w:fill="auto"/>
            <w:noWrap w:val="0"/>
            <w:vAlign w:val="center"/>
          </w:tcPr>
          <w:p>
            <w:pPr>
              <w:pStyle w:val="51"/>
              <w:keepNext w:val="0"/>
              <w:keepLines w:val="0"/>
              <w:suppressLineNumbers w:val="0"/>
              <w:tabs>
                <w:tab w:val="left" w:pos="363"/>
              </w:tabs>
              <w:spacing w:before="0" w:beforeAutospacing="0" w:after="0" w:afterAutospacing="0"/>
              <w:ind w:left="0" w:right="0" w:firstLine="0" w:firstLineChars="0"/>
              <w:rPr>
                <w:rFonts w:hint="default" w:ascii="宋体" w:hAnsi="宋体" w:cs="宋体"/>
                <w:sz w:val="22"/>
                <w:szCs w:val="22"/>
                <w:lang w:eastAsia="zh-Hans"/>
              </w:rPr>
            </w:pPr>
            <w:r>
              <w:rPr>
                <w:rFonts w:hint="eastAsia" w:ascii="宋体" w:hAnsi="宋体" w:cs="宋体"/>
                <w:sz w:val="22"/>
                <w:szCs w:val="22"/>
                <w:lang w:eastAsia="zh-Hans"/>
              </w:rPr>
              <w:t>参评人</w:t>
            </w:r>
            <w:r>
              <w:rPr>
                <w:rFonts w:hint="eastAsia" w:ascii="宋体" w:hAnsi="宋体" w:cs="宋体"/>
                <w:sz w:val="22"/>
                <w:szCs w:val="22"/>
              </w:rPr>
              <w:t>承担本项目的各项税费，</w:t>
            </w:r>
            <w:r>
              <w:rPr>
                <w:rFonts w:hint="eastAsia" w:ascii="宋体" w:hAnsi="宋体" w:cs="宋体"/>
                <w:sz w:val="22"/>
                <w:szCs w:val="22"/>
                <w:lang w:eastAsia="zh-Hans"/>
              </w:rPr>
              <w:t>应就服务费提供等额增值税发票</w:t>
            </w:r>
            <w:r>
              <w:rPr>
                <w:rFonts w:hint="eastAsia" w:ascii="宋体" w:hAnsi="宋体" w:cs="宋体"/>
                <w:sz w:val="22"/>
                <w:szCs w:val="22"/>
              </w:rPr>
              <w:t>（提供</w:t>
            </w:r>
            <w:r>
              <w:rPr>
                <w:rFonts w:hint="eastAsia"/>
              </w:rPr>
              <w:t>承诺函</w:t>
            </w:r>
            <w:r>
              <w:rPr>
                <w:rFonts w:hint="eastAsia" w:ascii="宋体" w:hAnsi="宋体" w:cs="宋体"/>
                <w:sz w:val="22"/>
                <w:szCs w:val="22"/>
              </w:rPr>
              <w:t>）</w:t>
            </w:r>
            <w:r>
              <w:rPr>
                <w:rFonts w:hint="eastAsia" w:ascii="宋体" w:hAnsi="宋体" w:cs="宋体"/>
                <w:kern w:val="28"/>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454"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7</w:t>
            </w:r>
          </w:p>
        </w:tc>
        <w:tc>
          <w:tcPr>
            <w:tcW w:w="4545" w:type="pct"/>
            <w:shd w:val="clear" w:color="000000" w:fill="auto"/>
            <w:noWrap w:val="0"/>
            <w:vAlign w:val="top"/>
          </w:tcPr>
          <w:p>
            <w:pPr>
              <w:pStyle w:val="51"/>
              <w:keepNext w:val="0"/>
              <w:keepLines w:val="0"/>
              <w:suppressLineNumbers w:val="0"/>
              <w:tabs>
                <w:tab w:val="left" w:pos="363"/>
              </w:tabs>
              <w:spacing w:before="0" w:beforeAutospacing="0" w:after="0" w:afterAutospacing="0"/>
              <w:ind w:left="0" w:right="0" w:firstLine="0" w:firstLineChars="0"/>
              <w:rPr>
                <w:rFonts w:hint="default" w:ascii="宋体" w:hAnsi="宋体" w:cs="宋体"/>
                <w:sz w:val="22"/>
                <w:szCs w:val="22"/>
                <w:lang w:eastAsia="zh-Hans"/>
              </w:rPr>
            </w:pPr>
            <w:r>
              <w:rPr>
                <w:rFonts w:hint="eastAsia" w:ascii="Calibri" w:hAnsi="Calibri"/>
                <w:szCs w:val="20"/>
                <w:highlight w:val="none"/>
                <w:lang w:eastAsia="zh-Hans"/>
              </w:rPr>
              <w:t>参评人的报价明显低于其他通过符合性审查参评人的报价，有可能影响产品质量或者不能诚信履约的，参评人要在合理的时间内提供书面说明，或提交相关证明材料，参评人能证明其报价合理性的</w:t>
            </w:r>
            <w:r>
              <w:rPr>
                <w:rFonts w:hint="eastAsia" w:ascii="Calibri" w:hAnsi="Calibri" w:cs="Times New Roman"/>
                <w:kern w:val="2"/>
                <w:sz w:val="21"/>
                <w:szCs w:val="20"/>
                <w:highlight w:val="none"/>
                <w:lang w:eastAsia="zh-Hans"/>
              </w:rPr>
              <w:t>★</w:t>
            </w:r>
          </w:p>
        </w:tc>
      </w:tr>
    </w:tbl>
    <w:p>
      <w:pPr>
        <w:adjustRightInd w:val="0"/>
        <w:snapToGrid w:val="0"/>
        <w:spacing w:before="312" w:beforeLines="100" w:line="360" w:lineRule="auto"/>
        <w:ind w:firstLine="421" w:firstLineChars="200"/>
        <w:rPr>
          <w:rFonts w:ascii="宋体" w:hAnsi="宋体" w:cs="仿宋_GB2312"/>
          <w:b/>
          <w:szCs w:val="21"/>
        </w:rPr>
      </w:pPr>
      <w:r>
        <w:rPr>
          <w:rFonts w:hint="eastAsia" w:ascii="宋体" w:hAnsi="宋体" w:cs="仿宋_GB2312"/>
          <w:b/>
          <w:szCs w:val="21"/>
        </w:rPr>
        <w:t>三、</w:t>
      </w:r>
      <w:r>
        <w:rPr>
          <w:rFonts w:hint="eastAsia" w:ascii="宋体" w:hAnsi="宋体" w:cs="仿宋_GB2312"/>
          <w:b/>
          <w:szCs w:val="21"/>
          <w:lang w:eastAsia="zh-CN"/>
        </w:rPr>
        <w:t>服务内容</w:t>
      </w:r>
      <w:r>
        <w:rPr>
          <w:rFonts w:hint="eastAsia" w:ascii="宋体" w:hAnsi="宋体" w:cs="仿宋_GB2312"/>
          <w:b/>
          <w:szCs w:val="21"/>
        </w:rPr>
        <w:t>:</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1.抽检时间：202</w:t>
      </w:r>
      <w:r>
        <w:rPr>
          <w:rFonts w:hint="eastAsia" w:ascii="宋体" w:hAnsi="宋体" w:cs="仿宋_GB2312"/>
          <w:szCs w:val="21"/>
          <w:lang w:val="en-US" w:eastAsia="zh-CN"/>
        </w:rPr>
        <w:t>5</w:t>
      </w:r>
      <w:r>
        <w:rPr>
          <w:rFonts w:hint="eastAsia" w:ascii="宋体" w:hAnsi="宋体" w:cs="仿宋_GB2312"/>
          <w:szCs w:val="21"/>
        </w:rPr>
        <w:t>年</w:t>
      </w:r>
      <w:r>
        <w:rPr>
          <w:rFonts w:hint="eastAsia" w:ascii="宋体" w:hAnsi="宋体" w:cs="仿宋_GB2312"/>
          <w:szCs w:val="21"/>
          <w:lang w:val="en-US" w:eastAsia="zh-CN"/>
        </w:rPr>
        <w:t>7</w:t>
      </w:r>
      <w:r>
        <w:rPr>
          <w:rFonts w:hint="eastAsia" w:ascii="宋体" w:hAnsi="宋体" w:cs="仿宋_GB2312"/>
          <w:szCs w:val="21"/>
        </w:rPr>
        <w:t>月至</w:t>
      </w:r>
      <w:r>
        <w:rPr>
          <w:rFonts w:hint="eastAsia" w:ascii="宋体" w:hAnsi="宋体" w:cs="仿宋_GB2312"/>
          <w:szCs w:val="21"/>
          <w:lang w:val="en-US" w:eastAsia="zh-CN"/>
        </w:rPr>
        <w:t>10</w:t>
      </w:r>
      <w:r>
        <w:rPr>
          <w:rFonts w:hint="eastAsia" w:ascii="宋体" w:hAnsi="宋体" w:cs="仿宋_GB2312"/>
          <w:szCs w:val="21"/>
        </w:rPr>
        <w:t>月，产品质量监督抽查检验后处理时间可视不合格企业后处理进程适当延后。在有效服务期内，如中标人在人员配置、作业管理、质量控制等各个方面不能满足招标文件、政府采购合同的相关要求或没有实现遴选文件中的相关承诺，采购人有权单方面解除合同，并保留追究其法律责任的权利。</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2.抽样检验时间：按照</w:t>
      </w:r>
      <w:r>
        <w:rPr>
          <w:rFonts w:hint="eastAsia" w:ascii="宋体" w:hAnsi="宋体" w:cs="宋体"/>
          <w:szCs w:val="21"/>
          <w:lang w:val="zh-CN"/>
        </w:rPr>
        <w:t>国家消防救援局</w:t>
      </w:r>
      <w:r>
        <w:rPr>
          <w:rFonts w:hint="eastAsia" w:ascii="宋体" w:hAnsi="宋体" w:cs="宋体"/>
          <w:szCs w:val="21"/>
        </w:rPr>
        <w:t>年度重点工作目标任务和</w:t>
      </w:r>
      <w:r>
        <w:rPr>
          <w:rFonts w:hint="eastAsia" w:ascii="宋体" w:hAnsi="宋体" w:cs="宋体"/>
          <w:szCs w:val="21"/>
          <w:lang w:val="zh-CN"/>
        </w:rPr>
        <w:t>广东省消防救援总队开展202</w:t>
      </w:r>
      <w:r>
        <w:rPr>
          <w:rFonts w:hint="eastAsia" w:ascii="宋体" w:hAnsi="宋体" w:cs="宋体"/>
          <w:szCs w:val="21"/>
          <w:lang w:val="en-US" w:eastAsia="zh-CN"/>
        </w:rPr>
        <w:t>5</w:t>
      </w:r>
      <w:r>
        <w:rPr>
          <w:rFonts w:hint="eastAsia" w:ascii="宋体" w:hAnsi="宋体" w:cs="宋体"/>
          <w:szCs w:val="21"/>
          <w:lang w:val="zh-CN"/>
        </w:rPr>
        <w:t>年度使用领域消防产品质量监督抽查工作</w:t>
      </w:r>
      <w:r>
        <w:rPr>
          <w:rFonts w:hint="eastAsia" w:ascii="宋体" w:hAnsi="宋体" w:cs="仿宋_GB2312"/>
          <w:szCs w:val="21"/>
        </w:rPr>
        <w:t>要求完成，计划</w:t>
      </w:r>
      <w:r>
        <w:rPr>
          <w:rFonts w:hint="eastAsia" w:ascii="宋体" w:hAnsi="宋体" w:cs="仿宋_GB2312"/>
          <w:szCs w:val="21"/>
          <w:lang w:val="en-US" w:eastAsia="zh-CN"/>
        </w:rPr>
        <w:t>7</w:t>
      </w:r>
      <w:r>
        <w:rPr>
          <w:rFonts w:hint="eastAsia" w:ascii="宋体" w:hAnsi="宋体" w:cs="仿宋_GB2312"/>
          <w:szCs w:val="21"/>
        </w:rPr>
        <w:t>月份至</w:t>
      </w:r>
      <w:r>
        <w:rPr>
          <w:rFonts w:hint="eastAsia" w:ascii="宋体" w:hAnsi="宋体" w:cs="仿宋_GB2312"/>
          <w:szCs w:val="21"/>
          <w:lang w:val="en-US" w:eastAsia="zh-CN"/>
        </w:rPr>
        <w:t>10</w:t>
      </w:r>
      <w:r>
        <w:rPr>
          <w:rFonts w:hint="eastAsia" w:ascii="宋体" w:hAnsi="宋体" w:cs="仿宋_GB2312"/>
          <w:szCs w:val="21"/>
        </w:rPr>
        <w:t>月份，具体以通知为准。</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3.付款方式</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 xml:space="preserve">本项目的每笔款项均以人民币方式支付，支付的所需文件、时间和金额如下： </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 xml:space="preserve">（1）合同； </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（2）中标通知书；</w:t>
      </w:r>
    </w:p>
    <w:p>
      <w:p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（3）经费结算单；</w:t>
      </w:r>
    </w:p>
    <w:p>
      <w:p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（4）项目请款书。</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中标人完成所有抽检产品工作后提出付款申请，采购人在收到申请以及中标人交付的合法有效的增值税发票后15个工作日内付清合同款。</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4.采购人有权在签订合同时对项目方案（非实质性条款）作适当修改。</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5.除采购人在采购文件中明确外，中标人不得以任何方式转包、分包或挂靠本项目。如发现中标人以转包、分包或挂靠的方式谋取中标，采购人有权解除合同、要求赔偿。</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6.所需抽检经费</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包括检验</w:t>
      </w:r>
      <w:r>
        <w:rPr>
          <w:rFonts w:hint="eastAsia" w:ascii="宋体" w:hAnsi="宋体" w:cs="仿宋_GB2312"/>
          <w:szCs w:val="21"/>
          <w:lang w:eastAsia="zh-CN"/>
        </w:rPr>
        <w:t>费用及</w:t>
      </w:r>
      <w:r>
        <w:rPr>
          <w:rFonts w:hint="eastAsia" w:ascii="宋体" w:hAnsi="宋体" w:cs="仿宋_GB2312"/>
          <w:szCs w:val="21"/>
        </w:rPr>
        <w:t>复检费用等。</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7.在对建设工程中使用的消防产品进行监督抽查时，参评人要聘请消防领域有现场检查经验的技术专家作为技术顾问进行现场检查和判定，并支付相应的专家咨询费。</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8. 其他</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为保证工作完成质量，维护产品质量专项监督抽查工作的公平、公正和科学，同时满足政府财政专项资金使用的要求，中标人在完成本项目抽样工作后，可向采购人申请付清全部款项，同时书面承诺，自愿接受采购人对整个抽查过程的监管，出现毁约、未按照合同或遴选文件履行时，退回全部款项并承担由此引发的系列问题。采购人视情况对中标人的上述行为进行通报批评、社会公布、涉及违法违规的将提请相关部门取消其证照并追究相关责任人。</w:t>
      </w:r>
    </w:p>
    <w:p>
      <w:pPr>
        <w:adjustRightInd w:val="0"/>
        <w:snapToGrid w:val="0"/>
        <w:spacing w:line="360" w:lineRule="auto"/>
        <w:ind w:firstLine="421" w:firstLineChars="200"/>
        <w:rPr>
          <w:rFonts w:ascii="宋体" w:hAnsi="宋体" w:cs="仿宋_GB2312"/>
          <w:b/>
          <w:szCs w:val="21"/>
        </w:rPr>
      </w:pPr>
      <w:r>
        <w:rPr>
          <w:rFonts w:hint="eastAsia" w:ascii="宋体" w:hAnsi="宋体" w:cs="仿宋_GB2312"/>
          <w:b/>
          <w:szCs w:val="21"/>
        </w:rPr>
        <w:t>四、抽查工作的具体内容及要求：</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1.检验依据：被抽查产品所执行的相关标准、相关法律法规及国家有关规定，并按照抽样检验实施方案进行判定（详见下面方案）。</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2.抽查产品检验依据、抽样数量及判定准则（202</w:t>
      </w:r>
      <w:r>
        <w:rPr>
          <w:rFonts w:hint="eastAsia" w:ascii="宋体" w:hAnsi="宋体" w:cs="仿宋_GB2312"/>
          <w:szCs w:val="21"/>
          <w:lang w:val="en-US" w:eastAsia="zh-CN"/>
        </w:rPr>
        <w:t>5</w:t>
      </w:r>
      <w:r>
        <w:rPr>
          <w:rFonts w:hint="eastAsia" w:ascii="宋体" w:hAnsi="宋体" w:cs="仿宋_GB2312"/>
          <w:szCs w:val="21"/>
        </w:rPr>
        <w:t>年度消防产品质量监督抽查检验方案）：</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一、消防救援队伍用消防产品</w:t>
      </w:r>
    </w:p>
    <w:p>
      <w:pPr>
        <w:pStyle w:val="33"/>
        <w:spacing w:line="360" w:lineRule="auto"/>
        <w:ind w:firstLine="360" w:firstLineChars="200"/>
        <w:rPr>
          <w:rFonts w:hint="eastAsia" w:ascii="宋体" w:hAnsi="宋体" w:cs="宋体"/>
          <w:color w:val="auto"/>
          <w:sz w:val="18"/>
          <w:szCs w:val="18"/>
          <w:lang w:eastAsia="zh-CN"/>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一</w:t>
      </w:r>
      <w:r>
        <w:rPr>
          <w:rFonts w:hint="eastAsia" w:ascii="宋体" w:hAnsi="宋体" w:cs="宋体"/>
          <w:color w:val="auto"/>
          <w:sz w:val="18"/>
          <w:szCs w:val="18"/>
          <w:lang w:eastAsia="zh-CN"/>
        </w:rPr>
        <w:t>）正压式消防空气呼吸器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XF 124-2013 《正压式消防空气呼吸器》。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从消防救援队伍随机抽取按照行业标准XF 124-2013 《正压式消防空气呼吸器》生产的相同型号规格的正压式消防空气呼吸器</w:t>
      </w:r>
      <w:r>
        <w:rPr>
          <w:rFonts w:hint="eastAsia" w:ascii="宋体" w:hAnsi="宋体" w:cs="宋体"/>
          <w:sz w:val="18"/>
          <w:szCs w:val="18"/>
          <w:highlight w:val="none"/>
          <w:lang w:val="en-US" w:eastAsia="zh-CN"/>
        </w:rPr>
        <w:t>2具</w:t>
      </w:r>
      <w:r>
        <w:rPr>
          <w:rFonts w:hint="eastAsia" w:ascii="宋体" w:hAnsi="宋体" w:cs="宋体"/>
          <w:sz w:val="18"/>
          <w:szCs w:val="18"/>
          <w:highlight w:val="none"/>
        </w:rPr>
        <w:t>（其中</w:t>
      </w:r>
      <w:r>
        <w:rPr>
          <w:rFonts w:hint="eastAsia" w:ascii="宋体" w:hAnsi="宋体" w:cs="宋体"/>
          <w:sz w:val="18"/>
          <w:szCs w:val="18"/>
          <w:highlight w:val="none"/>
          <w:lang w:val="en-US" w:eastAsia="zh-CN"/>
        </w:rPr>
        <w:t>1具</w:t>
      </w:r>
      <w:r>
        <w:rPr>
          <w:rFonts w:hint="eastAsia" w:ascii="宋体" w:hAnsi="宋体" w:cs="宋体"/>
          <w:sz w:val="18"/>
          <w:szCs w:val="18"/>
          <w:highlight w:val="none"/>
        </w:rPr>
        <w:t>进行监督检验，</w:t>
      </w:r>
      <w:r>
        <w:rPr>
          <w:rFonts w:hint="eastAsia" w:ascii="宋体" w:hAnsi="宋体" w:cs="宋体"/>
          <w:sz w:val="18"/>
          <w:szCs w:val="18"/>
          <w:highlight w:val="none"/>
          <w:lang w:val="en-US" w:eastAsia="zh-CN"/>
        </w:rPr>
        <w:t>1具</w:t>
      </w:r>
      <w:r>
        <w:rPr>
          <w:rFonts w:hint="eastAsia" w:ascii="宋体" w:hAnsi="宋体" w:cs="宋体"/>
          <w:sz w:val="18"/>
          <w:szCs w:val="18"/>
          <w:highlight w:val="none"/>
        </w:rPr>
        <w:t>备用）。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w:t>
      </w:r>
      <w:r>
        <w:rPr>
          <w:rFonts w:hint="eastAsia" w:ascii="宋体" w:hAnsi="宋体" w:cs="宋体"/>
          <w:sz w:val="18"/>
          <w:szCs w:val="18"/>
          <w:highlight w:val="none"/>
        </w:rPr>
        <w:t>：整机气密性、动态呼吸阻力、警报器性能。</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pStyle w:val="33"/>
        <w:spacing w:line="360" w:lineRule="auto"/>
        <w:ind w:firstLine="360" w:firstLineChars="200"/>
        <w:rPr>
          <w:rFonts w:hint="eastAsia" w:ascii="宋体" w:hAnsi="宋体" w:cs="宋体"/>
          <w:color w:val="auto"/>
          <w:sz w:val="18"/>
          <w:szCs w:val="18"/>
          <w:lang w:eastAsia="zh-CN"/>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二</w:t>
      </w:r>
      <w:r>
        <w:rPr>
          <w:rFonts w:hint="eastAsia" w:ascii="宋体" w:hAnsi="宋体" w:cs="宋体"/>
          <w:color w:val="auto"/>
          <w:sz w:val="18"/>
          <w:szCs w:val="18"/>
          <w:lang w:eastAsia="zh-CN"/>
        </w:rPr>
        <w:t>）消防员灭火防护服</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hint="eastAsia" w:ascii="宋体" w:hAnsi="宋体" w:cs="宋体"/>
          <w:color w:val="auto"/>
          <w:sz w:val="18"/>
          <w:szCs w:val="18"/>
          <w:lang w:eastAsia="zh-CN"/>
        </w:rPr>
      </w:pPr>
      <w:r>
        <w:rPr>
          <w:rFonts w:hint="eastAsia" w:ascii="宋体" w:hAnsi="宋体" w:cs="宋体"/>
          <w:sz w:val="18"/>
          <w:szCs w:val="18"/>
        </w:rPr>
        <w:t>XF 10-2014 《消防员灭火防护服》。</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从消防救援队伍随机抽取按照行业标准XF 10-2014 《消防员灭火防护服》生产的相同型号规格的消防员灭火防护服</w:t>
      </w:r>
      <w:r>
        <w:rPr>
          <w:rFonts w:hint="eastAsia" w:ascii="宋体" w:hAnsi="宋体" w:cs="宋体"/>
          <w:sz w:val="18"/>
          <w:szCs w:val="18"/>
          <w:lang w:val="en-US" w:eastAsia="zh-CN"/>
        </w:rPr>
        <w:t>2套</w:t>
      </w:r>
      <w:r>
        <w:rPr>
          <w:rFonts w:hint="eastAsia" w:ascii="宋体" w:hAnsi="宋体" w:cs="宋体"/>
          <w:sz w:val="18"/>
          <w:szCs w:val="18"/>
        </w:rPr>
        <w:t>（其中，</w:t>
      </w:r>
      <w:r>
        <w:rPr>
          <w:rFonts w:hint="eastAsia" w:ascii="宋体" w:hAnsi="宋体" w:cs="宋体"/>
          <w:sz w:val="18"/>
          <w:szCs w:val="18"/>
          <w:lang w:val="en-US" w:eastAsia="zh-CN"/>
        </w:rPr>
        <w:t>1套</w:t>
      </w:r>
      <w:r>
        <w:rPr>
          <w:rFonts w:hint="eastAsia" w:ascii="宋体" w:hAnsi="宋体" w:cs="宋体"/>
          <w:sz w:val="18"/>
          <w:szCs w:val="18"/>
        </w:rPr>
        <w:t>进行监督检验，</w:t>
      </w:r>
      <w:r>
        <w:rPr>
          <w:rFonts w:hint="eastAsia" w:ascii="宋体" w:hAnsi="宋体" w:cs="宋体"/>
          <w:sz w:val="18"/>
          <w:szCs w:val="18"/>
          <w:lang w:val="en-US" w:eastAsia="zh-CN"/>
        </w:rPr>
        <w:t>1套</w:t>
      </w:r>
      <w:r>
        <w:rPr>
          <w:rFonts w:hint="eastAsia" w:ascii="宋体" w:hAnsi="宋体" w:cs="宋体"/>
          <w:sz w:val="18"/>
          <w:szCs w:val="18"/>
        </w:rPr>
        <w:t>备用）。</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highlight w:val="yellow"/>
        </w:rPr>
      </w:pPr>
      <w:r>
        <w:rPr>
          <w:rFonts w:hint="eastAsia" w:ascii="宋体" w:hAnsi="宋体" w:cs="宋体"/>
          <w:sz w:val="18"/>
          <w:szCs w:val="18"/>
        </w:rPr>
        <w:t>（1）检验项目：</w:t>
      </w:r>
      <w:r>
        <w:rPr>
          <w:rFonts w:hint="eastAsia" w:ascii="宋体" w:hAnsi="宋体" w:cs="宋体"/>
          <w:sz w:val="18"/>
          <w:szCs w:val="18"/>
          <w:lang w:val="en-US" w:eastAsia="zh-CN"/>
        </w:rPr>
        <w:t>阻燃性能（外层）、热稳定性能（外层）、耐静水压性能（防水透气层）、整体热防护性能</w:t>
      </w:r>
      <w:r>
        <w:rPr>
          <w:rFonts w:hint="eastAsia" w:ascii="宋体" w:hAnsi="宋体" w:cs="宋体"/>
          <w:sz w:val="18"/>
          <w:szCs w:val="18"/>
        </w:rPr>
        <w:t>。</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pStyle w:val="33"/>
        <w:spacing w:line="360" w:lineRule="auto"/>
        <w:ind w:firstLine="360" w:firstLineChars="200"/>
        <w:rPr>
          <w:rFonts w:hint="eastAsia" w:ascii="宋体" w:hAnsi="宋体" w:cs="宋体"/>
          <w:sz w:val="18"/>
          <w:szCs w:val="18"/>
        </w:rPr>
      </w:pPr>
      <w:r>
        <w:rPr>
          <w:rFonts w:hint="eastAsia" w:ascii="宋体" w:hAnsi="宋体" w:cs="宋体"/>
          <w:sz w:val="18"/>
          <w:szCs w:val="18"/>
        </w:rPr>
        <w:t>（2）复检结果为最终检验结果。</w:t>
      </w:r>
    </w:p>
    <w:p>
      <w:pPr>
        <w:pStyle w:val="33"/>
        <w:spacing w:line="360" w:lineRule="auto"/>
        <w:ind w:firstLine="360" w:firstLineChars="200"/>
        <w:rPr>
          <w:rFonts w:hint="eastAsia" w:ascii="宋体" w:hAnsi="宋体" w:cs="宋体"/>
          <w:sz w:val="18"/>
          <w:szCs w:val="18"/>
        </w:rPr>
      </w:pPr>
      <w:r>
        <w:rPr>
          <w:rFonts w:hint="eastAsia" w:ascii="宋体" w:hAnsi="宋体" w:cs="宋体"/>
          <w:sz w:val="18"/>
          <w:szCs w:val="18"/>
        </w:rPr>
        <w:t>（</w:t>
      </w:r>
      <w:r>
        <w:rPr>
          <w:rFonts w:hint="eastAsia" w:ascii="宋体" w:hAnsi="宋体" w:cs="宋体"/>
          <w:sz w:val="18"/>
          <w:szCs w:val="18"/>
          <w:lang w:eastAsia="zh-CN"/>
        </w:rPr>
        <w:t>三</w:t>
      </w:r>
      <w:r>
        <w:rPr>
          <w:rFonts w:hint="eastAsia" w:ascii="宋体" w:hAnsi="宋体" w:cs="宋体"/>
          <w:sz w:val="18"/>
          <w:szCs w:val="18"/>
        </w:rPr>
        <w:t>）消防头盔</w:t>
      </w:r>
    </w:p>
    <w:p>
      <w:pPr>
        <w:pStyle w:val="33"/>
        <w:spacing w:line="360" w:lineRule="auto"/>
        <w:ind w:firstLine="360" w:firstLineChars="200"/>
        <w:rPr>
          <w:rFonts w:hint="eastAsia" w:ascii="宋体" w:hAnsi="宋体" w:cs="宋体"/>
          <w:sz w:val="18"/>
          <w:szCs w:val="18"/>
        </w:rPr>
      </w:pPr>
      <w:r>
        <w:rPr>
          <w:rFonts w:hint="eastAsia" w:ascii="宋体" w:hAnsi="宋体" w:cs="宋体"/>
          <w:sz w:val="18"/>
          <w:szCs w:val="18"/>
        </w:rPr>
        <w:t>1、检验依据</w:t>
      </w:r>
    </w:p>
    <w:p>
      <w:pPr>
        <w:pStyle w:val="33"/>
        <w:spacing w:line="360" w:lineRule="auto"/>
        <w:ind w:firstLine="360" w:firstLineChars="200"/>
        <w:rPr>
          <w:rFonts w:hint="eastAsia" w:ascii="宋体" w:hAnsi="宋体" w:cs="宋体"/>
          <w:sz w:val="18"/>
          <w:szCs w:val="18"/>
        </w:rPr>
      </w:pPr>
      <w:r>
        <w:rPr>
          <w:rFonts w:hint="eastAsia" w:ascii="宋体" w:hAnsi="宋体" w:cs="宋体"/>
          <w:sz w:val="18"/>
          <w:szCs w:val="18"/>
        </w:rPr>
        <w:t>XF</w:t>
      </w:r>
      <w:r>
        <w:rPr>
          <w:rFonts w:hint="eastAsia" w:ascii="宋体" w:hAnsi="宋体" w:cs="宋体"/>
          <w:sz w:val="18"/>
          <w:szCs w:val="18"/>
          <w:lang w:val="en-US" w:eastAsia="zh-CN"/>
        </w:rPr>
        <w:t xml:space="preserve"> </w:t>
      </w:r>
      <w:r>
        <w:rPr>
          <w:rFonts w:hint="eastAsia" w:ascii="宋体" w:hAnsi="宋体" w:cs="宋体"/>
          <w:sz w:val="18"/>
          <w:szCs w:val="18"/>
        </w:rPr>
        <w:t>44-2015《消防头盔》。</w:t>
      </w:r>
    </w:p>
    <w:p>
      <w:pPr>
        <w:pStyle w:val="33"/>
        <w:spacing w:line="360" w:lineRule="auto"/>
        <w:ind w:firstLine="360" w:firstLineChars="200"/>
        <w:rPr>
          <w:rFonts w:hint="eastAsia" w:ascii="宋体" w:hAnsi="宋体" w:cs="宋体"/>
          <w:sz w:val="18"/>
          <w:szCs w:val="18"/>
        </w:rPr>
      </w:pPr>
      <w:r>
        <w:rPr>
          <w:rFonts w:hint="eastAsia" w:ascii="宋体" w:hAnsi="宋体" w:cs="宋体"/>
          <w:sz w:val="18"/>
          <w:szCs w:val="18"/>
        </w:rPr>
        <w:t>2、样品要求</w:t>
      </w:r>
    </w:p>
    <w:p>
      <w:pPr>
        <w:pStyle w:val="33"/>
        <w:spacing w:line="360" w:lineRule="auto"/>
        <w:ind w:firstLine="360" w:firstLineChars="200"/>
        <w:rPr>
          <w:rFonts w:hint="eastAsia" w:ascii="宋体" w:hAnsi="宋体" w:cs="宋体"/>
          <w:sz w:val="18"/>
          <w:szCs w:val="18"/>
        </w:rPr>
      </w:pPr>
      <w:r>
        <w:rPr>
          <w:rFonts w:hint="eastAsia" w:ascii="宋体" w:hAnsi="宋体" w:cs="宋体"/>
          <w:sz w:val="18"/>
          <w:szCs w:val="18"/>
        </w:rPr>
        <w:t>从消防救援队伍随机抽取按照行业标准XF</w:t>
      </w:r>
      <w:r>
        <w:rPr>
          <w:rFonts w:hint="eastAsia" w:ascii="宋体" w:hAnsi="宋体" w:cs="宋体"/>
          <w:sz w:val="18"/>
          <w:szCs w:val="18"/>
          <w:lang w:val="en-US" w:eastAsia="zh-CN"/>
        </w:rPr>
        <w:t xml:space="preserve"> </w:t>
      </w:r>
      <w:r>
        <w:rPr>
          <w:rFonts w:hint="eastAsia" w:ascii="宋体" w:hAnsi="宋体" w:cs="宋体"/>
          <w:sz w:val="18"/>
          <w:szCs w:val="18"/>
        </w:rPr>
        <w:t>44-2015《消防头盔》生产的相同型号规格的消防头盔4顶（其中，2顶进行监督检验，2顶备用）。</w:t>
      </w:r>
    </w:p>
    <w:p>
      <w:pPr>
        <w:pStyle w:val="33"/>
        <w:spacing w:line="360" w:lineRule="auto"/>
        <w:ind w:firstLine="360" w:firstLineChars="200"/>
        <w:rPr>
          <w:rFonts w:hint="eastAsia" w:ascii="宋体" w:hAnsi="宋体" w:cs="宋体"/>
          <w:sz w:val="18"/>
          <w:szCs w:val="18"/>
        </w:rPr>
      </w:pPr>
      <w:r>
        <w:rPr>
          <w:rFonts w:hint="eastAsia" w:ascii="宋体" w:hAnsi="宋体" w:cs="宋体"/>
          <w:sz w:val="18"/>
          <w:szCs w:val="18"/>
        </w:rPr>
        <w:t>3、检验项目和判定原则</w:t>
      </w:r>
    </w:p>
    <w:p>
      <w:pPr>
        <w:pStyle w:val="33"/>
        <w:spacing w:line="360" w:lineRule="auto"/>
        <w:ind w:firstLine="360" w:firstLineChars="200"/>
        <w:rPr>
          <w:rFonts w:hint="eastAsia" w:ascii="宋体" w:hAnsi="宋体" w:cs="宋体"/>
          <w:sz w:val="18"/>
          <w:szCs w:val="18"/>
        </w:rPr>
      </w:pPr>
      <w:r>
        <w:rPr>
          <w:rFonts w:hint="eastAsia" w:ascii="宋体" w:hAnsi="宋体" w:cs="宋体"/>
          <w:sz w:val="18"/>
          <w:szCs w:val="18"/>
        </w:rPr>
        <w:t>（1）检验项目：</w:t>
      </w:r>
      <w:r>
        <w:rPr>
          <w:rFonts w:hint="eastAsia" w:ascii="宋体" w:hAnsi="宋体" w:cs="宋体"/>
          <w:sz w:val="18"/>
          <w:szCs w:val="18"/>
          <w:lang w:eastAsia="zh-CN"/>
        </w:rPr>
        <w:t>低温下</w:t>
      </w:r>
      <w:r>
        <w:rPr>
          <w:rFonts w:hint="eastAsia" w:ascii="宋体" w:hAnsi="宋体" w:cs="宋体"/>
          <w:sz w:val="18"/>
          <w:szCs w:val="18"/>
        </w:rPr>
        <w:t>冲击吸收性能、耐穿透性能、电绝缘性能。</w:t>
      </w:r>
    </w:p>
    <w:p>
      <w:pPr>
        <w:pStyle w:val="33"/>
        <w:spacing w:line="360" w:lineRule="auto"/>
        <w:ind w:firstLine="360" w:firstLineChars="200"/>
        <w:rPr>
          <w:rFonts w:hint="eastAsia"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pStyle w:val="33"/>
        <w:spacing w:line="360" w:lineRule="auto"/>
        <w:ind w:firstLine="360" w:firstLineChars="200"/>
        <w:rPr>
          <w:rFonts w:hint="eastAsia" w:ascii="宋体" w:hAnsi="宋体" w:cs="宋体"/>
          <w:sz w:val="18"/>
          <w:szCs w:val="18"/>
        </w:rPr>
      </w:pPr>
      <w:r>
        <w:rPr>
          <w:rFonts w:hint="eastAsia" w:ascii="宋体" w:hAnsi="宋体" w:cs="宋体"/>
          <w:sz w:val="18"/>
          <w:szCs w:val="18"/>
        </w:rPr>
        <w:t>4、异议处理及复检</w:t>
      </w:r>
    </w:p>
    <w:p>
      <w:pPr>
        <w:pStyle w:val="33"/>
        <w:spacing w:line="360" w:lineRule="auto"/>
        <w:ind w:firstLine="360" w:firstLineChars="200"/>
        <w:rPr>
          <w:rFonts w:hint="eastAsia"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pStyle w:val="33"/>
        <w:spacing w:line="360" w:lineRule="auto"/>
        <w:ind w:firstLine="360" w:firstLineChars="200"/>
        <w:rPr>
          <w:rFonts w:hint="eastAsia" w:ascii="宋体" w:hAnsi="宋体" w:cs="宋体"/>
          <w:sz w:val="18"/>
          <w:szCs w:val="18"/>
        </w:rPr>
      </w:pPr>
      <w:r>
        <w:rPr>
          <w:rFonts w:hint="eastAsia" w:ascii="宋体" w:hAnsi="宋体" w:cs="宋体"/>
          <w:sz w:val="18"/>
          <w:szCs w:val="18"/>
        </w:rPr>
        <w:t>（2）复检结果为最终检验结果。</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（四）消防员抢险救援防护头盔</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1、检验依据</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 xml:space="preserve">XF </w:t>
      </w:r>
      <w:r>
        <w:rPr>
          <w:rFonts w:hint="eastAsia" w:ascii="宋体" w:hAnsi="宋体" w:cs="宋体"/>
          <w:sz w:val="18"/>
          <w:szCs w:val="18"/>
          <w:lang w:val="en-US" w:eastAsia="zh-CN"/>
        </w:rPr>
        <w:t>633</w:t>
      </w:r>
      <w:r>
        <w:rPr>
          <w:rFonts w:hint="eastAsia" w:ascii="宋体" w:hAnsi="宋体" w:cs="宋体"/>
          <w:sz w:val="18"/>
          <w:szCs w:val="18"/>
          <w:lang w:eastAsia="zh-CN"/>
        </w:rPr>
        <w:t>-20</w:t>
      </w:r>
      <w:r>
        <w:rPr>
          <w:rFonts w:hint="eastAsia" w:ascii="宋体" w:hAnsi="宋体" w:cs="宋体"/>
          <w:sz w:val="18"/>
          <w:szCs w:val="18"/>
          <w:lang w:val="en-US" w:eastAsia="zh-CN"/>
        </w:rPr>
        <w:t>06</w:t>
      </w:r>
      <w:r>
        <w:rPr>
          <w:rFonts w:hint="eastAsia" w:ascii="宋体" w:hAnsi="宋体" w:cs="宋体"/>
          <w:sz w:val="18"/>
          <w:szCs w:val="18"/>
          <w:lang w:eastAsia="zh-CN"/>
        </w:rPr>
        <w:t>《消防员抢险救援防护服装》。</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2、样品要求</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从消防救援队伍随机抽取按照行业标准XF 633-2006《消防员抢险救援防护服装》生产的相同型号规格的消防员抢险救援防护头盔4顶（其中，2顶进行监督检验，2顶备用）。</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3、检验项目和判定原则</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（1）检验项目：低温下冲击吸收性能、救援头盔耐穿透性能、救援头盔电绝缘性能。</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（2）判定原则：以上检验项目有任何一项不符合标准要求，即判为不合格，反之判定结论为“未发现不合格情形”。</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4、异议处理及复检</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（1）复检时，可以在原样品上进行的，应采用原样品检验，不可以在原样品上进行的，可采用备用样品检验。</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（2）复检结果为最终检验结果。</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（五）安全绳</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1、检验依据</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XF 494-2023《消防用防坠落装备》。</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2、样品要求</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从消防救援队伍随机抽取按照行业标准XF 494-2023《消防用防坠落装备》生产的相同型号规格的安全绳10根（其中，5根进行监督检验，5根备用）。</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3、检验项目和判定原则</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（1）检验项目：直径、破断强度、延伸率。</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（2）判定原则：以上检验项目有任何一项不符合标准要求，即判为不合格，反之判定结论为“未发现不合格情形”。</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4、异议处理及复检</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（1）复检时，可以在原样品上进行的，应采用原样品检验，不可以在原样品上进行的，可采用备用样品检验。</w:t>
      </w:r>
    </w:p>
    <w:p>
      <w:pPr>
        <w:pStyle w:val="33"/>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（2）复检结果为最终检验结果。</w:t>
      </w:r>
    </w:p>
    <w:p>
      <w:pPr>
        <w:pStyle w:val="33"/>
        <w:spacing w:line="360" w:lineRule="auto"/>
        <w:ind w:firstLine="360" w:firstLineChars="200"/>
        <w:rPr>
          <w:rFonts w:hint="eastAsia" w:ascii="宋体" w:hAnsi="宋体" w:eastAsia="宋体" w:cs="宋体"/>
          <w:color w:val="auto"/>
          <w:sz w:val="18"/>
          <w:szCs w:val="18"/>
          <w:lang w:eastAsia="zh-CN"/>
        </w:rPr>
      </w:pPr>
      <w:r>
        <w:rPr>
          <w:rFonts w:hint="eastAsia" w:ascii="宋体" w:hAnsi="宋体" w:cs="宋体"/>
          <w:color w:val="auto"/>
          <w:sz w:val="18"/>
          <w:szCs w:val="18"/>
        </w:rPr>
        <w:t>（</w:t>
      </w:r>
      <w:r>
        <w:rPr>
          <w:rFonts w:hint="eastAsia" w:ascii="宋体" w:hAnsi="宋体" w:cs="宋体"/>
          <w:color w:val="auto"/>
          <w:sz w:val="18"/>
          <w:szCs w:val="18"/>
          <w:lang w:val="en-US" w:eastAsia="zh-CN"/>
        </w:rPr>
        <w:t>六</w:t>
      </w:r>
      <w:r>
        <w:rPr>
          <w:rFonts w:hint="eastAsia" w:ascii="宋体" w:hAnsi="宋体" w:cs="宋体"/>
          <w:color w:val="auto"/>
          <w:sz w:val="18"/>
          <w:szCs w:val="18"/>
        </w:rPr>
        <w:t>）消防员灭火防护</w:t>
      </w:r>
      <w:r>
        <w:rPr>
          <w:rFonts w:hint="eastAsia" w:ascii="宋体" w:hAnsi="宋体" w:cs="宋体"/>
          <w:color w:val="auto"/>
          <w:sz w:val="18"/>
          <w:szCs w:val="18"/>
          <w:lang w:eastAsia="zh-CN"/>
        </w:rPr>
        <w:t>靴</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 xml:space="preserve">XF </w:t>
      </w:r>
      <w:r>
        <w:rPr>
          <w:rFonts w:hint="eastAsia" w:ascii="宋体" w:hAnsi="宋体" w:cs="宋体"/>
          <w:sz w:val="18"/>
          <w:szCs w:val="18"/>
          <w:lang w:val="en-US" w:eastAsia="zh-CN"/>
        </w:rPr>
        <w:t>6</w:t>
      </w:r>
      <w:r>
        <w:rPr>
          <w:rFonts w:hint="eastAsia" w:ascii="宋体" w:hAnsi="宋体" w:cs="宋体"/>
          <w:sz w:val="18"/>
          <w:szCs w:val="18"/>
        </w:rPr>
        <w:t>-20</w:t>
      </w:r>
      <w:r>
        <w:rPr>
          <w:rFonts w:hint="eastAsia" w:ascii="宋体" w:hAnsi="宋体" w:cs="宋体"/>
          <w:sz w:val="18"/>
          <w:szCs w:val="18"/>
          <w:lang w:val="en-US" w:eastAsia="zh-CN"/>
        </w:rPr>
        <w:t>04</w:t>
      </w:r>
      <w:r>
        <w:rPr>
          <w:rFonts w:hint="eastAsia" w:ascii="宋体" w:hAnsi="宋体" w:cs="宋体"/>
          <w:sz w:val="18"/>
          <w:szCs w:val="18"/>
        </w:rPr>
        <w:t>《消防员灭火防护靴》。</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从消防救援队伍随机抽取按照行业标准XF 6-2004《消防员灭火防护靴》生产的相同型号规格的消防员灭火防护靴</w:t>
      </w:r>
      <w:r>
        <w:rPr>
          <w:rFonts w:hint="eastAsia" w:ascii="宋体" w:hAnsi="宋体" w:cs="宋体"/>
          <w:sz w:val="18"/>
          <w:szCs w:val="18"/>
          <w:lang w:val="en-US" w:eastAsia="zh-CN"/>
        </w:rPr>
        <w:t>2双</w:t>
      </w:r>
      <w:r>
        <w:rPr>
          <w:rFonts w:hint="eastAsia" w:ascii="宋体" w:hAnsi="宋体" w:cs="宋体"/>
          <w:sz w:val="18"/>
          <w:szCs w:val="18"/>
        </w:rPr>
        <w:t>（其中，</w:t>
      </w:r>
      <w:r>
        <w:rPr>
          <w:rFonts w:hint="eastAsia" w:ascii="宋体" w:hAnsi="宋体" w:cs="宋体"/>
          <w:sz w:val="18"/>
          <w:szCs w:val="18"/>
          <w:lang w:val="en-US" w:eastAsia="zh-CN"/>
        </w:rPr>
        <w:t>1</w:t>
      </w:r>
      <w:r>
        <w:rPr>
          <w:rFonts w:hint="eastAsia" w:ascii="宋体" w:hAnsi="宋体" w:cs="宋体"/>
          <w:sz w:val="18"/>
          <w:szCs w:val="18"/>
          <w:lang w:eastAsia="zh-CN"/>
        </w:rPr>
        <w:t>双</w:t>
      </w:r>
      <w:r>
        <w:rPr>
          <w:rFonts w:hint="eastAsia" w:ascii="宋体" w:hAnsi="宋体" w:cs="宋体"/>
          <w:sz w:val="18"/>
          <w:szCs w:val="18"/>
        </w:rPr>
        <w:t>进行监督检验，</w:t>
      </w:r>
      <w:r>
        <w:rPr>
          <w:rFonts w:hint="eastAsia" w:ascii="宋体" w:hAnsi="宋体" w:cs="宋体"/>
          <w:sz w:val="18"/>
          <w:szCs w:val="18"/>
          <w:lang w:val="en-US" w:eastAsia="zh-CN"/>
        </w:rPr>
        <w:t>1</w:t>
      </w:r>
      <w:r>
        <w:rPr>
          <w:rFonts w:hint="eastAsia" w:ascii="宋体" w:hAnsi="宋体" w:cs="宋体"/>
          <w:sz w:val="18"/>
          <w:szCs w:val="18"/>
          <w:lang w:eastAsia="zh-CN"/>
        </w:rPr>
        <w:t>双</w:t>
      </w:r>
      <w:r>
        <w:rPr>
          <w:rFonts w:hint="eastAsia" w:ascii="宋体" w:hAnsi="宋体" w:cs="宋体"/>
          <w:sz w:val="18"/>
          <w:szCs w:val="18"/>
        </w:rPr>
        <w:t>备用）。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（1）检验项目：抗辐射热渗透、抗刺穿性能、防滑性能。</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spacing w:line="360" w:lineRule="auto"/>
        <w:ind w:firstLine="360" w:firstLineChars="200"/>
        <w:rPr>
          <w:rFonts w:ascii="宋体" w:hAnsi="宋体" w:cs="宋体"/>
          <w:sz w:val="18"/>
          <w:szCs w:val="18"/>
        </w:rPr>
      </w:pPr>
      <w:r>
        <w:rPr>
          <w:rFonts w:hint="eastAsia" w:ascii="宋体" w:hAnsi="宋体" w:cs="宋体"/>
          <w:sz w:val="18"/>
          <w:szCs w:val="18"/>
        </w:rPr>
        <w:t>（</w:t>
      </w:r>
      <w:r>
        <w:rPr>
          <w:rFonts w:hint="eastAsia" w:ascii="宋体" w:hAnsi="宋体" w:cs="宋体"/>
          <w:sz w:val="18"/>
          <w:szCs w:val="18"/>
          <w:lang w:val="en-US" w:eastAsia="zh-CN"/>
        </w:rPr>
        <w:t>七</w:t>
      </w:r>
      <w:r>
        <w:rPr>
          <w:rFonts w:hint="eastAsia" w:ascii="宋体" w:hAnsi="宋体" w:cs="宋体"/>
          <w:sz w:val="18"/>
          <w:szCs w:val="18"/>
        </w:rPr>
        <w:t>）消防员照明灯具</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GB 30734-2014《消防员照明灯具》。</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从消防救援队伍随机抽取按照国家标准GB 30734-2014《消防员照明灯具》生产的相同型号规格的消防员照明灯具4台（其中，2台进行监督检验，2台备用）。</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（1）检验项目：标志、抗跌落试验、绝缘</w:t>
      </w:r>
      <w:r>
        <w:rPr>
          <w:rFonts w:hint="eastAsia" w:ascii="宋体" w:hAnsi="宋体" w:cs="宋体"/>
          <w:sz w:val="18"/>
          <w:szCs w:val="18"/>
          <w:lang w:eastAsia="zh-CN"/>
        </w:rPr>
        <w:t>性能</w:t>
      </w:r>
      <w:r>
        <w:rPr>
          <w:rFonts w:hint="eastAsia" w:ascii="宋体" w:hAnsi="宋体" w:cs="宋体"/>
          <w:sz w:val="18"/>
          <w:szCs w:val="18"/>
        </w:rPr>
        <w:t>、耐</w:t>
      </w:r>
      <w:r>
        <w:rPr>
          <w:rFonts w:hint="eastAsia" w:ascii="宋体" w:hAnsi="宋体" w:cs="宋体"/>
          <w:sz w:val="18"/>
          <w:szCs w:val="18"/>
          <w:lang w:eastAsia="zh-CN"/>
        </w:rPr>
        <w:t>电压性能</w:t>
      </w:r>
      <w:r>
        <w:rPr>
          <w:rFonts w:hint="eastAsia" w:ascii="宋体" w:hAnsi="宋体" w:cs="宋体"/>
          <w:sz w:val="18"/>
          <w:szCs w:val="18"/>
        </w:rPr>
        <w:t>、振动</w:t>
      </w:r>
      <w:r>
        <w:rPr>
          <w:rFonts w:hint="eastAsia" w:ascii="宋体" w:hAnsi="宋体" w:cs="宋体"/>
          <w:sz w:val="18"/>
          <w:szCs w:val="18"/>
          <w:lang w:eastAsia="zh-CN"/>
        </w:rPr>
        <w:t>（正弦）性能</w:t>
      </w:r>
      <w:r>
        <w:rPr>
          <w:rFonts w:hint="eastAsia" w:ascii="宋体" w:hAnsi="宋体" w:cs="宋体"/>
          <w:sz w:val="18"/>
          <w:szCs w:val="18"/>
        </w:rPr>
        <w:t>、低温试验、外壳防护等级。</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w:t>
      </w:r>
      <w:r>
        <w:rPr>
          <w:rFonts w:hint="eastAsia" w:ascii="宋体" w:hAnsi="宋体" w:cs="宋体"/>
          <w:color w:val="auto"/>
          <w:sz w:val="18"/>
          <w:szCs w:val="18"/>
          <w:lang w:eastAsia="zh-CN"/>
        </w:rPr>
        <w:t>八</w:t>
      </w:r>
      <w:r>
        <w:rPr>
          <w:rFonts w:hint="eastAsia" w:ascii="宋体" w:hAnsi="宋体" w:cs="宋体"/>
          <w:color w:val="auto"/>
          <w:sz w:val="18"/>
          <w:szCs w:val="18"/>
        </w:rPr>
        <w:t>）消防泵</w:t>
      </w:r>
    </w:p>
    <w:p>
      <w:pPr>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1、检验依据</w:t>
      </w:r>
    </w:p>
    <w:p>
      <w:pPr>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GB 6245-2006《消防泵》。</w:t>
      </w:r>
    </w:p>
    <w:p>
      <w:pPr>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2、样品要求</w:t>
      </w:r>
    </w:p>
    <w:p>
      <w:pPr>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从消防救援队伍随机抽取按照国家标准GB 6245-2006《消防泵》生产的相同型号规格的消防泵2台（其中，1台进行监督检验，1台备用）。</w:t>
      </w:r>
    </w:p>
    <w:p>
      <w:pPr>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3、检验项目和判定原则</w:t>
      </w:r>
    </w:p>
    <w:p>
      <w:pPr>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（1）检验项目：外观及标志检查、真空密封试验、引水时间试验。</w:t>
      </w:r>
    </w:p>
    <w:p>
      <w:pPr>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（2）判定原则：以上全部检验项目符合标准要求，即判定为合格。否则判定为不合格。</w:t>
      </w:r>
    </w:p>
    <w:p>
      <w:pPr>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pStyle w:val="3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w:t>
      </w:r>
      <w:r>
        <w:rPr>
          <w:rFonts w:hint="eastAsia" w:ascii="宋体" w:hAnsi="宋体" w:cs="宋体"/>
          <w:color w:val="auto"/>
          <w:sz w:val="18"/>
          <w:szCs w:val="18"/>
          <w:lang w:eastAsia="zh-CN"/>
        </w:rPr>
        <w:t>九</w:t>
      </w:r>
      <w:r>
        <w:rPr>
          <w:rFonts w:hint="eastAsia" w:ascii="宋体" w:hAnsi="宋体" w:cs="宋体"/>
          <w:color w:val="auto"/>
          <w:sz w:val="18"/>
          <w:szCs w:val="18"/>
        </w:rPr>
        <w:t>）</w:t>
      </w:r>
      <w:r>
        <w:rPr>
          <w:rFonts w:hint="eastAsia" w:ascii="宋体" w:hAnsi="宋体" w:cs="宋体"/>
          <w:color w:val="auto"/>
          <w:sz w:val="18"/>
          <w:szCs w:val="18"/>
          <w:lang w:eastAsia="zh-CN"/>
        </w:rPr>
        <w:t>电动液压</w:t>
      </w:r>
      <w:r>
        <w:rPr>
          <w:rFonts w:hint="eastAsia" w:ascii="宋体" w:hAnsi="宋体" w:cs="宋体"/>
          <w:color w:val="auto"/>
          <w:sz w:val="18"/>
          <w:szCs w:val="18"/>
        </w:rPr>
        <w:t>破拆工具</w:t>
      </w:r>
      <w:r>
        <w:rPr>
          <w:rFonts w:hint="eastAsia" w:ascii="宋体" w:hAnsi="宋体" w:cs="宋体"/>
          <w:color w:val="auto"/>
          <w:sz w:val="18"/>
          <w:szCs w:val="18"/>
          <w:lang w:eastAsia="zh-CN"/>
        </w:rPr>
        <w:t>组</w:t>
      </w:r>
    </w:p>
    <w:p>
      <w:pPr>
        <w:pStyle w:val="3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1、检验依据</w:t>
      </w:r>
    </w:p>
    <w:p>
      <w:pPr>
        <w:pStyle w:val="3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lang w:eastAsia="zh-CN"/>
        </w:rPr>
        <w:t>参照</w:t>
      </w:r>
      <w:r>
        <w:rPr>
          <w:rFonts w:hint="eastAsia" w:ascii="宋体" w:hAnsi="宋体" w:cs="宋体"/>
          <w:color w:val="auto"/>
          <w:sz w:val="18"/>
          <w:szCs w:val="18"/>
        </w:rPr>
        <w:t>GB</w:t>
      </w:r>
      <w:r>
        <w:rPr>
          <w:rFonts w:hint="eastAsia" w:ascii="宋体" w:hAnsi="宋体" w:cs="宋体"/>
          <w:color w:val="auto"/>
          <w:sz w:val="18"/>
          <w:szCs w:val="18"/>
          <w:lang w:val="en-US" w:eastAsia="zh-CN"/>
        </w:rPr>
        <w:t>/</w:t>
      </w:r>
      <w:r>
        <w:rPr>
          <w:rFonts w:hint="eastAsia" w:ascii="宋体" w:hAnsi="宋体" w:cs="宋体"/>
          <w:color w:val="auto"/>
          <w:sz w:val="18"/>
          <w:szCs w:val="18"/>
        </w:rPr>
        <w:t>T 17906-2021</w:t>
      </w:r>
      <w:r>
        <w:rPr>
          <w:rFonts w:hint="eastAsia" w:ascii="宋体" w:hAnsi="宋体" w:cs="宋体"/>
          <w:color w:val="auto"/>
          <w:sz w:val="18"/>
          <w:szCs w:val="18"/>
          <w:lang w:eastAsia="zh-CN"/>
        </w:rPr>
        <w:t>《</w:t>
      </w:r>
      <w:r>
        <w:rPr>
          <w:rFonts w:hint="eastAsia" w:ascii="宋体" w:hAnsi="宋体" w:cs="宋体"/>
          <w:color w:val="auto"/>
          <w:sz w:val="18"/>
          <w:szCs w:val="18"/>
        </w:rPr>
        <w:t>消防应急救援装备</w:t>
      </w:r>
      <w:r>
        <w:rPr>
          <w:rFonts w:hint="eastAsia" w:ascii="宋体" w:hAnsi="宋体" w:cs="宋体"/>
          <w:color w:val="auto"/>
          <w:sz w:val="18"/>
          <w:szCs w:val="18"/>
          <w:lang w:val="en-US" w:eastAsia="zh-CN"/>
        </w:rPr>
        <w:t xml:space="preserve"> 液压</w:t>
      </w:r>
      <w:r>
        <w:rPr>
          <w:rFonts w:hint="eastAsia" w:ascii="宋体" w:hAnsi="宋体" w:cs="宋体"/>
          <w:color w:val="auto"/>
          <w:sz w:val="18"/>
          <w:szCs w:val="18"/>
        </w:rPr>
        <w:t>破拆</w:t>
      </w:r>
      <w:r>
        <w:rPr>
          <w:rFonts w:hint="eastAsia" w:ascii="宋体" w:hAnsi="宋体" w:cs="宋体"/>
          <w:color w:val="auto"/>
          <w:sz w:val="18"/>
          <w:szCs w:val="18"/>
          <w:lang w:eastAsia="zh-CN"/>
        </w:rPr>
        <w:t>工具</w:t>
      </w:r>
      <w:r>
        <w:rPr>
          <w:rFonts w:hint="eastAsia" w:ascii="宋体" w:hAnsi="宋体" w:cs="宋体"/>
          <w:color w:val="auto"/>
          <w:sz w:val="18"/>
          <w:szCs w:val="18"/>
        </w:rPr>
        <w:t>通用技术条件</w:t>
      </w:r>
      <w:r>
        <w:rPr>
          <w:rFonts w:hint="eastAsia" w:ascii="宋体" w:hAnsi="宋体" w:cs="宋体"/>
          <w:color w:val="auto"/>
          <w:sz w:val="18"/>
          <w:szCs w:val="18"/>
          <w:lang w:eastAsia="zh-CN"/>
        </w:rPr>
        <w:t>》</w:t>
      </w:r>
      <w:r>
        <w:rPr>
          <w:rFonts w:hint="eastAsia" w:ascii="宋体" w:hAnsi="宋体" w:cs="宋体"/>
          <w:color w:val="auto"/>
          <w:sz w:val="18"/>
          <w:szCs w:val="18"/>
        </w:rPr>
        <w:t>。</w:t>
      </w:r>
    </w:p>
    <w:p>
      <w:pPr>
        <w:pStyle w:val="3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2、样品要求</w:t>
      </w:r>
    </w:p>
    <w:p>
      <w:pPr>
        <w:pStyle w:val="3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从消防救援队伍随机抽取电动液压破拆工具组2</w:t>
      </w:r>
      <w:r>
        <w:rPr>
          <w:rFonts w:hint="eastAsia" w:ascii="宋体" w:hAnsi="宋体" w:cs="宋体"/>
          <w:color w:val="auto"/>
          <w:sz w:val="18"/>
          <w:szCs w:val="18"/>
          <w:lang w:eastAsia="zh-CN"/>
        </w:rPr>
        <w:t>组</w:t>
      </w:r>
      <w:r>
        <w:rPr>
          <w:rFonts w:hint="eastAsia" w:ascii="宋体" w:hAnsi="宋体" w:cs="宋体"/>
          <w:color w:val="auto"/>
          <w:sz w:val="18"/>
          <w:szCs w:val="18"/>
        </w:rPr>
        <w:t>（其中，1</w:t>
      </w:r>
      <w:r>
        <w:rPr>
          <w:rFonts w:hint="eastAsia" w:ascii="宋体" w:hAnsi="宋体" w:cs="宋体"/>
          <w:color w:val="auto"/>
          <w:sz w:val="18"/>
          <w:szCs w:val="18"/>
          <w:lang w:eastAsia="zh-CN"/>
        </w:rPr>
        <w:t>组</w:t>
      </w:r>
      <w:r>
        <w:rPr>
          <w:rFonts w:hint="eastAsia" w:ascii="宋体" w:hAnsi="宋体" w:cs="宋体"/>
          <w:color w:val="auto"/>
          <w:sz w:val="18"/>
          <w:szCs w:val="18"/>
        </w:rPr>
        <w:t>进行监督检验，1</w:t>
      </w:r>
      <w:r>
        <w:rPr>
          <w:rFonts w:hint="eastAsia" w:ascii="宋体" w:hAnsi="宋体" w:cs="宋体"/>
          <w:color w:val="auto"/>
          <w:sz w:val="18"/>
          <w:szCs w:val="18"/>
          <w:lang w:eastAsia="zh-CN"/>
        </w:rPr>
        <w:t>组</w:t>
      </w:r>
      <w:r>
        <w:rPr>
          <w:rFonts w:hint="eastAsia" w:ascii="宋体" w:hAnsi="宋体" w:cs="宋体"/>
          <w:color w:val="auto"/>
          <w:sz w:val="18"/>
          <w:szCs w:val="18"/>
        </w:rPr>
        <w:t>备用）</w:t>
      </w:r>
      <w:r>
        <w:rPr>
          <w:rFonts w:hint="eastAsia" w:ascii="宋体" w:hAnsi="宋体" w:cs="宋体"/>
          <w:color w:val="auto"/>
          <w:sz w:val="18"/>
          <w:szCs w:val="18"/>
          <w:lang w:eastAsia="zh-CN"/>
        </w:rPr>
        <w:t>，参照国家标准GB/T 17906-2021《消防应急救援装备 液压破拆工具通用技术条件》等</w:t>
      </w:r>
      <w:r>
        <w:rPr>
          <w:rFonts w:hint="eastAsia" w:ascii="宋体" w:hAnsi="宋体" w:cs="宋体"/>
          <w:color w:val="auto"/>
          <w:sz w:val="18"/>
          <w:szCs w:val="18"/>
        </w:rPr>
        <w:t>。</w:t>
      </w:r>
    </w:p>
    <w:p>
      <w:pPr>
        <w:pStyle w:val="3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3、检验项目和判定原则</w:t>
      </w:r>
    </w:p>
    <w:p>
      <w:pPr>
        <w:pStyle w:val="3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（1）检验项目：</w:t>
      </w:r>
    </w:p>
    <w:p>
      <w:pPr>
        <w:pStyle w:val="33"/>
        <w:spacing w:line="360" w:lineRule="auto"/>
        <w:ind w:firstLine="360" w:firstLineChars="200"/>
        <w:rPr>
          <w:rFonts w:hint="default" w:ascii="宋体" w:hAnsi="宋体" w:eastAsia="汉仪书宋二S" w:cs="宋体"/>
          <w:color w:val="auto"/>
          <w:sz w:val="18"/>
          <w:szCs w:val="18"/>
          <w:lang w:val="en-US" w:eastAsia="zh-CN"/>
        </w:rPr>
      </w:pPr>
      <w:r>
        <w:rPr>
          <w:rFonts w:hint="eastAsia" w:ascii="汉仪书宋二S" w:hAnsi="汉仪书宋二S" w:eastAsia="汉仪书宋二S" w:cs="汉仪书宋二S"/>
          <w:color w:val="auto"/>
          <w:sz w:val="18"/>
          <w:szCs w:val="18"/>
          <w:lang w:eastAsia="zh-CN"/>
        </w:rPr>
        <w:t>扩张器最小扩张力、扩张距离；</w:t>
      </w:r>
      <w:r>
        <w:rPr>
          <w:rFonts w:hint="eastAsia" w:ascii="宋体" w:hAnsi="宋体" w:eastAsia="汉仪书宋二S" w:cs="宋体"/>
          <w:color w:val="auto"/>
          <w:sz w:val="18"/>
          <w:szCs w:val="18"/>
          <w:lang w:eastAsia="zh-CN"/>
        </w:rPr>
        <w:t>剪切器剪切能力；剪扩器最小扩张力、剪切能力；撑顶器：一级撑顶力、一级撑顶长度，整体的电池安全性。</w:t>
      </w:r>
    </w:p>
    <w:p>
      <w:pPr>
        <w:pStyle w:val="3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（2）判定原则：以上全部检验项目符合标准要求，即判定为合格。否则判定为不合格。</w:t>
      </w:r>
    </w:p>
    <w:p>
      <w:pPr>
        <w:pStyle w:val="3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4、异议处理及复检</w:t>
      </w:r>
    </w:p>
    <w:p>
      <w:pPr>
        <w:pStyle w:val="3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（1）复检时可采用备用样品检验。</w:t>
      </w:r>
    </w:p>
    <w:p>
      <w:pPr>
        <w:pStyle w:val="3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二、建筑消防设施产品</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w:t>
      </w:r>
      <w:r>
        <w:rPr>
          <w:rFonts w:hint="eastAsia" w:ascii="宋体" w:hAnsi="宋体" w:cs="宋体"/>
          <w:sz w:val="18"/>
          <w:szCs w:val="18"/>
          <w:lang w:val="en-US" w:eastAsia="zh-CN"/>
        </w:rPr>
        <w:t>十</w:t>
      </w:r>
      <w:r>
        <w:rPr>
          <w:rFonts w:hint="eastAsia" w:ascii="宋体" w:hAnsi="宋体" w:cs="宋体"/>
          <w:sz w:val="18"/>
          <w:szCs w:val="18"/>
        </w:rPr>
        <w:t>）手提式干粉灭火器</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1、GB4351.1- 2005《手提式灭火器 第1部分：性能和结构要求》或GB4351- 2023《手提式灭火器》</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从社会单位随机抽取按照国家标准GB4351.1- 2005《手提式灭火器 第1部分：性能和结构要求》或GB4351- 2023《手提式灭火器》生产的相同型号规格的手提式干粉灭火器4具（其中，2具进行监督检验，另2具备用）。所抽样品应是获得“3C”认证证书的产品。</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（1）按照GB4351.1- 2005《手提式灭火器 第1部分：性能和结构要求》抽取的灭火器检验项目：水压试验、爆破压力、爆破口情况、容积膨胀量、壁厚测量、干粉灭火剂含量检验（磷酸二氢铵含量和硫酸铵含量）。</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按照GB4351- 2023《手提式灭火器》抽取的灭火器检验项目：20℃时喷射性能、水压试验、爆破性能试验、壁厚测量、干粉灭火剂主要组分含量检验（磷酸二氢铵含量和硫酸铵含量）</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w:t>
      </w:r>
      <w:r>
        <w:rPr>
          <w:rFonts w:hint="eastAsia" w:ascii="宋体" w:hAnsi="宋体" w:cs="宋体"/>
          <w:sz w:val="18"/>
          <w:szCs w:val="18"/>
          <w:lang w:val="en-US" w:eastAsia="zh-CN"/>
        </w:rPr>
        <w:t>十一</w:t>
      </w:r>
      <w:r>
        <w:rPr>
          <w:rFonts w:hint="eastAsia" w:ascii="宋体" w:hAnsi="宋体" w:cs="宋体"/>
          <w:sz w:val="18"/>
          <w:szCs w:val="18"/>
        </w:rPr>
        <w:t>）手提式水基型灭火器</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GB4351.1- 2005《手提式灭火器 第1部分：性能和结构要求》或GB4351- 2023《手提式灭火器》</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从社会单位随机抽取按照国家标准GB4351.1- 2005《手提式灭火器 第1部分：性能和结构要求》或GB4351- 2023《手提式灭火器》生产的相同型号规格的手提式水基型灭火器4具（其中，2具进行监督检验，另2具备用）。所抽样品应是获得“3C”认证证书的产品。</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（1）按照GB4351.1- 2005《手提式灭火器 第1部分：性能和结构要求》抽取的灭火器检验项目：水压试验、爆破压力、爆破口情况、容积膨胀量、壁厚测量、灭火剂性能（pH值、表面张力）（适用时）。</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按照GB4351- 2023《手提式灭火器》抽取的灭火器检验项目：20℃时喷射性能、水压试验、爆破性能试验、壁厚测量、灭火剂性能（pH值、表面张力）</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（2） 复检结果为最终检验结果。</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w:t>
      </w:r>
      <w:r>
        <w:rPr>
          <w:rFonts w:hint="eastAsia" w:ascii="宋体" w:hAnsi="宋体" w:cs="宋体"/>
          <w:sz w:val="18"/>
          <w:szCs w:val="18"/>
          <w:lang w:val="en-US" w:eastAsia="zh-CN"/>
        </w:rPr>
        <w:t>十二</w:t>
      </w:r>
      <w:r>
        <w:rPr>
          <w:rFonts w:hint="eastAsia" w:ascii="宋体" w:hAnsi="宋体" w:cs="宋体"/>
          <w:sz w:val="18"/>
          <w:szCs w:val="18"/>
        </w:rPr>
        <w:t>）手提式二氧化碳灭火器</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GB4351.1- 2005《手提式灭火器 第1部分：性能和结构要求》GB4351.2-2005《手提式灭火器 第2部分：手提式二氧化碳灭火器钢质无缝瓶体的要求》或GB4351- 2023《手提式灭火器》</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从社会单位随机抽取按照国家标准GB4351.1- 2005《手提式灭火器 第1部分：性能和结构要求》GB4351.2-2005《手提式灭火器 第2部分：手提式二氧化碳灭火器钢质无缝瓶体的要求》或GB4351- 2023《手提式灭火器》生产的相同型号规格的手提式二氧化碳灭火器 4具（其中，2具进行监督检验，另2具备用）。所抽样品应是获得“3C”认证证书的产品。</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（1）按照GB4351.1- 2005《手提式灭火器 第1部分：性能和结构要求》GB4351.2-2005《手提式灭火器 第2部分：手提式二氧化碳灭火器钢质无缝瓶体的要求》抽取的灭火器检验项目：筒（瓶）体水压试验、筒体（瓶体）爆破试验、筒体（瓶体）壁厚测量、20℃喷射性能、灭火剂充装量、CO2灭火器瓶体材料化学分析。</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按照GB4351- 2023《手提式灭火器》抽取的灭火器检验项目：20℃时喷射性能、充装要求、气瓶材料。</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十三</w:t>
      </w:r>
      <w:r>
        <w:rPr>
          <w:rFonts w:hint="eastAsia" w:ascii="宋体" w:hAnsi="宋体" w:cs="宋体"/>
          <w:sz w:val="18"/>
          <w:szCs w:val="18"/>
          <w:lang w:eastAsia="zh-CN"/>
        </w:rPr>
        <w:t>）</w:t>
      </w:r>
      <w:r>
        <w:rPr>
          <w:rFonts w:hint="eastAsia" w:ascii="宋体" w:hAnsi="宋体" w:cs="宋体"/>
          <w:sz w:val="18"/>
          <w:szCs w:val="18"/>
        </w:rPr>
        <w:t>过滤式消防自救呼吸器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GB 21976.7-2012《建筑火灾逃生避难器材第7部分：过滤式消防自救呼吸器》。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从社会单位随机抽取按照国家标准GB 21976.7-2012《建筑火灾逃生避难器材第7部分：过滤式消防自救呼吸器》生产的相同型号规格的过滤式消防自救呼吸器8具（其中，4具进行监督检验，另4具备用）。所抽样品应是获得“3C”认证证书的产品。</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（1）检验项目：材料阻燃性能、一氧化碳防护性能、连接强度。</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十四</w:t>
      </w:r>
      <w:r>
        <w:rPr>
          <w:rFonts w:hint="eastAsia" w:ascii="宋体" w:hAnsi="宋体" w:cs="宋体"/>
          <w:sz w:val="18"/>
          <w:szCs w:val="18"/>
          <w:lang w:eastAsia="zh-CN"/>
        </w:rPr>
        <w:t>）</w:t>
      </w:r>
      <w:r>
        <w:rPr>
          <w:rFonts w:hint="eastAsia" w:ascii="宋体" w:hAnsi="宋体" w:cs="宋体"/>
          <w:sz w:val="18"/>
          <w:szCs w:val="18"/>
        </w:rPr>
        <w:t>有衬里消防水带</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GB 6246-2011《消防水带》。</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从社会单位随机抽取按照国家标准GB 6246-2011《消防水带》生产的相同型号规格的消防水带2条（其中，1条进行监督检验，1条备用），样品须带有两端接口。</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（1）检验项目：爆破压力、附着强度、水带与消防接口连接性能、耐磨性能。</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（2）判定原则：以上检验项目中有任何一项不符合标准要求，即判为不合格，反之判定结论为“未发现不合格情形”。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eastAsia="宋体" w:cs="宋体"/>
          <w:color w:val="auto"/>
          <w:kern w:val="2"/>
          <w:sz w:val="18"/>
          <w:szCs w:val="18"/>
          <w:lang w:val="en-US" w:eastAsia="zh-CN" w:bidi="ar-SA"/>
        </w:rPr>
        <w:t>（十</w:t>
      </w:r>
      <w:r>
        <w:rPr>
          <w:rFonts w:hint="eastAsia" w:ascii="宋体" w:hAnsi="宋体" w:cs="宋体"/>
          <w:color w:val="auto"/>
          <w:kern w:val="2"/>
          <w:sz w:val="18"/>
          <w:szCs w:val="18"/>
          <w:lang w:val="en-US" w:eastAsia="zh-CN" w:bidi="ar-SA"/>
        </w:rPr>
        <w:t>五</w:t>
      </w:r>
      <w:r>
        <w:rPr>
          <w:rFonts w:hint="eastAsia" w:ascii="宋体" w:hAnsi="宋体" w:eastAsia="宋体" w:cs="宋体"/>
          <w:color w:val="auto"/>
          <w:kern w:val="2"/>
          <w:sz w:val="18"/>
          <w:szCs w:val="18"/>
          <w:lang w:val="en-US" w:eastAsia="zh-CN" w:bidi="ar-SA"/>
        </w:rPr>
        <w:t>）</w:t>
      </w:r>
      <w:r>
        <w:rPr>
          <w:rFonts w:hint="eastAsia" w:ascii="宋体" w:hAnsi="宋体" w:cs="宋体"/>
          <w:sz w:val="18"/>
          <w:szCs w:val="18"/>
        </w:rPr>
        <w:t xml:space="preserve">灭火毯  </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XF 1205-2014《灭火毯》。</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从社会单位随机抽取按照行业标准XF 1205-2014《灭火毯》生产的相同型号规格的灭火毯</w:t>
      </w:r>
      <w:r>
        <w:rPr>
          <w:rFonts w:hint="eastAsia" w:ascii="宋体" w:hAnsi="宋体" w:cs="宋体"/>
          <w:sz w:val="18"/>
          <w:szCs w:val="18"/>
          <w:lang w:val="en-US" w:eastAsia="zh-CN"/>
        </w:rPr>
        <w:t>6</w:t>
      </w:r>
      <w:r>
        <w:rPr>
          <w:rFonts w:hint="eastAsia" w:ascii="宋体" w:hAnsi="宋体" w:cs="宋体"/>
          <w:sz w:val="18"/>
          <w:szCs w:val="18"/>
        </w:rPr>
        <w:t>条（其中，</w:t>
      </w:r>
      <w:r>
        <w:rPr>
          <w:rFonts w:hint="eastAsia" w:ascii="宋体" w:hAnsi="宋体" w:cs="宋体"/>
          <w:sz w:val="18"/>
          <w:szCs w:val="18"/>
          <w:lang w:val="en-US" w:eastAsia="zh-CN"/>
        </w:rPr>
        <w:t>3</w:t>
      </w:r>
      <w:r>
        <w:rPr>
          <w:rFonts w:hint="eastAsia" w:ascii="宋体" w:hAnsi="宋体" w:cs="宋体"/>
          <w:sz w:val="18"/>
          <w:szCs w:val="18"/>
        </w:rPr>
        <w:t>条进行监督检验，另</w:t>
      </w:r>
      <w:r>
        <w:rPr>
          <w:rFonts w:hint="eastAsia" w:ascii="宋体" w:hAnsi="宋体" w:cs="宋体"/>
          <w:sz w:val="18"/>
          <w:szCs w:val="18"/>
          <w:lang w:val="en-US" w:eastAsia="zh-CN"/>
        </w:rPr>
        <w:t>3</w:t>
      </w:r>
      <w:r>
        <w:rPr>
          <w:rFonts w:hint="eastAsia" w:ascii="宋体" w:hAnsi="宋体" w:cs="宋体"/>
          <w:sz w:val="18"/>
          <w:szCs w:val="18"/>
        </w:rPr>
        <w:t>条备用）。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（1）检验项目：断裂强力、手持件与包边阻燃性能、绝缘性能。</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pStyle w:val="33"/>
        <w:rPr>
          <w:rFonts w:hint="eastAsia"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3.</w:t>
      </w:r>
      <w:r>
        <w:rPr>
          <w:rFonts w:hint="eastAsia" w:ascii="宋体" w:hAnsi="宋体"/>
          <w:szCs w:val="21"/>
        </w:rPr>
        <w:t xml:space="preserve"> ★</w:t>
      </w:r>
      <w:r>
        <w:rPr>
          <w:rFonts w:hint="eastAsia" w:ascii="宋体" w:hAnsi="宋体" w:cs="仿宋_GB2312"/>
          <w:szCs w:val="21"/>
        </w:rPr>
        <w:t>现场检查与判定。对消防产品进行监督抽查时，</w:t>
      </w:r>
      <w:r>
        <w:rPr>
          <w:rFonts w:hint="eastAsia" w:ascii="宋体" w:hAnsi="宋体" w:cs="仿宋_GB2312"/>
          <w:szCs w:val="21"/>
          <w:lang w:eastAsia="zh-CN"/>
        </w:rPr>
        <w:t>如有需要，</w:t>
      </w:r>
      <w:r>
        <w:rPr>
          <w:rFonts w:hint="eastAsia" w:ascii="宋体" w:hAnsi="宋体" w:cs="仿宋_GB2312"/>
          <w:szCs w:val="21"/>
        </w:rPr>
        <w:t>参评人要按照《消防产品监督管理规定》</w:t>
      </w:r>
      <w:r>
        <w:rPr>
          <w:rFonts w:hint="eastAsia" w:ascii="宋体" w:hAnsi="宋体" w:cs="仿宋_GB2312"/>
          <w:szCs w:val="21"/>
          <w:lang w:eastAsia="zh-CN"/>
        </w:rPr>
        <w:t>，配合</w:t>
      </w:r>
      <w:r>
        <w:rPr>
          <w:rFonts w:hint="eastAsia" w:ascii="宋体" w:hAnsi="宋体" w:cs="仿宋_GB2312"/>
          <w:szCs w:val="21"/>
        </w:rPr>
        <w:t>查验消防产品质量合格证明文件、出厂合格证的真实性、合法性。同时，要严格按照《消防产品现场检查判定规则》（XF 588-2012）规定</w:t>
      </w:r>
      <w:r>
        <w:rPr>
          <w:rFonts w:hint="eastAsia" w:ascii="宋体" w:hAnsi="宋体" w:cs="仿宋_GB2312"/>
          <w:szCs w:val="21"/>
          <w:lang w:eastAsia="zh-CN"/>
        </w:rPr>
        <w:t>配合</w:t>
      </w:r>
      <w:r>
        <w:rPr>
          <w:rFonts w:hint="eastAsia" w:ascii="宋体" w:hAnsi="宋体" w:cs="仿宋_GB2312"/>
          <w:szCs w:val="21"/>
        </w:rPr>
        <w:t>进行现场检查判定，</w:t>
      </w:r>
      <w:r>
        <w:rPr>
          <w:rFonts w:hint="eastAsia" w:ascii="宋体" w:hAnsi="宋体" w:cs="仿宋_GB2312"/>
          <w:szCs w:val="21"/>
          <w:lang w:eastAsia="zh-CN"/>
        </w:rPr>
        <w:t>辅助</w:t>
      </w:r>
      <w:r>
        <w:rPr>
          <w:rFonts w:hint="eastAsia" w:ascii="宋体" w:hAnsi="宋体" w:cs="仿宋_GB2312"/>
          <w:szCs w:val="21"/>
        </w:rPr>
        <w:t>填写《消防产品监督检查记录》。现场检查判定为不合格的，</w:t>
      </w:r>
      <w:r>
        <w:rPr>
          <w:rFonts w:hint="eastAsia" w:ascii="宋体" w:hAnsi="宋体" w:cs="仿宋_GB2312"/>
          <w:szCs w:val="21"/>
          <w:lang w:eastAsia="zh-CN"/>
        </w:rPr>
        <w:t>配合相关部门</w:t>
      </w:r>
      <w:r>
        <w:rPr>
          <w:rFonts w:hint="eastAsia" w:ascii="宋体" w:hAnsi="宋体" w:cs="仿宋_GB2312"/>
          <w:szCs w:val="21"/>
        </w:rPr>
        <w:t>依法作出处理。</w:t>
      </w:r>
      <w:r>
        <w:rPr>
          <w:rFonts w:hint="eastAsia" w:ascii="宋体" w:hAnsi="宋体" w:cs="仿宋_GB2312"/>
          <w:b/>
          <w:szCs w:val="21"/>
        </w:rPr>
        <w:t>（参评时提供承诺函，格式自拟）</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4.样品抽取。对现场检查难以判定产品质量是否合格或当事人对现场检查结果有异议的消防产品，</w:t>
      </w:r>
      <w:r>
        <w:rPr>
          <w:rFonts w:hint="eastAsia" w:ascii="宋体" w:hAnsi="宋体" w:cs="仿宋_GB2312"/>
          <w:szCs w:val="21"/>
          <w:lang w:eastAsia="zh-CN"/>
        </w:rPr>
        <w:t>如有需要，</w:t>
      </w:r>
      <w:r>
        <w:rPr>
          <w:rFonts w:hint="eastAsia" w:ascii="宋体" w:hAnsi="宋体" w:cs="仿宋_GB2312"/>
          <w:szCs w:val="21"/>
        </w:rPr>
        <w:t>要及时</w:t>
      </w:r>
      <w:r>
        <w:rPr>
          <w:rFonts w:hint="eastAsia" w:ascii="宋体" w:hAnsi="宋体" w:cs="仿宋_GB2312"/>
          <w:szCs w:val="21"/>
          <w:lang w:eastAsia="zh-CN"/>
        </w:rPr>
        <w:t>配合相关部门</w:t>
      </w:r>
      <w:r>
        <w:rPr>
          <w:rFonts w:hint="eastAsia" w:ascii="宋体" w:hAnsi="宋体" w:cs="仿宋_GB2312"/>
          <w:szCs w:val="21"/>
        </w:rPr>
        <w:t>按照法定程序抽取样品。</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color w:val="auto"/>
          <w:szCs w:val="21"/>
        </w:rPr>
        <w:t>5.样品确认。</w:t>
      </w:r>
      <w:r>
        <w:rPr>
          <w:rFonts w:hint="eastAsia" w:ascii="宋体" w:hAnsi="宋体" w:cs="仿宋_GB2312"/>
          <w:szCs w:val="21"/>
        </w:rPr>
        <w:t>抽封样品必须经产品标称生产企业和建设单位的主要负责人在抽样单上签字确认并加盖公章后，方可送检。如标称生产企业确认有困难的，应当另附生产企业出具的确认样品的证明文件，或产品身份证标识照片及此标识在中国消防产品信息网上所查询到流向信息截图照片，并在抽样单上注明制作。如遇到标称生产企业不予配合的情况，应及时报总队</w:t>
      </w:r>
      <w:r>
        <w:rPr>
          <w:rFonts w:hint="eastAsia" w:ascii="宋体" w:hAnsi="宋体" w:cs="仿宋_GB2312"/>
          <w:szCs w:val="21"/>
          <w:lang w:eastAsia="zh-CN"/>
        </w:rPr>
        <w:t>火调</w:t>
      </w:r>
      <w:r>
        <w:rPr>
          <w:rFonts w:hint="eastAsia" w:ascii="宋体" w:hAnsi="宋体" w:cs="仿宋_GB2312"/>
          <w:szCs w:val="21"/>
        </w:rPr>
        <w:t>技术处处理。</w:t>
      </w:r>
    </w:p>
    <w:p>
      <w:pPr>
        <w:adjustRightInd w:val="0"/>
        <w:snapToGrid w:val="0"/>
        <w:spacing w:line="360" w:lineRule="auto"/>
        <w:ind w:firstLine="420" w:firstLineChars="200"/>
        <w:rPr>
          <w:rFonts w:hint="eastAsia" w:ascii="宋体" w:hAnsi="宋体" w:eastAsia="宋体" w:cs="仿宋_GB2312"/>
          <w:szCs w:val="21"/>
          <w:lang w:eastAsia="zh-CN"/>
        </w:rPr>
      </w:pPr>
      <w:r>
        <w:rPr>
          <w:rFonts w:hint="eastAsia" w:ascii="宋体" w:hAnsi="宋体" w:cs="仿宋_GB2312"/>
          <w:szCs w:val="21"/>
          <w:lang w:val="en-US" w:eastAsia="zh-CN"/>
        </w:rPr>
        <w:t>6</w:t>
      </w:r>
      <w:r>
        <w:rPr>
          <w:rFonts w:hint="eastAsia" w:ascii="宋体" w:hAnsi="宋体" w:cs="仿宋_GB2312"/>
          <w:szCs w:val="21"/>
        </w:rPr>
        <w:t>.承检方要按照委托方要求做好样品复检和复查工作。</w:t>
      </w:r>
      <w:r>
        <w:rPr>
          <w:rFonts w:hint="eastAsia" w:ascii="宋体" w:hAnsi="宋体" w:cs="仿宋_GB2312"/>
          <w:szCs w:val="21"/>
          <w:lang w:eastAsia="zh-CN"/>
        </w:rPr>
        <w:t>应明确专人负责将相关检测报告录入系统并通知</w:t>
      </w:r>
      <w:r>
        <w:rPr>
          <w:rFonts w:hint="eastAsia" w:ascii="宋体" w:hAnsi="宋体" w:cs="仿宋_GB2312"/>
          <w:b w:val="0"/>
          <w:bCs w:val="0"/>
          <w:szCs w:val="21"/>
          <w:lang w:val="zh-CN"/>
        </w:rPr>
        <w:t>广东省消防救援总队及各支队，同时做好资料汇总整理等后处理工作。</w:t>
      </w:r>
    </w:p>
    <w:p>
      <w:pPr>
        <w:spacing w:line="360" w:lineRule="auto"/>
        <w:ind w:firstLine="420" w:firstLineChars="200"/>
        <w:outlineLvl w:val="0"/>
        <w:rPr>
          <w:rFonts w:ascii="宋体" w:hAnsi="宋体" w:cs="仿宋_GB2312"/>
          <w:szCs w:val="21"/>
        </w:rPr>
      </w:pPr>
      <w:r>
        <w:rPr>
          <w:rFonts w:hint="eastAsia" w:ascii="宋体" w:hAnsi="宋体" w:cs="仿宋_GB2312"/>
          <w:szCs w:val="21"/>
          <w:lang w:val="en-US" w:eastAsia="zh-CN"/>
        </w:rPr>
        <w:t>7</w:t>
      </w:r>
      <w:r>
        <w:rPr>
          <w:rFonts w:hint="eastAsia" w:ascii="宋体" w:hAnsi="宋体" w:cs="仿宋_GB2312"/>
          <w:szCs w:val="21"/>
        </w:rPr>
        <w:t>.承检方由于虚假、错误检验数据和结论或者抽检过程程序错误、缺失等原因而给被抽查单位造成损失的，或者给社会带来不良影响的，承检方除赔偿经济损失并承担相应法律责任外，还将被列入负面清单。</w:t>
      </w:r>
    </w:p>
    <w:p>
      <w:pPr>
        <w:spacing w:line="360" w:lineRule="auto"/>
        <w:ind w:firstLine="421" w:firstLineChars="200"/>
        <w:jc w:val="left"/>
        <w:rPr>
          <w:rFonts w:ascii="宋体" w:hAnsi="宋体" w:cs="仿宋_GB2312"/>
          <w:b/>
          <w:bCs/>
          <w:szCs w:val="21"/>
        </w:rPr>
      </w:pPr>
      <w:r>
        <w:rPr>
          <w:rFonts w:hint="eastAsia" w:ascii="宋体" w:hAnsi="宋体" w:cs="仿宋_GB2312"/>
          <w:b/>
          <w:bCs/>
          <w:szCs w:val="21"/>
        </w:rPr>
        <w:t>五、抽样工作和结果处理按照</w:t>
      </w:r>
      <w:r>
        <w:rPr>
          <w:rFonts w:hint="eastAsia" w:ascii="宋体" w:hAnsi="宋体" w:cs="仿宋_GB2312"/>
          <w:b/>
          <w:bCs/>
          <w:szCs w:val="21"/>
          <w:lang w:val="zh-CN"/>
        </w:rPr>
        <w:t>国家消防救援局和广东省消防救援总队相关工作</w:t>
      </w:r>
      <w:r>
        <w:rPr>
          <w:rFonts w:hint="eastAsia" w:ascii="宋体" w:hAnsi="宋体" w:cs="仿宋_GB2312"/>
          <w:b/>
          <w:bCs/>
          <w:szCs w:val="21"/>
        </w:rPr>
        <w:t>通知和有关法律法规要求实施。</w:t>
      </w:r>
    </w:p>
    <w:p>
      <w:pPr>
        <w:spacing w:line="360" w:lineRule="auto"/>
        <w:ind w:firstLine="421" w:firstLineChars="200"/>
        <w:rPr>
          <w:rFonts w:ascii="宋体" w:hAnsi="宋体" w:cs="仿宋_GB2312"/>
          <w:szCs w:val="21"/>
        </w:rPr>
      </w:pPr>
      <w:r>
        <w:rPr>
          <w:rFonts w:hint="eastAsia" w:ascii="宋体" w:hAnsi="宋体" w:cs="仿宋_GB2312"/>
          <w:b/>
          <w:szCs w:val="21"/>
        </w:rPr>
        <w:t>六、应急工作的实施</w:t>
      </w:r>
    </w:p>
    <w:p>
      <w:pPr>
        <w:spacing w:line="360" w:lineRule="auto"/>
        <w:ind w:firstLine="420" w:firstLineChars="200"/>
        <w:outlineLvl w:val="0"/>
        <w:rPr>
          <w:rFonts w:ascii="宋体" w:hAnsi="宋体" w:cs="仿宋_GB2312"/>
          <w:szCs w:val="21"/>
        </w:rPr>
      </w:pPr>
      <w:r>
        <w:rPr>
          <w:rFonts w:hint="eastAsia" w:ascii="宋体" w:hAnsi="宋体" w:cs="仿宋_GB2312"/>
          <w:szCs w:val="21"/>
        </w:rPr>
        <w:t>根据委托方需求，在出现中标产品出现突发事件或其它应急情况时，由双方协商处置方案，承检方应积极配合（在工作时间内0.5小时内响应，在非工作时间内1小时内响应）委托方开展相关工作。</w:t>
      </w:r>
    </w:p>
    <w:p>
      <w:pPr>
        <w:spacing w:line="360" w:lineRule="auto"/>
        <w:ind w:firstLine="421" w:firstLineChars="200"/>
        <w:rPr>
          <w:rFonts w:ascii="宋体" w:hAnsi="宋体" w:cs="仿宋_GB2312"/>
          <w:b/>
          <w:szCs w:val="21"/>
        </w:rPr>
      </w:pPr>
      <w:r>
        <w:rPr>
          <w:rFonts w:hint="eastAsia" w:ascii="宋体" w:hAnsi="宋体" w:cs="仿宋_GB2312"/>
          <w:b/>
          <w:szCs w:val="21"/>
        </w:rPr>
        <w:t>七、其他说明</w:t>
      </w:r>
    </w:p>
    <w:p>
      <w:pPr>
        <w:spacing w:line="360" w:lineRule="auto"/>
        <w:ind w:firstLine="421" w:firstLineChars="200"/>
        <w:outlineLvl w:val="0"/>
        <w:rPr>
          <w:rFonts w:ascii="宋体" w:hAnsi="宋体" w:cs="仿宋_GB2312"/>
          <w:b/>
          <w:bCs/>
          <w:color w:val="auto"/>
          <w:szCs w:val="21"/>
        </w:rPr>
      </w:pPr>
      <w:r>
        <w:rPr>
          <w:rFonts w:hint="eastAsia" w:ascii="宋体" w:hAnsi="宋体" w:cs="仿宋_GB2312"/>
          <w:b/>
          <w:bCs/>
          <w:color w:val="auto"/>
          <w:szCs w:val="21"/>
          <w:lang w:val="en-US" w:eastAsia="zh-CN"/>
        </w:rPr>
        <w:t>1</w:t>
      </w:r>
      <w:r>
        <w:rPr>
          <w:rFonts w:hint="eastAsia" w:ascii="宋体" w:hAnsi="宋体" w:cs="仿宋_GB2312"/>
          <w:b/>
          <w:bCs/>
          <w:color w:val="auto"/>
          <w:szCs w:val="21"/>
        </w:rPr>
        <w:t>.参评人不得将</w:t>
      </w:r>
      <w:r>
        <w:rPr>
          <w:rFonts w:hint="eastAsia" w:ascii="宋体" w:hAnsi="宋体" w:cs="仿宋_GB2312"/>
          <w:b/>
          <w:bCs/>
          <w:color w:val="auto"/>
          <w:szCs w:val="21"/>
          <w:lang w:eastAsia="zh-CN"/>
        </w:rPr>
        <w:t>超过</w:t>
      </w:r>
      <w:r>
        <w:rPr>
          <w:rFonts w:hint="default" w:ascii="宋体" w:hAnsi="宋体" w:cs="仿宋_GB2312"/>
          <w:b/>
          <w:bCs/>
          <w:color w:val="auto"/>
          <w:szCs w:val="21"/>
          <w:lang w:val="en-US" w:eastAsia="zh-CN"/>
        </w:rPr>
        <w:t>3</w:t>
      </w:r>
      <w:r>
        <w:rPr>
          <w:rFonts w:hint="eastAsia" w:ascii="宋体" w:hAnsi="宋体" w:cs="仿宋_GB2312"/>
          <w:b/>
          <w:bCs/>
          <w:color w:val="auto"/>
          <w:szCs w:val="21"/>
          <w:lang w:val="en-US" w:eastAsia="zh-CN"/>
        </w:rPr>
        <w:t>项</w:t>
      </w:r>
      <w:r>
        <w:rPr>
          <w:rFonts w:hint="eastAsia" w:ascii="宋体" w:hAnsi="宋体" w:cs="仿宋_GB2312"/>
          <w:b/>
          <w:bCs/>
          <w:color w:val="auto"/>
          <w:szCs w:val="21"/>
        </w:rPr>
        <w:t>检验任务外包或分包给其他检测机构检验，一经发现，即做废标处理。</w:t>
      </w:r>
    </w:p>
    <w:p>
      <w:pPr>
        <w:spacing w:line="360" w:lineRule="auto"/>
        <w:ind w:firstLine="420" w:firstLineChars="200"/>
        <w:outlineLvl w:val="0"/>
        <w:rPr>
          <w:rFonts w:ascii="宋体" w:hAnsi="宋体" w:cs="仿宋_GB2312"/>
          <w:szCs w:val="21"/>
        </w:rPr>
      </w:pPr>
      <w:r>
        <w:rPr>
          <w:rFonts w:hint="eastAsia" w:ascii="宋体" w:hAnsi="宋体" w:cs="仿宋_GB2312"/>
          <w:szCs w:val="21"/>
          <w:lang w:val="en-US" w:eastAsia="zh-CN"/>
        </w:rPr>
        <w:t>2</w:t>
      </w:r>
      <w:r>
        <w:rPr>
          <w:rFonts w:hint="eastAsia" w:ascii="宋体" w:hAnsi="宋体" w:cs="仿宋_GB2312"/>
          <w:szCs w:val="21"/>
        </w:rPr>
        <w:t>.中标人承检的检验任务必须由其参评文件中载明的实验室负责检验并提供项目实施方案，否则视为违约，立即取消其合同和中标资格。</w:t>
      </w:r>
    </w:p>
    <w:p>
      <w:pPr>
        <w:autoSpaceDE w:val="0"/>
        <w:autoSpaceDN w:val="0"/>
        <w:spacing w:line="360" w:lineRule="auto"/>
        <w:ind w:firstLine="420" w:firstLineChars="200"/>
        <w:rPr>
          <w:rFonts w:ascii="宋体" w:hAnsi="宋体"/>
          <w:szCs w:val="21"/>
        </w:rPr>
      </w:pPr>
      <w:r>
        <w:rPr>
          <w:rFonts w:hint="eastAsia" w:ascii="宋体" w:hAnsi="宋体" w:cs="仿宋_GB2312"/>
          <w:szCs w:val="21"/>
          <w:lang w:val="en-US" w:eastAsia="zh-CN"/>
        </w:rPr>
        <w:t>3</w:t>
      </w:r>
      <w:r>
        <w:rPr>
          <w:rFonts w:hint="eastAsia" w:ascii="宋体" w:hAnsi="宋体" w:cs="仿宋_GB2312"/>
          <w:szCs w:val="21"/>
        </w:rPr>
        <w:t>.承检方必须如实提供参评所需证明材料，不得弄虚作假，一经发现，立即取消中标资格，并追究法律责任。</w:t>
      </w:r>
    </w:p>
    <w:p>
      <w:pPr>
        <w:autoSpaceDE w:val="0"/>
        <w:autoSpaceDN w:val="0"/>
        <w:spacing w:line="360" w:lineRule="auto"/>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w:t>
      </w:r>
      <w:r>
        <w:rPr>
          <w:rFonts w:hint="eastAsia"/>
        </w:rPr>
        <w:t>验收标准及要求</w:t>
      </w:r>
    </w:p>
    <w:p>
      <w:pPr>
        <w:autoSpaceDE w:val="0"/>
        <w:autoSpaceDN w:val="0"/>
        <w:spacing w:line="360" w:lineRule="auto"/>
        <w:ind w:firstLine="420" w:firstLineChars="200"/>
        <w:rPr>
          <w:rFonts w:hint="eastAsia" w:ascii="宋体" w:hAnsi="宋体"/>
          <w:szCs w:val="21"/>
        </w:rPr>
      </w:pPr>
      <w:r>
        <w:rPr>
          <w:rFonts w:hint="eastAsia"/>
        </w:rPr>
        <w:t>检验工作完成后，委托方组织专家组对中标人提供的所有材料进行验收（包括不限于检验报告、质量总结、绩效分析等内容）。</w:t>
      </w:r>
      <w:r>
        <w:rPr>
          <w:rFonts w:hint="eastAsia" w:ascii="宋体" w:hAnsi="宋体"/>
          <w:szCs w:val="21"/>
        </w:rPr>
        <w:t>经验收合格后，认定完全履行合同完毕。</w:t>
      </w:r>
    </w:p>
    <w:p>
      <w:pPr>
        <w:keepNext/>
        <w:keepLines/>
        <w:adjustRightInd w:val="0"/>
        <w:spacing w:line="360" w:lineRule="auto"/>
        <w:jc w:val="center"/>
        <w:textAlignment w:val="baseline"/>
        <w:outlineLvl w:val="1"/>
        <w:rPr>
          <w:rFonts w:ascii="宋体" w:hAnsi="宋体"/>
          <w:b/>
          <w:sz w:val="32"/>
          <w:szCs w:val="32"/>
        </w:rPr>
      </w:pPr>
      <w:r>
        <w:rPr>
          <w:rFonts w:hint="eastAsia" w:ascii="宋体" w:hAnsi="宋体"/>
          <w:szCs w:val="21"/>
        </w:rPr>
        <w:br w:type="page"/>
      </w:r>
      <w:r>
        <w:rPr>
          <w:rFonts w:hint="eastAsia" w:ascii="宋体" w:hAnsi="宋体"/>
          <w:b/>
          <w:sz w:val="32"/>
          <w:szCs w:val="32"/>
        </w:rPr>
        <w:t>第三章  评审办法</w:t>
      </w:r>
    </w:p>
    <w:p>
      <w:pPr>
        <w:widowControl/>
        <w:snapToGrid w:val="0"/>
        <w:spacing w:line="594" w:lineRule="exact"/>
        <w:ind w:firstLine="420" w:firstLineChars="200"/>
        <w:jc w:val="left"/>
        <w:outlineLvl w:val="9"/>
        <w:rPr>
          <w:rFonts w:hint="eastAsia" w:ascii="宋体" w:hAnsi="宋体" w:cs="宋体"/>
          <w:b/>
          <w:bCs/>
          <w:kern w:val="0"/>
          <w:szCs w:val="21"/>
          <w:highlight w:val="none"/>
        </w:rPr>
      </w:pPr>
      <w:r>
        <w:rPr>
          <w:rFonts w:hint="eastAsia" w:ascii="宋体" w:hAnsi="宋体" w:cs="宋体"/>
          <w:kern w:val="0"/>
          <w:szCs w:val="21"/>
        </w:rPr>
        <w:t>根据《广东省消防救援总队关于印发&lt;广东省消防救援总队采购管理暂行规定（试行）&gt;等九项规定的通知》（粤消〔2022〕59号）的评审工作程序和要求</w:t>
      </w:r>
      <w:r>
        <w:rPr>
          <w:rFonts w:hint="eastAsia" w:ascii="宋体" w:hAnsi="宋体" w:cs="宋体"/>
          <w:kern w:val="0"/>
          <w:szCs w:val="21"/>
          <w:lang w:val="en-US" w:eastAsia="zh-CN"/>
        </w:rPr>
        <w:t>规定</w:t>
      </w:r>
      <w:r>
        <w:rPr>
          <w:rFonts w:hint="eastAsia" w:ascii="宋体" w:hAnsi="宋体" w:cs="宋体"/>
          <w:kern w:val="0"/>
          <w:szCs w:val="21"/>
        </w:rPr>
        <w:t>，</w:t>
      </w:r>
      <w:r>
        <w:rPr>
          <w:rFonts w:hint="eastAsia" w:ascii="宋体" w:hAnsi="宋体" w:cs="宋体"/>
          <w:kern w:val="0"/>
          <w:szCs w:val="21"/>
          <w:highlight w:val="none"/>
          <w:lang w:val="en-US" w:eastAsia="zh-CN"/>
        </w:rPr>
        <w:t>本次</w:t>
      </w:r>
      <w:r>
        <w:rPr>
          <w:rFonts w:hint="eastAsia" w:ascii="宋体" w:hAnsi="宋体" w:eastAsia="宋体" w:cs="宋体"/>
          <w:b w:val="0"/>
          <w:bCs w:val="0"/>
          <w:kern w:val="0"/>
          <w:sz w:val="21"/>
          <w:szCs w:val="21"/>
          <w:highlight w:val="none"/>
          <w:lang w:val="en-US" w:eastAsia="zh-CN"/>
        </w:rPr>
        <w:t>202</w:t>
      </w:r>
      <w:r>
        <w:rPr>
          <w:rFonts w:hint="eastAsia" w:ascii="宋体" w:hAnsi="宋体" w:cs="宋体"/>
          <w:b w:val="0"/>
          <w:bCs w:val="0"/>
          <w:kern w:val="0"/>
          <w:sz w:val="21"/>
          <w:szCs w:val="21"/>
          <w:highlight w:val="none"/>
          <w:lang w:val="en-US" w:eastAsia="zh-CN"/>
        </w:rPr>
        <w:t>5</w:t>
      </w:r>
      <w:r>
        <w:rPr>
          <w:rFonts w:hint="eastAsia" w:ascii="宋体" w:hAnsi="宋体" w:eastAsia="宋体" w:cs="宋体"/>
          <w:b w:val="0"/>
          <w:bCs w:val="0"/>
          <w:kern w:val="0"/>
          <w:sz w:val="21"/>
          <w:szCs w:val="21"/>
          <w:highlight w:val="none"/>
          <w:lang w:val="en-US" w:eastAsia="zh-CN"/>
        </w:rPr>
        <w:t>年度消防产品专项监督抽查检验服务项目</w:t>
      </w:r>
      <w:r>
        <w:rPr>
          <w:rFonts w:hint="eastAsia" w:ascii="宋体" w:hAnsi="宋体" w:cs="宋体"/>
          <w:b w:val="0"/>
          <w:bCs w:val="0"/>
          <w:kern w:val="0"/>
          <w:sz w:val="21"/>
          <w:szCs w:val="21"/>
          <w:highlight w:val="none"/>
          <w:lang w:val="en-US" w:eastAsia="zh-CN"/>
        </w:rPr>
        <w:t>的</w:t>
      </w:r>
      <w:r>
        <w:rPr>
          <w:rFonts w:hint="eastAsia" w:ascii="宋体" w:hAnsi="宋体" w:eastAsia="宋体" w:cs="宋体"/>
          <w:b w:val="0"/>
          <w:bCs w:val="0"/>
          <w:kern w:val="0"/>
          <w:sz w:val="21"/>
          <w:szCs w:val="21"/>
          <w:highlight w:val="none"/>
          <w:lang w:val="en-US" w:eastAsia="zh-CN"/>
        </w:rPr>
        <w:t>采购事宜</w:t>
      </w:r>
      <w:r>
        <w:rPr>
          <w:rFonts w:hint="eastAsia" w:ascii="宋体" w:hAnsi="宋体" w:cs="宋体"/>
          <w:b w:val="0"/>
          <w:bCs w:val="0"/>
          <w:kern w:val="0"/>
          <w:sz w:val="21"/>
          <w:szCs w:val="21"/>
          <w:highlight w:val="none"/>
          <w:lang w:val="en-US" w:eastAsia="zh-CN"/>
        </w:rPr>
        <w:t>由广东消防救援总队采购办负责组织实施，广东消防救援总队就执行本次</w:t>
      </w:r>
      <w:r>
        <w:rPr>
          <w:rFonts w:hint="eastAsia" w:ascii="宋体" w:hAnsi="宋体" w:cs="宋体"/>
          <w:kern w:val="0"/>
          <w:szCs w:val="21"/>
          <w:highlight w:val="none"/>
        </w:rPr>
        <w:t>评审办法</w:t>
      </w:r>
      <w:r>
        <w:rPr>
          <w:rFonts w:hint="eastAsia" w:ascii="宋体" w:hAnsi="宋体" w:cs="宋体"/>
          <w:kern w:val="0"/>
          <w:szCs w:val="21"/>
          <w:highlight w:val="none"/>
          <w:lang w:val="en-US" w:eastAsia="zh-CN"/>
        </w:rPr>
        <w:t>作出</w:t>
      </w:r>
      <w:r>
        <w:rPr>
          <w:rFonts w:hint="eastAsia" w:ascii="宋体" w:hAnsi="宋体" w:cs="宋体"/>
          <w:kern w:val="0"/>
          <w:szCs w:val="21"/>
          <w:highlight w:val="none"/>
        </w:rPr>
        <w:t>如下</w:t>
      </w:r>
      <w:r>
        <w:rPr>
          <w:rFonts w:hint="eastAsia" w:ascii="宋体" w:hAnsi="宋体" w:cs="宋体"/>
          <w:kern w:val="0"/>
          <w:szCs w:val="21"/>
          <w:highlight w:val="none"/>
          <w:lang w:val="en-US" w:eastAsia="zh-CN"/>
        </w:rPr>
        <w:t>说明</w:t>
      </w:r>
      <w:r>
        <w:rPr>
          <w:rFonts w:hint="eastAsia" w:ascii="宋体" w:hAnsi="宋体" w:cs="宋体"/>
          <w:kern w:val="0"/>
          <w:szCs w:val="21"/>
          <w:highlight w:val="none"/>
        </w:rPr>
        <w:t>：</w:t>
      </w:r>
    </w:p>
    <w:p>
      <w:pPr>
        <w:widowControl/>
        <w:spacing w:line="360" w:lineRule="auto"/>
        <w:ind w:firstLine="421" w:firstLineChars="200"/>
        <w:jc w:val="left"/>
        <w:rPr>
          <w:rFonts w:ascii="宋体" w:hAnsi="宋体" w:cs="宋体"/>
          <w:b/>
          <w:bCs/>
          <w:kern w:val="0"/>
          <w:szCs w:val="21"/>
        </w:rPr>
      </w:pPr>
      <w:r>
        <w:rPr>
          <w:rFonts w:hint="eastAsia" w:ascii="宋体" w:hAnsi="宋体" w:cs="宋体"/>
          <w:b/>
          <w:bCs/>
          <w:kern w:val="0"/>
          <w:szCs w:val="21"/>
        </w:rPr>
        <w:t>一、评审与定评</w:t>
      </w:r>
    </w:p>
    <w:p>
      <w:pPr>
        <w:widowControl/>
        <w:numPr>
          <w:ilvl w:val="0"/>
          <w:numId w:val="3"/>
        </w:numPr>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当通过资格、符合性审查的</w:t>
      </w:r>
      <w:r>
        <w:rPr>
          <w:rFonts w:hint="eastAsia" w:ascii="宋体" w:hAnsi="宋体" w:cs="宋体"/>
          <w:kern w:val="28"/>
          <w:szCs w:val="21"/>
        </w:rPr>
        <w:t>参评</w:t>
      </w:r>
      <w:r>
        <w:rPr>
          <w:rFonts w:hint="eastAsia" w:ascii="宋体" w:hAnsi="宋体" w:cs="宋体"/>
          <w:kern w:val="0"/>
          <w:szCs w:val="21"/>
        </w:rPr>
        <w:t>人不少于三家时，按照评审程序的规定和依据评分标准、计算方法，各评委单独封闭对每个</w:t>
      </w:r>
      <w:r>
        <w:rPr>
          <w:rFonts w:hint="eastAsia" w:ascii="宋体" w:hAnsi="宋体" w:cs="宋体"/>
          <w:kern w:val="28"/>
          <w:szCs w:val="21"/>
        </w:rPr>
        <w:t>参评</w:t>
      </w:r>
      <w:r>
        <w:rPr>
          <w:rFonts w:hint="eastAsia" w:ascii="宋体" w:hAnsi="宋体" w:cs="宋体"/>
          <w:kern w:val="0"/>
          <w:szCs w:val="21"/>
        </w:rPr>
        <w:t>人进行评审和比较。</w:t>
      </w:r>
    </w:p>
    <w:p>
      <w:pPr>
        <w:widowControl/>
        <w:numPr>
          <w:ilvl w:val="0"/>
          <w:numId w:val="3"/>
        </w:numPr>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成交人资格的确定，由评审小组推荐，并由采购人确认。</w:t>
      </w:r>
    </w:p>
    <w:p>
      <w:pPr>
        <w:widowControl/>
        <w:numPr>
          <w:ilvl w:val="0"/>
          <w:numId w:val="3"/>
        </w:numPr>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比较与评价。评审小组</w:t>
      </w:r>
      <w:r>
        <w:rPr>
          <w:rFonts w:hint="eastAsia" w:ascii="宋体" w:hAnsi="宋体"/>
          <w:szCs w:val="21"/>
        </w:rPr>
        <w:t>按遴选文件中规定的评审方法和标准，对资格审查和符合性审查合格的</w:t>
      </w:r>
      <w:r>
        <w:rPr>
          <w:rFonts w:hint="eastAsia" w:ascii="宋体" w:hAnsi="宋体" w:cs="宋体"/>
          <w:kern w:val="28"/>
          <w:szCs w:val="21"/>
        </w:rPr>
        <w:t>参评</w:t>
      </w:r>
      <w:r>
        <w:rPr>
          <w:rFonts w:hint="eastAsia" w:ascii="宋体" w:hAnsi="宋体"/>
          <w:szCs w:val="21"/>
        </w:rPr>
        <w:t>文件进行商务和技术评估，综合比较与评价。技术、商务、价格部分分值分配如下</w:t>
      </w:r>
      <w:r>
        <w:rPr>
          <w:rFonts w:hint="eastAsia" w:ascii="宋体" w:hAnsi="宋体" w:cs="宋体"/>
          <w:kern w:val="0"/>
          <w:szCs w:val="21"/>
        </w:rPr>
        <w:t>：</w:t>
      </w:r>
    </w:p>
    <w:tbl>
      <w:tblPr>
        <w:tblStyle w:val="26"/>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985"/>
        <w:gridCol w:w="1895"/>
        <w:gridCol w:w="191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4" w:type="dxa"/>
            <w:shd w:val="clear" w:color="auto" w:fill="EAEAE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kern w:val="0"/>
                <w:szCs w:val="21"/>
              </w:rPr>
            </w:pPr>
            <w:r>
              <w:rPr>
                <w:rFonts w:hint="eastAsia" w:ascii="宋体" w:hAnsi="宋体" w:cs="宋体"/>
                <w:b/>
                <w:kern w:val="0"/>
                <w:szCs w:val="21"/>
              </w:rPr>
              <w:t>评分项目</w:t>
            </w:r>
          </w:p>
        </w:tc>
        <w:tc>
          <w:tcPr>
            <w:tcW w:w="1985" w:type="dxa"/>
            <w:shd w:val="clear" w:color="auto" w:fill="EAEAE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kern w:val="0"/>
                <w:szCs w:val="21"/>
              </w:rPr>
            </w:pPr>
            <w:r>
              <w:rPr>
                <w:rFonts w:hint="eastAsia" w:ascii="宋体" w:hAnsi="宋体" w:cs="宋体"/>
                <w:b/>
                <w:kern w:val="0"/>
                <w:szCs w:val="21"/>
              </w:rPr>
              <w:t>技术评分</w:t>
            </w:r>
          </w:p>
        </w:tc>
        <w:tc>
          <w:tcPr>
            <w:tcW w:w="1895" w:type="dxa"/>
            <w:shd w:val="clear" w:color="auto" w:fill="EAEAEA"/>
            <w:noWrap w:val="0"/>
            <w:vAlign w:val="center"/>
          </w:tcPr>
          <w:p>
            <w:pPr>
              <w:keepNext w:val="0"/>
              <w:keepLines w:val="0"/>
              <w:suppressLineNumbers w:val="0"/>
              <w:autoSpaceDE w:val="0"/>
              <w:autoSpaceDN w:val="0"/>
              <w:adjustRightInd w:val="0"/>
              <w:spacing w:before="0" w:beforeAutospacing="0" w:after="0" w:afterAutospacing="0"/>
              <w:ind w:left="0" w:leftChars="-51" w:right="0" w:hanging="107" w:hangingChars="51"/>
              <w:jc w:val="center"/>
              <w:rPr>
                <w:rFonts w:hint="default" w:ascii="宋体" w:hAnsi="宋体" w:cs="宋体"/>
                <w:b/>
                <w:kern w:val="0"/>
                <w:szCs w:val="21"/>
              </w:rPr>
            </w:pPr>
            <w:r>
              <w:rPr>
                <w:rFonts w:hint="eastAsia" w:ascii="宋体" w:hAnsi="宋体" w:cs="宋体"/>
                <w:b/>
                <w:kern w:val="0"/>
                <w:szCs w:val="21"/>
              </w:rPr>
              <w:t>商务评分</w:t>
            </w:r>
          </w:p>
        </w:tc>
        <w:tc>
          <w:tcPr>
            <w:tcW w:w="1912" w:type="dxa"/>
            <w:shd w:val="clear" w:color="auto" w:fill="EAEAEA"/>
            <w:noWrap w:val="0"/>
            <w:vAlign w:val="center"/>
          </w:tcPr>
          <w:p>
            <w:pPr>
              <w:keepNext w:val="0"/>
              <w:keepLines w:val="0"/>
              <w:suppressLineNumbers w:val="0"/>
              <w:autoSpaceDE w:val="0"/>
              <w:autoSpaceDN w:val="0"/>
              <w:adjustRightInd w:val="0"/>
              <w:spacing w:before="0" w:beforeAutospacing="0" w:after="0" w:afterAutospacing="0"/>
              <w:ind w:left="0" w:leftChars="-51" w:right="0" w:hanging="107" w:hangingChars="51"/>
              <w:jc w:val="center"/>
              <w:rPr>
                <w:rFonts w:hint="default" w:ascii="宋体" w:hAnsi="宋体" w:cs="宋体"/>
                <w:b/>
                <w:kern w:val="0"/>
                <w:szCs w:val="21"/>
              </w:rPr>
            </w:pPr>
            <w:r>
              <w:rPr>
                <w:rFonts w:hint="eastAsia" w:ascii="宋体" w:hAnsi="宋体" w:cs="宋体"/>
                <w:b/>
                <w:kern w:val="0"/>
                <w:szCs w:val="21"/>
              </w:rPr>
              <w:t>价格评分</w:t>
            </w:r>
          </w:p>
        </w:tc>
        <w:tc>
          <w:tcPr>
            <w:tcW w:w="1328" w:type="dxa"/>
            <w:shd w:val="clear" w:color="auto" w:fill="EAEAEA"/>
            <w:noWrap w:val="0"/>
            <w:vAlign w:val="center"/>
          </w:tcPr>
          <w:p>
            <w:pPr>
              <w:keepNext w:val="0"/>
              <w:keepLines w:val="0"/>
              <w:suppressLineNumbers w:val="0"/>
              <w:autoSpaceDE w:val="0"/>
              <w:autoSpaceDN w:val="0"/>
              <w:adjustRightInd w:val="0"/>
              <w:spacing w:before="0" w:beforeAutospacing="0" w:after="0" w:afterAutospacing="0"/>
              <w:ind w:left="0" w:leftChars="-51" w:right="0" w:hanging="107" w:hangingChars="51"/>
              <w:jc w:val="center"/>
              <w:rPr>
                <w:rFonts w:hint="default" w:ascii="宋体" w:hAnsi="宋体" w:cs="宋体"/>
                <w:b/>
                <w:kern w:val="0"/>
                <w:szCs w:val="21"/>
              </w:rPr>
            </w:pPr>
            <w:r>
              <w:rPr>
                <w:rFonts w:hint="eastAsia" w:ascii="宋体" w:hAnsi="宋体" w:cs="宋体"/>
                <w:b/>
                <w:kern w:val="0"/>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分值</w:t>
            </w:r>
          </w:p>
        </w:tc>
        <w:tc>
          <w:tcPr>
            <w:tcW w:w="1985"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40分</w:t>
            </w:r>
          </w:p>
        </w:tc>
        <w:tc>
          <w:tcPr>
            <w:tcW w:w="1895" w:type="dxa"/>
            <w:noWrap w:val="0"/>
            <w:vAlign w:val="center"/>
          </w:tcPr>
          <w:p>
            <w:pPr>
              <w:keepNext w:val="0"/>
              <w:keepLines w:val="0"/>
              <w:suppressLineNumbers w:val="0"/>
              <w:autoSpaceDE w:val="0"/>
              <w:autoSpaceDN w:val="0"/>
              <w:adjustRightInd w:val="0"/>
              <w:spacing w:before="0" w:beforeAutospacing="0" w:after="0" w:afterAutospacing="0"/>
              <w:ind w:left="0" w:leftChars="-51" w:right="0" w:hanging="107" w:hangingChars="51"/>
              <w:jc w:val="center"/>
              <w:rPr>
                <w:rFonts w:hint="default" w:ascii="宋体" w:hAnsi="宋体" w:cs="宋体"/>
                <w:kern w:val="0"/>
                <w:szCs w:val="21"/>
              </w:rPr>
            </w:pPr>
            <w:r>
              <w:rPr>
                <w:rFonts w:hint="eastAsia" w:ascii="宋体" w:hAnsi="宋体" w:cs="宋体"/>
                <w:kern w:val="0"/>
                <w:szCs w:val="21"/>
              </w:rPr>
              <w:t>30分</w:t>
            </w:r>
          </w:p>
        </w:tc>
        <w:tc>
          <w:tcPr>
            <w:tcW w:w="1912" w:type="dxa"/>
            <w:noWrap w:val="0"/>
            <w:vAlign w:val="center"/>
          </w:tcPr>
          <w:p>
            <w:pPr>
              <w:keepNext w:val="0"/>
              <w:keepLines w:val="0"/>
              <w:suppressLineNumbers w:val="0"/>
              <w:autoSpaceDE w:val="0"/>
              <w:autoSpaceDN w:val="0"/>
              <w:adjustRightInd w:val="0"/>
              <w:spacing w:before="0" w:beforeAutospacing="0" w:after="0" w:afterAutospacing="0"/>
              <w:ind w:left="0" w:leftChars="-51" w:right="0" w:hanging="107" w:hangingChars="51"/>
              <w:jc w:val="center"/>
              <w:rPr>
                <w:rFonts w:hint="default" w:ascii="宋体" w:hAnsi="宋体" w:cs="宋体"/>
                <w:kern w:val="0"/>
                <w:szCs w:val="21"/>
              </w:rPr>
            </w:pPr>
            <w:r>
              <w:rPr>
                <w:rFonts w:hint="eastAsia" w:ascii="宋体" w:hAnsi="宋体" w:cs="宋体"/>
                <w:kern w:val="0"/>
                <w:szCs w:val="21"/>
              </w:rPr>
              <w:t>3</w:t>
            </w:r>
            <w:r>
              <w:rPr>
                <w:rFonts w:hint="default" w:ascii="宋体" w:hAnsi="宋体" w:cs="宋体"/>
                <w:kern w:val="0"/>
                <w:szCs w:val="21"/>
              </w:rPr>
              <w:t>0</w:t>
            </w:r>
            <w:r>
              <w:rPr>
                <w:rFonts w:hint="eastAsia" w:ascii="宋体" w:hAnsi="宋体" w:cs="宋体"/>
                <w:kern w:val="0"/>
                <w:szCs w:val="21"/>
              </w:rPr>
              <w:t>分</w:t>
            </w:r>
          </w:p>
        </w:tc>
        <w:tc>
          <w:tcPr>
            <w:tcW w:w="1328" w:type="dxa"/>
            <w:noWrap w:val="0"/>
            <w:vAlign w:val="center"/>
          </w:tcPr>
          <w:p>
            <w:pPr>
              <w:keepNext w:val="0"/>
              <w:keepLines w:val="0"/>
              <w:suppressLineNumbers w:val="0"/>
              <w:autoSpaceDE w:val="0"/>
              <w:autoSpaceDN w:val="0"/>
              <w:adjustRightInd w:val="0"/>
              <w:spacing w:before="0" w:beforeAutospacing="0" w:after="0" w:afterAutospacing="0"/>
              <w:ind w:left="0" w:leftChars="-51" w:right="0" w:hanging="107" w:hangingChars="51"/>
              <w:jc w:val="center"/>
              <w:rPr>
                <w:rFonts w:hint="default" w:ascii="宋体" w:hAnsi="宋体" w:cs="宋体"/>
                <w:kern w:val="0"/>
                <w:szCs w:val="21"/>
              </w:rPr>
            </w:pPr>
            <w:r>
              <w:rPr>
                <w:rFonts w:hint="eastAsia" w:ascii="宋体" w:hAnsi="宋体" w:cs="宋体"/>
                <w:kern w:val="0"/>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权重</w:t>
            </w:r>
          </w:p>
        </w:tc>
        <w:tc>
          <w:tcPr>
            <w:tcW w:w="1985"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40%</w:t>
            </w:r>
          </w:p>
        </w:tc>
        <w:tc>
          <w:tcPr>
            <w:tcW w:w="1895"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3</w:t>
            </w:r>
            <w:r>
              <w:rPr>
                <w:rFonts w:hint="default" w:ascii="宋体" w:hAnsi="宋体" w:cs="宋体"/>
                <w:kern w:val="0"/>
                <w:szCs w:val="21"/>
              </w:rPr>
              <w:t>0</w:t>
            </w:r>
            <w:r>
              <w:rPr>
                <w:rFonts w:hint="eastAsia" w:ascii="宋体" w:hAnsi="宋体" w:cs="宋体"/>
                <w:kern w:val="0"/>
                <w:szCs w:val="21"/>
              </w:rPr>
              <w:t>%</w:t>
            </w:r>
          </w:p>
        </w:tc>
        <w:tc>
          <w:tcPr>
            <w:tcW w:w="191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3</w:t>
            </w:r>
            <w:r>
              <w:rPr>
                <w:rFonts w:hint="default" w:ascii="宋体" w:hAnsi="宋体" w:cs="宋体"/>
                <w:kern w:val="0"/>
                <w:szCs w:val="21"/>
              </w:rPr>
              <w:t>0</w:t>
            </w:r>
            <w:r>
              <w:rPr>
                <w:rFonts w:hint="eastAsia" w:ascii="宋体" w:hAnsi="宋体" w:cs="宋体"/>
                <w:kern w:val="0"/>
                <w:szCs w:val="21"/>
              </w:rPr>
              <w:t>%</w:t>
            </w:r>
          </w:p>
        </w:tc>
        <w:tc>
          <w:tcPr>
            <w:tcW w:w="132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100%</w:t>
            </w:r>
          </w:p>
        </w:tc>
      </w:tr>
    </w:tbl>
    <w:p>
      <w:pPr>
        <w:widowControl/>
        <w:numPr>
          <w:ilvl w:val="0"/>
          <w:numId w:val="3"/>
        </w:numPr>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技术评分</w:t>
      </w:r>
    </w:p>
    <w:p>
      <w:pPr>
        <w:widowControl/>
        <w:numPr>
          <w:ilvl w:val="0"/>
          <w:numId w:val="4"/>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由评审小组对所有</w:t>
      </w:r>
      <w:r>
        <w:rPr>
          <w:rFonts w:hint="eastAsia" w:ascii="宋体" w:hAnsi="宋体" w:cs="宋体"/>
          <w:kern w:val="28"/>
          <w:szCs w:val="21"/>
        </w:rPr>
        <w:t>参评</w:t>
      </w:r>
      <w:r>
        <w:rPr>
          <w:rFonts w:hint="eastAsia" w:ascii="宋体" w:hAnsi="宋体" w:cs="宋体"/>
          <w:kern w:val="0"/>
          <w:szCs w:val="21"/>
        </w:rPr>
        <w:t>文件的技术部分的响应进行审核和分析；</w:t>
      </w:r>
    </w:p>
    <w:p>
      <w:pPr>
        <w:widowControl/>
        <w:numPr>
          <w:ilvl w:val="0"/>
          <w:numId w:val="4"/>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评委独立进行评分，填写“技术评分表”；</w:t>
      </w:r>
    </w:p>
    <w:p>
      <w:pPr>
        <w:widowControl/>
        <w:numPr>
          <w:ilvl w:val="0"/>
          <w:numId w:val="4"/>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评分标准：按“技术评分表”中的分值进行评分；</w:t>
      </w:r>
    </w:p>
    <w:p>
      <w:pPr>
        <w:widowControl/>
        <w:numPr>
          <w:ilvl w:val="0"/>
          <w:numId w:val="4"/>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将每一个评委的评分汇集，取算术平均值（精确到小数点后两位）为该</w:t>
      </w:r>
      <w:r>
        <w:rPr>
          <w:rFonts w:hint="eastAsia" w:ascii="宋体" w:hAnsi="宋体" w:cs="宋体"/>
          <w:kern w:val="28"/>
          <w:szCs w:val="21"/>
        </w:rPr>
        <w:t>参评</w:t>
      </w:r>
      <w:r>
        <w:rPr>
          <w:rFonts w:hint="eastAsia" w:ascii="宋体" w:hAnsi="宋体" w:cs="宋体"/>
          <w:kern w:val="0"/>
          <w:szCs w:val="21"/>
        </w:rPr>
        <w:t>人的技术得分。</w:t>
      </w:r>
    </w:p>
    <w:p>
      <w:pPr>
        <w:widowControl/>
        <w:numPr>
          <w:ilvl w:val="0"/>
          <w:numId w:val="3"/>
        </w:numPr>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商务评分</w:t>
      </w:r>
    </w:p>
    <w:p>
      <w:pPr>
        <w:widowControl/>
        <w:numPr>
          <w:ilvl w:val="0"/>
          <w:numId w:val="5"/>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由评审小组对所有参评文件的商务部分的响应进行审核和分析；</w:t>
      </w:r>
    </w:p>
    <w:p>
      <w:pPr>
        <w:widowControl/>
        <w:numPr>
          <w:ilvl w:val="0"/>
          <w:numId w:val="5"/>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评委独立进行评分，填写“商务评分表”；</w:t>
      </w:r>
    </w:p>
    <w:p>
      <w:pPr>
        <w:widowControl/>
        <w:numPr>
          <w:ilvl w:val="0"/>
          <w:numId w:val="5"/>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评分标准：按“商务评分表”中的分值进行评分；</w:t>
      </w:r>
    </w:p>
    <w:p>
      <w:pPr>
        <w:widowControl/>
        <w:numPr>
          <w:ilvl w:val="0"/>
          <w:numId w:val="5"/>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将每一个评委的评分汇集，取算术平均值（精确到小数点后两位）为该参评人的商务得分。</w:t>
      </w:r>
    </w:p>
    <w:p>
      <w:pPr>
        <w:widowControl/>
        <w:numPr>
          <w:ilvl w:val="0"/>
          <w:numId w:val="3"/>
        </w:numPr>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价格评分</w:t>
      </w:r>
    </w:p>
    <w:p>
      <w:pPr>
        <w:widowControl/>
        <w:numPr>
          <w:ilvl w:val="0"/>
          <w:numId w:val="6"/>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由评审小组对所有参评文件的价格部分的响应进行审核和分析。</w:t>
      </w:r>
    </w:p>
    <w:p>
      <w:pPr>
        <w:widowControl/>
        <w:numPr>
          <w:ilvl w:val="0"/>
          <w:numId w:val="6"/>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基准价格分：以有效参评人中报价最低的参评报价为基准价，定其基准价格分为满分。</w:t>
      </w:r>
    </w:p>
    <w:p>
      <w:pPr>
        <w:widowControl/>
        <w:numPr>
          <w:ilvl w:val="0"/>
          <w:numId w:val="6"/>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参评人的价格得分=评审基准价÷参评报价×价格分值（精确到小数点后两位）。由此算出每个参评人的“价格得分”。</w:t>
      </w:r>
    </w:p>
    <w:p>
      <w:pPr>
        <w:widowControl/>
        <w:numPr>
          <w:ilvl w:val="0"/>
          <w:numId w:val="6"/>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评委检查每个参评人的价格评分计算情况，确认“价格得分”。</w:t>
      </w:r>
    </w:p>
    <w:p>
      <w:pPr>
        <w:widowControl/>
        <w:spacing w:line="360" w:lineRule="auto"/>
        <w:ind w:firstLine="421" w:firstLineChars="200"/>
        <w:jc w:val="left"/>
        <w:rPr>
          <w:rFonts w:ascii="宋体" w:hAnsi="宋体" w:cs="宋体"/>
          <w:kern w:val="0"/>
          <w:szCs w:val="21"/>
        </w:rPr>
      </w:pPr>
      <w:r>
        <w:rPr>
          <w:rFonts w:hint="eastAsia" w:ascii="宋体" w:hAnsi="宋体" w:cs="宋体"/>
          <w:b/>
          <w:bCs/>
          <w:kern w:val="0"/>
          <w:szCs w:val="21"/>
        </w:rPr>
        <w:t>二、综合得分的计算</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本项目的评审方法采用综合评分法，综合评分法评审步骤：先进行资格、符合性审查，再进行技术、商务及价格的详细评审。只有通过资格、符合性审查的</w:t>
      </w:r>
      <w:r>
        <w:rPr>
          <w:rFonts w:hint="eastAsia" w:ascii="宋体" w:hAnsi="宋体" w:cs="宋体"/>
          <w:kern w:val="28"/>
          <w:szCs w:val="21"/>
        </w:rPr>
        <w:t>参评</w:t>
      </w:r>
      <w:r>
        <w:rPr>
          <w:rFonts w:hint="eastAsia" w:ascii="宋体" w:hAnsi="宋体" w:cs="宋体"/>
          <w:kern w:val="0"/>
          <w:szCs w:val="21"/>
        </w:rPr>
        <w:t>人才能进入详细的评审。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综合得分（精确到小数点后两位）=技术得分+商务得分+价格得分。</w:t>
      </w:r>
      <w:r>
        <w:rPr>
          <w:rFonts w:hint="eastAsia" w:ascii="宋体" w:hAnsi="宋体"/>
          <w:bCs/>
          <w:szCs w:val="21"/>
        </w:rPr>
        <w:t>综合得分相同的，名次按技术评分由高到低顺序排列；综合得分相同且技术评分相同的，名次按商务评分由高到低顺序排列；综合得分相同、技术评分和商务评分均相同的，名次由评审价由低到高顺序排列。综合得分相同、技术评分、商务评分和评审价均相同的评审小组抽签确定。法律法规有明确规定的，以法律法规规定为准。</w:t>
      </w:r>
    </w:p>
    <w:p>
      <w:pPr>
        <w:widowControl/>
        <w:spacing w:line="360" w:lineRule="auto"/>
        <w:ind w:firstLine="421" w:firstLineChars="200"/>
        <w:jc w:val="left"/>
        <w:rPr>
          <w:rFonts w:ascii="宋体" w:hAnsi="宋体" w:cs="宋体"/>
          <w:b/>
          <w:bCs/>
          <w:kern w:val="0"/>
          <w:szCs w:val="21"/>
        </w:rPr>
      </w:pPr>
      <w:r>
        <w:rPr>
          <w:rFonts w:hint="eastAsia" w:ascii="宋体" w:hAnsi="宋体" w:cs="宋体"/>
          <w:b/>
          <w:bCs/>
          <w:kern w:val="0"/>
          <w:szCs w:val="21"/>
        </w:rPr>
        <w:t>三、确定成交人</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采购人将根据评审结果，确定成交人，同时向成交人发出书面《成交通知书》。</w:t>
      </w:r>
    </w:p>
    <w:p>
      <w:pPr>
        <w:adjustRightInd w:val="0"/>
        <w:snapToGrid w:val="0"/>
        <w:spacing w:line="360" w:lineRule="auto"/>
        <w:ind w:firstLine="421" w:firstLineChars="200"/>
        <w:rPr>
          <w:rFonts w:hint="eastAsia" w:ascii="宋体" w:hAnsi="宋体" w:cs="Arial"/>
          <w:b/>
          <w:szCs w:val="21"/>
        </w:rPr>
      </w:pPr>
      <w:r>
        <w:rPr>
          <w:rFonts w:hint="eastAsia" w:ascii="宋体" w:hAnsi="宋体" w:cs="Arial"/>
          <w:b/>
          <w:szCs w:val="21"/>
        </w:rPr>
        <w:t>注：本评审办法入围</w:t>
      </w:r>
      <w:r>
        <w:rPr>
          <w:rFonts w:hint="eastAsia" w:ascii="宋体" w:hAnsi="宋体" w:cs="宋体"/>
          <w:b/>
          <w:kern w:val="28"/>
          <w:szCs w:val="21"/>
        </w:rPr>
        <w:t>参评</w:t>
      </w:r>
      <w:r>
        <w:rPr>
          <w:rFonts w:hint="eastAsia" w:ascii="宋体" w:hAnsi="宋体" w:cs="Arial"/>
          <w:b/>
          <w:szCs w:val="21"/>
        </w:rPr>
        <w:t>人指所有通过资格、符合性审查的</w:t>
      </w:r>
      <w:r>
        <w:rPr>
          <w:rFonts w:hint="eastAsia" w:ascii="宋体" w:hAnsi="宋体" w:cs="宋体"/>
          <w:b/>
          <w:kern w:val="28"/>
          <w:szCs w:val="21"/>
        </w:rPr>
        <w:t>参评</w:t>
      </w:r>
      <w:r>
        <w:rPr>
          <w:rFonts w:hint="eastAsia" w:ascii="宋体" w:hAnsi="宋体" w:cs="Arial"/>
          <w:b/>
          <w:szCs w:val="21"/>
        </w:rPr>
        <w:t>人。</w:t>
      </w:r>
    </w:p>
    <w:p>
      <w:pPr>
        <w:pStyle w:val="10"/>
        <w:rPr>
          <w:sz w:val="32"/>
          <w:szCs w:val="32"/>
        </w:rPr>
      </w:pPr>
      <w:r>
        <w:rPr>
          <w:rFonts w:hint="eastAsia" w:ascii="宋体" w:hAnsi="宋体" w:cs="Arial"/>
          <w:b/>
          <w:szCs w:val="21"/>
        </w:rPr>
        <w:br w:type="page"/>
      </w:r>
    </w:p>
    <w:p>
      <w:pPr>
        <w:pStyle w:val="2"/>
      </w:pPr>
    </w:p>
    <w:tbl>
      <w:tblPr>
        <w:tblStyle w:val="26"/>
        <w:tblW w:w="5000" w:type="pct"/>
        <w:tblCellSpacing w:w="15" w:type="dxa"/>
        <w:tblInd w:w="0"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blCellSpacing w:w="15" w:type="dxa"/>
        </w:trPr>
        <w:tc>
          <w:tcPr>
            <w:tcW w:w="0" w:type="auto"/>
            <w:noWrap w:val="0"/>
            <w:vAlign w:val="center"/>
          </w:tcPr>
          <w:p>
            <w:pPr>
              <w:pStyle w:val="7"/>
              <w:keepNext w:val="0"/>
              <w:keepLines w:val="0"/>
              <w:suppressLineNumbers w:val="0"/>
              <w:ind w:left="0" w:right="0"/>
              <w:jc w:val="center"/>
              <w:rPr>
                <w:rFonts w:hint="default"/>
                <w:sz w:val="36"/>
                <w:szCs w:val="36"/>
              </w:rPr>
            </w:pPr>
            <w:r>
              <w:rPr>
                <w:rFonts w:hint="default"/>
              </w:rPr>
              <w:br w:type="page"/>
            </w:r>
            <w:r>
              <w:rPr>
                <w:rStyle w:val="29"/>
                <w:rFonts w:hint="default"/>
                <w:sz w:val="36"/>
                <w:szCs w:val="36"/>
              </w:rPr>
              <w:t>资格</w:t>
            </w:r>
            <w:r>
              <w:rPr>
                <w:rStyle w:val="29"/>
                <w:rFonts w:hint="eastAsia"/>
                <w:sz w:val="36"/>
                <w:szCs w:val="36"/>
              </w:rPr>
              <w:t>性</w:t>
            </w:r>
            <w:r>
              <w:rPr>
                <w:rStyle w:val="29"/>
                <w:rFonts w:hint="default"/>
                <w:sz w:val="36"/>
                <w:szCs w:val="36"/>
              </w:rPr>
              <w:t>审查表</w:t>
            </w:r>
          </w:p>
        </w:tc>
      </w:tr>
    </w:tbl>
    <w:p>
      <w:pPr>
        <w:rPr>
          <w:vanish/>
        </w:rPr>
      </w:pPr>
    </w:p>
    <w:tbl>
      <w:tblPr>
        <w:tblStyle w:val="26"/>
        <w:tblW w:w="5000" w:type="pct"/>
        <w:tblCellSpacing w:w="15" w:type="dxa"/>
        <w:tblInd w:w="0" w:type="dxa"/>
        <w:tblLayout w:type="autofit"/>
        <w:tblCellMar>
          <w:top w:w="15" w:type="dxa"/>
          <w:left w:w="15" w:type="dxa"/>
          <w:bottom w:w="15" w:type="dxa"/>
          <w:right w:w="15" w:type="dxa"/>
        </w:tblCellMar>
      </w:tblPr>
      <w:tblGrid>
        <w:gridCol w:w="4301"/>
        <w:gridCol w:w="4095"/>
      </w:tblGrid>
      <w:tr>
        <w:tblPrEx>
          <w:tblCellMar>
            <w:top w:w="15" w:type="dxa"/>
            <w:left w:w="15" w:type="dxa"/>
            <w:bottom w:w="15" w:type="dxa"/>
            <w:right w:w="15" w:type="dxa"/>
          </w:tblCellMar>
        </w:tblPrEx>
        <w:trPr>
          <w:tblCellSpacing w:w="15" w:type="dxa"/>
        </w:trPr>
        <w:tc>
          <w:tcPr>
            <w:tcW w:w="0" w:type="auto"/>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项目名称：</w:t>
            </w:r>
          </w:p>
        </w:tc>
        <w:tc>
          <w:tcPr>
            <w:tcW w:w="4050"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cs="宋体"/>
                <w:sz w:val="24"/>
                <w:szCs w:val="20"/>
              </w:rPr>
            </w:pPr>
            <w:r>
              <w:rPr>
                <w:rFonts w:hint="eastAsia"/>
                <w:szCs w:val="20"/>
              </w:rPr>
              <w:t>评选编号</w:t>
            </w:r>
            <w:r>
              <w:rPr>
                <w:rFonts w:hint="default"/>
                <w:szCs w:val="20"/>
              </w:rPr>
              <w:t>:</w:t>
            </w:r>
          </w:p>
        </w:tc>
      </w:tr>
    </w:tbl>
    <w:p>
      <w:pPr>
        <w:rPr>
          <w:vanish/>
        </w:rPr>
      </w:pPr>
    </w:p>
    <w:tbl>
      <w:tblPr>
        <w:tblStyle w:val="26"/>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4529"/>
        <w:gridCol w:w="1359"/>
        <w:gridCol w:w="1359"/>
        <w:gridCol w:w="1359"/>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31" w:type="pct"/>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要求</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1.投标供应商应具备《中华人民共和国政府采购法》第二十二条规定的条件，提供下列材料： 具有独立承担民事责任的能力：是在中华人民共和国境内注册的法人或其他组织或自然人，投标时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2.具有良好的商业信誉和健全的财务会计制度：提供</w:t>
            </w:r>
            <w:r>
              <w:rPr>
                <w:rFonts w:hint="default" w:ascii="Arial" w:hAnsi="Arial" w:cs="Arial"/>
                <w:color w:val="auto"/>
                <w:szCs w:val="20"/>
              </w:rPr>
              <w:t>202</w:t>
            </w:r>
            <w:r>
              <w:rPr>
                <w:rFonts w:hint="eastAsia" w:ascii="Arial" w:hAnsi="Arial" w:cs="Arial"/>
                <w:color w:val="auto"/>
                <w:szCs w:val="20"/>
                <w:lang w:val="en-US" w:eastAsia="zh-CN"/>
              </w:rPr>
              <w:t>3</w:t>
            </w:r>
            <w:r>
              <w:rPr>
                <w:rFonts w:hint="default" w:ascii="Arial" w:hAnsi="Arial" w:cs="Arial"/>
                <w:color w:val="auto"/>
                <w:szCs w:val="20"/>
              </w:rPr>
              <w:t>年</w:t>
            </w:r>
            <w:r>
              <w:rPr>
                <w:rFonts w:hint="default" w:ascii="Arial" w:hAnsi="Arial" w:cs="Arial"/>
                <w:szCs w:val="20"/>
              </w:rPr>
              <w:t>度财务状况报告或基本开户行出具的资信证明，或最近一期财务报表（适用在上一年度或本财务年度成立的法人或其他组织），或人民银行出具的个人信用报告（适用于自然人）。</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3.有依法缴纳税收和社会保障资金的良好记录：提供投标截止日前</w:t>
            </w:r>
            <w:r>
              <w:rPr>
                <w:rFonts w:hint="eastAsia" w:ascii="Arial" w:hAnsi="Arial" w:cs="Arial"/>
                <w:szCs w:val="20"/>
              </w:rPr>
              <w:t>1年</w:t>
            </w:r>
            <w:r>
              <w:rPr>
                <w:rFonts w:hint="default" w:ascii="Arial" w:hAnsi="Arial" w:cs="Arial"/>
                <w:szCs w:val="20"/>
              </w:rPr>
              <w:t>内</w:t>
            </w:r>
            <w:r>
              <w:rPr>
                <w:rFonts w:hint="eastAsia" w:ascii="Arial" w:hAnsi="Arial" w:cs="Arial"/>
                <w:szCs w:val="20"/>
              </w:rPr>
              <w:t>连续3</w:t>
            </w:r>
            <w:r>
              <w:rPr>
                <w:rFonts w:hint="default" w:ascii="Arial" w:hAnsi="Arial" w:cs="Arial"/>
                <w:szCs w:val="20"/>
              </w:rPr>
              <w:t>个月依法缴纳税收和社会保障资金的相关材料。如依法免税或不需要缴纳社会保障资金的，提供相应证明材料。</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4.具有履行合同所必须的设备和专业技术能力：按投标文件格式填报设备及专业技术能力情况或提供《供应商资格声明函》。</w:t>
            </w:r>
          </w:p>
          <w:p>
            <w:pPr>
              <w:pStyle w:val="32"/>
              <w:keepNext w:val="0"/>
              <w:keepLines w:val="0"/>
              <w:suppressLineNumbers w:val="0"/>
              <w:spacing w:before="0" w:beforeAutospacing="0" w:after="0" w:afterAutospacing="0"/>
              <w:ind w:left="0" w:right="0"/>
              <w:rPr>
                <w:rFonts w:hint="default"/>
              </w:rPr>
            </w:pP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5..</w:t>
            </w:r>
            <w:r>
              <w:rPr>
                <w:rFonts w:hint="default" w:ascii="Arial" w:hAnsi="Arial" w:cs="Arial"/>
                <w:color w:val="auto"/>
                <w:sz w:val="21"/>
                <w:szCs w:val="20"/>
              </w:rPr>
              <w:t>参评</w:t>
            </w:r>
            <w:r>
              <w:rPr>
                <w:rFonts w:hint="default" w:ascii="Arial" w:hAnsi="Arial" w:cs="Arial"/>
                <w:color w:val="auto"/>
                <w:sz w:val="21"/>
                <w:szCs w:val="20"/>
                <w:lang w:eastAsia="zh-Hans"/>
              </w:rPr>
              <w:t>人在近三年内在经营活动中无重大违法记录</w:t>
            </w:r>
            <w:r>
              <w:rPr>
                <w:rFonts w:hint="default" w:ascii="Arial" w:hAnsi="Arial" w:cs="Arial"/>
                <w:color w:val="auto"/>
                <w:sz w:val="21"/>
                <w:szCs w:val="20"/>
              </w:rPr>
              <w:t>,提供“信用中国”网站（http：//creditchina.gov.cn/）及“中国采购网”（http:wwww.ccgp.gov.cn/）无违法违规行为的查询记录（提供查询结果网页截图，盖公章）</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6.</w:t>
            </w:r>
            <w:r>
              <w:rPr>
                <w:rFonts w:hint="default" w:ascii="Arial" w:hAnsi="Arial" w:cs="Arial"/>
                <w:sz w:val="21"/>
                <w:szCs w:val="20"/>
              </w:rPr>
              <w:t>参评人在广东省设有常驻服务机构</w:t>
            </w:r>
            <w:r>
              <w:rPr>
                <w:rFonts w:hint="default" w:ascii="Arial" w:hAnsi="Arial" w:cs="Arial"/>
                <w:sz w:val="21"/>
                <w:szCs w:val="20"/>
                <w:lang w:eastAsia="zh-CN"/>
              </w:rPr>
              <w:t>或在承诺服务期间及时提供技术支持</w:t>
            </w:r>
            <w:r>
              <w:rPr>
                <w:rFonts w:hint="default" w:ascii="Arial" w:hAnsi="Arial" w:cs="Arial"/>
                <w:sz w:val="21"/>
                <w:szCs w:val="20"/>
              </w:rPr>
              <w:t>（提供</w:t>
            </w:r>
            <w:r>
              <w:rPr>
                <w:rFonts w:hint="default" w:ascii="Arial" w:hAnsi="Arial" w:cs="Arial"/>
                <w:szCs w:val="20"/>
              </w:rPr>
              <w:t>承诺函</w:t>
            </w:r>
            <w:r>
              <w:rPr>
                <w:rFonts w:hint="default" w:ascii="Arial" w:hAnsi="Arial" w:cs="Arial"/>
                <w:sz w:val="21"/>
                <w:szCs w:val="20"/>
              </w:rPr>
              <w:t>）</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452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Arial" w:hAnsi="Arial" w:cs="Arial"/>
                <w:szCs w:val="20"/>
              </w:rPr>
            </w:pPr>
            <w:r>
              <w:rPr>
                <w:rFonts w:hint="default" w:ascii="Arial" w:hAnsi="Arial" w:cs="Arial"/>
                <w:color w:val="auto"/>
                <w:sz w:val="21"/>
                <w:szCs w:val="20"/>
                <w:lang w:val="en-US" w:eastAsia="zh-CN"/>
              </w:rPr>
              <w:t>7.</w:t>
            </w:r>
            <w:r>
              <w:rPr>
                <w:rFonts w:hint="default" w:ascii="Arial" w:hAnsi="Arial" w:cs="Arial"/>
                <w:color w:val="auto"/>
                <w:sz w:val="21"/>
                <w:szCs w:val="20"/>
                <w:lang w:eastAsia="zh-Hans"/>
              </w:rPr>
              <w:t>具备至少</w:t>
            </w:r>
            <w:r>
              <w:rPr>
                <w:rFonts w:hint="default" w:ascii="Arial" w:hAnsi="Arial" w:cs="Arial"/>
                <w:color w:val="auto"/>
                <w:sz w:val="21"/>
                <w:szCs w:val="20"/>
              </w:rPr>
              <w:t>3类</w:t>
            </w:r>
            <w:r>
              <w:rPr>
                <w:rFonts w:hint="default" w:ascii="Arial" w:hAnsi="Arial" w:cs="Arial"/>
                <w:color w:val="auto"/>
                <w:sz w:val="21"/>
                <w:szCs w:val="20"/>
                <w:lang w:eastAsia="zh-Hans"/>
              </w:rPr>
              <w:t>抽查</w:t>
            </w:r>
            <w:r>
              <w:rPr>
                <w:rFonts w:hint="default" w:ascii="Arial" w:hAnsi="Arial" w:cs="Arial"/>
                <w:color w:val="auto"/>
                <w:sz w:val="21"/>
                <w:szCs w:val="20"/>
              </w:rPr>
              <w:t>产品</w:t>
            </w:r>
            <w:r>
              <w:rPr>
                <w:rFonts w:hint="default" w:ascii="Arial" w:hAnsi="Arial" w:cs="Arial"/>
                <w:color w:val="auto"/>
                <w:sz w:val="21"/>
                <w:szCs w:val="20"/>
                <w:lang w:eastAsia="zh-Hans"/>
              </w:rPr>
              <w:t>检验能力（提供</w:t>
            </w:r>
            <w:r>
              <w:rPr>
                <w:rFonts w:hint="default" w:ascii="Arial" w:hAnsi="Arial" w:cs="Arial"/>
                <w:color w:val="auto"/>
                <w:sz w:val="21"/>
                <w:szCs w:val="20"/>
              </w:rPr>
              <w:t>CMA</w:t>
            </w:r>
            <w:r>
              <w:rPr>
                <w:rFonts w:hint="default" w:ascii="Arial" w:hAnsi="Arial" w:cs="Arial"/>
                <w:color w:val="auto"/>
                <w:sz w:val="21"/>
                <w:szCs w:val="20"/>
                <w:lang w:eastAsia="zh-Hans"/>
              </w:rPr>
              <w:t>资质证书及附表）</w:t>
            </w:r>
          </w:p>
        </w:tc>
        <w:tc>
          <w:tcPr>
            <w:tcW w:w="13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Arial" w:hAnsi="Arial" w:cs="Arial"/>
                <w:szCs w:val="20"/>
              </w:rPr>
            </w:pPr>
            <w:r>
              <w:rPr>
                <w:rFonts w:hint="default" w:ascii="Arial" w:hAnsi="Arial" w:cs="Arial"/>
                <w:szCs w:val="20"/>
              </w:rPr>
              <w:t>通过</w:t>
            </w:r>
          </w:p>
        </w:tc>
        <w:tc>
          <w:tcPr>
            <w:tcW w:w="13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Arial" w:hAnsi="Arial" w:cs="Arial"/>
                <w:szCs w:val="20"/>
              </w:rPr>
            </w:pPr>
            <w:r>
              <w:rPr>
                <w:rFonts w:hint="default" w:ascii="Arial" w:hAnsi="Arial" w:cs="Arial"/>
                <w:szCs w:val="20"/>
              </w:rPr>
              <w:t>通过</w:t>
            </w:r>
          </w:p>
        </w:tc>
        <w:tc>
          <w:tcPr>
            <w:tcW w:w="13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Arial" w:hAnsi="Arial" w:cs="Arial"/>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52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Arial" w:hAnsi="Arial" w:cs="Arial"/>
                <w:szCs w:val="20"/>
              </w:rPr>
            </w:pPr>
            <w:r>
              <w:rPr>
                <w:rFonts w:hint="default" w:ascii="Arial" w:hAnsi="Arial" w:cs="Arial"/>
                <w:sz w:val="21"/>
                <w:szCs w:val="20"/>
                <w:lang w:val="en-US" w:eastAsia="zh-CN"/>
              </w:rPr>
              <w:t>8.</w:t>
            </w:r>
            <w:r>
              <w:rPr>
                <w:rFonts w:hint="default" w:ascii="Arial" w:hAnsi="Arial" w:cs="Arial"/>
                <w:sz w:val="21"/>
                <w:szCs w:val="20"/>
                <w:lang w:eastAsia="zh-Hans"/>
              </w:rPr>
              <w:t>参评人</w:t>
            </w:r>
            <w:r>
              <w:rPr>
                <w:rFonts w:hint="default" w:ascii="Arial" w:hAnsi="Arial" w:cs="Arial"/>
                <w:sz w:val="21"/>
                <w:szCs w:val="20"/>
              </w:rPr>
              <w:t>承担本项目的各项税费，</w:t>
            </w:r>
            <w:r>
              <w:rPr>
                <w:rFonts w:hint="default" w:ascii="Arial" w:hAnsi="Arial" w:cs="Arial"/>
                <w:sz w:val="21"/>
                <w:szCs w:val="20"/>
                <w:lang w:eastAsia="zh-Hans"/>
              </w:rPr>
              <w:t>应就服务费提供等额增值税发票</w:t>
            </w:r>
            <w:r>
              <w:rPr>
                <w:rFonts w:hint="default" w:ascii="Arial" w:hAnsi="Arial" w:cs="Arial"/>
                <w:sz w:val="21"/>
                <w:szCs w:val="20"/>
              </w:rPr>
              <w:t>（提供</w:t>
            </w:r>
            <w:r>
              <w:rPr>
                <w:rFonts w:hint="default" w:ascii="Arial" w:hAnsi="Arial" w:cs="Arial"/>
                <w:szCs w:val="20"/>
              </w:rPr>
              <w:t>承诺函</w:t>
            </w:r>
            <w:r>
              <w:rPr>
                <w:rFonts w:hint="default" w:ascii="Arial" w:hAnsi="Arial" w:cs="Arial"/>
                <w:sz w:val="21"/>
                <w:szCs w:val="20"/>
              </w:rPr>
              <w:t>）</w:t>
            </w:r>
          </w:p>
        </w:tc>
        <w:tc>
          <w:tcPr>
            <w:tcW w:w="13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Arial" w:hAnsi="Arial" w:cs="Arial"/>
                <w:szCs w:val="20"/>
              </w:rPr>
            </w:pPr>
            <w:r>
              <w:rPr>
                <w:rFonts w:hint="default" w:ascii="Arial" w:hAnsi="Arial" w:cs="Arial"/>
                <w:szCs w:val="20"/>
              </w:rPr>
              <w:t>通过</w:t>
            </w:r>
          </w:p>
        </w:tc>
        <w:tc>
          <w:tcPr>
            <w:tcW w:w="13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Arial" w:hAnsi="Arial" w:cs="Arial"/>
                <w:szCs w:val="20"/>
              </w:rPr>
            </w:pPr>
            <w:r>
              <w:rPr>
                <w:rFonts w:hint="default" w:ascii="Arial" w:hAnsi="Arial" w:cs="Arial"/>
                <w:szCs w:val="20"/>
              </w:rPr>
              <w:t>通过</w:t>
            </w:r>
          </w:p>
        </w:tc>
        <w:tc>
          <w:tcPr>
            <w:tcW w:w="13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Arial" w:hAnsi="Arial" w:cs="Arial"/>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Cs w:val="20"/>
                <w:lang w:val="en-US" w:eastAsia="zh-CN"/>
              </w:rPr>
              <w:t>9</w:t>
            </w:r>
            <w:r>
              <w:rPr>
                <w:rFonts w:hint="default" w:ascii="Arial" w:hAnsi="Arial" w:cs="Arial"/>
                <w:szCs w:val="20"/>
              </w:rPr>
              <w:t>.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提供《供应商资格声明函》。</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Cs w:val="20"/>
                <w:lang w:val="en-US" w:eastAsia="zh-CN"/>
              </w:rPr>
              <w:t>10</w:t>
            </w:r>
            <w:r>
              <w:rPr>
                <w:rFonts w:hint="default" w:ascii="Arial" w:hAnsi="Arial" w:cs="Arial"/>
                <w:szCs w:val="20"/>
              </w:rPr>
              <w:t>.供应商已按</w:t>
            </w:r>
            <w:r>
              <w:rPr>
                <w:rFonts w:hint="eastAsia" w:ascii="Arial" w:hAnsi="Arial" w:cs="Arial"/>
                <w:szCs w:val="20"/>
              </w:rPr>
              <w:t>评选</w:t>
            </w:r>
            <w:r>
              <w:rPr>
                <w:rFonts w:hint="default" w:ascii="Arial" w:hAnsi="Arial" w:cs="Arial"/>
                <w:szCs w:val="20"/>
              </w:rPr>
              <w:t>公告及</w:t>
            </w:r>
            <w:r>
              <w:rPr>
                <w:rFonts w:hint="eastAsia" w:ascii="Arial" w:hAnsi="Arial" w:cs="Arial"/>
                <w:szCs w:val="20"/>
              </w:rPr>
              <w:t>评选</w:t>
            </w:r>
            <w:r>
              <w:rPr>
                <w:rFonts w:hint="default" w:ascii="Arial" w:hAnsi="Arial" w:cs="Arial"/>
                <w:szCs w:val="20"/>
              </w:rPr>
              <w:t>文件的规定获取了招标文件。（提供《供应商资格声明函》）</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Cs w:val="20"/>
                <w:lang w:val="en-US" w:eastAsia="zh-CN"/>
              </w:rPr>
              <w:t>11.</w:t>
            </w:r>
            <w:r>
              <w:rPr>
                <w:rFonts w:hint="default" w:ascii="Arial" w:hAnsi="Arial" w:cs="Arial"/>
                <w:szCs w:val="20"/>
              </w:rPr>
              <w:t>.本项目不接受联合体投标。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不通过原因</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无</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无</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37" w:hRule="atLeast"/>
        </w:trPr>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结论</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bl>
    <w:p>
      <w:pPr>
        <w:pStyle w:val="7"/>
        <w:rPr>
          <w:rFonts w:hint="eastAsia"/>
        </w:rPr>
      </w:pPr>
      <w:r>
        <w:rPr>
          <w:rFonts w:hint="eastAsia"/>
        </w:rPr>
        <w:t>专家签名：</w:t>
      </w:r>
    </w:p>
    <w:p>
      <w:pPr>
        <w:rPr>
          <w:rFonts w:hint="eastAsia"/>
        </w:rPr>
      </w:pPr>
      <w:r>
        <w:rPr>
          <w:rFonts w:hint="eastAsia"/>
        </w:rPr>
        <w:br w:type="page"/>
      </w:r>
    </w:p>
    <w:tbl>
      <w:tblPr>
        <w:tblStyle w:val="26"/>
        <w:tblW w:w="5000" w:type="pct"/>
        <w:tblCellSpacing w:w="15" w:type="dxa"/>
        <w:tblInd w:w="0" w:type="dxa"/>
        <w:tblLayout w:type="autofit"/>
        <w:tblCellMar>
          <w:top w:w="15" w:type="dxa"/>
          <w:left w:w="15" w:type="dxa"/>
          <w:bottom w:w="15" w:type="dxa"/>
          <w:right w:w="15" w:type="dxa"/>
        </w:tblCellMar>
      </w:tblPr>
      <w:tblGrid>
        <w:gridCol w:w="4455"/>
        <w:gridCol w:w="3826"/>
        <w:gridCol w:w="115"/>
      </w:tblGrid>
      <w:tr>
        <w:tblPrEx>
          <w:tblCellMar>
            <w:top w:w="15" w:type="dxa"/>
            <w:left w:w="15" w:type="dxa"/>
            <w:bottom w:w="15" w:type="dxa"/>
            <w:right w:w="15" w:type="dxa"/>
          </w:tblCellMar>
        </w:tblPrEx>
        <w:trPr>
          <w:trHeight w:val="564" w:hRule="atLeast"/>
          <w:tblCellSpacing w:w="15" w:type="dxa"/>
        </w:trPr>
        <w:tc>
          <w:tcPr>
            <w:tcW w:w="0" w:type="auto"/>
            <w:gridSpan w:val="3"/>
            <w:noWrap w:val="0"/>
            <w:vAlign w:val="center"/>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default" w:ascii="仿宋_GB2312" w:hAnsi="仿宋_GB2312" w:eastAsia="仿宋_GB2312" w:cs="仿宋_GB2312"/>
                <w:sz w:val="28"/>
                <w:szCs w:val="28"/>
              </w:rPr>
              <w:br w:type="page"/>
            </w:r>
            <w:r>
              <w:rPr>
                <w:rStyle w:val="29"/>
                <w:rFonts w:hint="default"/>
                <w:sz w:val="36"/>
                <w:szCs w:val="36"/>
              </w:rPr>
              <w:t>符合性审查表</w:t>
            </w:r>
          </w:p>
        </w:tc>
      </w:tr>
      <w:tr>
        <w:tblPrEx>
          <w:tblCellMar>
            <w:top w:w="15" w:type="dxa"/>
            <w:left w:w="15" w:type="dxa"/>
            <w:bottom w:w="15" w:type="dxa"/>
            <w:right w:w="15" w:type="dxa"/>
          </w:tblCellMar>
        </w:tblPrEx>
        <w:trPr>
          <w:gridAfter w:val="1"/>
          <w:wAfter w:w="68" w:type="dxa"/>
          <w:trHeight w:val="222" w:hRule="atLeast"/>
          <w:tblCellSpacing w:w="15" w:type="dxa"/>
        </w:trPr>
        <w:tc>
          <w:tcPr>
            <w:tcW w:w="0" w:type="auto"/>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项目名称：</w:t>
            </w:r>
          </w:p>
        </w:tc>
        <w:tc>
          <w:tcPr>
            <w:tcW w:w="0" w:type="auto"/>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eastAsia"/>
                <w:szCs w:val="20"/>
              </w:rPr>
              <w:t>评选编号</w:t>
            </w:r>
            <w:r>
              <w:rPr>
                <w:rFonts w:hint="default"/>
                <w:szCs w:val="20"/>
              </w:rPr>
              <w:t>:</w:t>
            </w:r>
          </w:p>
        </w:tc>
      </w:tr>
    </w:tbl>
    <w:p>
      <w:pPr>
        <w:rPr>
          <w:vanish/>
        </w:rPr>
      </w:pPr>
    </w:p>
    <w:tbl>
      <w:tblPr>
        <w:tblStyle w:val="26"/>
        <w:tblW w:w="496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57" w:type="dxa"/>
          <w:bottom w:w="57" w:type="dxa"/>
          <w:right w:w="57" w:type="dxa"/>
        </w:tblCellMar>
      </w:tblPr>
      <w:tblGrid>
        <w:gridCol w:w="5161"/>
        <w:gridCol w:w="1060"/>
        <w:gridCol w:w="1092"/>
        <w:gridCol w:w="105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513" w:hRule="atLeast"/>
        </w:trPr>
        <w:tc>
          <w:tcPr>
            <w:tcW w:w="3082" w:type="pct"/>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要求</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633" w:hRule="atLeast"/>
        </w:trPr>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1.投标函：已按规定格式编制及盖章、签署，投标有效期满足招标文件要求。</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603" w:hRule="atLeast"/>
        </w:trPr>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2.法定代表人证明书及授权委托书（如适用）：已经盖章、签署，有效期涵盖投标有效期。</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618" w:hRule="atLeast"/>
        </w:trPr>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3.投标文件内容、签署、盖章：投标文件内容完整，无重大错漏，并已按招标文件要求盖章、签署。</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4.满足招标文件实质性要求：已满足招标文件实质性要求（含带</w:t>
            </w:r>
            <w:r>
              <w:rPr>
                <w:rFonts w:hint="eastAsia" w:ascii="宋体" w:hAnsi="宋体" w:cs="宋体"/>
                <w:szCs w:val="20"/>
              </w:rPr>
              <w:t>★</w:t>
            </w:r>
            <w:r>
              <w:rPr>
                <w:rFonts w:hint="default" w:ascii="Arial" w:hAnsi="Arial" w:cs="Arial"/>
                <w:szCs w:val="20"/>
              </w:rPr>
              <w:t>号的条款和指标）。</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5.投标方案：如招标文件不接受备选方案时，</w:t>
            </w:r>
            <w:r>
              <w:rPr>
                <w:rFonts w:hint="eastAsia" w:ascii="Arial" w:hAnsi="Arial" w:cs="Arial"/>
                <w:szCs w:val="20"/>
              </w:rPr>
              <w:t>供应商</w:t>
            </w:r>
            <w:r>
              <w:rPr>
                <w:rFonts w:hint="default" w:ascii="Arial" w:hAnsi="Arial" w:cs="Arial"/>
                <w:szCs w:val="20"/>
              </w:rPr>
              <w:t>提供的投标方案及报价方案固定；如招标文件接受备选方案的，提交多于一个方案时已明确主选方案。</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6.投标保证金（如适用）：已按招标文件要求交纳足额投标保证金，符合招标文件规定。</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7.投标报价：1.投标报价（含单项报价，如有要求）确定且未超过招标文件中相应的预算金额或者最高限价。 2.投标报价中对投标标的的主体、关键内容无漏项、缺项。 3.如有，对</w:t>
            </w:r>
            <w:r>
              <w:rPr>
                <w:rFonts w:hint="eastAsia" w:ascii="Arial" w:hAnsi="Arial" w:cs="Arial"/>
                <w:szCs w:val="20"/>
              </w:rPr>
              <w:t>评选小组</w:t>
            </w:r>
            <w:r>
              <w:rPr>
                <w:rFonts w:hint="default" w:ascii="Arial" w:hAnsi="Arial" w:cs="Arial"/>
                <w:szCs w:val="20"/>
              </w:rPr>
              <w:t>按照招标文件规定修正后的投标报价，</w:t>
            </w:r>
            <w:r>
              <w:rPr>
                <w:rFonts w:hint="eastAsia" w:ascii="Arial" w:hAnsi="Arial" w:cs="Arial"/>
                <w:szCs w:val="20"/>
              </w:rPr>
              <w:t>供应商</w:t>
            </w:r>
            <w:r>
              <w:rPr>
                <w:rFonts w:hint="default" w:ascii="Arial" w:hAnsi="Arial" w:cs="Arial"/>
                <w:szCs w:val="20"/>
              </w:rPr>
              <w:t>按规定书面确认。 4.如</w:t>
            </w:r>
            <w:r>
              <w:rPr>
                <w:rFonts w:hint="eastAsia" w:ascii="Arial" w:hAnsi="Arial" w:cs="Arial"/>
                <w:szCs w:val="20"/>
              </w:rPr>
              <w:t>评选小组</w:t>
            </w:r>
            <w:r>
              <w:rPr>
                <w:rFonts w:hint="default" w:ascii="Arial" w:hAnsi="Arial" w:cs="Arial"/>
                <w:szCs w:val="20"/>
              </w:rPr>
              <w:t>认为</w:t>
            </w:r>
            <w:r>
              <w:rPr>
                <w:rFonts w:hint="eastAsia" w:ascii="Arial" w:hAnsi="Arial" w:cs="Arial"/>
                <w:szCs w:val="20"/>
              </w:rPr>
              <w:t>供应商</w:t>
            </w:r>
            <w:r>
              <w:rPr>
                <w:rFonts w:hint="default" w:ascii="Arial" w:hAnsi="Arial" w:cs="Arial"/>
                <w:szCs w:val="20"/>
              </w:rPr>
              <w:t>的报价明显低于其他通过符合性审查</w:t>
            </w:r>
            <w:r>
              <w:rPr>
                <w:rFonts w:hint="eastAsia" w:ascii="Arial" w:hAnsi="Arial" w:cs="Arial"/>
                <w:szCs w:val="20"/>
              </w:rPr>
              <w:t>供应商</w:t>
            </w:r>
            <w:r>
              <w:rPr>
                <w:rFonts w:hint="default" w:ascii="Arial" w:hAnsi="Arial" w:cs="Arial"/>
                <w:szCs w:val="20"/>
              </w:rPr>
              <w:t>的报价，有可能影响项目质量或者不能诚信履约的，将要求其在</w:t>
            </w:r>
            <w:r>
              <w:rPr>
                <w:rFonts w:hint="eastAsia" w:ascii="Arial" w:hAnsi="Arial" w:cs="Arial"/>
                <w:szCs w:val="20"/>
              </w:rPr>
              <w:t>评审</w:t>
            </w:r>
            <w:r>
              <w:rPr>
                <w:rFonts w:hint="default" w:ascii="Arial" w:hAnsi="Arial" w:cs="Arial"/>
                <w:szCs w:val="20"/>
              </w:rPr>
              <w:t>现场合理的时间内提供书面说明，必要时提交相关证明材料。</w:t>
            </w:r>
            <w:r>
              <w:rPr>
                <w:rFonts w:hint="eastAsia" w:ascii="Arial" w:hAnsi="Arial" w:cs="Arial"/>
                <w:szCs w:val="20"/>
              </w:rPr>
              <w:t>供应商</w:t>
            </w:r>
            <w:r>
              <w:rPr>
                <w:rFonts w:hint="default" w:ascii="Arial" w:hAnsi="Arial" w:cs="Arial"/>
                <w:szCs w:val="20"/>
              </w:rPr>
              <w:t>能证明其报价合理性。</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483" w:hRule="atLeast"/>
        </w:trPr>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8.附加条件：投标文件未含有采购人不能接受的附加条件。</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603" w:hRule="atLeast"/>
        </w:trPr>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9.串通投标：未出现招标文件所列的视为串通投标的情形。</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865" w:hRule="atLeast"/>
        </w:trPr>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10.无效情形：1.未发现存在招标文件中规定的其它无效条款情形。 2.未发现存在法律、法规、规章规定的投标无效情形。</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结论</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bl>
    <w:p>
      <w:pPr>
        <w:pStyle w:val="7"/>
        <w:rPr>
          <w:rFonts w:hint="eastAsia"/>
          <w:szCs w:val="21"/>
        </w:rPr>
      </w:pPr>
      <w:r>
        <w:rPr>
          <w:rFonts w:hint="eastAsia"/>
          <w:szCs w:val="21"/>
        </w:rPr>
        <w:t>专家签名：</w:t>
      </w:r>
    </w:p>
    <w:p>
      <w:pPr>
        <w:rPr>
          <w:rFonts w:hint="eastAsia"/>
          <w:szCs w:val="21"/>
        </w:rPr>
      </w:pPr>
      <w:r>
        <w:rPr>
          <w:rFonts w:hint="eastAsia"/>
          <w:szCs w:val="21"/>
        </w:rPr>
        <w:br w:type="page"/>
      </w:r>
    </w:p>
    <w:p/>
    <w:tbl>
      <w:tblPr>
        <w:tblStyle w:val="2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07"/>
        <w:gridCol w:w="555"/>
        <w:gridCol w:w="446"/>
        <w:gridCol w:w="3920"/>
        <w:gridCol w:w="922"/>
        <w:gridCol w:w="945"/>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blHeader/>
          <w:jc w:val="center"/>
        </w:trPr>
        <w:tc>
          <w:tcPr>
            <w:tcW w:w="503"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b/>
                <w:bCs/>
                <w:sz w:val="24"/>
                <w:szCs w:val="20"/>
              </w:rPr>
            </w:pPr>
            <w:r>
              <w:rPr>
                <w:rFonts w:hint="default" w:ascii="宋体" w:hAnsi="宋体" w:cs="宋体"/>
                <w:kern w:val="0"/>
                <w:sz w:val="24"/>
                <w:szCs w:val="20"/>
              </w:rPr>
              <w:br w:type="page"/>
            </w:r>
            <w:r>
              <w:rPr>
                <w:rFonts w:hint="eastAsia" w:ascii="宋体" w:hAnsi="宋体"/>
                <w:b/>
                <w:bCs/>
                <w:sz w:val="28"/>
                <w:szCs w:val="20"/>
              </w:rPr>
              <w:t>项目评分表</w:t>
            </w:r>
            <w:r>
              <w:rPr>
                <w:rFonts w:hint="eastAsia"/>
                <w:b/>
                <w:bCs/>
                <w:sz w:val="24"/>
                <w:szCs w:val="20"/>
              </w:rPr>
              <w:t>类别</w:t>
            </w:r>
          </w:p>
        </w:tc>
        <w:tc>
          <w:tcPr>
            <w:tcW w:w="907"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b/>
                <w:bCs/>
                <w:sz w:val="24"/>
                <w:szCs w:val="20"/>
              </w:rPr>
            </w:pPr>
            <w:r>
              <w:rPr>
                <w:rFonts w:hint="eastAsia"/>
                <w:b/>
                <w:bCs/>
                <w:sz w:val="24"/>
                <w:szCs w:val="20"/>
              </w:rPr>
              <w:t>评分项目</w:t>
            </w:r>
          </w:p>
        </w:tc>
        <w:tc>
          <w:tcPr>
            <w:tcW w:w="555"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b/>
                <w:bCs/>
                <w:sz w:val="24"/>
                <w:szCs w:val="20"/>
              </w:rPr>
            </w:pPr>
            <w:r>
              <w:rPr>
                <w:rFonts w:hint="eastAsia"/>
                <w:b/>
                <w:bCs/>
                <w:sz w:val="24"/>
                <w:szCs w:val="20"/>
              </w:rPr>
              <w:t>权重</w:t>
            </w:r>
          </w:p>
        </w:tc>
        <w:tc>
          <w:tcPr>
            <w:tcW w:w="446"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b/>
                <w:bCs/>
                <w:sz w:val="24"/>
                <w:szCs w:val="20"/>
              </w:rPr>
            </w:pPr>
            <w:r>
              <w:rPr>
                <w:rFonts w:hint="eastAsia"/>
                <w:b/>
                <w:bCs/>
                <w:sz w:val="24"/>
                <w:szCs w:val="20"/>
              </w:rPr>
              <w:t>分值</w:t>
            </w:r>
          </w:p>
        </w:tc>
        <w:tc>
          <w:tcPr>
            <w:tcW w:w="3920"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b/>
                <w:bCs/>
                <w:sz w:val="24"/>
                <w:szCs w:val="20"/>
              </w:rPr>
            </w:pPr>
            <w:r>
              <w:rPr>
                <w:rFonts w:hint="eastAsia"/>
                <w:b/>
                <w:bCs/>
                <w:sz w:val="24"/>
                <w:szCs w:val="20"/>
              </w:rPr>
              <w:t>评分参考及范围</w:t>
            </w:r>
          </w:p>
        </w:tc>
        <w:tc>
          <w:tcPr>
            <w:tcW w:w="922"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eastAsia="Times New Roman"/>
                <w:szCs w:val="20"/>
                <w:lang w:eastAsia="zh-Hans"/>
              </w:rPr>
            </w:pPr>
            <w:r>
              <w:rPr>
                <w:rFonts w:hint="eastAsia"/>
                <w:szCs w:val="20"/>
              </w:rPr>
              <w:t>供应商1</w:t>
            </w:r>
            <w:r>
              <w:rPr>
                <w:rFonts w:hint="eastAsia" w:ascii="宋体" w:hAnsi="宋体" w:cs="宋体"/>
                <w:b/>
                <w:szCs w:val="21"/>
                <w:lang w:eastAsia="zh-Hans"/>
              </w:rPr>
              <w:t>得分</w:t>
            </w:r>
          </w:p>
        </w:tc>
        <w:tc>
          <w:tcPr>
            <w:tcW w:w="945"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eastAsia="Times New Roman"/>
                <w:szCs w:val="20"/>
                <w:lang w:eastAsia="zh-Hans"/>
              </w:rPr>
            </w:pPr>
            <w:r>
              <w:rPr>
                <w:rFonts w:hint="eastAsia"/>
                <w:szCs w:val="20"/>
              </w:rPr>
              <w:t>供应商2</w:t>
            </w:r>
            <w:r>
              <w:rPr>
                <w:rFonts w:hint="eastAsia" w:ascii="宋体" w:hAnsi="宋体" w:cs="宋体"/>
                <w:b/>
                <w:szCs w:val="21"/>
                <w:lang w:eastAsia="zh-Hans"/>
              </w:rPr>
              <w:t>得分</w:t>
            </w:r>
          </w:p>
        </w:tc>
        <w:tc>
          <w:tcPr>
            <w:tcW w:w="860"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eastAsia="Times New Roman"/>
                <w:szCs w:val="20"/>
                <w:lang w:eastAsia="zh-Hans"/>
              </w:rPr>
            </w:pPr>
            <w:r>
              <w:rPr>
                <w:rFonts w:hint="eastAsia"/>
                <w:szCs w:val="20"/>
              </w:rPr>
              <w:t>供应商3</w:t>
            </w:r>
            <w:r>
              <w:rPr>
                <w:rFonts w:hint="eastAsia" w:ascii="宋体" w:hAnsi="宋体" w:cs="宋体"/>
                <w:b/>
                <w:szCs w:val="21"/>
                <w:lang w:eastAsia="zh-Han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503" w:type="dxa"/>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价格</w:t>
            </w:r>
          </w:p>
          <w:p>
            <w:pPr>
              <w:keepNext w:val="0"/>
              <w:keepLines w:val="0"/>
              <w:suppressLineNumbers w:val="0"/>
              <w:spacing w:before="0" w:beforeAutospacing="0" w:after="0" w:afterAutospacing="0"/>
              <w:ind w:left="0" w:right="0"/>
              <w:jc w:val="center"/>
              <w:rPr>
                <w:rFonts w:hint="default"/>
                <w:szCs w:val="21"/>
              </w:rPr>
            </w:pPr>
            <w:r>
              <w:rPr>
                <w:rFonts w:hint="eastAsia"/>
                <w:szCs w:val="21"/>
              </w:rPr>
              <w:t>评分</w:t>
            </w:r>
          </w:p>
        </w:tc>
        <w:tc>
          <w:tcPr>
            <w:tcW w:w="907"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参评总价</w:t>
            </w:r>
          </w:p>
        </w:tc>
        <w:tc>
          <w:tcPr>
            <w:tcW w:w="555"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30%</w:t>
            </w:r>
          </w:p>
        </w:tc>
        <w:tc>
          <w:tcPr>
            <w:tcW w:w="446"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30分</w:t>
            </w:r>
          </w:p>
        </w:tc>
        <w:tc>
          <w:tcPr>
            <w:tcW w:w="3920"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报价得分=（最低报价/参评价格）*分值</w:t>
            </w:r>
          </w:p>
        </w:tc>
        <w:tc>
          <w:tcPr>
            <w:tcW w:w="922" w:type="dxa"/>
            <w:noWrap w:val="0"/>
            <w:vAlign w:val="top"/>
          </w:tcPr>
          <w:p>
            <w:pPr>
              <w:keepNext w:val="0"/>
              <w:keepLines w:val="0"/>
              <w:suppressLineNumbers w:val="0"/>
              <w:spacing w:before="0" w:beforeAutospacing="0" w:after="0" w:afterAutospacing="0"/>
              <w:ind w:left="0" w:right="0"/>
              <w:rPr>
                <w:rFonts w:hint="default"/>
                <w:szCs w:val="21"/>
                <w:u w:val="single"/>
              </w:rPr>
            </w:pPr>
          </w:p>
          <w:p>
            <w:pPr>
              <w:keepNext w:val="0"/>
              <w:keepLines w:val="0"/>
              <w:suppressLineNumbers w:val="0"/>
              <w:spacing w:before="0" w:beforeAutospacing="0" w:after="0" w:afterAutospacing="0"/>
              <w:ind w:left="0" w:right="0"/>
              <w:rPr>
                <w:rFonts w:hint="default"/>
                <w:szCs w:val="21"/>
                <w:u w:val="single"/>
              </w:rPr>
            </w:pPr>
            <w:r>
              <w:rPr>
                <w:rFonts w:hint="eastAsia"/>
                <w:szCs w:val="21"/>
                <w:u w:val="thick"/>
              </w:rPr>
              <w:t xml:space="preserve">报价：        </w:t>
            </w:r>
          </w:p>
        </w:tc>
        <w:tc>
          <w:tcPr>
            <w:tcW w:w="945" w:type="dxa"/>
            <w:noWrap w:val="0"/>
            <w:vAlign w:val="top"/>
          </w:tcPr>
          <w:p>
            <w:pPr>
              <w:keepNext w:val="0"/>
              <w:keepLines w:val="0"/>
              <w:suppressLineNumbers w:val="0"/>
              <w:spacing w:before="0" w:beforeAutospacing="0" w:after="0" w:afterAutospacing="0"/>
              <w:ind w:left="0" w:right="0"/>
              <w:rPr>
                <w:rFonts w:hint="default"/>
                <w:szCs w:val="21"/>
                <w:u w:val="single"/>
              </w:rPr>
            </w:pPr>
          </w:p>
          <w:p>
            <w:pPr>
              <w:keepNext w:val="0"/>
              <w:keepLines w:val="0"/>
              <w:suppressLineNumbers w:val="0"/>
              <w:spacing w:before="0" w:beforeAutospacing="0" w:after="0" w:afterAutospacing="0"/>
              <w:ind w:left="0" w:right="0"/>
              <w:rPr>
                <w:rFonts w:hint="default"/>
                <w:szCs w:val="21"/>
              </w:rPr>
            </w:pPr>
            <w:r>
              <w:rPr>
                <w:rFonts w:hint="eastAsia"/>
                <w:szCs w:val="21"/>
                <w:u w:val="thick"/>
              </w:rPr>
              <w:t xml:space="preserve">报价：       </w:t>
            </w:r>
          </w:p>
        </w:tc>
        <w:tc>
          <w:tcPr>
            <w:tcW w:w="860" w:type="dxa"/>
            <w:noWrap w:val="0"/>
            <w:vAlign w:val="top"/>
          </w:tcPr>
          <w:p>
            <w:pPr>
              <w:keepNext w:val="0"/>
              <w:keepLines w:val="0"/>
              <w:suppressLineNumbers w:val="0"/>
              <w:spacing w:before="0" w:beforeAutospacing="0" w:after="0" w:afterAutospacing="0"/>
              <w:ind w:left="0" w:right="0"/>
              <w:rPr>
                <w:rFonts w:hint="default"/>
                <w:szCs w:val="21"/>
                <w:u w:val="single"/>
              </w:rPr>
            </w:pPr>
          </w:p>
          <w:p>
            <w:pPr>
              <w:keepNext w:val="0"/>
              <w:keepLines w:val="0"/>
              <w:suppressLineNumbers w:val="0"/>
              <w:spacing w:before="0" w:beforeAutospacing="0" w:after="0" w:afterAutospacing="0"/>
              <w:ind w:left="0" w:right="0"/>
              <w:rPr>
                <w:rFonts w:hint="default"/>
                <w:szCs w:val="21"/>
              </w:rPr>
            </w:pPr>
            <w:r>
              <w:rPr>
                <w:rFonts w:hint="eastAsia"/>
                <w:szCs w:val="21"/>
                <w:u w:val="thick"/>
              </w:rPr>
              <w:t xml:space="preserve">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03" w:type="dxa"/>
            <w:vMerge w:val="restart"/>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技术评分</w:t>
            </w:r>
          </w:p>
        </w:tc>
        <w:tc>
          <w:tcPr>
            <w:tcW w:w="907"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合同条款响应</w:t>
            </w:r>
          </w:p>
        </w:tc>
        <w:tc>
          <w:tcPr>
            <w:tcW w:w="555"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6%</w:t>
            </w:r>
          </w:p>
        </w:tc>
        <w:tc>
          <w:tcPr>
            <w:tcW w:w="446"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6分</w:t>
            </w:r>
          </w:p>
        </w:tc>
        <w:tc>
          <w:tcPr>
            <w:tcW w:w="3920" w:type="dxa"/>
            <w:noWrap w:val="0"/>
            <w:vAlign w:val="center"/>
          </w:tcPr>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满足</w:t>
            </w:r>
            <w:r>
              <w:rPr>
                <w:rFonts w:hint="eastAsia" w:ascii="Arial" w:hAnsi="Arial" w:cs="Arial"/>
                <w:szCs w:val="20"/>
                <w:lang w:val="en-US" w:eastAsia="zh-CN"/>
              </w:rPr>
              <w:t>合同条款“</w:t>
            </w:r>
            <w:r>
              <w:rPr>
                <w:rFonts w:hint="eastAsia" w:ascii="Arial" w:hAnsi="Arial" w:cs="Arial"/>
                <w:szCs w:val="20"/>
                <w:lang w:eastAsia="zh-Hans"/>
              </w:rPr>
              <w:t>二、服务范围</w:t>
            </w:r>
            <w:r>
              <w:rPr>
                <w:rFonts w:hint="eastAsia" w:ascii="Arial" w:hAnsi="Arial" w:cs="Arial"/>
                <w:szCs w:val="20"/>
                <w:lang w:eastAsia="zh-CN"/>
              </w:rPr>
              <w:t>”</w:t>
            </w:r>
            <w:r>
              <w:rPr>
                <w:rFonts w:hint="eastAsia" w:ascii="Arial" w:hAnsi="Arial" w:cs="Arial"/>
                <w:szCs w:val="20"/>
                <w:lang w:val="en-US" w:eastAsia="zh-CN"/>
              </w:rPr>
              <w:t>3项中任意一项</w:t>
            </w:r>
            <w:r>
              <w:rPr>
                <w:rFonts w:hint="eastAsia" w:ascii="Arial" w:hAnsi="Arial" w:cs="Arial"/>
                <w:szCs w:val="20"/>
                <w:lang w:eastAsia="zh-Hans"/>
              </w:rPr>
              <w:t>要求得</w:t>
            </w:r>
            <w:r>
              <w:rPr>
                <w:rFonts w:hint="eastAsia" w:ascii="Arial" w:hAnsi="Arial" w:cs="Arial"/>
                <w:szCs w:val="20"/>
                <w:lang w:val="en-US" w:eastAsia="zh-CN"/>
              </w:rPr>
              <w:t>1</w:t>
            </w:r>
            <w:r>
              <w:rPr>
                <w:rFonts w:hint="eastAsia" w:ascii="Arial" w:hAnsi="Arial" w:cs="Arial"/>
                <w:szCs w:val="20"/>
                <w:lang w:eastAsia="zh-Hans"/>
              </w:rPr>
              <w:t>分，有负偏离条款的</w:t>
            </w:r>
            <w:r>
              <w:rPr>
                <w:rFonts w:hint="eastAsia" w:ascii="Arial" w:hAnsi="Arial" w:cs="Arial"/>
                <w:szCs w:val="20"/>
                <w:lang w:val="en-US" w:eastAsia="zh-CN"/>
              </w:rPr>
              <w:t>则该项</w:t>
            </w:r>
            <w:r>
              <w:rPr>
                <w:rFonts w:hint="eastAsia" w:ascii="Arial" w:hAnsi="Arial" w:cs="Arial"/>
                <w:szCs w:val="20"/>
                <w:lang w:eastAsia="zh-Hans"/>
              </w:rPr>
              <w:t>得0分</w:t>
            </w:r>
            <w:r>
              <w:rPr>
                <w:rFonts w:hint="eastAsia" w:ascii="Arial" w:hAnsi="Arial" w:cs="Arial"/>
                <w:szCs w:val="20"/>
                <w:lang w:eastAsia="zh-CN"/>
              </w:rPr>
              <w:t>，</w:t>
            </w:r>
            <w:r>
              <w:rPr>
                <w:rFonts w:hint="eastAsia" w:ascii="Arial" w:hAnsi="Arial" w:cs="Arial"/>
                <w:szCs w:val="20"/>
                <w:lang w:val="en-US" w:eastAsia="zh-CN"/>
              </w:rPr>
              <w:t>最高得3分</w:t>
            </w:r>
            <w:r>
              <w:rPr>
                <w:rFonts w:hint="eastAsia" w:ascii="Arial" w:hAnsi="Arial" w:cs="Arial"/>
                <w:szCs w:val="20"/>
                <w:lang w:eastAsia="zh-Hans"/>
              </w:rPr>
              <w:t>。</w:t>
            </w:r>
            <w:r>
              <w:rPr>
                <w:rFonts w:hint="eastAsia" w:ascii="Arial" w:hAnsi="Arial" w:cs="Arial"/>
                <w:szCs w:val="20"/>
                <w:lang w:val="en-US" w:eastAsia="zh-CN"/>
              </w:rPr>
              <w:t>能按期完成合同条款“</w:t>
            </w:r>
            <w:r>
              <w:rPr>
                <w:rFonts w:hint="eastAsia" w:ascii="Arial" w:hAnsi="Arial" w:cs="Arial"/>
                <w:szCs w:val="20"/>
                <w:lang w:eastAsia="zh-Hans"/>
              </w:rPr>
              <w:t>四、服务期间（项目完成期限）</w:t>
            </w:r>
            <w:r>
              <w:rPr>
                <w:rFonts w:hint="eastAsia" w:ascii="Arial" w:hAnsi="Arial" w:cs="Arial"/>
                <w:szCs w:val="20"/>
                <w:lang w:eastAsia="zh-CN"/>
              </w:rPr>
              <w:t>”的</w:t>
            </w:r>
            <w:r>
              <w:rPr>
                <w:rFonts w:hint="eastAsia" w:ascii="Arial" w:hAnsi="Arial" w:cs="Arial"/>
                <w:szCs w:val="20"/>
                <w:lang w:val="en-US" w:eastAsia="zh-CN"/>
              </w:rPr>
              <w:t>得3分，每延长5天完成期限的扣1分，最多扣3分。</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项目实施方案</w:t>
            </w:r>
          </w:p>
        </w:tc>
        <w:tc>
          <w:tcPr>
            <w:tcW w:w="555"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6%</w:t>
            </w:r>
          </w:p>
        </w:tc>
        <w:tc>
          <w:tcPr>
            <w:tcW w:w="446"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6分</w:t>
            </w:r>
          </w:p>
        </w:tc>
        <w:tc>
          <w:tcPr>
            <w:tcW w:w="3920" w:type="dxa"/>
            <w:noWrap w:val="0"/>
            <w:vAlign w:val="center"/>
          </w:tcPr>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有详细、合理可行的抽采样方案</w:t>
            </w:r>
            <w:r>
              <w:rPr>
                <w:rFonts w:hint="eastAsia" w:ascii="Arial" w:hAnsi="Arial" w:cs="Arial"/>
                <w:szCs w:val="20"/>
                <w:lang w:eastAsia="zh-CN"/>
              </w:rPr>
              <w:t>，</w:t>
            </w:r>
            <w:r>
              <w:rPr>
                <w:rFonts w:hint="eastAsia" w:ascii="Arial" w:hAnsi="Arial" w:cs="Arial"/>
                <w:szCs w:val="20"/>
                <w:lang w:eastAsia="zh-Hans"/>
              </w:rPr>
              <w:t>实验室检测设备配置情况</w:t>
            </w:r>
            <w:r>
              <w:rPr>
                <w:rFonts w:hint="eastAsia" w:ascii="Arial" w:hAnsi="Arial" w:cs="Arial"/>
                <w:szCs w:val="20"/>
                <w:lang w:eastAsia="zh-CN"/>
              </w:rPr>
              <w:t>，</w:t>
            </w:r>
            <w:r>
              <w:rPr>
                <w:rFonts w:hint="eastAsia" w:ascii="Arial" w:hAnsi="Arial" w:cs="Arial"/>
                <w:szCs w:val="20"/>
                <w:lang w:eastAsia="zh-Hans"/>
              </w:rPr>
              <w:t>人员配置方案（抽检人员必须严格分离）</w:t>
            </w:r>
            <w:r>
              <w:rPr>
                <w:rFonts w:hint="eastAsia" w:ascii="Arial" w:hAnsi="Arial" w:cs="Arial"/>
                <w:szCs w:val="20"/>
                <w:lang w:eastAsia="zh-CN"/>
              </w:rPr>
              <w:t>，</w:t>
            </w:r>
            <w:r>
              <w:rPr>
                <w:rFonts w:hint="eastAsia" w:ascii="Arial" w:hAnsi="Arial" w:cs="Arial"/>
                <w:szCs w:val="20"/>
                <w:lang w:eastAsia="zh-Hans"/>
              </w:rPr>
              <w:t>实验室条件方案</w:t>
            </w:r>
            <w:r>
              <w:rPr>
                <w:rFonts w:hint="eastAsia" w:ascii="Arial" w:hAnsi="Arial" w:cs="Arial"/>
                <w:szCs w:val="20"/>
                <w:lang w:eastAsia="zh-CN"/>
              </w:rPr>
              <w:t>，</w:t>
            </w:r>
            <w:r>
              <w:rPr>
                <w:rFonts w:hint="eastAsia" w:ascii="Arial" w:hAnsi="Arial" w:cs="Arial"/>
                <w:szCs w:val="20"/>
                <w:lang w:eastAsia="zh-Hans"/>
              </w:rPr>
              <w:t>合理的检测时间及售后服务方案</w:t>
            </w:r>
            <w:r>
              <w:rPr>
                <w:rFonts w:hint="eastAsia" w:ascii="Arial" w:hAnsi="Arial" w:cs="Arial"/>
                <w:szCs w:val="20"/>
                <w:lang w:eastAsia="zh-CN"/>
              </w:rPr>
              <w:t>的</w:t>
            </w:r>
            <w:r>
              <w:rPr>
                <w:rFonts w:hint="eastAsia" w:ascii="Arial" w:hAnsi="Arial" w:cs="Arial"/>
                <w:szCs w:val="20"/>
                <w:lang w:eastAsia="zh-Hans"/>
              </w:rPr>
              <w:t>，</w:t>
            </w:r>
            <w:r>
              <w:rPr>
                <w:rFonts w:hint="eastAsia" w:ascii="Arial" w:hAnsi="Arial" w:cs="Arial"/>
                <w:szCs w:val="20"/>
                <w:lang w:val="en-US" w:eastAsia="zh-CN"/>
              </w:rPr>
              <w:t>符合上述6项中任意一项</w:t>
            </w:r>
            <w:r>
              <w:rPr>
                <w:rFonts w:hint="eastAsia" w:ascii="Arial" w:hAnsi="Arial" w:cs="Arial"/>
                <w:szCs w:val="20"/>
                <w:lang w:eastAsia="zh-Hans"/>
              </w:rPr>
              <w:t>要求得</w:t>
            </w:r>
            <w:r>
              <w:rPr>
                <w:rFonts w:hint="eastAsia" w:ascii="Arial" w:hAnsi="Arial" w:cs="Arial"/>
                <w:szCs w:val="20"/>
                <w:lang w:val="en-US" w:eastAsia="zh-CN"/>
              </w:rPr>
              <w:t>1</w:t>
            </w:r>
            <w:r>
              <w:rPr>
                <w:rFonts w:hint="eastAsia" w:ascii="Arial" w:hAnsi="Arial" w:cs="Arial"/>
                <w:szCs w:val="20"/>
                <w:lang w:eastAsia="zh-Hans"/>
              </w:rPr>
              <w:t>分，有负偏离条款的</w:t>
            </w:r>
            <w:r>
              <w:rPr>
                <w:rFonts w:hint="eastAsia" w:ascii="Arial" w:hAnsi="Arial" w:cs="Arial"/>
                <w:szCs w:val="20"/>
                <w:lang w:val="en-US" w:eastAsia="zh-CN"/>
              </w:rPr>
              <w:t>则该项</w:t>
            </w:r>
            <w:r>
              <w:rPr>
                <w:rFonts w:hint="eastAsia" w:ascii="Arial" w:hAnsi="Arial" w:cs="Arial"/>
                <w:szCs w:val="20"/>
                <w:lang w:eastAsia="zh-Hans"/>
              </w:rPr>
              <w:t>得0分</w:t>
            </w:r>
            <w:r>
              <w:rPr>
                <w:rFonts w:hint="eastAsia" w:ascii="Arial" w:hAnsi="Arial" w:cs="Arial"/>
                <w:szCs w:val="20"/>
                <w:lang w:eastAsia="zh-CN"/>
              </w:rPr>
              <w:t>，</w:t>
            </w:r>
            <w:r>
              <w:rPr>
                <w:rFonts w:hint="eastAsia" w:ascii="Arial" w:hAnsi="Arial" w:cs="Arial"/>
                <w:szCs w:val="20"/>
                <w:lang w:val="en-US" w:eastAsia="zh-CN"/>
              </w:rPr>
              <w:t>最高得3分</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质量保证体系</w:t>
            </w:r>
          </w:p>
        </w:tc>
        <w:tc>
          <w:tcPr>
            <w:tcW w:w="555"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6%</w:t>
            </w:r>
          </w:p>
        </w:tc>
        <w:tc>
          <w:tcPr>
            <w:tcW w:w="446"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6分</w:t>
            </w:r>
          </w:p>
        </w:tc>
        <w:tc>
          <w:tcPr>
            <w:tcW w:w="3920" w:type="dxa"/>
            <w:noWrap w:val="0"/>
            <w:vAlign w:val="center"/>
          </w:tcPr>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根据参评人提供的质量保证体系及措施进行综合对比 ：质量保证体系完善、可行，对比最优：6分；质量保证体系完善、可行，对比次之：</w:t>
            </w:r>
            <w:r>
              <w:rPr>
                <w:rFonts w:hint="eastAsia" w:ascii="Arial" w:hAnsi="Arial" w:cs="Arial"/>
                <w:szCs w:val="20"/>
                <w:lang w:val="en-US" w:eastAsia="zh-CN"/>
              </w:rPr>
              <w:t>3</w:t>
            </w:r>
            <w:r>
              <w:rPr>
                <w:rFonts w:hint="eastAsia" w:ascii="Arial" w:hAnsi="Arial" w:cs="Arial"/>
                <w:szCs w:val="20"/>
                <w:lang w:eastAsia="zh-Hans"/>
              </w:rPr>
              <w:t>分；质量保证体系完善、可行，对比一般：</w:t>
            </w:r>
            <w:r>
              <w:rPr>
                <w:rFonts w:hint="eastAsia" w:ascii="Arial" w:hAnsi="Arial" w:cs="Arial"/>
                <w:szCs w:val="20"/>
                <w:lang w:val="en-US" w:eastAsia="zh-CN"/>
              </w:rPr>
              <w:t>1</w:t>
            </w:r>
            <w:r>
              <w:rPr>
                <w:rFonts w:hint="eastAsia" w:ascii="Arial" w:hAnsi="Arial" w:cs="Arial"/>
                <w:szCs w:val="20"/>
                <w:lang w:eastAsia="zh-Hans"/>
              </w:rPr>
              <w:t>分；须提供质量保证体系及措施情况说明及相关证明材料。</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检验时间承诺</w:t>
            </w:r>
          </w:p>
        </w:tc>
        <w:tc>
          <w:tcPr>
            <w:tcW w:w="555"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6%</w:t>
            </w:r>
          </w:p>
        </w:tc>
        <w:tc>
          <w:tcPr>
            <w:tcW w:w="446"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6分</w:t>
            </w:r>
          </w:p>
        </w:tc>
        <w:tc>
          <w:tcPr>
            <w:tcW w:w="3920" w:type="dxa"/>
            <w:noWrap w:val="0"/>
            <w:vAlign w:val="center"/>
          </w:tcPr>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根据参评人承诺的从实验室接收样品之日起出具检验报告的时间：</w:t>
            </w:r>
            <w:r>
              <w:rPr>
                <w:rFonts w:hint="eastAsia" w:ascii="Arial" w:hAnsi="Arial" w:cs="Arial"/>
                <w:szCs w:val="20"/>
                <w:lang w:val="en-US" w:eastAsia="zh-CN"/>
              </w:rPr>
              <w:t>能按期完成合同条款“</w:t>
            </w:r>
            <w:r>
              <w:rPr>
                <w:rFonts w:hint="eastAsia" w:ascii="Arial" w:hAnsi="Arial" w:cs="Arial"/>
                <w:szCs w:val="20"/>
                <w:lang w:eastAsia="zh-Hans"/>
              </w:rPr>
              <w:t>四、服务期间（项目完成期限）</w:t>
            </w:r>
            <w:r>
              <w:rPr>
                <w:rFonts w:hint="eastAsia" w:ascii="Arial" w:hAnsi="Arial" w:cs="Arial"/>
                <w:szCs w:val="20"/>
                <w:lang w:eastAsia="zh-CN"/>
              </w:rPr>
              <w:t>”的</w:t>
            </w:r>
            <w:r>
              <w:rPr>
                <w:rFonts w:hint="eastAsia" w:ascii="Arial" w:hAnsi="Arial" w:cs="Arial"/>
                <w:szCs w:val="20"/>
                <w:lang w:val="en-US" w:eastAsia="zh-CN"/>
              </w:rPr>
              <w:t>得6分，每延长5天完成期限的扣2分，最多扣6分。</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突发事件应急措施</w:t>
            </w:r>
          </w:p>
        </w:tc>
        <w:tc>
          <w:tcPr>
            <w:tcW w:w="555"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6%</w:t>
            </w:r>
          </w:p>
        </w:tc>
        <w:tc>
          <w:tcPr>
            <w:tcW w:w="446"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6分</w:t>
            </w:r>
          </w:p>
        </w:tc>
        <w:tc>
          <w:tcPr>
            <w:tcW w:w="3920" w:type="dxa"/>
            <w:noWrap w:val="0"/>
            <w:vAlign w:val="center"/>
          </w:tcPr>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对参评人根据实际工作经验及预计情况，制定的详细、合理可行的应急管理方案，进行综合对比：</w:t>
            </w:r>
          </w:p>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突发事件0~0.5小时内响应：6分；</w:t>
            </w:r>
          </w:p>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突发事件0.5~2小时内响应：</w:t>
            </w:r>
            <w:r>
              <w:rPr>
                <w:rFonts w:hint="eastAsia" w:ascii="Arial" w:hAnsi="Arial" w:cs="Arial"/>
                <w:szCs w:val="20"/>
                <w:lang w:val="en-US" w:eastAsia="zh-CN"/>
              </w:rPr>
              <w:t>3</w:t>
            </w:r>
            <w:r>
              <w:rPr>
                <w:rFonts w:hint="eastAsia" w:ascii="Arial" w:hAnsi="Arial" w:cs="Arial"/>
                <w:szCs w:val="20"/>
                <w:lang w:eastAsia="zh-Hans"/>
              </w:rPr>
              <w:t>分；</w:t>
            </w:r>
          </w:p>
          <w:p>
            <w:pPr>
              <w:keepNext w:val="0"/>
              <w:keepLines w:val="0"/>
              <w:suppressLineNumbers w:val="0"/>
              <w:spacing w:before="0" w:beforeAutospacing="0" w:after="0" w:afterAutospacing="0"/>
              <w:ind w:left="0" w:right="0"/>
              <w:jc w:val="left"/>
              <w:rPr>
                <w:rFonts w:hint="eastAsia" w:ascii="Arial" w:hAnsi="Arial" w:cs="Arial"/>
                <w:szCs w:val="20"/>
                <w:lang w:eastAsia="zh-CN"/>
              </w:rPr>
            </w:pPr>
            <w:r>
              <w:rPr>
                <w:rFonts w:hint="eastAsia" w:ascii="Arial" w:hAnsi="Arial" w:cs="Arial"/>
                <w:szCs w:val="20"/>
                <w:lang w:eastAsia="zh-Hans"/>
              </w:rPr>
              <w:t>突发事件</w:t>
            </w:r>
            <w:r>
              <w:rPr>
                <w:rFonts w:hint="eastAsia" w:ascii="Arial" w:hAnsi="Arial" w:cs="Arial"/>
                <w:szCs w:val="20"/>
                <w:lang w:eastAsia="zh-CN"/>
              </w:rPr>
              <w:t>超过</w:t>
            </w:r>
            <w:r>
              <w:rPr>
                <w:rFonts w:hint="eastAsia" w:ascii="Arial" w:hAnsi="Arial" w:cs="Arial"/>
                <w:szCs w:val="20"/>
                <w:lang w:eastAsia="zh-Hans"/>
              </w:rPr>
              <w:t>2小时响应：</w:t>
            </w:r>
            <w:r>
              <w:rPr>
                <w:rFonts w:hint="eastAsia" w:ascii="Arial" w:hAnsi="Arial" w:cs="Arial"/>
                <w:szCs w:val="20"/>
                <w:lang w:val="en-US" w:eastAsia="zh-CN"/>
              </w:rPr>
              <w:t>1</w:t>
            </w:r>
            <w:r>
              <w:rPr>
                <w:rFonts w:hint="eastAsia" w:ascii="Arial" w:hAnsi="Arial" w:cs="Arial"/>
                <w:szCs w:val="20"/>
                <w:lang w:eastAsia="zh-Hans"/>
              </w:rPr>
              <w:t>分</w:t>
            </w:r>
            <w:r>
              <w:rPr>
                <w:rFonts w:hint="eastAsia" w:ascii="Arial" w:hAnsi="Arial" w:cs="Arial"/>
                <w:szCs w:val="20"/>
                <w:lang w:eastAsia="zh-CN"/>
              </w:rPr>
              <w:t>。</w:t>
            </w:r>
          </w:p>
          <w:p>
            <w:pPr>
              <w:keepNext w:val="0"/>
              <w:keepLines w:val="0"/>
              <w:suppressLineNumbers w:val="0"/>
              <w:spacing w:before="0" w:beforeAutospacing="0" w:after="0" w:afterAutospacing="0"/>
              <w:ind w:left="0" w:right="0"/>
              <w:jc w:val="left"/>
              <w:rPr>
                <w:rFonts w:hint="eastAsia" w:ascii="Arial" w:hAnsi="Arial" w:cs="Arial"/>
                <w:szCs w:val="20"/>
                <w:lang w:eastAsia="zh-Hans"/>
              </w:rPr>
            </w:pP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项目整体服务方案</w:t>
            </w:r>
          </w:p>
        </w:tc>
        <w:tc>
          <w:tcPr>
            <w:tcW w:w="555"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default" w:ascii="Arial" w:hAnsi="Arial" w:cs="Arial"/>
                <w:szCs w:val="20"/>
                <w:lang w:eastAsia="zh-Hans"/>
              </w:rPr>
              <w:t>10</w:t>
            </w:r>
            <w:r>
              <w:rPr>
                <w:rFonts w:hint="eastAsia" w:ascii="Arial" w:hAnsi="Arial" w:cs="Arial"/>
                <w:szCs w:val="20"/>
                <w:lang w:eastAsia="zh-Hans"/>
              </w:rPr>
              <w:t>%</w:t>
            </w:r>
          </w:p>
        </w:tc>
        <w:tc>
          <w:tcPr>
            <w:tcW w:w="446"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10分</w:t>
            </w:r>
          </w:p>
        </w:tc>
        <w:tc>
          <w:tcPr>
            <w:tcW w:w="3920" w:type="dxa"/>
            <w:noWrap w:val="0"/>
            <w:vAlign w:val="center"/>
          </w:tcPr>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按方案的科学性、完整性、合理性、可行性等进行比较评分，若所投包内涉及多个产品的，取各产品服务方案平均分。</w:t>
            </w:r>
          </w:p>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（1）方案内容完整、合理、可行性强，得1</w:t>
            </w:r>
            <w:r>
              <w:rPr>
                <w:rFonts w:hint="eastAsia" w:ascii="Arial" w:hAnsi="Arial" w:cs="Arial"/>
                <w:szCs w:val="20"/>
                <w:lang w:val="en-US" w:eastAsia="zh-Hans"/>
              </w:rPr>
              <w:t>0</w:t>
            </w:r>
            <w:r>
              <w:rPr>
                <w:rFonts w:hint="eastAsia" w:ascii="Arial" w:hAnsi="Arial" w:cs="Arial"/>
                <w:szCs w:val="20"/>
                <w:lang w:eastAsia="zh-Hans"/>
              </w:rPr>
              <w:t>分。</w:t>
            </w:r>
          </w:p>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（2）方案内容完整，有一定的合理性和可行性，得</w:t>
            </w:r>
            <w:r>
              <w:rPr>
                <w:rFonts w:hint="eastAsia" w:ascii="Arial" w:hAnsi="Arial" w:cs="Arial"/>
                <w:szCs w:val="20"/>
                <w:lang w:val="en-US" w:eastAsia="zh-Hans"/>
              </w:rPr>
              <w:t>6</w:t>
            </w:r>
            <w:r>
              <w:rPr>
                <w:rFonts w:hint="eastAsia" w:ascii="Arial" w:hAnsi="Arial" w:cs="Arial"/>
                <w:szCs w:val="20"/>
                <w:lang w:eastAsia="zh-Hans"/>
              </w:rPr>
              <w:t>分；</w:t>
            </w:r>
          </w:p>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（3）方案内容有漏缺、可行性不强，得</w:t>
            </w:r>
            <w:r>
              <w:rPr>
                <w:rFonts w:hint="eastAsia" w:ascii="Arial" w:hAnsi="Arial" w:cs="Arial"/>
                <w:szCs w:val="20"/>
                <w:lang w:val="en-US" w:eastAsia="zh-Hans"/>
              </w:rPr>
              <w:t>3</w:t>
            </w:r>
            <w:r>
              <w:rPr>
                <w:rFonts w:hint="eastAsia" w:ascii="Arial" w:hAnsi="Arial" w:cs="Arial"/>
                <w:szCs w:val="20"/>
                <w:lang w:eastAsia="zh-Hans"/>
              </w:rPr>
              <w:t>分；</w:t>
            </w:r>
          </w:p>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（4）有重大缺陷得0分。</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03" w:type="dxa"/>
            <w:vMerge w:val="restart"/>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商务</w:t>
            </w:r>
          </w:p>
          <w:p>
            <w:pPr>
              <w:keepNext w:val="0"/>
              <w:keepLines w:val="0"/>
              <w:suppressLineNumbers w:val="0"/>
              <w:spacing w:before="0" w:beforeAutospacing="0" w:after="0" w:afterAutospacing="0"/>
              <w:ind w:left="0" w:right="0"/>
              <w:jc w:val="center"/>
              <w:rPr>
                <w:rFonts w:hint="default"/>
                <w:szCs w:val="21"/>
              </w:rPr>
            </w:pPr>
            <w:r>
              <w:rPr>
                <w:rFonts w:hint="eastAsia"/>
                <w:szCs w:val="21"/>
              </w:rPr>
              <w:t>评分</w:t>
            </w:r>
          </w:p>
        </w:tc>
        <w:tc>
          <w:tcPr>
            <w:tcW w:w="907"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实验室能力</w:t>
            </w:r>
          </w:p>
        </w:tc>
        <w:tc>
          <w:tcPr>
            <w:tcW w:w="555"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5</w:t>
            </w:r>
            <w:r>
              <w:rPr>
                <w:rFonts w:hint="default" w:ascii="Arial" w:hAnsi="Arial" w:cs="Arial"/>
                <w:szCs w:val="20"/>
                <w:lang w:eastAsia="zh-Hans"/>
              </w:rPr>
              <w:t>%</w:t>
            </w:r>
          </w:p>
        </w:tc>
        <w:tc>
          <w:tcPr>
            <w:tcW w:w="446"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Hans"/>
              </w:rPr>
              <w:t>5分</w:t>
            </w:r>
          </w:p>
        </w:tc>
        <w:tc>
          <w:tcPr>
            <w:tcW w:w="3920" w:type="dxa"/>
            <w:noWrap w:val="0"/>
            <w:vAlign w:val="center"/>
          </w:tcPr>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拥有国家级消防产品质量检测检验中心得5分；拥有省级消防产品检验站得3分；其他情况得0分。</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jc w:val="center"/>
              <w:rPr>
                <w:rFonts w:hint="eastAsia" w:ascii="Arial" w:hAnsi="Arial" w:cs="Arial"/>
                <w:szCs w:val="20"/>
                <w:lang w:eastAsia="zh-Hans"/>
              </w:rPr>
            </w:pPr>
            <w:r>
              <w:rPr>
                <w:rFonts w:hint="eastAsia" w:ascii="Arial" w:hAnsi="Arial" w:cs="Arial"/>
                <w:szCs w:val="20"/>
                <w:lang w:eastAsia="zh-Hans"/>
              </w:rPr>
              <w:t>诚信</w:t>
            </w:r>
          </w:p>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eastAsia="zh-CN"/>
              </w:rPr>
              <w:t>机制</w:t>
            </w:r>
          </w:p>
        </w:tc>
        <w:tc>
          <w:tcPr>
            <w:tcW w:w="555"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val="en-US" w:eastAsia="zh-CN"/>
              </w:rPr>
              <w:t>5</w:t>
            </w:r>
            <w:r>
              <w:rPr>
                <w:rFonts w:hint="default" w:ascii="Arial" w:hAnsi="Arial" w:cs="Arial"/>
                <w:szCs w:val="20"/>
                <w:lang w:eastAsia="zh-Hans"/>
              </w:rPr>
              <w:t>%</w:t>
            </w:r>
          </w:p>
        </w:tc>
        <w:tc>
          <w:tcPr>
            <w:tcW w:w="446" w:type="dxa"/>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lang w:eastAsia="zh-Hans"/>
              </w:rPr>
            </w:pPr>
            <w:r>
              <w:rPr>
                <w:rFonts w:hint="eastAsia" w:ascii="Arial" w:hAnsi="Arial" w:cs="Arial"/>
                <w:szCs w:val="20"/>
                <w:lang w:val="en-US" w:eastAsia="zh-CN"/>
              </w:rPr>
              <w:t>5</w:t>
            </w:r>
            <w:r>
              <w:rPr>
                <w:rFonts w:hint="eastAsia" w:ascii="Arial" w:hAnsi="Arial" w:cs="Arial"/>
                <w:szCs w:val="20"/>
                <w:lang w:eastAsia="zh-Hans"/>
              </w:rPr>
              <w:t>分</w:t>
            </w:r>
          </w:p>
        </w:tc>
        <w:tc>
          <w:tcPr>
            <w:tcW w:w="3920" w:type="dxa"/>
            <w:noWrap w:val="0"/>
            <w:vAlign w:val="center"/>
          </w:tcPr>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CN"/>
              </w:rPr>
              <w:t>根据</w:t>
            </w:r>
            <w:r>
              <w:rPr>
                <w:rFonts w:hint="eastAsia" w:ascii="Arial" w:hAnsi="Arial" w:cs="Arial"/>
                <w:szCs w:val="20"/>
                <w:lang w:eastAsia="zh-Hans"/>
              </w:rPr>
              <w:t>信用中国</w:t>
            </w:r>
            <w:r>
              <w:rPr>
                <w:rFonts w:hint="eastAsia" w:ascii="Arial" w:hAnsi="Arial" w:cs="Arial"/>
                <w:szCs w:val="20"/>
                <w:lang w:eastAsia="zh-CN"/>
              </w:rPr>
              <w:t>网站的参评人诚信信用信息，</w:t>
            </w:r>
            <w:r>
              <w:rPr>
                <w:rFonts w:hint="eastAsia" w:ascii="Arial" w:hAnsi="Arial" w:cs="Arial"/>
                <w:szCs w:val="20"/>
                <w:lang w:eastAsia="zh-Hans"/>
              </w:rPr>
              <w:t>具有诚实守信相关荣誉信息得</w:t>
            </w:r>
            <w:r>
              <w:rPr>
                <w:rFonts w:hint="eastAsia" w:ascii="Arial" w:hAnsi="Arial" w:cs="Arial"/>
                <w:szCs w:val="20"/>
                <w:lang w:val="en-US" w:eastAsia="zh-Hans"/>
              </w:rPr>
              <w:t>5分</w:t>
            </w:r>
            <w:r>
              <w:rPr>
                <w:rFonts w:hint="eastAsia" w:ascii="Arial" w:hAnsi="Arial" w:cs="Arial"/>
                <w:szCs w:val="20"/>
                <w:lang w:eastAsia="zh-Hans"/>
              </w:rPr>
              <w:t>；</w:t>
            </w:r>
            <w:r>
              <w:rPr>
                <w:rFonts w:hint="eastAsia" w:ascii="Arial" w:hAnsi="Arial" w:cs="Arial"/>
                <w:szCs w:val="20"/>
                <w:lang w:eastAsia="zh-CN"/>
              </w:rPr>
              <w:t>信用情况正常得</w:t>
            </w:r>
            <w:r>
              <w:rPr>
                <w:rFonts w:hint="eastAsia" w:ascii="Arial" w:hAnsi="Arial" w:cs="Arial"/>
                <w:szCs w:val="20"/>
                <w:lang w:val="en-US" w:eastAsia="zh-CN"/>
              </w:rPr>
              <w:t>2分；</w:t>
            </w:r>
            <w:r>
              <w:rPr>
                <w:rFonts w:hint="eastAsia" w:ascii="Arial" w:hAnsi="Arial" w:cs="Arial"/>
                <w:szCs w:val="20"/>
                <w:lang w:eastAsia="zh-Hans"/>
              </w:rPr>
              <w:t>有经营（活动）异常名录（状态）信息得0分。</w:t>
            </w:r>
          </w:p>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备注：</w:t>
            </w:r>
            <w:r>
              <w:rPr>
                <w:rFonts w:hint="eastAsia" w:ascii="Arial" w:hAnsi="Arial" w:cs="Arial"/>
                <w:szCs w:val="20"/>
                <w:lang w:eastAsia="zh-CN"/>
              </w:rPr>
              <w:t>需提供信用信息报告并</w:t>
            </w:r>
            <w:r>
              <w:rPr>
                <w:rFonts w:hint="eastAsia" w:ascii="Arial" w:hAnsi="Arial" w:cs="Arial"/>
                <w:szCs w:val="20"/>
                <w:lang w:eastAsia="zh-Hans"/>
              </w:rPr>
              <w:t>加盖公章。</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jc w:val="left"/>
              <w:rPr>
                <w:rFonts w:hint="eastAsia" w:ascii="Arial" w:hAnsi="Arial" w:cs="Arial"/>
                <w:szCs w:val="20"/>
                <w:lang w:eastAsia="zh-CN"/>
              </w:rPr>
            </w:pPr>
            <w:r>
              <w:rPr>
                <w:rFonts w:hint="eastAsia" w:ascii="Arial" w:hAnsi="Arial" w:cs="Arial"/>
                <w:szCs w:val="20"/>
                <w:lang w:eastAsia="zh-CN"/>
              </w:rPr>
              <w:t>专业技术能力</w:t>
            </w:r>
          </w:p>
        </w:tc>
        <w:tc>
          <w:tcPr>
            <w:tcW w:w="555" w:type="dxa"/>
            <w:noWrap w:val="0"/>
            <w:vAlign w:val="center"/>
          </w:tcPr>
          <w:p>
            <w:pPr>
              <w:keepNext w:val="0"/>
              <w:keepLines w:val="0"/>
              <w:suppressLineNumbers w:val="0"/>
              <w:spacing w:before="0" w:beforeAutospacing="0" w:after="0" w:afterAutospacing="0"/>
              <w:ind w:left="0" w:right="0"/>
              <w:jc w:val="left"/>
              <w:rPr>
                <w:rFonts w:hint="default" w:ascii="Arial" w:hAnsi="Arial" w:cs="Arial"/>
                <w:szCs w:val="20"/>
                <w:lang w:val="en-US" w:eastAsia="zh-CN"/>
              </w:rPr>
            </w:pPr>
            <w:r>
              <w:rPr>
                <w:rFonts w:hint="eastAsia" w:ascii="Arial" w:hAnsi="Arial" w:cs="Arial"/>
                <w:szCs w:val="20"/>
                <w:lang w:val="en-US" w:eastAsia="zh-CN"/>
              </w:rPr>
              <w:t>5%</w:t>
            </w:r>
          </w:p>
        </w:tc>
        <w:tc>
          <w:tcPr>
            <w:tcW w:w="446" w:type="dxa"/>
            <w:noWrap w:val="0"/>
            <w:vAlign w:val="center"/>
          </w:tcPr>
          <w:p>
            <w:pPr>
              <w:keepNext w:val="0"/>
              <w:keepLines w:val="0"/>
              <w:suppressLineNumbers w:val="0"/>
              <w:spacing w:before="0" w:beforeAutospacing="0" w:after="0" w:afterAutospacing="0"/>
              <w:ind w:left="0" w:right="0"/>
              <w:jc w:val="left"/>
              <w:rPr>
                <w:rFonts w:hint="eastAsia" w:ascii="Arial" w:hAnsi="Arial" w:cs="Arial"/>
                <w:szCs w:val="20"/>
                <w:lang w:val="en-US" w:eastAsia="zh-CN"/>
              </w:rPr>
            </w:pPr>
            <w:r>
              <w:rPr>
                <w:rFonts w:hint="eastAsia" w:ascii="Arial" w:hAnsi="Arial" w:cs="Arial"/>
                <w:szCs w:val="20"/>
                <w:lang w:val="en-US" w:eastAsia="zh-CN"/>
              </w:rPr>
              <w:t>5分</w:t>
            </w:r>
          </w:p>
        </w:tc>
        <w:tc>
          <w:tcPr>
            <w:tcW w:w="3920" w:type="dxa"/>
            <w:noWrap w:val="0"/>
            <w:vAlign w:val="center"/>
          </w:tcPr>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1</w:t>
            </w:r>
            <w:r>
              <w:rPr>
                <w:rFonts w:hint="eastAsia" w:ascii="Arial" w:hAnsi="Arial" w:cs="Arial"/>
                <w:szCs w:val="20"/>
                <w:lang w:eastAsia="zh-CN"/>
              </w:rPr>
              <w:t>、</w:t>
            </w:r>
            <w:r>
              <w:rPr>
                <w:rFonts w:hint="eastAsia" w:ascii="Arial" w:hAnsi="Arial" w:cs="Arial"/>
                <w:szCs w:val="20"/>
                <w:lang w:eastAsia="zh-Hans"/>
              </w:rPr>
              <w:t>投入本项目的具有高级职称的专业技术人员10人（含）以上；</w:t>
            </w:r>
          </w:p>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2</w:t>
            </w:r>
            <w:r>
              <w:rPr>
                <w:rFonts w:hint="eastAsia" w:ascii="Arial" w:hAnsi="Arial" w:cs="Arial"/>
                <w:szCs w:val="20"/>
                <w:lang w:eastAsia="zh-CN"/>
              </w:rPr>
              <w:t>、</w:t>
            </w:r>
            <w:r>
              <w:rPr>
                <w:rFonts w:hint="eastAsia" w:ascii="Arial" w:hAnsi="Arial" w:cs="Arial"/>
                <w:szCs w:val="20"/>
                <w:lang w:eastAsia="zh-Hans"/>
              </w:rPr>
              <w:t>投入本项目的具有</w:t>
            </w:r>
            <w:r>
              <w:rPr>
                <w:rFonts w:hint="eastAsia" w:ascii="Arial" w:hAnsi="Arial" w:cs="Arial"/>
                <w:szCs w:val="20"/>
                <w:lang w:eastAsia="zh-CN"/>
              </w:rPr>
              <w:t>中</w:t>
            </w:r>
            <w:r>
              <w:rPr>
                <w:rFonts w:hint="eastAsia" w:ascii="Arial" w:hAnsi="Arial" w:cs="Arial"/>
                <w:szCs w:val="20"/>
                <w:lang w:eastAsia="zh-Hans"/>
              </w:rPr>
              <w:t>级职称的专业技术人员</w:t>
            </w:r>
            <w:r>
              <w:rPr>
                <w:rFonts w:hint="eastAsia" w:ascii="Arial" w:hAnsi="Arial" w:cs="Arial"/>
                <w:szCs w:val="20"/>
                <w:lang w:eastAsia="zh-CN"/>
              </w:rPr>
              <w:t>2</w:t>
            </w:r>
            <w:r>
              <w:rPr>
                <w:rFonts w:hint="eastAsia" w:ascii="Arial" w:hAnsi="Arial" w:cs="Arial"/>
                <w:szCs w:val="20"/>
                <w:lang w:val="en-US" w:eastAsia="zh-CN"/>
              </w:rPr>
              <w:t>0</w:t>
            </w:r>
            <w:r>
              <w:rPr>
                <w:rFonts w:hint="eastAsia" w:ascii="Arial" w:hAnsi="Arial" w:cs="Arial"/>
                <w:szCs w:val="20"/>
                <w:lang w:eastAsia="zh-Hans"/>
              </w:rPr>
              <w:t>人（含）以上</w:t>
            </w:r>
            <w:r>
              <w:rPr>
                <w:rFonts w:hint="eastAsia" w:ascii="Arial" w:hAnsi="Arial" w:cs="Arial"/>
                <w:szCs w:val="20"/>
                <w:lang w:eastAsia="zh-CN"/>
              </w:rPr>
              <w:t>；</w:t>
            </w:r>
          </w:p>
          <w:p>
            <w:pPr>
              <w:keepNext w:val="0"/>
              <w:keepLines w:val="0"/>
              <w:suppressLineNumbers w:val="0"/>
              <w:spacing w:before="0" w:beforeAutospacing="0" w:after="0" w:afterAutospacing="0"/>
              <w:ind w:left="0" w:right="0"/>
              <w:jc w:val="left"/>
              <w:rPr>
                <w:rFonts w:hint="eastAsia" w:ascii="Arial" w:hAnsi="Arial" w:cs="Arial"/>
                <w:szCs w:val="20"/>
                <w:lang w:val="en-US" w:eastAsia="zh-Hans"/>
              </w:rPr>
            </w:pPr>
            <w:r>
              <w:rPr>
                <w:rFonts w:hint="eastAsia" w:ascii="Arial" w:hAnsi="Arial" w:cs="Arial"/>
                <w:szCs w:val="20"/>
                <w:lang w:val="en-US" w:eastAsia="zh-CN"/>
              </w:rPr>
              <w:t>3、参评人</w:t>
            </w:r>
            <w:r>
              <w:rPr>
                <w:rFonts w:hint="eastAsia" w:ascii="Arial" w:hAnsi="Arial" w:cs="Arial"/>
                <w:szCs w:val="20"/>
                <w:lang w:val="en-US" w:eastAsia="zh-Hans"/>
              </w:rPr>
              <w:t>具有</w:t>
            </w:r>
            <w:r>
              <w:rPr>
                <w:rFonts w:hint="eastAsia" w:ascii="Arial" w:hAnsi="Arial" w:cs="Arial"/>
                <w:szCs w:val="20"/>
                <w:lang w:val="en-US" w:eastAsia="zh-CN"/>
              </w:rPr>
              <w:t>专业</w:t>
            </w:r>
            <w:r>
              <w:rPr>
                <w:rFonts w:hint="eastAsia" w:ascii="Arial" w:hAnsi="Arial" w:cs="Arial"/>
                <w:szCs w:val="20"/>
                <w:lang w:val="en-US" w:eastAsia="zh-Hans"/>
              </w:rPr>
              <w:t>检验检测</w:t>
            </w:r>
            <w:r>
              <w:rPr>
                <w:rFonts w:hint="eastAsia" w:ascii="Arial" w:hAnsi="Arial" w:cs="Arial"/>
                <w:szCs w:val="20"/>
                <w:lang w:val="en-US" w:eastAsia="zh-CN"/>
              </w:rPr>
              <w:t>仪器</w:t>
            </w:r>
            <w:r>
              <w:rPr>
                <w:rFonts w:hint="eastAsia" w:ascii="Arial" w:hAnsi="Arial" w:cs="Arial"/>
                <w:szCs w:val="20"/>
                <w:lang w:val="en-US" w:eastAsia="zh-Hans"/>
              </w:rPr>
              <w:t>设备、</w:t>
            </w:r>
            <w:r>
              <w:rPr>
                <w:rFonts w:hint="eastAsia" w:ascii="Arial" w:hAnsi="Arial" w:cs="Arial"/>
                <w:szCs w:val="20"/>
                <w:lang w:val="en-US" w:eastAsia="zh-CN"/>
              </w:rPr>
              <w:t>检验</w:t>
            </w:r>
            <w:r>
              <w:rPr>
                <w:rFonts w:hint="eastAsia" w:ascii="Arial" w:hAnsi="Arial" w:cs="Arial"/>
                <w:szCs w:val="20"/>
                <w:lang w:val="en-US" w:eastAsia="zh-Hans"/>
              </w:rPr>
              <w:t>方法</w:t>
            </w:r>
            <w:r>
              <w:rPr>
                <w:rFonts w:hint="eastAsia" w:ascii="Arial" w:hAnsi="Arial" w:cs="Arial"/>
                <w:szCs w:val="20"/>
                <w:lang w:val="en-US" w:eastAsia="zh-CN"/>
              </w:rPr>
              <w:t>和措施</w:t>
            </w:r>
            <w:r>
              <w:rPr>
                <w:rFonts w:hint="eastAsia" w:ascii="Arial" w:hAnsi="Arial" w:cs="Arial"/>
                <w:szCs w:val="20"/>
                <w:lang w:val="en-US" w:eastAsia="zh-Hans"/>
              </w:rPr>
              <w:t>。</w:t>
            </w:r>
          </w:p>
          <w:p>
            <w:pPr>
              <w:keepNext w:val="0"/>
              <w:keepLines w:val="0"/>
              <w:suppressLineNumbers w:val="0"/>
              <w:spacing w:before="0" w:beforeAutospacing="0" w:after="0" w:afterAutospacing="0"/>
              <w:ind w:left="0" w:right="0"/>
              <w:jc w:val="left"/>
              <w:rPr>
                <w:rFonts w:hint="default" w:ascii="Arial" w:hAnsi="Arial" w:cs="Arial"/>
                <w:szCs w:val="20"/>
                <w:lang w:val="en-US" w:eastAsia="zh-Hans"/>
              </w:rPr>
            </w:pPr>
            <w:r>
              <w:rPr>
                <w:rFonts w:hint="eastAsia" w:ascii="Arial" w:hAnsi="Arial" w:cs="Arial"/>
                <w:szCs w:val="20"/>
                <w:lang w:eastAsia="zh-Hans"/>
              </w:rPr>
              <w:t>同时满足</w:t>
            </w:r>
            <w:r>
              <w:rPr>
                <w:rFonts w:hint="eastAsia" w:ascii="Arial" w:hAnsi="Arial" w:cs="Arial"/>
                <w:szCs w:val="20"/>
                <w:lang w:eastAsia="zh-CN"/>
              </w:rPr>
              <w:t>三</w:t>
            </w:r>
            <w:r>
              <w:rPr>
                <w:rFonts w:hint="eastAsia" w:ascii="Arial" w:hAnsi="Arial" w:cs="Arial"/>
                <w:szCs w:val="20"/>
                <w:lang w:eastAsia="zh-Hans"/>
              </w:rPr>
              <w:t>项的得5分，满足第1项的得</w:t>
            </w:r>
            <w:r>
              <w:rPr>
                <w:rFonts w:hint="eastAsia" w:ascii="Arial" w:hAnsi="Arial" w:cs="Arial"/>
                <w:szCs w:val="20"/>
                <w:lang w:val="en-US" w:eastAsia="zh-CN"/>
              </w:rPr>
              <w:t>3</w:t>
            </w:r>
            <w:r>
              <w:rPr>
                <w:rFonts w:hint="eastAsia" w:ascii="Arial" w:hAnsi="Arial" w:cs="Arial"/>
                <w:szCs w:val="20"/>
                <w:lang w:eastAsia="zh-Hans"/>
              </w:rPr>
              <w:t>分，满足第2项的得</w:t>
            </w:r>
            <w:r>
              <w:rPr>
                <w:rFonts w:hint="eastAsia" w:ascii="Arial" w:hAnsi="Arial" w:cs="Arial"/>
                <w:szCs w:val="20"/>
                <w:lang w:val="en-US" w:eastAsia="zh-CN"/>
              </w:rPr>
              <w:t>2</w:t>
            </w:r>
            <w:r>
              <w:rPr>
                <w:rFonts w:hint="eastAsia" w:ascii="Arial" w:hAnsi="Arial" w:cs="Arial"/>
                <w:szCs w:val="20"/>
                <w:lang w:eastAsia="zh-Hans"/>
              </w:rPr>
              <w:t>分，</w:t>
            </w:r>
            <w:r>
              <w:rPr>
                <w:rFonts w:hint="eastAsia" w:ascii="Arial" w:hAnsi="Arial" w:cs="Arial"/>
                <w:szCs w:val="20"/>
                <w:lang w:eastAsia="zh-CN"/>
              </w:rPr>
              <w:t>满足第</w:t>
            </w:r>
            <w:r>
              <w:rPr>
                <w:rFonts w:hint="eastAsia" w:ascii="Arial" w:hAnsi="Arial" w:cs="Arial"/>
                <w:szCs w:val="20"/>
                <w:lang w:val="en-US" w:eastAsia="zh-CN"/>
              </w:rPr>
              <w:t>3项的得1分，不满足项目扣除相应分数</w:t>
            </w:r>
            <w:r>
              <w:rPr>
                <w:rFonts w:hint="eastAsia" w:ascii="Arial" w:hAnsi="Arial" w:cs="Arial"/>
                <w:szCs w:val="20"/>
                <w:lang w:eastAsia="zh-Hans"/>
              </w:rPr>
              <w:t>。</w:t>
            </w:r>
          </w:p>
          <w:p>
            <w:pPr>
              <w:keepNext w:val="0"/>
              <w:keepLines w:val="0"/>
              <w:suppressLineNumbers w:val="0"/>
              <w:spacing w:before="0" w:beforeAutospacing="0" w:after="0" w:afterAutospacing="0"/>
              <w:ind w:left="0" w:right="0"/>
              <w:jc w:val="left"/>
              <w:rPr>
                <w:rFonts w:hint="eastAsia" w:ascii="Arial" w:hAnsi="Arial" w:cs="Arial"/>
                <w:szCs w:val="20"/>
                <w:lang w:val="en-US" w:eastAsia="zh-Hans"/>
              </w:rPr>
            </w:pPr>
            <w:r>
              <w:rPr>
                <w:rFonts w:hint="eastAsia" w:ascii="Arial" w:hAnsi="Arial" w:cs="Arial"/>
                <w:szCs w:val="20"/>
                <w:lang w:val="en-US" w:eastAsia="zh-Hans"/>
              </w:rPr>
              <w:t>备注：需提供证明文件加盖公章。</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相关认证认可</w:t>
            </w:r>
          </w:p>
        </w:tc>
        <w:tc>
          <w:tcPr>
            <w:tcW w:w="555" w:type="dxa"/>
            <w:noWrap w:val="0"/>
            <w:vAlign w:val="center"/>
          </w:tcPr>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5%</w:t>
            </w:r>
          </w:p>
        </w:tc>
        <w:tc>
          <w:tcPr>
            <w:tcW w:w="446" w:type="dxa"/>
            <w:noWrap w:val="0"/>
            <w:vAlign w:val="center"/>
          </w:tcPr>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5分</w:t>
            </w:r>
          </w:p>
        </w:tc>
        <w:tc>
          <w:tcPr>
            <w:tcW w:w="3920" w:type="dxa"/>
            <w:noWrap w:val="0"/>
            <w:vAlign w:val="center"/>
          </w:tcPr>
          <w:p>
            <w:pPr>
              <w:keepNext w:val="0"/>
              <w:keepLines w:val="0"/>
              <w:suppressLineNumbers w:val="0"/>
              <w:spacing w:before="0" w:beforeAutospacing="0" w:after="0" w:afterAutospacing="0"/>
              <w:ind w:left="0" w:right="0"/>
              <w:jc w:val="left"/>
              <w:rPr>
                <w:rFonts w:hint="eastAsia" w:ascii="Arial" w:hAnsi="Arial" w:eastAsia="宋体" w:cs="Arial"/>
                <w:szCs w:val="20"/>
                <w:lang w:eastAsia="zh-CN"/>
              </w:rPr>
            </w:pPr>
            <w:r>
              <w:rPr>
                <w:rFonts w:hint="eastAsia" w:ascii="Arial" w:hAnsi="Arial" w:cs="Arial"/>
                <w:szCs w:val="20"/>
                <w:lang w:eastAsia="zh-Hans"/>
              </w:rPr>
              <w:t>取得CNAS认可证书且能覆盖本包中检测项目覆盖产品比例</w:t>
            </w:r>
            <w:r>
              <w:rPr>
                <w:rFonts w:hint="eastAsia" w:ascii="Arial" w:hAnsi="Arial" w:cs="Arial"/>
                <w:szCs w:val="20"/>
                <w:lang w:val="en-US" w:eastAsia="zh-CN"/>
              </w:rPr>
              <w:t>100</w:t>
            </w:r>
            <w:r>
              <w:rPr>
                <w:rFonts w:hint="eastAsia" w:ascii="Arial" w:hAnsi="Arial" w:cs="Arial"/>
                <w:szCs w:val="20"/>
                <w:lang w:eastAsia="zh-Hans"/>
              </w:rPr>
              <w:t>%（含）以上得5分，</w:t>
            </w:r>
            <w:r>
              <w:rPr>
                <w:rFonts w:hint="eastAsia" w:ascii="Arial" w:hAnsi="Arial" w:cs="Arial"/>
                <w:szCs w:val="20"/>
                <w:lang w:val="en-US" w:eastAsia="zh-CN"/>
              </w:rPr>
              <w:t>90</w:t>
            </w:r>
            <w:r>
              <w:rPr>
                <w:rFonts w:hint="eastAsia" w:ascii="Arial" w:hAnsi="Arial" w:cs="Arial"/>
                <w:szCs w:val="20"/>
                <w:lang w:eastAsia="zh-Hans"/>
              </w:rPr>
              <w:t>%（含）～</w:t>
            </w:r>
            <w:r>
              <w:rPr>
                <w:rFonts w:hint="eastAsia" w:ascii="Arial" w:hAnsi="Arial" w:cs="Arial"/>
                <w:szCs w:val="20"/>
                <w:lang w:val="en-US" w:eastAsia="zh-CN"/>
              </w:rPr>
              <w:t>100</w:t>
            </w:r>
            <w:r>
              <w:rPr>
                <w:rFonts w:hint="eastAsia" w:ascii="Arial" w:hAnsi="Arial" w:cs="Arial"/>
                <w:szCs w:val="20"/>
                <w:lang w:eastAsia="zh-Hans"/>
              </w:rPr>
              <w:t>%得4分，</w:t>
            </w:r>
            <w:r>
              <w:rPr>
                <w:rFonts w:hint="eastAsia" w:ascii="Arial" w:hAnsi="Arial" w:cs="Arial"/>
                <w:szCs w:val="20"/>
                <w:lang w:val="en-US" w:eastAsia="zh-CN"/>
              </w:rPr>
              <w:t>8</w:t>
            </w:r>
            <w:r>
              <w:rPr>
                <w:rFonts w:hint="eastAsia" w:ascii="Arial" w:hAnsi="Arial" w:cs="Arial"/>
                <w:szCs w:val="20"/>
                <w:lang w:eastAsia="zh-Hans"/>
              </w:rPr>
              <w:t>0%（含）～</w:t>
            </w:r>
            <w:r>
              <w:rPr>
                <w:rFonts w:hint="eastAsia" w:ascii="Arial" w:hAnsi="Arial" w:cs="Arial"/>
                <w:szCs w:val="20"/>
                <w:lang w:val="en-US" w:eastAsia="zh-CN"/>
              </w:rPr>
              <w:t>9</w:t>
            </w:r>
            <w:r>
              <w:rPr>
                <w:rFonts w:hint="eastAsia" w:ascii="Arial" w:hAnsi="Arial" w:cs="Arial"/>
                <w:szCs w:val="20"/>
                <w:lang w:eastAsia="zh-Hans"/>
              </w:rPr>
              <w:t>0%得3分</w:t>
            </w:r>
            <w:r>
              <w:rPr>
                <w:rFonts w:hint="eastAsia" w:ascii="Arial" w:hAnsi="Arial" w:cs="Arial"/>
                <w:szCs w:val="20"/>
                <w:lang w:eastAsia="zh-CN"/>
              </w:rPr>
              <w:t>，其他情况不得分。</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jc w:val="left"/>
              <w:rPr>
                <w:rFonts w:hint="eastAsia" w:ascii="Arial" w:hAnsi="Arial" w:cs="Arial"/>
                <w:szCs w:val="20"/>
                <w:lang w:eastAsia="zh-Hans"/>
              </w:rPr>
            </w:pPr>
            <w:r>
              <w:rPr>
                <w:rFonts w:hint="eastAsia" w:ascii="Arial" w:hAnsi="Arial" w:cs="Arial"/>
                <w:szCs w:val="20"/>
                <w:lang w:eastAsia="zh-Hans"/>
              </w:rPr>
              <w:t>类似</w:t>
            </w:r>
          </w:p>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业绩</w:t>
            </w:r>
          </w:p>
        </w:tc>
        <w:tc>
          <w:tcPr>
            <w:tcW w:w="555" w:type="dxa"/>
            <w:noWrap w:val="0"/>
            <w:vAlign w:val="center"/>
          </w:tcPr>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10</w:t>
            </w:r>
            <w:r>
              <w:rPr>
                <w:rFonts w:hint="default" w:ascii="Arial" w:hAnsi="Arial" w:cs="Arial"/>
                <w:szCs w:val="20"/>
                <w:lang w:eastAsia="zh-Hans"/>
              </w:rPr>
              <w:t>%</w:t>
            </w:r>
          </w:p>
        </w:tc>
        <w:tc>
          <w:tcPr>
            <w:tcW w:w="446" w:type="dxa"/>
            <w:noWrap w:val="0"/>
            <w:vAlign w:val="center"/>
          </w:tcPr>
          <w:p>
            <w:pPr>
              <w:keepNext w:val="0"/>
              <w:keepLines w:val="0"/>
              <w:suppressLineNumbers w:val="0"/>
              <w:spacing w:before="0" w:beforeAutospacing="0" w:after="0" w:afterAutospacing="0"/>
              <w:ind w:left="0" w:right="0"/>
              <w:jc w:val="left"/>
              <w:rPr>
                <w:rFonts w:hint="default" w:ascii="Arial" w:hAnsi="Arial" w:cs="Arial"/>
                <w:szCs w:val="20"/>
                <w:lang w:eastAsia="zh-Hans"/>
              </w:rPr>
            </w:pPr>
            <w:r>
              <w:rPr>
                <w:rFonts w:hint="eastAsia" w:ascii="Arial" w:hAnsi="Arial" w:cs="Arial"/>
                <w:szCs w:val="20"/>
                <w:lang w:eastAsia="zh-Hans"/>
              </w:rPr>
              <w:t>10分</w:t>
            </w:r>
          </w:p>
        </w:tc>
        <w:tc>
          <w:tcPr>
            <w:tcW w:w="3920" w:type="dxa"/>
            <w:noWrap w:val="0"/>
            <w:vAlign w:val="center"/>
          </w:tcPr>
          <w:p>
            <w:pPr>
              <w:keepNext w:val="0"/>
              <w:keepLines w:val="0"/>
              <w:suppressLineNumbers w:val="0"/>
              <w:spacing w:before="0" w:beforeAutospacing="0" w:after="0" w:afterAutospacing="0"/>
              <w:ind w:left="0" w:right="0"/>
              <w:jc w:val="left"/>
              <w:rPr>
                <w:rFonts w:hint="eastAsia" w:ascii="Arial" w:hAnsi="Arial" w:cs="Arial"/>
                <w:szCs w:val="20"/>
                <w:lang w:eastAsia="zh-Hans"/>
              </w:rPr>
            </w:pPr>
            <w:r>
              <w:rPr>
                <w:rFonts w:hint="eastAsia" w:ascii="Arial" w:hAnsi="Arial" w:cs="Arial"/>
                <w:szCs w:val="20"/>
                <w:lang w:eastAsia="zh-Hans"/>
              </w:rPr>
              <w:t>1、自202</w:t>
            </w:r>
            <w:r>
              <w:rPr>
                <w:rFonts w:hint="eastAsia" w:ascii="Arial" w:hAnsi="Arial" w:cs="Arial"/>
                <w:szCs w:val="20"/>
                <w:lang w:val="en-US" w:eastAsia="zh-CN"/>
              </w:rPr>
              <w:t>3</w:t>
            </w:r>
            <w:r>
              <w:rPr>
                <w:rFonts w:hint="eastAsia" w:ascii="Arial" w:hAnsi="Arial" w:cs="Arial"/>
                <w:szCs w:val="20"/>
                <w:lang w:eastAsia="zh-Hans"/>
              </w:rPr>
              <w:t>年以来，具有国家级消防产品专项监督抽查业绩的，每提供一项得3分，共6分，加满即止。</w:t>
            </w:r>
          </w:p>
          <w:p>
            <w:pPr>
              <w:keepNext w:val="0"/>
              <w:keepLines w:val="0"/>
              <w:suppressLineNumbers w:val="0"/>
              <w:spacing w:before="0" w:beforeAutospacing="0" w:after="0" w:afterAutospacing="0"/>
              <w:ind w:left="0" w:right="0"/>
              <w:jc w:val="left"/>
              <w:rPr>
                <w:rFonts w:hint="eastAsia" w:ascii="Arial" w:hAnsi="Arial" w:cs="Arial"/>
                <w:szCs w:val="20"/>
                <w:lang w:eastAsia="zh-Hans"/>
              </w:rPr>
            </w:pPr>
            <w:r>
              <w:rPr>
                <w:rFonts w:hint="eastAsia" w:ascii="Arial" w:hAnsi="Arial" w:cs="Arial"/>
                <w:szCs w:val="20"/>
                <w:lang w:eastAsia="zh-Hans"/>
              </w:rPr>
              <w:t>2、自20</w:t>
            </w:r>
            <w:r>
              <w:rPr>
                <w:rFonts w:hint="eastAsia" w:ascii="Arial" w:hAnsi="Arial" w:cs="Arial"/>
                <w:szCs w:val="20"/>
                <w:lang w:val="en-US" w:eastAsia="zh-CN"/>
              </w:rPr>
              <w:t>23</w:t>
            </w:r>
            <w:r>
              <w:rPr>
                <w:rFonts w:hint="eastAsia" w:ascii="Arial" w:hAnsi="Arial" w:cs="Arial"/>
                <w:szCs w:val="20"/>
                <w:lang w:eastAsia="zh-Hans"/>
              </w:rPr>
              <w:t>年以来，具有省级消防部门组织的消防产品监督抽查项目业绩的，每提供一项得1分，共4分，加满为止。</w:t>
            </w:r>
          </w:p>
          <w:p>
            <w:pPr>
              <w:keepNext w:val="0"/>
              <w:keepLines w:val="0"/>
              <w:suppressLineNumbers w:val="0"/>
              <w:spacing w:before="0" w:beforeAutospacing="0" w:after="0" w:afterAutospacing="0"/>
              <w:ind w:left="0" w:right="0"/>
              <w:jc w:val="left"/>
              <w:rPr>
                <w:rFonts w:hint="eastAsia" w:ascii="Arial" w:hAnsi="Arial" w:cs="Arial"/>
                <w:szCs w:val="20"/>
                <w:lang w:eastAsia="zh-Hans"/>
              </w:rPr>
            </w:pPr>
            <w:r>
              <w:rPr>
                <w:rFonts w:hint="eastAsia" w:ascii="Arial" w:hAnsi="Arial" w:cs="Arial"/>
                <w:szCs w:val="20"/>
                <w:lang w:eastAsia="zh-Hans"/>
              </w:rPr>
              <w:t>备注：需提供项目合同扫描件或委托书或任务通知书复印件加盖公章。</w:t>
            </w:r>
          </w:p>
        </w:tc>
        <w:tc>
          <w:tcPr>
            <w:tcW w:w="922" w:type="dxa"/>
            <w:noWrap w:val="0"/>
            <w:vAlign w:val="top"/>
          </w:tcPr>
          <w:p>
            <w:pPr>
              <w:keepNext w:val="0"/>
              <w:keepLines w:val="0"/>
              <w:suppressLineNumbers w:val="0"/>
              <w:spacing w:before="0" w:beforeAutospacing="0" w:after="0" w:afterAutospacing="0"/>
              <w:ind w:left="0" w:right="0"/>
              <w:rPr>
                <w:rFonts w:hint="default"/>
                <w:color w:val="000000"/>
                <w:szCs w:val="21"/>
              </w:rPr>
            </w:pPr>
          </w:p>
        </w:tc>
        <w:tc>
          <w:tcPr>
            <w:tcW w:w="945" w:type="dxa"/>
            <w:noWrap w:val="0"/>
            <w:vAlign w:val="top"/>
          </w:tcPr>
          <w:p>
            <w:pPr>
              <w:keepNext w:val="0"/>
              <w:keepLines w:val="0"/>
              <w:suppressLineNumbers w:val="0"/>
              <w:spacing w:before="0" w:beforeAutospacing="0" w:after="0" w:afterAutospacing="0"/>
              <w:ind w:left="0" w:right="0"/>
              <w:rPr>
                <w:rFonts w:hint="default"/>
                <w:color w:val="000000"/>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bl>
    <w:p>
      <w:pPr>
        <w:pStyle w:val="7"/>
        <w:rPr>
          <w:vanish/>
        </w:rPr>
      </w:pPr>
      <w:r>
        <w:rPr>
          <w:rFonts w:cs="Arial"/>
        </w:rPr>
        <w:br w:type="page"/>
      </w:r>
    </w:p>
    <w:tbl>
      <w:tblPr>
        <w:tblStyle w:val="26"/>
        <w:tblW w:w="5000" w:type="pct"/>
        <w:tblCellSpacing w:w="15" w:type="dxa"/>
        <w:tblInd w:w="0"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blCellSpacing w:w="15" w:type="dxa"/>
        </w:trPr>
        <w:tc>
          <w:tcPr>
            <w:tcW w:w="0" w:type="auto"/>
            <w:noWrap w:val="0"/>
            <w:vAlign w:val="center"/>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Style w:val="29"/>
                <w:rFonts w:hint="default"/>
                <w:sz w:val="36"/>
                <w:szCs w:val="36"/>
              </w:rPr>
              <w:t>技术打分表</w:t>
            </w:r>
          </w:p>
        </w:tc>
      </w:tr>
    </w:tbl>
    <w:p>
      <w:pPr>
        <w:rPr>
          <w:vanish/>
        </w:rPr>
      </w:pPr>
    </w:p>
    <w:tbl>
      <w:tblPr>
        <w:tblStyle w:val="26"/>
        <w:tblW w:w="5000" w:type="pct"/>
        <w:tblCellSpacing w:w="15" w:type="dxa"/>
        <w:tblInd w:w="0" w:type="dxa"/>
        <w:tblLayout w:type="autofit"/>
        <w:tblCellMar>
          <w:top w:w="15" w:type="dxa"/>
          <w:left w:w="15" w:type="dxa"/>
          <w:bottom w:w="15" w:type="dxa"/>
          <w:right w:w="15" w:type="dxa"/>
        </w:tblCellMar>
      </w:tblPr>
      <w:tblGrid>
        <w:gridCol w:w="4510"/>
        <w:gridCol w:w="3886"/>
      </w:tblGrid>
      <w:tr>
        <w:tblPrEx>
          <w:tblCellMar>
            <w:top w:w="15" w:type="dxa"/>
            <w:left w:w="15" w:type="dxa"/>
            <w:bottom w:w="15" w:type="dxa"/>
            <w:right w:w="15" w:type="dxa"/>
          </w:tblCellMar>
        </w:tblPrEx>
        <w:trPr>
          <w:tblCellSpacing w:w="15" w:type="dxa"/>
        </w:trPr>
        <w:tc>
          <w:tcPr>
            <w:tcW w:w="0" w:type="auto"/>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项目名称：</w:t>
            </w:r>
          </w:p>
        </w:tc>
        <w:tc>
          <w:tcPr>
            <w:tcW w:w="0" w:type="auto"/>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招标编号:</w:t>
            </w:r>
          </w:p>
        </w:tc>
      </w:tr>
    </w:tbl>
    <w:p>
      <w:pPr>
        <w:rPr>
          <w:vanish/>
        </w:rPr>
      </w:pPr>
    </w:p>
    <w:tbl>
      <w:tblPr>
        <w:tblStyle w:val="26"/>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13" w:type="dxa"/>
          <w:left w:w="113" w:type="dxa"/>
          <w:bottom w:w="113" w:type="dxa"/>
          <w:right w:w="113" w:type="dxa"/>
        </w:tblCellMar>
      </w:tblPr>
      <w:tblGrid>
        <w:gridCol w:w="935"/>
        <w:gridCol w:w="1543"/>
        <w:gridCol w:w="935"/>
        <w:gridCol w:w="1706"/>
        <w:gridCol w:w="1706"/>
        <w:gridCol w:w="170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序号</w:t>
            </w:r>
          </w:p>
        </w:tc>
        <w:tc>
          <w:tcPr>
            <w:tcW w:w="0" w:type="auto"/>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评审项目</w:t>
            </w:r>
          </w:p>
        </w:tc>
        <w:tc>
          <w:tcPr>
            <w:tcW w:w="0" w:type="auto"/>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分值</w:t>
            </w:r>
          </w:p>
        </w:tc>
        <w:tc>
          <w:tcPr>
            <w:tcW w:w="208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208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208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4</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5</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6</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7</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gridSpan w:val="3"/>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总分</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bl>
    <w:p/>
    <w:tbl>
      <w:tblPr>
        <w:tblStyle w:val="26"/>
        <w:tblW w:w="5000" w:type="pct"/>
        <w:tblCellSpacing w:w="15" w:type="dxa"/>
        <w:tblInd w:w="0"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blCellSpacing w:w="15" w:type="dxa"/>
        </w:trPr>
        <w:tc>
          <w:tcPr>
            <w:tcW w:w="0" w:type="auto"/>
            <w:noWrap w:val="0"/>
            <w:vAlign w:val="center"/>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Style w:val="29"/>
                <w:rFonts w:hint="default"/>
                <w:sz w:val="36"/>
                <w:szCs w:val="36"/>
              </w:rPr>
              <w:t>商务打分表</w:t>
            </w:r>
          </w:p>
        </w:tc>
      </w:tr>
    </w:tbl>
    <w:p>
      <w:pPr>
        <w:rPr>
          <w:vanish/>
        </w:rPr>
      </w:pPr>
    </w:p>
    <w:tbl>
      <w:tblPr>
        <w:tblStyle w:val="26"/>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13" w:type="dxa"/>
          <w:left w:w="113" w:type="dxa"/>
          <w:bottom w:w="113" w:type="dxa"/>
          <w:right w:w="113" w:type="dxa"/>
        </w:tblCellMar>
      </w:tblPr>
      <w:tblGrid>
        <w:gridCol w:w="935"/>
        <w:gridCol w:w="1543"/>
        <w:gridCol w:w="935"/>
        <w:gridCol w:w="1706"/>
        <w:gridCol w:w="1706"/>
        <w:gridCol w:w="170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序号</w:t>
            </w:r>
          </w:p>
        </w:tc>
        <w:tc>
          <w:tcPr>
            <w:tcW w:w="0" w:type="auto"/>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评审项目</w:t>
            </w:r>
          </w:p>
        </w:tc>
        <w:tc>
          <w:tcPr>
            <w:tcW w:w="0" w:type="auto"/>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分值</w:t>
            </w:r>
          </w:p>
        </w:tc>
        <w:tc>
          <w:tcPr>
            <w:tcW w:w="208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208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208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4</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5</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gridSpan w:val="3"/>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总分</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bl>
    <w:p/>
    <w:tbl>
      <w:tblPr>
        <w:tblStyle w:val="26"/>
        <w:tblW w:w="5000" w:type="pct"/>
        <w:tblCellSpacing w:w="15" w:type="dxa"/>
        <w:tblInd w:w="0"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blCellSpacing w:w="15" w:type="dxa"/>
        </w:trPr>
        <w:tc>
          <w:tcPr>
            <w:tcW w:w="0" w:type="auto"/>
            <w:noWrap w:val="0"/>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szCs w:val="21"/>
              </w:rPr>
              <w:t>专家</w:t>
            </w:r>
            <w:r>
              <w:rPr>
                <w:rFonts w:hint="default"/>
                <w:szCs w:val="21"/>
              </w:rPr>
              <w:t>签名：</w:t>
            </w:r>
          </w:p>
        </w:tc>
      </w:tr>
    </w:tbl>
    <w:p>
      <w:pPr>
        <w:spacing w:line="320" w:lineRule="exact"/>
        <w:ind w:right="120"/>
        <w:jc w:val="left"/>
        <w:rPr>
          <w:sz w:val="24"/>
        </w:rPr>
      </w:pPr>
    </w:p>
    <w:p>
      <w:pPr>
        <w:spacing w:line="320" w:lineRule="exact"/>
        <w:ind w:right="120"/>
        <w:jc w:val="left"/>
        <w:rPr>
          <w:sz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7"/>
        <w:rPr>
          <w:b/>
          <w:sz w:val="36"/>
          <w:szCs w:val="36"/>
        </w:rPr>
      </w:pPr>
      <w:r>
        <w:rPr>
          <w:rFonts w:hint="eastAsia" w:ascii="仿宋_GB2312" w:hAnsi="仿宋_GB2312" w:eastAsia="仿宋_GB2312" w:cs="仿宋_GB2312"/>
          <w:sz w:val="28"/>
          <w:szCs w:val="28"/>
        </w:rPr>
        <w:t xml:space="preserve">评审汇总表                               </w:t>
      </w:r>
      <w:r>
        <w:rPr>
          <w:rFonts w:hint="eastAsia"/>
          <w:b/>
          <w:sz w:val="36"/>
          <w:szCs w:val="36"/>
        </w:rPr>
        <w:t>评审总得分统计表</w:t>
      </w:r>
    </w:p>
    <w:p>
      <w:pPr>
        <w:jc w:val="center"/>
        <w:rPr>
          <w:sz w:val="24"/>
        </w:rPr>
      </w:pPr>
    </w:p>
    <w:tbl>
      <w:tblPr>
        <w:tblStyle w:val="26"/>
        <w:tblW w:w="0" w:type="auto"/>
        <w:tblInd w:w="0" w:type="dxa"/>
        <w:tblLayout w:type="autofit"/>
        <w:tblCellMar>
          <w:top w:w="0" w:type="dxa"/>
          <w:left w:w="108" w:type="dxa"/>
          <w:bottom w:w="0" w:type="dxa"/>
          <w:right w:w="108" w:type="dxa"/>
        </w:tblCellMar>
      </w:tblPr>
      <w:tblGrid>
        <w:gridCol w:w="10031"/>
        <w:gridCol w:w="5321"/>
      </w:tblGrid>
      <w:tr>
        <w:tblPrEx>
          <w:tblCellMar>
            <w:top w:w="0" w:type="dxa"/>
            <w:left w:w="108" w:type="dxa"/>
            <w:bottom w:w="0" w:type="dxa"/>
            <w:right w:w="108" w:type="dxa"/>
          </w:tblCellMar>
        </w:tblPrEx>
        <w:trPr>
          <w:trHeight w:val="567" w:hRule="exact"/>
        </w:trPr>
        <w:tc>
          <w:tcPr>
            <w:tcW w:w="10031" w:type="dxa"/>
            <w:noWrap w:val="0"/>
            <w:vAlign w:val="top"/>
          </w:tcPr>
          <w:p>
            <w:pPr>
              <w:keepNext w:val="0"/>
              <w:keepLines w:val="0"/>
              <w:suppressLineNumbers w:val="0"/>
              <w:spacing w:before="0" w:beforeAutospacing="0" w:after="0" w:afterAutospacing="0"/>
              <w:ind w:left="0" w:right="160"/>
              <w:jc w:val="left"/>
              <w:rPr>
                <w:rFonts w:hint="default"/>
                <w:sz w:val="24"/>
                <w:szCs w:val="20"/>
              </w:rPr>
            </w:pPr>
            <w:r>
              <w:rPr>
                <w:rFonts w:hint="eastAsia"/>
                <w:b/>
                <w:sz w:val="24"/>
                <w:szCs w:val="20"/>
              </w:rPr>
              <w:t>项目名称：</w:t>
            </w:r>
          </w:p>
        </w:tc>
        <w:tc>
          <w:tcPr>
            <w:tcW w:w="5321" w:type="dxa"/>
            <w:noWrap w:val="0"/>
            <w:vAlign w:val="top"/>
          </w:tcPr>
          <w:p>
            <w:pPr>
              <w:keepNext w:val="0"/>
              <w:keepLines w:val="0"/>
              <w:suppressLineNumbers w:val="0"/>
              <w:spacing w:before="0" w:beforeAutospacing="0" w:after="0" w:afterAutospacing="0"/>
              <w:ind w:left="0" w:right="160"/>
              <w:jc w:val="left"/>
              <w:rPr>
                <w:rFonts w:hint="default"/>
                <w:b/>
                <w:sz w:val="24"/>
                <w:szCs w:val="20"/>
              </w:rPr>
            </w:pPr>
            <w:r>
              <w:rPr>
                <w:rFonts w:hint="eastAsia"/>
                <w:b/>
                <w:sz w:val="24"/>
                <w:szCs w:val="20"/>
              </w:rPr>
              <w:t>评选文件编号：</w:t>
            </w:r>
          </w:p>
        </w:tc>
      </w:tr>
    </w:tbl>
    <w:p>
      <w:pPr>
        <w:ind w:right="160"/>
        <w:jc w:val="left"/>
        <w:rPr>
          <w:szCs w:val="21"/>
        </w:rPr>
      </w:pPr>
    </w:p>
    <w:tbl>
      <w:tblPr>
        <w:tblStyle w:val="26"/>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2073"/>
        <w:gridCol w:w="4454"/>
        <w:gridCol w:w="4454"/>
        <w:gridCol w:w="445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eastAsia" w:ascii="Arial" w:hAnsi="Arial" w:cs="Arial"/>
                <w:szCs w:val="20"/>
              </w:rPr>
              <w:t>供应商</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445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技术得分</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商务得分</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评审价</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445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价格得分</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评</w:t>
            </w:r>
            <w:r>
              <w:rPr>
                <w:rFonts w:hint="eastAsia" w:ascii="Arial" w:hAnsi="Arial" w:cs="Arial"/>
                <w:szCs w:val="20"/>
              </w:rPr>
              <w:t>审</w:t>
            </w:r>
            <w:r>
              <w:rPr>
                <w:rFonts w:hint="default" w:ascii="Arial" w:hAnsi="Arial" w:cs="Arial"/>
                <w:szCs w:val="20"/>
              </w:rPr>
              <w:t>总得分</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名次</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default" w:ascii="Arial" w:hAnsi="Arial" w:cs="Arial"/>
                <w:szCs w:val="20"/>
              </w:rPr>
              <w:t>1</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default" w:ascii="Arial" w:hAnsi="Arial" w:cs="Arial"/>
                <w:szCs w:val="20"/>
              </w:rPr>
              <w:t>2</w:t>
            </w:r>
          </w:p>
        </w:tc>
        <w:tc>
          <w:tcPr>
            <w:tcW w:w="445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default" w:ascii="Arial" w:hAnsi="Arial" w:cs="Arial"/>
                <w:szCs w:val="20"/>
              </w:rPr>
              <w:t>3</w:t>
            </w:r>
          </w:p>
        </w:tc>
      </w:tr>
    </w:tbl>
    <w:p>
      <w:pPr>
        <w:ind w:right="160"/>
        <w:jc w:val="center"/>
        <w:rPr>
          <w:sz w:val="24"/>
        </w:rPr>
      </w:pPr>
      <w:r>
        <w:rPr>
          <w:rFonts w:hint="eastAsia"/>
          <w:sz w:val="24"/>
        </w:rPr>
        <w:t xml:space="preserve"> </w:t>
      </w:r>
      <w:r>
        <w:rPr>
          <w:sz w:val="24"/>
        </w:rPr>
        <w:br w:type="page"/>
      </w:r>
      <w:r>
        <w:rPr>
          <w:rFonts w:hint="eastAsia"/>
          <w:b/>
          <w:sz w:val="36"/>
          <w:szCs w:val="36"/>
        </w:rPr>
        <w:t>符合性审查汇总表</w:t>
      </w:r>
    </w:p>
    <w:p>
      <w:pPr>
        <w:ind w:right="160"/>
        <w:jc w:val="center"/>
        <w:rPr>
          <w:sz w:val="24"/>
        </w:rPr>
      </w:pPr>
    </w:p>
    <w:tbl>
      <w:tblPr>
        <w:tblStyle w:val="26"/>
        <w:tblW w:w="0" w:type="auto"/>
        <w:tblInd w:w="0" w:type="dxa"/>
        <w:tblLayout w:type="autofit"/>
        <w:tblCellMar>
          <w:top w:w="0" w:type="dxa"/>
          <w:left w:w="108" w:type="dxa"/>
          <w:bottom w:w="0" w:type="dxa"/>
          <w:right w:w="108" w:type="dxa"/>
        </w:tblCellMar>
      </w:tblPr>
      <w:tblGrid>
        <w:gridCol w:w="10031"/>
        <w:gridCol w:w="5321"/>
      </w:tblGrid>
      <w:tr>
        <w:tblPrEx>
          <w:tblCellMar>
            <w:top w:w="0" w:type="dxa"/>
            <w:left w:w="108" w:type="dxa"/>
            <w:bottom w:w="0" w:type="dxa"/>
            <w:right w:w="108" w:type="dxa"/>
          </w:tblCellMar>
        </w:tblPrEx>
        <w:trPr>
          <w:trHeight w:val="567" w:hRule="exact"/>
        </w:trPr>
        <w:tc>
          <w:tcPr>
            <w:tcW w:w="10031" w:type="dxa"/>
            <w:noWrap w:val="0"/>
            <w:vAlign w:val="top"/>
          </w:tcPr>
          <w:p>
            <w:pPr>
              <w:keepNext w:val="0"/>
              <w:keepLines w:val="0"/>
              <w:suppressLineNumbers w:val="0"/>
              <w:spacing w:before="0" w:beforeAutospacing="0" w:after="0" w:afterAutospacing="0"/>
              <w:ind w:left="0" w:right="160"/>
              <w:jc w:val="left"/>
              <w:rPr>
                <w:rFonts w:hint="default"/>
                <w:sz w:val="24"/>
                <w:szCs w:val="20"/>
              </w:rPr>
            </w:pPr>
            <w:r>
              <w:rPr>
                <w:rFonts w:hint="eastAsia"/>
                <w:b/>
                <w:sz w:val="24"/>
                <w:szCs w:val="20"/>
              </w:rPr>
              <w:t>项目名称：</w:t>
            </w:r>
          </w:p>
        </w:tc>
        <w:tc>
          <w:tcPr>
            <w:tcW w:w="5321" w:type="dxa"/>
            <w:noWrap w:val="0"/>
            <w:vAlign w:val="top"/>
          </w:tcPr>
          <w:p>
            <w:pPr>
              <w:keepNext w:val="0"/>
              <w:keepLines w:val="0"/>
              <w:suppressLineNumbers w:val="0"/>
              <w:spacing w:before="0" w:beforeAutospacing="0" w:after="0" w:afterAutospacing="0"/>
              <w:ind w:left="0" w:right="160"/>
              <w:jc w:val="left"/>
              <w:rPr>
                <w:rFonts w:hint="default"/>
                <w:b/>
                <w:sz w:val="24"/>
                <w:szCs w:val="20"/>
              </w:rPr>
            </w:pPr>
            <w:r>
              <w:rPr>
                <w:rFonts w:hint="eastAsia"/>
                <w:b/>
                <w:sz w:val="24"/>
                <w:szCs w:val="20"/>
              </w:rPr>
              <w:t>评选文件编号：</w:t>
            </w:r>
          </w:p>
        </w:tc>
      </w:tr>
    </w:tbl>
    <w:p>
      <w:pPr>
        <w:ind w:right="160"/>
        <w:jc w:val="left"/>
        <w:rPr>
          <w:sz w:val="24"/>
        </w:rPr>
      </w:pPr>
    </w:p>
    <w:tbl>
      <w:tblPr>
        <w:tblStyle w:val="26"/>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3294"/>
        <w:gridCol w:w="5202"/>
        <w:gridCol w:w="2312"/>
        <w:gridCol w:w="2312"/>
        <w:gridCol w:w="231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default" w:ascii="Arial" w:hAnsi="Arial" w:cs="Arial"/>
                <w:szCs w:val="20"/>
              </w:rPr>
              <w:t>序号</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评委名单</w:t>
            </w:r>
          </w:p>
        </w:tc>
        <w:tc>
          <w:tcPr>
            <w:tcW w:w="2312"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2312"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231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gridSpan w:val="2"/>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获得结论为“通过”的票数</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gridSpan w:val="2"/>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是否进入下一阶段</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是</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是</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是</w:t>
            </w:r>
          </w:p>
        </w:tc>
      </w:tr>
    </w:tbl>
    <w:p>
      <w:pPr>
        <w:ind w:right="160"/>
        <w:jc w:val="left"/>
        <w:rPr>
          <w:sz w:val="24"/>
        </w:rPr>
      </w:pPr>
    </w:p>
    <w:p>
      <w:pPr>
        <w:ind w:right="160"/>
        <w:jc w:val="center"/>
        <w:rPr>
          <w:b/>
          <w:sz w:val="36"/>
          <w:szCs w:val="36"/>
        </w:rPr>
      </w:pPr>
      <w:r>
        <w:rPr>
          <w:sz w:val="24"/>
        </w:rPr>
        <w:br w:type="page"/>
      </w:r>
      <w:r>
        <w:rPr>
          <w:rFonts w:hint="eastAsia"/>
          <w:b/>
          <w:sz w:val="36"/>
          <w:szCs w:val="36"/>
        </w:rPr>
        <w:t>价格得分统计表</w:t>
      </w:r>
    </w:p>
    <w:tbl>
      <w:tblPr>
        <w:tblStyle w:val="26"/>
        <w:tblW w:w="0" w:type="auto"/>
        <w:tblInd w:w="0" w:type="dxa"/>
        <w:tblLayout w:type="autofit"/>
        <w:tblCellMar>
          <w:top w:w="0" w:type="dxa"/>
          <w:left w:w="108" w:type="dxa"/>
          <w:bottom w:w="0" w:type="dxa"/>
          <w:right w:w="108" w:type="dxa"/>
        </w:tblCellMar>
      </w:tblPr>
      <w:tblGrid>
        <w:gridCol w:w="9889"/>
        <w:gridCol w:w="5463"/>
      </w:tblGrid>
      <w:tr>
        <w:tblPrEx>
          <w:tblCellMar>
            <w:top w:w="0" w:type="dxa"/>
            <w:left w:w="108" w:type="dxa"/>
            <w:bottom w:w="0" w:type="dxa"/>
            <w:right w:w="108" w:type="dxa"/>
          </w:tblCellMar>
        </w:tblPrEx>
        <w:trPr>
          <w:trHeight w:val="531" w:hRule="exact"/>
        </w:trPr>
        <w:tc>
          <w:tcPr>
            <w:tcW w:w="9889" w:type="dxa"/>
            <w:noWrap w:val="0"/>
            <w:vAlign w:val="top"/>
          </w:tcPr>
          <w:p>
            <w:pPr>
              <w:keepNext w:val="0"/>
              <w:keepLines w:val="0"/>
              <w:suppressLineNumbers w:val="0"/>
              <w:spacing w:before="0" w:beforeAutospacing="0" w:after="0" w:afterAutospacing="0"/>
              <w:ind w:left="0" w:right="160"/>
              <w:jc w:val="left"/>
              <w:rPr>
                <w:rFonts w:hint="default"/>
                <w:sz w:val="24"/>
                <w:szCs w:val="20"/>
              </w:rPr>
            </w:pPr>
            <w:r>
              <w:rPr>
                <w:rFonts w:hint="eastAsia"/>
                <w:b/>
                <w:sz w:val="24"/>
                <w:szCs w:val="20"/>
              </w:rPr>
              <w:t>项目名称：</w:t>
            </w:r>
          </w:p>
        </w:tc>
        <w:tc>
          <w:tcPr>
            <w:tcW w:w="5463" w:type="dxa"/>
            <w:noWrap w:val="0"/>
            <w:vAlign w:val="top"/>
          </w:tcPr>
          <w:p>
            <w:pPr>
              <w:keepNext w:val="0"/>
              <w:keepLines w:val="0"/>
              <w:suppressLineNumbers w:val="0"/>
              <w:spacing w:before="0" w:beforeAutospacing="0" w:after="0" w:afterAutospacing="0"/>
              <w:ind w:left="0" w:right="160"/>
              <w:jc w:val="left"/>
              <w:rPr>
                <w:rFonts w:hint="default"/>
                <w:b/>
                <w:sz w:val="24"/>
                <w:szCs w:val="20"/>
              </w:rPr>
            </w:pPr>
            <w:r>
              <w:rPr>
                <w:rFonts w:hint="eastAsia"/>
                <w:b/>
                <w:sz w:val="24"/>
                <w:szCs w:val="20"/>
              </w:rPr>
              <w:t>评选文件编号：</w:t>
            </w:r>
          </w:p>
        </w:tc>
      </w:tr>
    </w:tbl>
    <w:p>
      <w:pPr>
        <w:ind w:right="160"/>
        <w:jc w:val="left"/>
        <w:rPr>
          <w:sz w:val="10"/>
        </w:rPr>
      </w:pPr>
    </w:p>
    <w:tbl>
      <w:tblPr>
        <w:tblStyle w:val="26"/>
        <w:tblW w:w="4678"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4739"/>
        <w:gridCol w:w="3557"/>
        <w:gridCol w:w="3557"/>
        <w:gridCol w:w="2589"/>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59" w:hRule="atLeast"/>
        </w:trPr>
        <w:tc>
          <w:tcPr>
            <w:tcW w:w="164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eastAsia" w:ascii="Arial" w:hAnsi="Arial" w:cs="Arial"/>
                <w:szCs w:val="20"/>
              </w:rPr>
              <w:t>供应商</w:t>
            </w:r>
          </w:p>
        </w:tc>
        <w:tc>
          <w:tcPr>
            <w:tcW w:w="123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123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投标报价</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修正因素</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无</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无</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修正金额</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￥0.00</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￥0.00</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￥0.00</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核实价</w:t>
            </w:r>
          </w:p>
        </w:tc>
        <w:tc>
          <w:tcPr>
            <w:tcW w:w="123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123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价格扣减</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￥0.00</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￥0.00</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￥0.00</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Cs w:val="20"/>
              </w:rPr>
              <w:t>评审</w:t>
            </w:r>
            <w:r>
              <w:rPr>
                <w:rFonts w:hint="default" w:ascii="Arial" w:hAnsi="Arial" w:cs="Arial"/>
                <w:szCs w:val="20"/>
              </w:rPr>
              <w:t>价</w:t>
            </w:r>
          </w:p>
        </w:tc>
        <w:tc>
          <w:tcPr>
            <w:tcW w:w="123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123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42" w:hRule="atLeast"/>
        </w:trPr>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rPr>
            </w:pPr>
            <w:r>
              <w:rPr>
                <w:rFonts w:hint="eastAsia" w:ascii="Arial" w:hAnsi="Arial" w:cs="Arial"/>
                <w:szCs w:val="20"/>
              </w:rPr>
              <w:t>基准价</w:t>
            </w:r>
          </w:p>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Cs w:val="20"/>
              </w:rPr>
              <w:t>分值权重</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szCs w:val="20"/>
              </w:rPr>
            </w:pPr>
            <w:r>
              <w:rPr>
                <w:rFonts w:hint="eastAsia"/>
                <w:szCs w:val="20"/>
              </w:rPr>
              <w:t>分</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b/>
                <w:sz w:val="24"/>
                <w:szCs w:val="20"/>
              </w:rPr>
            </w:pPr>
            <w:r>
              <w:rPr>
                <w:rFonts w:hint="eastAsia" w:ascii="Arial" w:hAnsi="Arial" w:cs="Arial"/>
                <w:b/>
                <w:szCs w:val="20"/>
              </w:rPr>
              <w:t>分</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b/>
                <w:sz w:val="24"/>
                <w:szCs w:val="20"/>
              </w:rPr>
            </w:pPr>
            <w:r>
              <w:rPr>
                <w:rFonts w:hint="eastAsia" w:ascii="Arial" w:hAnsi="Arial" w:cs="Arial"/>
                <w:b/>
                <w:szCs w:val="20"/>
              </w:rPr>
              <w:t>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价格得分</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b/>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b/>
                <w:sz w:val="24"/>
                <w:szCs w:val="20"/>
              </w:rPr>
            </w:pP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b/>
                <w:sz w:val="24"/>
                <w:szCs w:val="20"/>
              </w:rPr>
            </w:pPr>
          </w:p>
        </w:tc>
      </w:tr>
    </w:tbl>
    <w:p>
      <w:pPr>
        <w:ind w:right="160"/>
        <w:jc w:val="left"/>
        <w:rPr>
          <w:sz w:val="28"/>
          <w:szCs w:val="28"/>
        </w:rPr>
        <w:sectPr>
          <w:footerReference r:id="rId5" w:type="default"/>
          <w:pgSz w:w="16838" w:h="11906" w:orient="landscape"/>
          <w:pgMar w:top="851" w:right="851" w:bottom="851" w:left="851" w:header="851" w:footer="850" w:gutter="0"/>
          <w:pgBorders>
            <w:top w:val="none" w:sz="0" w:space="0"/>
            <w:left w:val="none" w:sz="0" w:space="0"/>
            <w:bottom w:val="none" w:sz="0" w:space="0"/>
            <w:right w:val="none" w:sz="0" w:space="0"/>
          </w:pgBorders>
          <w:pgNumType w:fmt="decimal"/>
          <w:cols w:space="720" w:num="1"/>
          <w:docGrid w:type="lines" w:linePitch="312" w:charSpace="0"/>
        </w:sectPr>
      </w:pPr>
    </w:p>
    <w:p>
      <w:pPr>
        <w:ind w:right="160"/>
        <w:jc w:val="center"/>
        <w:rPr>
          <w:b/>
          <w:sz w:val="36"/>
          <w:szCs w:val="36"/>
        </w:rPr>
      </w:pPr>
      <w:r>
        <w:rPr>
          <w:rFonts w:hint="eastAsia"/>
          <w:b/>
          <w:sz w:val="36"/>
          <w:szCs w:val="36"/>
        </w:rPr>
        <w:t>技术得分统计表</w:t>
      </w:r>
    </w:p>
    <w:tbl>
      <w:tblPr>
        <w:tblStyle w:val="26"/>
        <w:tblW w:w="0" w:type="auto"/>
        <w:tblInd w:w="0" w:type="dxa"/>
        <w:tblLayout w:type="autofit"/>
        <w:tblCellMar>
          <w:top w:w="0" w:type="dxa"/>
          <w:left w:w="108" w:type="dxa"/>
          <w:bottom w:w="0" w:type="dxa"/>
          <w:right w:w="108" w:type="dxa"/>
        </w:tblCellMar>
      </w:tblPr>
      <w:tblGrid>
        <w:gridCol w:w="5152"/>
        <w:gridCol w:w="3370"/>
      </w:tblGrid>
      <w:tr>
        <w:tblPrEx>
          <w:tblCellMar>
            <w:top w:w="0" w:type="dxa"/>
            <w:left w:w="108" w:type="dxa"/>
            <w:bottom w:w="0" w:type="dxa"/>
            <w:right w:w="108" w:type="dxa"/>
          </w:tblCellMar>
        </w:tblPrEx>
        <w:trPr>
          <w:trHeight w:val="567" w:hRule="exact"/>
        </w:trPr>
        <w:tc>
          <w:tcPr>
            <w:tcW w:w="6345" w:type="dxa"/>
            <w:noWrap w:val="0"/>
            <w:vAlign w:val="top"/>
          </w:tcPr>
          <w:p>
            <w:pPr>
              <w:keepNext w:val="0"/>
              <w:keepLines w:val="0"/>
              <w:suppressLineNumbers w:val="0"/>
              <w:spacing w:before="0" w:beforeAutospacing="0" w:after="0" w:afterAutospacing="0"/>
              <w:ind w:left="0" w:right="160"/>
              <w:jc w:val="left"/>
              <w:rPr>
                <w:rFonts w:hint="default"/>
                <w:szCs w:val="21"/>
              </w:rPr>
            </w:pPr>
            <w:r>
              <w:rPr>
                <w:rFonts w:hint="eastAsia"/>
                <w:b/>
                <w:szCs w:val="21"/>
              </w:rPr>
              <w:t>项目名称：</w:t>
            </w:r>
          </w:p>
        </w:tc>
        <w:tc>
          <w:tcPr>
            <w:tcW w:w="4075" w:type="dxa"/>
            <w:noWrap w:val="0"/>
            <w:vAlign w:val="top"/>
          </w:tcPr>
          <w:p>
            <w:pPr>
              <w:keepNext w:val="0"/>
              <w:keepLines w:val="0"/>
              <w:suppressLineNumbers w:val="0"/>
              <w:spacing w:before="0" w:beforeAutospacing="0" w:after="0" w:afterAutospacing="0"/>
              <w:ind w:left="0" w:right="160"/>
              <w:jc w:val="left"/>
              <w:rPr>
                <w:rFonts w:hint="default"/>
                <w:b/>
                <w:szCs w:val="21"/>
              </w:rPr>
            </w:pPr>
            <w:r>
              <w:rPr>
                <w:rFonts w:hint="eastAsia"/>
                <w:b/>
                <w:szCs w:val="21"/>
              </w:rPr>
              <w:t>评选文件编号：</w:t>
            </w:r>
          </w:p>
        </w:tc>
      </w:tr>
    </w:tbl>
    <w:p>
      <w:pPr>
        <w:ind w:right="160"/>
        <w:rPr>
          <w:sz w:val="24"/>
        </w:rPr>
      </w:pPr>
    </w:p>
    <w:tbl>
      <w:tblPr>
        <w:tblStyle w:val="26"/>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1324"/>
        <w:gridCol w:w="1324"/>
        <w:gridCol w:w="1986"/>
        <w:gridCol w:w="1986"/>
        <w:gridCol w:w="198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76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default" w:ascii="Arial" w:hAnsi="Arial" w:cs="Arial"/>
                <w:szCs w:val="20"/>
              </w:rPr>
              <w:t>序号</w:t>
            </w:r>
          </w:p>
        </w:tc>
        <w:tc>
          <w:tcPr>
            <w:tcW w:w="76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default" w:ascii="Arial" w:hAnsi="Arial" w:cs="Arial"/>
                <w:szCs w:val="20"/>
              </w:rPr>
              <w:t>评委名单</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评委1</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评委2</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评委3</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gridSpan w:val="2"/>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Arial" w:hAnsi="Arial" w:cs="Arial"/>
                <w:sz w:val="24"/>
                <w:szCs w:val="20"/>
              </w:rPr>
            </w:pPr>
            <w:r>
              <w:rPr>
                <w:rFonts w:hint="eastAsia" w:ascii="Arial" w:hAnsi="Arial" w:cs="Arial"/>
                <w:szCs w:val="20"/>
              </w:rPr>
              <w:t>分值权重</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default" w:ascii="Arial" w:hAnsi="Arial" w:cs="Arial"/>
                <w:szCs w:val="20"/>
              </w:rPr>
              <w:t>分</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default" w:ascii="Arial" w:hAnsi="Arial" w:cs="Arial"/>
                <w:szCs w:val="20"/>
              </w:rPr>
              <w:t>分</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default" w:ascii="Arial" w:hAnsi="Arial" w:cs="Arial"/>
                <w:szCs w:val="20"/>
              </w:rPr>
              <w:t>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gridSpan w:val="2"/>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Arial" w:hAnsi="Arial" w:cs="Arial"/>
                <w:sz w:val="24"/>
                <w:szCs w:val="20"/>
              </w:rPr>
            </w:pPr>
            <w:r>
              <w:rPr>
                <w:rFonts w:hint="default" w:ascii="Arial" w:hAnsi="Arial" w:cs="Arial"/>
                <w:szCs w:val="20"/>
              </w:rPr>
              <w:t>技术得分</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bl>
    <w:p>
      <w:pPr>
        <w:ind w:right="160"/>
        <w:jc w:val="center"/>
        <w:rPr>
          <w:b/>
          <w:sz w:val="36"/>
          <w:szCs w:val="36"/>
        </w:rPr>
      </w:pPr>
      <w:r>
        <w:rPr>
          <w:rFonts w:hint="eastAsia"/>
          <w:b/>
          <w:sz w:val="36"/>
          <w:szCs w:val="36"/>
        </w:rPr>
        <w:t>商务得分统计表</w:t>
      </w:r>
    </w:p>
    <w:tbl>
      <w:tblPr>
        <w:tblStyle w:val="26"/>
        <w:tblW w:w="0" w:type="auto"/>
        <w:tblInd w:w="0" w:type="dxa"/>
        <w:tblLayout w:type="autofit"/>
        <w:tblCellMar>
          <w:top w:w="0" w:type="dxa"/>
          <w:left w:w="108" w:type="dxa"/>
          <w:bottom w:w="0" w:type="dxa"/>
          <w:right w:w="108" w:type="dxa"/>
        </w:tblCellMar>
      </w:tblPr>
      <w:tblGrid>
        <w:gridCol w:w="5152"/>
        <w:gridCol w:w="3370"/>
      </w:tblGrid>
      <w:tr>
        <w:tblPrEx>
          <w:tblCellMar>
            <w:top w:w="0" w:type="dxa"/>
            <w:left w:w="108" w:type="dxa"/>
            <w:bottom w:w="0" w:type="dxa"/>
            <w:right w:w="108" w:type="dxa"/>
          </w:tblCellMar>
        </w:tblPrEx>
        <w:trPr>
          <w:trHeight w:val="567" w:hRule="exact"/>
        </w:trPr>
        <w:tc>
          <w:tcPr>
            <w:tcW w:w="6345" w:type="dxa"/>
            <w:noWrap w:val="0"/>
            <w:vAlign w:val="top"/>
          </w:tcPr>
          <w:p>
            <w:pPr>
              <w:keepNext w:val="0"/>
              <w:keepLines w:val="0"/>
              <w:suppressLineNumbers w:val="0"/>
              <w:spacing w:before="0" w:beforeAutospacing="0" w:after="0" w:afterAutospacing="0"/>
              <w:ind w:left="0" w:right="160"/>
              <w:jc w:val="left"/>
              <w:rPr>
                <w:rFonts w:hint="default"/>
                <w:szCs w:val="21"/>
              </w:rPr>
            </w:pPr>
            <w:r>
              <w:rPr>
                <w:rFonts w:hint="eastAsia"/>
                <w:b/>
                <w:szCs w:val="21"/>
              </w:rPr>
              <w:t>项目名称：</w:t>
            </w:r>
          </w:p>
        </w:tc>
        <w:tc>
          <w:tcPr>
            <w:tcW w:w="4075" w:type="dxa"/>
            <w:noWrap w:val="0"/>
            <w:vAlign w:val="top"/>
          </w:tcPr>
          <w:p>
            <w:pPr>
              <w:keepNext w:val="0"/>
              <w:keepLines w:val="0"/>
              <w:suppressLineNumbers w:val="0"/>
              <w:spacing w:before="0" w:beforeAutospacing="0" w:after="0" w:afterAutospacing="0"/>
              <w:ind w:left="0" w:right="160"/>
              <w:jc w:val="left"/>
              <w:rPr>
                <w:rFonts w:hint="default"/>
                <w:b/>
                <w:szCs w:val="21"/>
              </w:rPr>
            </w:pPr>
            <w:r>
              <w:rPr>
                <w:rFonts w:hint="eastAsia"/>
                <w:b/>
                <w:szCs w:val="21"/>
              </w:rPr>
              <w:t>评选文件编号：</w:t>
            </w:r>
          </w:p>
        </w:tc>
      </w:tr>
    </w:tbl>
    <w:p>
      <w:pPr>
        <w:ind w:right="160"/>
        <w:rPr>
          <w:sz w:val="24"/>
        </w:rPr>
      </w:pPr>
    </w:p>
    <w:tbl>
      <w:tblPr>
        <w:tblStyle w:val="26"/>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1324"/>
        <w:gridCol w:w="1324"/>
        <w:gridCol w:w="1986"/>
        <w:gridCol w:w="1986"/>
        <w:gridCol w:w="198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76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default" w:ascii="Arial" w:hAnsi="Arial" w:cs="Arial"/>
                <w:szCs w:val="20"/>
              </w:rPr>
              <w:t>序号</w:t>
            </w:r>
          </w:p>
        </w:tc>
        <w:tc>
          <w:tcPr>
            <w:tcW w:w="76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default" w:ascii="Arial" w:hAnsi="Arial" w:cs="Arial"/>
                <w:szCs w:val="20"/>
              </w:rPr>
              <w:t>评委名单</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评委1</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评委2</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评委3</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gridSpan w:val="2"/>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Arial" w:hAnsi="Arial" w:cs="Arial"/>
                <w:sz w:val="24"/>
                <w:szCs w:val="20"/>
              </w:rPr>
            </w:pPr>
            <w:r>
              <w:rPr>
                <w:rFonts w:hint="eastAsia" w:ascii="Arial" w:hAnsi="Arial" w:cs="Arial"/>
                <w:szCs w:val="20"/>
              </w:rPr>
              <w:t>分值权重</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default" w:ascii="Arial" w:hAnsi="Arial" w:cs="Arial"/>
                <w:szCs w:val="20"/>
              </w:rPr>
              <w:t>分</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default" w:ascii="Arial" w:hAnsi="Arial" w:cs="Arial"/>
                <w:szCs w:val="20"/>
              </w:rPr>
              <w:t>分</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9"/>
                <w:rFonts w:hint="default" w:ascii="Arial" w:hAnsi="Arial" w:cs="Arial"/>
                <w:szCs w:val="20"/>
              </w:rPr>
              <w:t>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gridSpan w:val="2"/>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Arial" w:hAnsi="Arial" w:cs="Arial"/>
                <w:sz w:val="24"/>
                <w:szCs w:val="20"/>
              </w:rPr>
            </w:pPr>
            <w:r>
              <w:rPr>
                <w:rFonts w:hint="eastAsia" w:ascii="Arial" w:hAnsi="Arial" w:cs="Arial"/>
                <w:szCs w:val="20"/>
              </w:rPr>
              <w:t>商务</w:t>
            </w:r>
            <w:r>
              <w:rPr>
                <w:rFonts w:hint="default" w:ascii="Arial" w:hAnsi="Arial" w:cs="Arial"/>
                <w:szCs w:val="20"/>
              </w:rPr>
              <w:t>得分</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bl>
    <w:p>
      <w:pPr>
        <w:pStyle w:val="7"/>
        <w:rPr>
          <w:rFonts w:hint="eastAsia" w:ascii="仿宋_GB2312" w:hAnsi="仿宋_GB2312" w:eastAsia="仿宋_GB2312" w:cs="仿宋_GB2312"/>
          <w:sz w:val="28"/>
          <w:szCs w:val="28"/>
        </w:rPr>
      </w:pPr>
      <w:r>
        <w:rPr>
          <w:rFonts w:ascii="仿宋_GB2312" w:hAnsi="仿宋_GB2312" w:eastAsia="仿宋_GB2312" w:cs="仿宋_GB2312"/>
          <w:sz w:val="28"/>
          <w:szCs w:val="28"/>
        </w:rPr>
        <w:br w:type="page"/>
      </w:r>
    </w:p>
    <w:p>
      <w:pPr>
        <w:spacing w:line="1000" w:lineRule="atLeast"/>
        <w:jc w:val="center"/>
        <w:outlineLvl w:val="0"/>
        <w:rPr>
          <w:rFonts w:ascii="Tahoma" w:hAnsi="Tahoma" w:cs="Tahoma"/>
          <w:b/>
          <w:sz w:val="44"/>
        </w:rPr>
      </w:pPr>
      <w:r>
        <w:rPr>
          <w:rFonts w:hint="eastAsia" w:ascii="Tahoma" w:hAnsi="Tahoma" w:cs="Tahoma"/>
          <w:b/>
          <w:sz w:val="44"/>
        </w:rPr>
        <w:t>（项目名称）</w:t>
      </w:r>
    </w:p>
    <w:p>
      <w:pPr>
        <w:spacing w:line="1000" w:lineRule="atLeast"/>
        <w:jc w:val="center"/>
        <w:outlineLvl w:val="0"/>
        <w:rPr>
          <w:rFonts w:ascii="Tahoma" w:hAnsi="Tahoma" w:cs="Tahoma"/>
          <w:sz w:val="30"/>
        </w:rPr>
      </w:pPr>
      <w:r>
        <w:rPr>
          <w:rFonts w:ascii="Tahoma" w:hAnsi="Tahoma" w:cs="Tahoma"/>
          <w:sz w:val="30"/>
        </w:rPr>
        <w:t>[</w:t>
      </w:r>
      <w:r>
        <w:rPr>
          <w:rFonts w:hint="eastAsia" w:ascii="Tahoma" w:hAnsi="Tahoma" w:cs="Tahoma"/>
          <w:sz w:val="30"/>
        </w:rPr>
        <w:t>招标编号：</w:t>
      </w:r>
      <w:r>
        <w:rPr>
          <w:rFonts w:hint="eastAsia" w:hAnsi="Tahoma"/>
          <w:sz w:val="30"/>
        </w:rPr>
        <w:t>（项目编号）</w:t>
      </w:r>
      <w:r>
        <w:rPr>
          <w:rFonts w:ascii="Tahoma" w:hAnsi="Tahoma" w:cs="Tahoma"/>
          <w:sz w:val="30"/>
        </w:rPr>
        <w:t>]</w:t>
      </w:r>
    </w:p>
    <w:p>
      <w:pPr>
        <w:spacing w:line="1000" w:lineRule="atLeast"/>
        <w:jc w:val="center"/>
        <w:rPr>
          <w:rFonts w:ascii="Tahoma" w:hAnsi="Tahoma" w:cs="Tahoma"/>
          <w:sz w:val="48"/>
        </w:rPr>
      </w:pPr>
    </w:p>
    <w:p>
      <w:pPr>
        <w:spacing w:line="1000" w:lineRule="atLeast"/>
        <w:jc w:val="center"/>
        <w:rPr>
          <w:rFonts w:ascii="Tahoma" w:hAnsi="Tahoma" w:cs="Tahoma"/>
          <w:sz w:val="48"/>
        </w:rPr>
      </w:pPr>
      <w:r>
        <w:rPr>
          <w:rFonts w:hint="eastAsia" w:ascii="Tahoma" w:hAnsi="Tahoma" w:cs="Tahoma"/>
          <w:sz w:val="48"/>
        </w:rPr>
        <w:t>评</w:t>
      </w:r>
    </w:p>
    <w:p>
      <w:pPr>
        <w:spacing w:line="1600" w:lineRule="atLeast"/>
        <w:jc w:val="center"/>
        <w:rPr>
          <w:rFonts w:ascii="Tahoma" w:hAnsi="Tahoma" w:cs="Tahoma"/>
          <w:sz w:val="48"/>
        </w:rPr>
      </w:pPr>
      <w:r>
        <w:rPr>
          <w:rFonts w:hint="eastAsia" w:ascii="Tahoma" w:hAnsi="Tahoma" w:cs="Tahoma"/>
          <w:sz w:val="48"/>
        </w:rPr>
        <w:t>审</w:t>
      </w:r>
    </w:p>
    <w:p>
      <w:pPr>
        <w:spacing w:line="1600" w:lineRule="atLeast"/>
        <w:jc w:val="center"/>
        <w:rPr>
          <w:rFonts w:ascii="Tahoma" w:hAnsi="Tahoma" w:cs="Tahoma"/>
          <w:sz w:val="48"/>
        </w:rPr>
      </w:pPr>
      <w:r>
        <w:rPr>
          <w:rFonts w:hint="eastAsia" w:ascii="Tahoma" w:hAnsi="Tahoma" w:cs="Tahoma"/>
          <w:sz w:val="48"/>
        </w:rPr>
        <w:t>报</w:t>
      </w:r>
    </w:p>
    <w:p>
      <w:pPr>
        <w:spacing w:line="1600" w:lineRule="atLeast"/>
        <w:jc w:val="center"/>
        <w:rPr>
          <w:rFonts w:ascii="Tahoma" w:hAnsi="Tahoma" w:cs="Tahoma"/>
          <w:sz w:val="48"/>
        </w:rPr>
      </w:pPr>
      <w:r>
        <w:rPr>
          <w:rFonts w:hint="eastAsia" w:ascii="Tahoma" w:hAnsi="Tahoma" w:cs="Tahoma"/>
          <w:sz w:val="48"/>
        </w:rPr>
        <w:t>告</w:t>
      </w:r>
    </w:p>
    <w:p>
      <w:pPr>
        <w:spacing w:line="1000" w:lineRule="atLeast"/>
        <w:jc w:val="center"/>
        <w:rPr>
          <w:rFonts w:ascii="Tahoma" w:hAnsi="Tahoma" w:cs="Tahoma"/>
          <w:sz w:val="44"/>
        </w:rPr>
      </w:pPr>
    </w:p>
    <w:p>
      <w:pPr>
        <w:spacing w:line="400" w:lineRule="atLeast"/>
        <w:jc w:val="center"/>
        <w:rPr>
          <w:rFonts w:ascii="Tahoma" w:hAnsi="Tahoma" w:cs="Tahoma"/>
          <w:b/>
          <w:spacing w:val="20"/>
          <w:sz w:val="30"/>
        </w:rPr>
      </w:pPr>
      <w:r>
        <w:rPr>
          <w:rFonts w:hint="eastAsia" w:ascii="Tahoma" w:hAnsi="Tahoma" w:cs="Tahoma"/>
          <w:b/>
          <w:spacing w:val="20"/>
          <w:sz w:val="30"/>
        </w:rPr>
        <w:t>广东省消防救援总队</w:t>
      </w:r>
    </w:p>
    <w:p>
      <w:pPr>
        <w:spacing w:line="400" w:lineRule="atLeast"/>
        <w:jc w:val="center"/>
        <w:rPr>
          <w:rFonts w:ascii="Tahoma" w:hAnsi="Tahoma" w:cs="Tahoma"/>
          <w:b/>
          <w:spacing w:val="20"/>
          <w:sz w:val="30"/>
        </w:rPr>
      </w:pPr>
      <w:r>
        <w:rPr>
          <w:rFonts w:hint="eastAsia" w:ascii="Tahoma" w:hAnsi="Tahoma" w:cs="Tahoma"/>
          <w:b/>
          <w:spacing w:val="20"/>
          <w:sz w:val="30"/>
        </w:rPr>
        <w:br w:type="page"/>
      </w:r>
    </w:p>
    <w:p>
      <w:pPr>
        <w:spacing w:line="400" w:lineRule="atLeast"/>
        <w:jc w:val="center"/>
        <w:rPr>
          <w:rFonts w:ascii="Tahoma" w:hAnsi="Tahoma" w:cs="Tahoma"/>
          <w:b/>
          <w:spacing w:val="200"/>
          <w:sz w:val="32"/>
        </w:rPr>
      </w:pPr>
      <w:r>
        <w:rPr>
          <w:rFonts w:hint="eastAsia" w:ascii="Tahoma" w:hAnsi="Tahoma" w:cs="Tahoma"/>
          <w:b/>
          <w:spacing w:val="200"/>
          <w:sz w:val="32"/>
        </w:rPr>
        <w:t>评审报告</w:t>
      </w:r>
    </w:p>
    <w:p>
      <w:pPr>
        <w:spacing w:line="400" w:lineRule="atLeast"/>
        <w:jc w:val="center"/>
        <w:rPr>
          <w:rFonts w:ascii="Tahoma" w:hAnsi="Tahoma" w:cs="Tahoma"/>
          <w:b/>
          <w:szCs w:val="21"/>
        </w:rPr>
      </w:pPr>
    </w:p>
    <w:tbl>
      <w:tblPr>
        <w:tblStyle w:val="26"/>
        <w:tblW w:w="0" w:type="auto"/>
        <w:tblInd w:w="0" w:type="dxa"/>
        <w:tblLayout w:type="fixed"/>
        <w:tblCellMar>
          <w:top w:w="0" w:type="dxa"/>
          <w:left w:w="108" w:type="dxa"/>
          <w:bottom w:w="0" w:type="dxa"/>
          <w:right w:w="108" w:type="dxa"/>
        </w:tblCellMar>
      </w:tblPr>
      <w:tblGrid>
        <w:gridCol w:w="1683"/>
        <w:gridCol w:w="7604"/>
      </w:tblGrid>
      <w:tr>
        <w:tblPrEx>
          <w:tblCellMar>
            <w:top w:w="0" w:type="dxa"/>
            <w:left w:w="108" w:type="dxa"/>
            <w:bottom w:w="0" w:type="dxa"/>
            <w:right w:w="108" w:type="dxa"/>
          </w:tblCellMar>
        </w:tblPrEx>
        <w:tc>
          <w:tcPr>
            <w:tcW w:w="1683" w:type="dxa"/>
            <w:noWrap w:val="0"/>
            <w:vAlign w:val="top"/>
          </w:tcPr>
          <w:p>
            <w:pPr>
              <w:keepNext w:val="0"/>
              <w:keepLines w:val="0"/>
              <w:suppressLineNumbers w:val="0"/>
              <w:spacing w:before="0" w:beforeAutospacing="0" w:after="0" w:afterAutospacing="0" w:line="400" w:lineRule="atLeast"/>
              <w:ind w:left="0" w:right="0"/>
              <w:jc w:val="distribute"/>
              <w:rPr>
                <w:rFonts w:hint="default" w:ascii="Tahoma" w:hAnsi="Tahoma" w:cs="Tahoma"/>
                <w:szCs w:val="21"/>
              </w:rPr>
            </w:pPr>
            <w:r>
              <w:rPr>
                <w:rFonts w:hint="eastAsia" w:ascii="Tahoma" w:hAnsi="Tahoma" w:cs="Tahoma"/>
                <w:szCs w:val="21"/>
              </w:rPr>
              <w:t>采购人</w:t>
            </w:r>
          </w:p>
        </w:tc>
        <w:tc>
          <w:tcPr>
            <w:tcW w:w="7604" w:type="dxa"/>
            <w:noWrap w:val="0"/>
            <w:vAlign w:val="top"/>
          </w:tcPr>
          <w:p>
            <w:pPr>
              <w:keepNext w:val="0"/>
              <w:keepLines w:val="0"/>
              <w:suppressLineNumbers w:val="0"/>
              <w:spacing w:before="0" w:beforeAutospacing="0" w:after="0" w:afterAutospacing="0" w:line="400" w:lineRule="atLeast"/>
              <w:ind w:left="0" w:right="0"/>
              <w:rPr>
                <w:rFonts w:hint="default" w:ascii="宋体"/>
                <w:kern w:val="28"/>
                <w:szCs w:val="21"/>
              </w:rPr>
            </w:pPr>
            <w:r>
              <w:rPr>
                <w:rFonts w:hint="eastAsia" w:ascii="Tahoma" w:hAnsi="Tahoma" w:cs="Tahoma"/>
                <w:szCs w:val="21"/>
              </w:rPr>
              <w:t>：广东省消防救援总队</w:t>
            </w:r>
          </w:p>
        </w:tc>
      </w:tr>
      <w:tr>
        <w:tblPrEx>
          <w:tblCellMar>
            <w:top w:w="0" w:type="dxa"/>
            <w:left w:w="108" w:type="dxa"/>
            <w:bottom w:w="0" w:type="dxa"/>
            <w:right w:w="108" w:type="dxa"/>
          </w:tblCellMar>
        </w:tblPrEx>
        <w:tc>
          <w:tcPr>
            <w:tcW w:w="1683" w:type="dxa"/>
            <w:noWrap w:val="0"/>
            <w:vAlign w:val="top"/>
          </w:tcPr>
          <w:p>
            <w:pPr>
              <w:keepNext w:val="0"/>
              <w:keepLines w:val="0"/>
              <w:suppressLineNumbers w:val="0"/>
              <w:spacing w:before="0" w:beforeAutospacing="0" w:after="0" w:afterAutospacing="0" w:line="400" w:lineRule="atLeast"/>
              <w:ind w:left="0" w:right="0"/>
              <w:jc w:val="distribute"/>
              <w:rPr>
                <w:rFonts w:hint="default" w:ascii="Tahoma" w:hAnsi="Tahoma" w:cs="Tahoma"/>
                <w:szCs w:val="21"/>
              </w:rPr>
            </w:pPr>
            <w:r>
              <w:rPr>
                <w:rFonts w:hint="eastAsia" w:ascii="Tahoma" w:hAnsi="Tahoma" w:cs="Tahoma"/>
                <w:szCs w:val="21"/>
              </w:rPr>
              <w:t>招标编号</w:t>
            </w:r>
          </w:p>
        </w:tc>
        <w:tc>
          <w:tcPr>
            <w:tcW w:w="7604" w:type="dxa"/>
            <w:noWrap w:val="0"/>
            <w:vAlign w:val="top"/>
          </w:tcPr>
          <w:p>
            <w:pPr>
              <w:keepNext w:val="0"/>
              <w:keepLines w:val="0"/>
              <w:suppressLineNumbers w:val="0"/>
              <w:spacing w:before="0" w:beforeAutospacing="0" w:after="0" w:afterAutospacing="0" w:line="400" w:lineRule="atLeast"/>
              <w:ind w:left="0" w:right="0"/>
              <w:rPr>
                <w:rFonts w:hint="default" w:ascii="Tahoma" w:hAnsi="Tahoma" w:cs="Tahoma"/>
                <w:szCs w:val="21"/>
              </w:rPr>
            </w:pPr>
            <w:r>
              <w:rPr>
                <w:rFonts w:hint="eastAsia" w:ascii="Tahoma" w:hAnsi="Tahoma" w:cs="Tahoma"/>
                <w:szCs w:val="21"/>
              </w:rPr>
              <w:t>：</w:t>
            </w:r>
            <w:r>
              <w:rPr>
                <w:rFonts w:hint="eastAsia" w:hAnsi="Tahoma"/>
                <w:szCs w:val="21"/>
              </w:rPr>
              <w:t>（项目编号）</w:t>
            </w:r>
          </w:p>
        </w:tc>
      </w:tr>
      <w:tr>
        <w:tblPrEx>
          <w:tblCellMar>
            <w:top w:w="0" w:type="dxa"/>
            <w:left w:w="108" w:type="dxa"/>
            <w:bottom w:w="0" w:type="dxa"/>
            <w:right w:w="108" w:type="dxa"/>
          </w:tblCellMar>
        </w:tblPrEx>
        <w:tc>
          <w:tcPr>
            <w:tcW w:w="1683" w:type="dxa"/>
            <w:noWrap w:val="0"/>
            <w:vAlign w:val="top"/>
          </w:tcPr>
          <w:p>
            <w:pPr>
              <w:keepNext w:val="0"/>
              <w:keepLines w:val="0"/>
              <w:suppressLineNumbers w:val="0"/>
              <w:spacing w:before="0" w:beforeAutospacing="0" w:after="0" w:afterAutospacing="0" w:line="400" w:lineRule="atLeast"/>
              <w:ind w:left="0" w:right="0"/>
              <w:jc w:val="distribute"/>
              <w:rPr>
                <w:rFonts w:hint="default" w:ascii="Tahoma" w:hAnsi="Tahoma" w:cs="Tahoma"/>
                <w:szCs w:val="21"/>
              </w:rPr>
            </w:pPr>
            <w:r>
              <w:rPr>
                <w:rFonts w:hint="eastAsia" w:ascii="Tahoma" w:hAnsi="Tahoma" w:cs="Tahoma"/>
                <w:szCs w:val="21"/>
              </w:rPr>
              <w:t>招标内容</w:t>
            </w:r>
          </w:p>
        </w:tc>
        <w:tc>
          <w:tcPr>
            <w:tcW w:w="7604" w:type="dxa"/>
            <w:noWrap w:val="0"/>
            <w:vAlign w:val="top"/>
          </w:tcPr>
          <w:p>
            <w:pPr>
              <w:keepNext w:val="0"/>
              <w:keepLines w:val="0"/>
              <w:suppressLineNumbers w:val="0"/>
              <w:spacing w:before="0" w:beforeAutospacing="0" w:after="0" w:afterAutospacing="0" w:line="400" w:lineRule="atLeast"/>
              <w:ind w:left="0" w:right="0"/>
              <w:rPr>
                <w:rFonts w:hint="default"/>
                <w:szCs w:val="21"/>
              </w:rPr>
            </w:pPr>
            <w:r>
              <w:rPr>
                <w:rFonts w:hint="eastAsia" w:ascii="Tahoma" w:hAnsi="Tahoma" w:cs="Tahoma"/>
                <w:szCs w:val="21"/>
              </w:rPr>
              <w:t>：（项目名称）</w:t>
            </w:r>
          </w:p>
        </w:tc>
      </w:tr>
      <w:tr>
        <w:tc>
          <w:tcPr>
            <w:tcW w:w="1683" w:type="dxa"/>
            <w:noWrap w:val="0"/>
            <w:vAlign w:val="top"/>
          </w:tcPr>
          <w:p>
            <w:pPr>
              <w:keepNext w:val="0"/>
              <w:keepLines w:val="0"/>
              <w:suppressLineNumbers w:val="0"/>
              <w:spacing w:before="0" w:beforeAutospacing="0" w:after="0" w:afterAutospacing="0" w:line="400" w:lineRule="atLeast"/>
              <w:ind w:left="0" w:right="0"/>
              <w:jc w:val="distribute"/>
              <w:rPr>
                <w:rFonts w:hint="default" w:ascii="Tahoma" w:hAnsi="Tahoma" w:cs="Tahoma"/>
                <w:szCs w:val="21"/>
              </w:rPr>
            </w:pPr>
            <w:r>
              <w:rPr>
                <w:rFonts w:hint="eastAsia" w:ascii="Tahoma" w:hAnsi="Tahoma" w:cs="Tahoma"/>
                <w:szCs w:val="21"/>
              </w:rPr>
              <w:t>预算金额</w:t>
            </w:r>
          </w:p>
        </w:tc>
        <w:tc>
          <w:tcPr>
            <w:tcW w:w="7604" w:type="dxa"/>
            <w:noWrap w:val="0"/>
            <w:vAlign w:val="top"/>
          </w:tcPr>
          <w:p>
            <w:pPr>
              <w:keepNext w:val="0"/>
              <w:keepLines w:val="0"/>
              <w:suppressLineNumbers w:val="0"/>
              <w:spacing w:before="0" w:beforeAutospacing="0" w:after="0" w:afterAutospacing="0" w:line="400" w:lineRule="atLeast"/>
              <w:ind w:left="0" w:right="0"/>
              <w:rPr>
                <w:rFonts w:hint="default" w:ascii="Tahoma" w:hAnsi="Tahoma" w:cs="Tahoma"/>
                <w:szCs w:val="21"/>
              </w:rPr>
            </w:pPr>
            <w:r>
              <w:rPr>
                <w:rFonts w:hint="eastAsia" w:ascii="Tahoma" w:hAnsi="Tahoma" w:cs="Tahoma"/>
                <w:szCs w:val="21"/>
              </w:rPr>
              <w:t>：</w:t>
            </w:r>
            <w:r>
              <w:rPr>
                <w:rFonts w:hint="eastAsia" w:ascii="宋体" w:hAnsi="宋体" w:cs="Tahoma"/>
                <w:kern w:val="28"/>
                <w:szCs w:val="20"/>
              </w:rPr>
              <w:t>人民币  万元</w:t>
            </w:r>
          </w:p>
        </w:tc>
      </w:tr>
    </w:tbl>
    <w:p>
      <w:pPr>
        <w:spacing w:line="400" w:lineRule="atLeast"/>
        <w:ind w:firstLine="420"/>
        <w:rPr>
          <w:rFonts w:ascii="Tahoma" w:hAnsi="Tahoma" w:cs="Tahoma"/>
          <w:szCs w:val="21"/>
        </w:rPr>
      </w:pPr>
    </w:p>
    <w:p>
      <w:pPr>
        <w:spacing w:line="400" w:lineRule="atLeast"/>
        <w:ind w:firstLine="420"/>
        <w:rPr>
          <w:rFonts w:ascii="Tahoma" w:hAnsi="Tahoma" w:cs="Tahoma"/>
          <w:szCs w:val="21"/>
        </w:rPr>
      </w:pPr>
      <w:r>
        <w:rPr>
          <w:rFonts w:hint="eastAsia" w:ascii="Tahoma" w:hAnsi="Tahoma" w:cs="Tahoma"/>
          <w:szCs w:val="21"/>
        </w:rPr>
        <w:t>广东省消防救援总队对***（项目名称）项目的供货商选择进行了遴选采购。有关采购、响应和评审情况如下：</w:t>
      </w:r>
    </w:p>
    <w:p>
      <w:pPr>
        <w:numPr>
          <w:ilvl w:val="0"/>
          <w:numId w:val="0"/>
        </w:numPr>
        <w:spacing w:line="400" w:lineRule="atLeast"/>
        <w:ind w:left="420" w:leftChars="0"/>
        <w:rPr>
          <w:rFonts w:ascii="Tahoma" w:hAnsi="Tahoma" w:cs="Tahoma"/>
          <w:szCs w:val="21"/>
        </w:rPr>
      </w:pPr>
      <w:r>
        <w:rPr>
          <w:rFonts w:hint="eastAsia" w:ascii="Tahoma" w:hAnsi="Tahoma" w:cs="Tahoma"/>
          <w:szCs w:val="21"/>
          <w:lang w:eastAsia="zh-CN"/>
        </w:rPr>
        <w:t>一、</w:t>
      </w:r>
      <w:r>
        <w:rPr>
          <w:rFonts w:hint="eastAsia" w:ascii="Tahoma" w:hAnsi="Tahoma" w:cs="Tahoma"/>
          <w:szCs w:val="21"/>
        </w:rPr>
        <w:t>采购、响应的基本情况</w:t>
      </w:r>
    </w:p>
    <w:p>
      <w:pPr>
        <w:spacing w:after="156" w:afterLines="50" w:line="400" w:lineRule="atLeast"/>
        <w:ind w:firstLine="420"/>
        <w:rPr>
          <w:rFonts w:ascii="Tahoma" w:hAnsi="Tahoma" w:cs="Tahoma"/>
          <w:szCs w:val="21"/>
        </w:rPr>
      </w:pPr>
      <w:r>
        <w:rPr>
          <w:rFonts w:hint="eastAsia" w:ascii="Tahoma" w:hAnsi="Tahoma" w:cs="Tahoma"/>
          <w:color w:val="auto"/>
          <w:szCs w:val="21"/>
        </w:rPr>
        <w:t>于202</w:t>
      </w:r>
      <w:r>
        <w:rPr>
          <w:rFonts w:hint="eastAsia" w:ascii="Tahoma" w:hAnsi="Tahoma" w:cs="Tahoma"/>
          <w:color w:val="auto"/>
          <w:szCs w:val="21"/>
          <w:lang w:val="en-US" w:eastAsia="zh-CN"/>
        </w:rPr>
        <w:t>5</w:t>
      </w:r>
      <w:r>
        <w:rPr>
          <w:rFonts w:hint="eastAsia" w:ascii="Tahoma" w:hAnsi="Tahoma" w:cs="Tahoma"/>
          <w:color w:val="auto"/>
          <w:szCs w:val="21"/>
        </w:rPr>
        <w:t>年</w:t>
      </w:r>
      <w:r>
        <w:rPr>
          <w:rFonts w:hint="eastAsia" w:ascii="Tahoma" w:hAnsi="Tahoma" w:cs="Tahoma"/>
          <w:color w:val="auto"/>
          <w:szCs w:val="21"/>
          <w:lang w:val="en-US" w:eastAsia="zh-CN"/>
        </w:rPr>
        <w:t xml:space="preserve">  </w:t>
      </w:r>
      <w:r>
        <w:rPr>
          <w:rFonts w:hint="eastAsia" w:ascii="Tahoma" w:hAnsi="Tahoma" w:cs="Tahoma"/>
          <w:color w:val="auto"/>
          <w:szCs w:val="21"/>
        </w:rPr>
        <w:t>月</w:t>
      </w:r>
      <w:r>
        <w:rPr>
          <w:rFonts w:hint="eastAsia" w:ascii="Tahoma" w:hAnsi="Tahoma" w:cs="Tahoma"/>
          <w:color w:val="auto"/>
          <w:szCs w:val="21"/>
          <w:lang w:val="en-US" w:eastAsia="zh-CN"/>
        </w:rPr>
        <w:t xml:space="preserve">  </w:t>
      </w:r>
      <w:r>
        <w:rPr>
          <w:rFonts w:hint="eastAsia" w:ascii="Tahoma" w:hAnsi="Tahoma" w:cs="Tahoma"/>
          <w:color w:val="auto"/>
          <w:szCs w:val="21"/>
        </w:rPr>
        <w:t>日在采购人指定网站上发布遴选公告，并于当天开始发出遴选文件。至202</w:t>
      </w:r>
      <w:r>
        <w:rPr>
          <w:rFonts w:hint="eastAsia" w:ascii="Tahoma" w:hAnsi="Tahoma" w:cs="Tahoma"/>
          <w:color w:val="auto"/>
          <w:szCs w:val="21"/>
          <w:lang w:val="en-US" w:eastAsia="zh-CN"/>
        </w:rPr>
        <w:t>5</w:t>
      </w:r>
      <w:r>
        <w:rPr>
          <w:rFonts w:hint="eastAsia" w:ascii="Tahoma" w:hAnsi="Tahoma" w:cs="Tahoma"/>
          <w:color w:val="auto"/>
          <w:szCs w:val="21"/>
        </w:rPr>
        <w:t>年</w:t>
      </w:r>
      <w:r>
        <w:rPr>
          <w:rFonts w:hint="eastAsia" w:ascii="Tahoma" w:hAnsi="Tahoma" w:cs="Tahoma"/>
          <w:color w:val="auto"/>
          <w:szCs w:val="21"/>
          <w:lang w:val="en-US" w:eastAsia="zh-CN"/>
        </w:rPr>
        <w:t xml:space="preserve">  </w:t>
      </w:r>
      <w:r>
        <w:rPr>
          <w:rFonts w:hint="eastAsia" w:ascii="Tahoma" w:hAnsi="Tahoma" w:cs="Tahoma"/>
          <w:color w:val="auto"/>
          <w:szCs w:val="21"/>
        </w:rPr>
        <w:t>月</w:t>
      </w:r>
      <w:r>
        <w:rPr>
          <w:rFonts w:hint="eastAsia" w:ascii="Tahoma" w:hAnsi="Tahoma" w:cs="Tahoma"/>
          <w:color w:val="auto"/>
          <w:szCs w:val="21"/>
          <w:lang w:val="en-US" w:eastAsia="zh-CN"/>
        </w:rPr>
        <w:t xml:space="preserve">  </w:t>
      </w:r>
      <w:r>
        <w:rPr>
          <w:rFonts w:hint="eastAsia" w:ascii="Tahoma" w:hAnsi="Tahoma" w:cs="Tahoma"/>
          <w:color w:val="auto"/>
          <w:szCs w:val="21"/>
        </w:rPr>
        <w:t>日</w:t>
      </w:r>
      <w:r>
        <w:rPr>
          <w:rFonts w:ascii="Tahoma" w:hAnsi="Tahoma" w:cs="Tahoma"/>
          <w:color w:val="auto"/>
          <w:szCs w:val="21"/>
        </w:rPr>
        <w:t>17</w:t>
      </w:r>
      <w:r>
        <w:rPr>
          <w:rFonts w:hint="eastAsia" w:ascii="Tahoma" w:hAnsi="Tahoma" w:cs="Tahoma"/>
          <w:color w:val="auto"/>
          <w:szCs w:val="21"/>
          <w:lang w:val="en-US" w:eastAsia="zh-CN"/>
        </w:rPr>
        <w:t>:</w:t>
      </w:r>
      <w:r>
        <w:rPr>
          <w:rFonts w:hint="eastAsia" w:ascii="Tahoma" w:hAnsi="Tahoma" w:cs="Tahoma"/>
          <w:color w:val="auto"/>
          <w:szCs w:val="21"/>
        </w:rPr>
        <w:t>30（北京时间）共有？家供应商获取了遴选文件。投标截止时间为202</w:t>
      </w:r>
      <w:r>
        <w:rPr>
          <w:rFonts w:hint="eastAsia" w:ascii="Tahoma" w:hAnsi="Tahoma" w:cs="Tahoma"/>
          <w:color w:val="auto"/>
          <w:szCs w:val="21"/>
          <w:lang w:val="en-US" w:eastAsia="zh-CN"/>
        </w:rPr>
        <w:t>5</w:t>
      </w:r>
      <w:r>
        <w:rPr>
          <w:rFonts w:hint="eastAsia" w:ascii="Tahoma" w:hAnsi="Tahoma" w:cs="Tahoma"/>
          <w:color w:val="auto"/>
          <w:szCs w:val="21"/>
        </w:rPr>
        <w:t>年</w:t>
      </w:r>
      <w:r>
        <w:rPr>
          <w:rFonts w:hint="eastAsia" w:ascii="Tahoma" w:hAnsi="Tahoma" w:cs="Tahoma"/>
          <w:color w:val="auto"/>
          <w:szCs w:val="21"/>
          <w:lang w:val="en-US" w:eastAsia="zh-CN"/>
        </w:rPr>
        <w:t xml:space="preserve">  </w:t>
      </w:r>
      <w:r>
        <w:rPr>
          <w:rFonts w:hint="eastAsia" w:ascii="Tahoma" w:hAnsi="Tahoma" w:cs="Tahoma"/>
          <w:color w:val="auto"/>
          <w:szCs w:val="21"/>
        </w:rPr>
        <w:t>月</w:t>
      </w:r>
      <w:r>
        <w:rPr>
          <w:rFonts w:hint="eastAsia" w:ascii="Tahoma" w:hAnsi="Tahoma" w:cs="Tahoma"/>
          <w:color w:val="auto"/>
          <w:szCs w:val="21"/>
          <w:lang w:val="en-US" w:eastAsia="zh-CN"/>
        </w:rPr>
        <w:t xml:space="preserve">  </w:t>
      </w:r>
      <w:r>
        <w:rPr>
          <w:rFonts w:hint="eastAsia" w:ascii="Tahoma" w:hAnsi="Tahoma" w:cs="Tahoma"/>
          <w:color w:val="auto"/>
          <w:szCs w:val="21"/>
        </w:rPr>
        <w:t xml:space="preserve">日 </w:t>
      </w:r>
      <w:r>
        <w:rPr>
          <w:rFonts w:hint="eastAsia" w:ascii="Tahoma" w:hAnsi="Tahoma" w:cs="Tahoma"/>
          <w:color w:val="auto"/>
          <w:szCs w:val="21"/>
          <w:lang w:val="en-US" w:eastAsia="zh-CN"/>
        </w:rPr>
        <w:t>12</w:t>
      </w:r>
      <w:r>
        <w:rPr>
          <w:rFonts w:hint="eastAsia" w:ascii="Tahoma" w:hAnsi="Tahoma" w:cs="Tahoma"/>
          <w:color w:val="auto"/>
          <w:szCs w:val="21"/>
        </w:rPr>
        <w:t>:</w:t>
      </w:r>
      <w:r>
        <w:rPr>
          <w:rFonts w:hint="eastAsia" w:ascii="Tahoma" w:hAnsi="Tahoma" w:cs="Tahoma"/>
          <w:color w:val="auto"/>
          <w:szCs w:val="21"/>
          <w:lang w:val="en-US" w:eastAsia="zh-CN"/>
        </w:rPr>
        <w:t>00</w:t>
      </w:r>
      <w:r>
        <w:rPr>
          <w:rFonts w:hint="eastAsia" w:ascii="Tahoma" w:hAnsi="Tahoma" w:cs="Tahoma"/>
          <w:color w:val="auto"/>
          <w:szCs w:val="21"/>
        </w:rPr>
        <w:t>（北京时间），在（开标地点）公开</w:t>
      </w:r>
      <w:r>
        <w:rPr>
          <w:rFonts w:hint="eastAsia" w:ascii="Tahoma" w:hAnsi="Tahoma" w:cs="Tahoma"/>
          <w:color w:val="auto"/>
          <w:szCs w:val="21"/>
          <w:lang w:eastAsia="zh-CN"/>
        </w:rPr>
        <w:t>评选时间不晚于202</w:t>
      </w:r>
      <w:r>
        <w:rPr>
          <w:rFonts w:hint="eastAsia" w:ascii="Tahoma" w:hAnsi="Tahoma" w:cs="Tahoma"/>
          <w:color w:val="auto"/>
          <w:szCs w:val="21"/>
          <w:lang w:val="en-US" w:eastAsia="zh-CN"/>
        </w:rPr>
        <w:t>5</w:t>
      </w:r>
      <w:r>
        <w:rPr>
          <w:rFonts w:hint="eastAsia" w:ascii="Tahoma" w:hAnsi="Tahoma" w:cs="Tahoma"/>
          <w:color w:val="auto"/>
          <w:szCs w:val="21"/>
          <w:lang w:eastAsia="zh-CN"/>
        </w:rPr>
        <w:t>年</w:t>
      </w:r>
      <w:r>
        <w:rPr>
          <w:rFonts w:hint="eastAsia" w:ascii="Tahoma" w:hAnsi="Tahoma" w:cs="Tahoma"/>
          <w:color w:val="auto"/>
          <w:szCs w:val="21"/>
          <w:lang w:val="en-US" w:eastAsia="zh-CN"/>
        </w:rPr>
        <w:t xml:space="preserve">  </w:t>
      </w:r>
      <w:r>
        <w:rPr>
          <w:rFonts w:hint="eastAsia" w:ascii="Tahoma" w:hAnsi="Tahoma" w:cs="Tahoma"/>
          <w:color w:val="auto"/>
          <w:szCs w:val="21"/>
          <w:lang w:eastAsia="zh-CN"/>
        </w:rPr>
        <w:t>月</w:t>
      </w:r>
      <w:r>
        <w:rPr>
          <w:rFonts w:hint="eastAsia" w:ascii="Tahoma" w:hAnsi="Tahoma" w:cs="Tahoma"/>
          <w:color w:val="auto"/>
          <w:szCs w:val="21"/>
          <w:lang w:val="en-US" w:eastAsia="zh-CN"/>
        </w:rPr>
        <w:t xml:space="preserve">  </w:t>
      </w:r>
      <w:r>
        <w:rPr>
          <w:rFonts w:hint="eastAsia" w:ascii="Tahoma" w:hAnsi="Tahoma" w:cs="Tahoma"/>
          <w:color w:val="auto"/>
          <w:szCs w:val="21"/>
          <w:lang w:eastAsia="zh-CN"/>
        </w:rPr>
        <w:t>日</w:t>
      </w:r>
      <w:r>
        <w:rPr>
          <w:rFonts w:hint="eastAsia" w:ascii="Tahoma" w:hAnsi="Tahoma" w:cs="Tahoma"/>
          <w:color w:val="auto"/>
          <w:szCs w:val="21"/>
        </w:rPr>
        <w:t>。</w:t>
      </w:r>
      <w:r>
        <w:rPr>
          <w:rFonts w:hint="eastAsia" w:ascii="Tahoma" w:hAnsi="Tahoma" w:cs="Tahoma"/>
          <w:szCs w:val="21"/>
        </w:rPr>
        <w:t>共有？名供应商递交了响应文件，获取评选文件及开标情况如下：</w:t>
      </w:r>
    </w:p>
    <w:tbl>
      <w:tblPr>
        <w:tblStyle w:val="26"/>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13" w:type="dxa"/>
          <w:left w:w="113" w:type="dxa"/>
          <w:bottom w:w="113" w:type="dxa"/>
          <w:right w:w="113" w:type="dxa"/>
        </w:tblCellMar>
      </w:tblPr>
      <w:tblGrid>
        <w:gridCol w:w="669"/>
        <w:gridCol w:w="3469"/>
        <w:gridCol w:w="1807"/>
        <w:gridCol w:w="258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Style w:val="29"/>
                <w:rFonts w:hint="default"/>
                <w:szCs w:val="20"/>
              </w:rPr>
              <w:t>序号</w:t>
            </w:r>
          </w:p>
        </w:tc>
        <w:tc>
          <w:tcPr>
            <w:tcW w:w="20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投标(报价)人名称</w:t>
            </w:r>
          </w:p>
        </w:tc>
        <w:tc>
          <w:tcPr>
            <w:tcW w:w="105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投标函</w:t>
            </w:r>
          </w:p>
        </w:tc>
        <w:tc>
          <w:tcPr>
            <w:tcW w:w="151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投标总报价（人民币元）</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1</w:t>
            </w:r>
          </w:p>
        </w:tc>
        <w:tc>
          <w:tcPr>
            <w:tcW w:w="20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105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151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2</w:t>
            </w:r>
          </w:p>
        </w:tc>
        <w:tc>
          <w:tcPr>
            <w:tcW w:w="20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105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151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3</w:t>
            </w:r>
          </w:p>
        </w:tc>
        <w:tc>
          <w:tcPr>
            <w:tcW w:w="20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105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151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r>
    </w:tbl>
    <w:p>
      <w:pPr>
        <w:spacing w:line="400" w:lineRule="atLeast"/>
        <w:ind w:firstLine="420"/>
        <w:rPr>
          <w:rFonts w:ascii="Tahoma" w:hAnsi="Tahoma" w:cs="Tahoma"/>
          <w:szCs w:val="21"/>
        </w:rPr>
      </w:pPr>
    </w:p>
    <w:p>
      <w:pPr>
        <w:numPr>
          <w:ilvl w:val="0"/>
          <w:numId w:val="7"/>
        </w:numPr>
        <w:tabs>
          <w:tab w:val="clear" w:pos="840"/>
        </w:tabs>
        <w:spacing w:line="400" w:lineRule="atLeast"/>
        <w:ind w:left="945" w:hanging="525"/>
        <w:rPr>
          <w:rFonts w:ascii="Tahoma" w:hAnsi="Tahoma" w:cs="Tahoma"/>
          <w:szCs w:val="21"/>
        </w:rPr>
      </w:pPr>
      <w:r>
        <w:rPr>
          <w:rFonts w:hint="eastAsia" w:ascii="Tahoma" w:hAnsi="Tahoma" w:cs="Tahoma"/>
          <w:szCs w:val="21"/>
        </w:rPr>
        <w:t>评审小组成员名单</w:t>
      </w:r>
    </w:p>
    <w:p>
      <w:pPr>
        <w:spacing w:line="400" w:lineRule="atLeast"/>
        <w:ind w:firstLine="420"/>
        <w:rPr>
          <w:rFonts w:hint="eastAsia" w:ascii="Tahoma" w:hAnsi="Tahoma" w:cs="Tahoma"/>
          <w:szCs w:val="21"/>
        </w:rPr>
      </w:pPr>
      <w:r>
        <w:rPr>
          <w:rFonts w:hint="eastAsia" w:ascii="Tahoma" w:hAnsi="Tahoma" w:cs="Tahoma"/>
          <w:szCs w:val="21"/>
        </w:rPr>
        <w:t>评审小组依法组建，成员共3人。确认评审小组组成名单如下：</w:t>
      </w:r>
    </w:p>
    <w:p>
      <w:pPr>
        <w:spacing w:line="400" w:lineRule="atLeast"/>
        <w:ind w:firstLine="420"/>
        <w:rPr>
          <w:rFonts w:hint="eastAsia" w:ascii="Tahoma" w:hAnsi="Tahoma" w:cs="Tahoma"/>
          <w:szCs w:val="21"/>
        </w:rPr>
      </w:pPr>
    </w:p>
    <w:p>
      <w:pPr>
        <w:numPr>
          <w:ilvl w:val="0"/>
          <w:numId w:val="7"/>
        </w:numPr>
        <w:tabs>
          <w:tab w:val="clear" w:pos="840"/>
        </w:tabs>
        <w:spacing w:line="400" w:lineRule="atLeast"/>
        <w:ind w:left="945" w:hanging="525"/>
        <w:rPr>
          <w:rFonts w:ascii="Tahoma" w:hAnsi="Tahoma" w:cs="Tahoma"/>
          <w:szCs w:val="21"/>
        </w:rPr>
      </w:pPr>
      <w:r>
        <w:rPr>
          <w:rFonts w:hint="eastAsia" w:ascii="Tahoma" w:hAnsi="Tahoma" w:cs="Tahoma"/>
          <w:szCs w:val="21"/>
        </w:rPr>
        <w:t>评审过程</w:t>
      </w:r>
    </w:p>
    <w:p>
      <w:pPr>
        <w:spacing w:line="400" w:lineRule="atLeast"/>
        <w:ind w:firstLine="420"/>
        <w:rPr>
          <w:rFonts w:ascii="Tahoma" w:hAnsi="Tahoma" w:cs="Tahoma"/>
          <w:szCs w:val="21"/>
        </w:rPr>
      </w:pPr>
      <w:r>
        <w:rPr>
          <w:rFonts w:hint="eastAsia" w:ascii="Tahoma" w:hAnsi="Tahoma" w:cs="Tahoma"/>
          <w:szCs w:val="21"/>
        </w:rPr>
        <w:t>评审小组按照评选文件确定的评审标准和方法，对响应文件进行评审和比较，评审基本情况如下：</w:t>
      </w:r>
    </w:p>
    <w:p>
      <w:pPr>
        <w:numPr>
          <w:ilvl w:val="2"/>
          <w:numId w:val="7"/>
        </w:numPr>
        <w:tabs>
          <w:tab w:val="left" w:pos="840"/>
          <w:tab w:val="clear" w:pos="1680"/>
        </w:tabs>
        <w:spacing w:line="400" w:lineRule="atLeast"/>
        <w:ind w:left="840"/>
        <w:rPr>
          <w:rFonts w:ascii="Tahoma" w:hAnsi="Tahoma" w:cs="Tahoma"/>
          <w:szCs w:val="21"/>
        </w:rPr>
      </w:pPr>
      <w:r>
        <w:rPr>
          <w:rFonts w:hint="eastAsia" w:ascii="Tahoma" w:hAnsi="Tahoma" w:cs="Tahoma"/>
          <w:szCs w:val="21"/>
        </w:rPr>
        <w:t>评审标准、方法及因素</w:t>
      </w:r>
    </w:p>
    <w:p>
      <w:pPr>
        <w:spacing w:line="400" w:lineRule="atLeast"/>
        <w:ind w:firstLine="420"/>
        <w:rPr>
          <w:rFonts w:ascii="Tahoma" w:hAnsi="Tahoma" w:cs="Tahoma"/>
        </w:rPr>
      </w:pPr>
      <w:r>
        <w:rPr>
          <w:rFonts w:hint="eastAsia" w:ascii="Tahoma" w:hAnsi="Tahoma" w:cs="Tahoma"/>
          <w:szCs w:val="21"/>
        </w:rPr>
        <w:t>评审办法采用综合评分法。在</w:t>
      </w:r>
      <w:r>
        <w:rPr>
          <w:rFonts w:ascii="Tahoma" w:hAnsi="Tahoma" w:cs="Tahoma"/>
          <w:szCs w:val="21"/>
        </w:rPr>
        <w:t>供应商资格审查后，</w:t>
      </w:r>
      <w:r>
        <w:rPr>
          <w:rFonts w:hint="eastAsia" w:ascii="Tahoma" w:hAnsi="Tahoma" w:cs="Tahoma"/>
        </w:rPr>
        <w:t>评审分两阶段进行。第一阶段为符合性审查，第二阶段为对技术、商务及价格的详细评审。已</w:t>
      </w:r>
      <w:r>
        <w:rPr>
          <w:rFonts w:ascii="Tahoma" w:hAnsi="Tahoma" w:cs="Tahoma"/>
        </w:rPr>
        <w:t>通过供应商资格审查并</w:t>
      </w:r>
      <w:r>
        <w:rPr>
          <w:rFonts w:hint="eastAsia" w:ascii="Tahoma" w:hAnsi="Tahoma" w:cs="Tahoma"/>
        </w:rPr>
        <w:t>通过第一阶段评审的供应商方为有效供应商，方能进入第二阶段的评审。</w:t>
      </w:r>
      <w:r>
        <w:rPr>
          <w:rFonts w:hint="eastAsia" w:ascii="Tahoma" w:hAnsi="Tahoma" w:cs="Tahoma"/>
          <w:szCs w:val="21"/>
        </w:rPr>
        <w:t>技术、商务、价格得分的分值分别为：？分、？分、？分。</w:t>
      </w:r>
    </w:p>
    <w:p>
      <w:pPr>
        <w:spacing w:line="400" w:lineRule="atLeast"/>
        <w:ind w:firstLine="420"/>
        <w:rPr>
          <w:rFonts w:ascii="Tahoma" w:hAnsi="Tahoma" w:cs="Tahoma"/>
          <w:b/>
        </w:rPr>
      </w:pPr>
      <w:r>
        <w:rPr>
          <w:rFonts w:hint="eastAsia" w:ascii="宋体" w:hAnsi="宋体"/>
        </w:rPr>
        <w:t>按照评审程序、评分标准以及权重分配的规定，评选小组成员分别就各有效供应商的技术状况、商务状况及其对评选文件要求的响应情况进行评分。各评委评分的算术平均值即为该供应商的技术评分或商务评分。然后，根据比价原则评出价格评分</w:t>
      </w:r>
      <w:r>
        <w:rPr>
          <w:rFonts w:hint="eastAsia" w:ascii="Tahoma" w:hAnsi="Tahoma" w:cs="Tahoma"/>
        </w:rPr>
        <w:t>，各有效供应商的评审价中，取最低者作为基准价，各有效供应商的价格评分统一按照下列公式计算：价格评分</w:t>
      </w:r>
      <w:r>
        <w:rPr>
          <w:rFonts w:ascii="Tahoma" w:hAnsi="Tahoma" w:cs="Tahoma"/>
        </w:rPr>
        <w:t>=</w:t>
      </w:r>
      <w:r>
        <w:rPr>
          <w:rFonts w:hint="eastAsia" w:ascii="Tahoma" w:hAnsi="Tahoma" w:cs="Tahoma"/>
        </w:rPr>
        <w:t>（基准价</w:t>
      </w:r>
      <w:r>
        <w:rPr>
          <w:rFonts w:ascii="Tahoma" w:hAnsi="Tahoma" w:cs="Tahoma"/>
        </w:rPr>
        <w:t>÷</w:t>
      </w:r>
      <w:r>
        <w:rPr>
          <w:rFonts w:hint="eastAsia" w:ascii="Tahoma" w:hAnsi="Tahoma" w:cs="Tahoma"/>
        </w:rPr>
        <w:t>评审价）</w:t>
      </w:r>
      <w:r>
        <w:rPr>
          <w:rFonts w:ascii="Tahoma" w:hAnsi="Tahoma" w:cs="Tahoma"/>
        </w:rPr>
        <w:t>×</w:t>
      </w:r>
      <w:r>
        <w:rPr>
          <w:rFonts w:hint="eastAsia" w:ascii="Tahoma" w:hAnsi="Tahoma" w:cs="Tahoma"/>
        </w:rPr>
        <w:t>价格权重。</w:t>
      </w:r>
      <w:r>
        <w:rPr>
          <w:rFonts w:hint="eastAsia" w:ascii="宋体" w:hAnsi="宋体"/>
        </w:rPr>
        <w:t>将技术评分、商务评分和价格评分相加得出评审总得分（评审总得分分值按四舍五入原则精确到小数点后两位）。</w:t>
      </w:r>
    </w:p>
    <w:p>
      <w:pPr>
        <w:spacing w:line="400" w:lineRule="atLeast"/>
        <w:ind w:firstLine="420"/>
        <w:rPr>
          <w:rFonts w:ascii="Tahoma" w:hAnsi="Tahoma" w:cs="Tahoma"/>
          <w:szCs w:val="21"/>
        </w:rPr>
      </w:pPr>
      <w:r>
        <w:rPr>
          <w:rFonts w:hint="eastAsia" w:hAnsi="宋体"/>
        </w:rPr>
        <w:t>评审小组对满足评选文件实质性要求的响应文件，按照评分标准进行打分，并按综合得分由高到低顺序推荐中标候选人，但报价低于其成本的除外。综合得分相等时，以报价低的优先；报价也相等的，以技术得分高的优先；如果技术得分也相等，通过评审小组投票确定其排名顺序。</w:t>
      </w:r>
    </w:p>
    <w:p>
      <w:pPr>
        <w:numPr>
          <w:ilvl w:val="2"/>
          <w:numId w:val="7"/>
        </w:numPr>
        <w:tabs>
          <w:tab w:val="left" w:pos="840"/>
          <w:tab w:val="clear" w:pos="1680"/>
        </w:tabs>
        <w:spacing w:line="400" w:lineRule="atLeast"/>
        <w:ind w:left="840"/>
        <w:rPr>
          <w:rFonts w:ascii="Tahoma" w:hAnsi="Tahoma" w:cs="Tahoma"/>
          <w:szCs w:val="21"/>
        </w:rPr>
      </w:pPr>
      <w:r>
        <w:rPr>
          <w:rFonts w:hint="eastAsia" w:ascii="Tahoma" w:hAnsi="Tahoma" w:cs="Tahoma"/>
          <w:szCs w:val="21"/>
        </w:rPr>
        <w:t>评审情况：</w:t>
      </w:r>
    </w:p>
    <w:p>
      <w:pPr>
        <w:numPr>
          <w:ilvl w:val="0"/>
          <w:numId w:val="8"/>
        </w:numPr>
        <w:spacing w:after="120" w:line="400" w:lineRule="atLeast"/>
        <w:ind w:left="777" w:hanging="357"/>
        <w:rPr>
          <w:rFonts w:ascii="Tahoma" w:hAnsi="Tahoma" w:cs="Tahoma"/>
          <w:szCs w:val="21"/>
        </w:rPr>
      </w:pPr>
      <w:r>
        <w:rPr>
          <w:rFonts w:ascii="Tahoma" w:hAnsi="Tahoma" w:cs="Tahoma"/>
          <w:szCs w:val="21"/>
        </w:rPr>
        <w:t>资格审查</w:t>
      </w:r>
      <w:r>
        <w:rPr>
          <w:rFonts w:hint="eastAsia" w:ascii="Tahoma" w:hAnsi="Tahoma" w:cs="Tahoma"/>
          <w:szCs w:val="21"/>
        </w:rPr>
        <w:t>情况如下：</w:t>
      </w:r>
    </w:p>
    <w:tbl>
      <w:tblPr>
        <w:tblStyle w:val="26"/>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13" w:type="dxa"/>
          <w:left w:w="113" w:type="dxa"/>
          <w:bottom w:w="113" w:type="dxa"/>
          <w:right w:w="113" w:type="dxa"/>
        </w:tblCellMar>
      </w:tblPr>
      <w:tblGrid>
        <w:gridCol w:w="998"/>
        <w:gridCol w:w="1971"/>
        <w:gridCol w:w="3268"/>
        <w:gridCol w:w="229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序号</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eastAsia"/>
                <w:szCs w:val="20"/>
              </w:rPr>
              <w:t>供应商</w:t>
            </w:r>
            <w:r>
              <w:rPr>
                <w:rFonts w:hint="default"/>
                <w:szCs w:val="20"/>
              </w:rPr>
              <w:t>名称</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是否通过资格性审查</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不通过的原因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无</w:t>
            </w:r>
          </w:p>
        </w:tc>
      </w:tr>
    </w:tbl>
    <w:p>
      <w:pPr>
        <w:spacing w:after="120" w:line="400" w:lineRule="atLeast"/>
        <w:ind w:left="777"/>
        <w:rPr>
          <w:rFonts w:ascii="Tahoma" w:hAnsi="Tahoma" w:cs="Tahoma"/>
          <w:szCs w:val="21"/>
        </w:rPr>
      </w:pPr>
    </w:p>
    <w:p>
      <w:pPr>
        <w:numPr>
          <w:ilvl w:val="0"/>
          <w:numId w:val="8"/>
        </w:numPr>
        <w:spacing w:after="120" w:line="400" w:lineRule="atLeast"/>
        <w:ind w:left="777" w:hanging="357"/>
        <w:rPr>
          <w:rFonts w:ascii="Tahoma" w:hAnsi="Tahoma" w:cs="Tahoma"/>
          <w:szCs w:val="21"/>
        </w:rPr>
      </w:pPr>
      <w:r>
        <w:rPr>
          <w:rFonts w:hint="eastAsia" w:ascii="Tahoma" w:hAnsi="Tahoma" w:cs="Tahoma"/>
          <w:szCs w:val="21"/>
        </w:rPr>
        <w:t>符合性审查情况如下：</w:t>
      </w:r>
    </w:p>
    <w:tbl>
      <w:tblPr>
        <w:tblStyle w:val="26"/>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13" w:type="dxa"/>
          <w:left w:w="113" w:type="dxa"/>
          <w:bottom w:w="113" w:type="dxa"/>
          <w:right w:w="113" w:type="dxa"/>
        </w:tblCellMar>
      </w:tblPr>
      <w:tblGrid>
        <w:gridCol w:w="998"/>
        <w:gridCol w:w="1971"/>
        <w:gridCol w:w="3268"/>
        <w:gridCol w:w="229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序号</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eastAsia"/>
                <w:szCs w:val="20"/>
              </w:rPr>
              <w:t>供应商</w:t>
            </w:r>
            <w:r>
              <w:rPr>
                <w:rFonts w:hint="default"/>
                <w:szCs w:val="20"/>
              </w:rPr>
              <w:t>名称</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是否通过符合性审查</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不通过的原因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无</w:t>
            </w:r>
          </w:p>
        </w:tc>
      </w:tr>
    </w:tbl>
    <w:p>
      <w:pPr>
        <w:numPr>
          <w:ilvl w:val="0"/>
          <w:numId w:val="8"/>
        </w:numPr>
        <w:spacing w:after="120" w:line="400" w:lineRule="atLeast"/>
        <w:ind w:left="777" w:hanging="357"/>
        <w:rPr>
          <w:rFonts w:ascii="Tahoma" w:hAnsi="Tahoma" w:cs="Tahoma"/>
          <w:szCs w:val="21"/>
        </w:rPr>
      </w:pPr>
      <w:r>
        <w:rPr>
          <w:rFonts w:hint="eastAsia" w:ascii="Tahoma" w:hAnsi="Tahoma" w:cs="Tahoma"/>
          <w:szCs w:val="21"/>
        </w:rPr>
        <w:t>详细评审情况如下：</w:t>
      </w:r>
    </w:p>
    <w:tbl>
      <w:tblPr>
        <w:tblStyle w:val="26"/>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13" w:type="dxa"/>
          <w:left w:w="113" w:type="dxa"/>
          <w:bottom w:w="113" w:type="dxa"/>
          <w:right w:w="113" w:type="dxa"/>
        </w:tblCellMar>
      </w:tblPr>
      <w:tblGrid>
        <w:gridCol w:w="1299"/>
        <w:gridCol w:w="2411"/>
        <w:gridCol w:w="2411"/>
        <w:gridCol w:w="241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各项评分</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技术得分</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商务得分</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投标报价</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核实价</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价格减扣</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￥0.00</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￥0.00</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￥0.00</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评审价</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价格得分</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eastAsia"/>
                <w:szCs w:val="20"/>
              </w:rPr>
              <w:t>评审</w:t>
            </w:r>
            <w:r>
              <w:rPr>
                <w:rFonts w:hint="default"/>
                <w:szCs w:val="20"/>
              </w:rPr>
              <w:t>总得分</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名次</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1</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2</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3</w:t>
            </w:r>
          </w:p>
        </w:tc>
      </w:tr>
    </w:tbl>
    <w:p>
      <w:pPr>
        <w:spacing w:after="120" w:line="400" w:lineRule="atLeast"/>
        <w:ind w:left="777"/>
        <w:rPr>
          <w:rFonts w:ascii="Tahoma" w:hAnsi="Tahoma" w:cs="Tahoma"/>
          <w:szCs w:val="21"/>
        </w:rPr>
      </w:pPr>
    </w:p>
    <w:p>
      <w:pPr>
        <w:numPr>
          <w:ilvl w:val="0"/>
          <w:numId w:val="7"/>
        </w:numPr>
        <w:tabs>
          <w:tab w:val="clear" w:pos="840"/>
        </w:tabs>
        <w:spacing w:line="400" w:lineRule="atLeast"/>
        <w:ind w:left="945" w:hanging="525"/>
        <w:rPr>
          <w:rFonts w:ascii="Tahoma" w:hAnsi="Tahoma" w:cs="Tahoma"/>
          <w:szCs w:val="21"/>
        </w:rPr>
      </w:pPr>
      <w:r>
        <w:rPr>
          <w:rFonts w:hint="eastAsia" w:ascii="Tahoma" w:hAnsi="Tahoma" w:cs="Tahoma"/>
          <w:szCs w:val="21"/>
        </w:rPr>
        <w:t>评审结果</w:t>
      </w:r>
    </w:p>
    <w:p>
      <w:pPr>
        <w:pStyle w:val="13"/>
        <w:spacing w:line="400" w:lineRule="atLeast"/>
        <w:rPr>
          <w:rFonts w:ascii="Tahoma" w:hAnsi="Tahoma" w:cs="Tahoma"/>
          <w:szCs w:val="21"/>
        </w:rPr>
      </w:pPr>
      <w:r>
        <w:rPr>
          <w:rFonts w:hint="eastAsia" w:ascii="Tahoma" w:hAnsi="Tahoma" w:cs="Tahoma"/>
          <w:szCs w:val="21"/>
        </w:rPr>
        <w:t>评审小组按照评选文件规定推荐中标候选人。结果如下：</w:t>
      </w:r>
    </w:p>
    <w:tbl>
      <w:tblPr>
        <w:tblStyle w:val="26"/>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13" w:type="dxa"/>
          <w:left w:w="113" w:type="dxa"/>
          <w:bottom w:w="113" w:type="dxa"/>
          <w:right w:w="113" w:type="dxa"/>
        </w:tblCellMar>
      </w:tblPr>
      <w:tblGrid>
        <w:gridCol w:w="1934"/>
        <w:gridCol w:w="3119"/>
        <w:gridCol w:w="1363"/>
        <w:gridCol w:w="211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eastAsia"/>
                <w:szCs w:val="20"/>
              </w:rPr>
              <w:t>供应商</w:t>
            </w:r>
          </w:p>
        </w:tc>
        <w:tc>
          <w:tcPr>
            <w:tcW w:w="0" w:type="auto"/>
            <w:gridSpan w:val="3"/>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eastAsia"/>
                <w:szCs w:val="20"/>
              </w:rPr>
              <w:t>评审</w:t>
            </w:r>
            <w:r>
              <w:rPr>
                <w:rFonts w:hint="default"/>
                <w:szCs w:val="20"/>
              </w:rPr>
              <w:t>情况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vMerge w:val="restar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第一中标候选人</w:t>
            </w:r>
          </w:p>
        </w:tc>
        <w:tc>
          <w:tcPr>
            <w:tcW w:w="0" w:type="auto"/>
            <w:gridSpan w:val="3"/>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vMerge w:val="continue"/>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eastAsia"/>
                <w:szCs w:val="20"/>
              </w:rPr>
              <w:t>评审</w:t>
            </w:r>
            <w:r>
              <w:rPr>
                <w:rFonts w:hint="default"/>
                <w:szCs w:val="20"/>
              </w:rPr>
              <w:t>总得分：</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中标价</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￥元</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vMerge w:val="restar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第二中标候选人</w:t>
            </w:r>
          </w:p>
        </w:tc>
        <w:tc>
          <w:tcPr>
            <w:tcW w:w="0" w:type="auto"/>
            <w:gridSpan w:val="3"/>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vMerge w:val="continue"/>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311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eastAsia"/>
                <w:szCs w:val="20"/>
              </w:rPr>
              <w:t>评审</w:t>
            </w:r>
            <w:r>
              <w:rPr>
                <w:rFonts w:hint="default"/>
                <w:szCs w:val="20"/>
              </w:rPr>
              <w:t>总得分：</w:t>
            </w:r>
          </w:p>
        </w:tc>
        <w:tc>
          <w:tcPr>
            <w:tcW w:w="136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中标价</w:t>
            </w:r>
          </w:p>
        </w:tc>
        <w:tc>
          <w:tcPr>
            <w:tcW w:w="211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￥元</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vMerge w:val="restart"/>
            <w:tcBorders>
              <w:top w:val="outset" w:color="111111" w:sz="6" w:space="0"/>
              <w:left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第三中标候选人</w:t>
            </w:r>
          </w:p>
        </w:tc>
        <w:tc>
          <w:tcPr>
            <w:tcW w:w="6598" w:type="dxa"/>
            <w:gridSpan w:val="3"/>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vMerge w:val="continue"/>
            <w:tcBorders>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311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szCs w:val="20"/>
              </w:rPr>
            </w:pPr>
            <w:r>
              <w:rPr>
                <w:rFonts w:hint="eastAsia"/>
                <w:szCs w:val="20"/>
              </w:rPr>
              <w:t>评审</w:t>
            </w:r>
            <w:r>
              <w:rPr>
                <w:rFonts w:hint="default"/>
                <w:szCs w:val="20"/>
              </w:rPr>
              <w:t>总得分：</w:t>
            </w:r>
          </w:p>
        </w:tc>
        <w:tc>
          <w:tcPr>
            <w:tcW w:w="136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szCs w:val="20"/>
              </w:rPr>
            </w:pPr>
            <w:r>
              <w:rPr>
                <w:rFonts w:hint="default"/>
                <w:szCs w:val="20"/>
              </w:rPr>
              <w:t>中标价</w:t>
            </w:r>
          </w:p>
        </w:tc>
        <w:tc>
          <w:tcPr>
            <w:tcW w:w="211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szCs w:val="20"/>
              </w:rPr>
            </w:pPr>
            <w:r>
              <w:rPr>
                <w:rFonts w:hint="default"/>
                <w:szCs w:val="20"/>
              </w:rPr>
              <w:t>￥元</w:t>
            </w:r>
          </w:p>
        </w:tc>
      </w:tr>
    </w:tbl>
    <w:p>
      <w:pPr>
        <w:pStyle w:val="13"/>
        <w:spacing w:line="400" w:lineRule="atLeast"/>
        <w:rPr>
          <w:rFonts w:ascii="Tahoma" w:hAnsi="Tahoma" w:cs="Tahoma"/>
          <w:szCs w:val="21"/>
        </w:rPr>
      </w:pPr>
    </w:p>
    <w:p>
      <w:pPr>
        <w:numPr>
          <w:ilvl w:val="0"/>
          <w:numId w:val="7"/>
        </w:numPr>
        <w:tabs>
          <w:tab w:val="clear" w:pos="840"/>
        </w:tabs>
        <w:spacing w:line="400" w:lineRule="atLeast"/>
        <w:ind w:left="945" w:hanging="525"/>
        <w:rPr>
          <w:rFonts w:ascii="Tahoma" w:hAnsi="Tahoma" w:cs="Tahoma"/>
          <w:szCs w:val="21"/>
        </w:rPr>
      </w:pPr>
      <w:r>
        <w:rPr>
          <w:rFonts w:hint="eastAsia" w:ascii="Tahoma" w:hAnsi="Tahoma" w:cs="Tahoma"/>
          <w:szCs w:val="21"/>
        </w:rPr>
        <w:t>其他说明</w:t>
      </w:r>
    </w:p>
    <w:p>
      <w:pPr>
        <w:spacing w:line="400" w:lineRule="atLeast"/>
        <w:ind w:left="420"/>
        <w:rPr>
          <w:rFonts w:ascii="Tahoma" w:hAnsi="Tahoma" w:cs="Tahoma"/>
          <w:szCs w:val="21"/>
        </w:rPr>
      </w:pPr>
      <w:r>
        <w:rPr>
          <w:rFonts w:hint="eastAsia" w:ascii="Tahoma" w:hAnsi="Tahoma" w:cs="Tahoma"/>
          <w:szCs w:val="21"/>
        </w:rPr>
        <w:t>供应商有关资料详见响应文件。</w:t>
      </w:r>
    </w:p>
    <w:p>
      <w:pPr>
        <w:spacing w:line="400" w:lineRule="atLeast"/>
        <w:ind w:left="3825"/>
        <w:jc w:val="right"/>
        <w:rPr>
          <w:rFonts w:ascii="Tahoma" w:hAnsi="Tahoma" w:cs="Tahoma"/>
          <w:szCs w:val="21"/>
        </w:rPr>
      </w:pPr>
    </w:p>
    <w:p>
      <w:pPr>
        <w:spacing w:line="400" w:lineRule="atLeast"/>
        <w:ind w:left="2692" w:leftChars="1282"/>
        <w:jc w:val="right"/>
        <w:rPr>
          <w:rFonts w:ascii="Tahoma" w:hAnsi="Tahoma" w:cs="Tahoma"/>
          <w:szCs w:val="21"/>
        </w:rPr>
      </w:pPr>
    </w:p>
    <w:p>
      <w:pPr>
        <w:spacing w:line="400" w:lineRule="atLeast"/>
        <w:ind w:left="2692" w:leftChars="1282"/>
        <w:jc w:val="right"/>
        <w:rPr>
          <w:rFonts w:ascii="Tahoma" w:hAnsi="Tahoma" w:cs="Tahoma"/>
          <w:szCs w:val="21"/>
        </w:rPr>
      </w:pPr>
      <w:r>
        <w:rPr>
          <w:rFonts w:hint="eastAsia" w:ascii="Tahoma" w:hAnsi="Tahoma" w:cs="Tahoma"/>
          <w:szCs w:val="21"/>
        </w:rPr>
        <w:t>（项目名称）</w:t>
      </w:r>
    </w:p>
    <w:p>
      <w:pPr>
        <w:wordWrap w:val="0"/>
        <w:spacing w:line="400" w:lineRule="atLeast"/>
        <w:ind w:left="4725"/>
        <w:jc w:val="right"/>
        <w:rPr>
          <w:rFonts w:ascii="Tahoma" w:hAnsi="Tahoma" w:cs="Tahoma"/>
          <w:szCs w:val="21"/>
        </w:rPr>
      </w:pPr>
      <w:r>
        <w:rPr>
          <w:rFonts w:ascii="Tahoma" w:hAnsi="Tahoma" w:cs="Tahoma"/>
          <w:szCs w:val="21"/>
        </w:rPr>
        <w:t>[</w:t>
      </w:r>
      <w:r>
        <w:rPr>
          <w:rFonts w:hint="eastAsia" w:ascii="Tahoma" w:hAnsi="Tahoma" w:cs="Tahoma"/>
          <w:szCs w:val="21"/>
        </w:rPr>
        <w:t>招标编号：（项目编号）</w:t>
      </w:r>
      <w:r>
        <w:rPr>
          <w:rFonts w:ascii="Tahoma" w:hAnsi="Tahoma" w:cs="Tahoma"/>
          <w:szCs w:val="21"/>
        </w:rPr>
        <w:t>]</w:t>
      </w:r>
      <w:r>
        <w:rPr>
          <w:rFonts w:hint="eastAsia" w:ascii="Tahoma" w:hAnsi="Tahoma" w:cs="Tahoma"/>
          <w:szCs w:val="21"/>
        </w:rPr>
        <w:t>评审小组</w:t>
      </w:r>
    </w:p>
    <w:p>
      <w:pPr>
        <w:spacing w:line="400" w:lineRule="atLeast"/>
        <w:ind w:left="4725" w:leftChars="2250" w:firstLine="630" w:firstLineChars="300"/>
        <w:jc w:val="right"/>
        <w:rPr>
          <w:rFonts w:ascii="Tahoma" w:hAnsi="Tahoma" w:cs="Tahoma"/>
          <w:szCs w:val="21"/>
        </w:rPr>
      </w:pPr>
      <w:r>
        <w:rPr>
          <w:rFonts w:hint="eastAsia" w:ascii="Tahoma" w:hAnsi="Tahoma" w:cs="Tahoma"/>
          <w:szCs w:val="21"/>
        </w:rPr>
        <w:t>日期：202</w:t>
      </w:r>
      <w:r>
        <w:rPr>
          <w:rFonts w:hint="eastAsia" w:ascii="Tahoma" w:hAnsi="Tahoma" w:cs="Tahoma"/>
          <w:szCs w:val="21"/>
          <w:lang w:val="en-US" w:eastAsia="zh-CN"/>
        </w:rPr>
        <w:t>5</w:t>
      </w:r>
      <w:r>
        <w:rPr>
          <w:rFonts w:hint="eastAsia" w:ascii="Tahoma" w:hAnsi="Tahoma" w:cs="Tahoma"/>
          <w:szCs w:val="21"/>
        </w:rPr>
        <w:t>年  月  日</w:t>
      </w:r>
    </w:p>
    <w:p>
      <w:pPr>
        <w:pStyle w:val="7"/>
        <w:rPr>
          <w:rFonts w:ascii="Tahoma" w:hAnsi="Tahoma" w:cs="Tahoma"/>
          <w:szCs w:val="21"/>
        </w:rPr>
      </w:pPr>
    </w:p>
    <w:p>
      <w:pPr>
        <w:pStyle w:val="7"/>
        <w:rPr>
          <w:rFonts w:ascii="Tahoma" w:hAnsi="Tahoma" w:cs="Tahoma"/>
          <w:szCs w:val="21"/>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ahoma" w:hAnsi="Tahoma" w:cs="Tahoma"/>
          <w:szCs w:val="21"/>
        </w:rPr>
        <w:t>专家签字：</w:t>
      </w:r>
    </w:p>
    <w:p>
      <w:pPr>
        <w:pStyle w:val="7"/>
      </w:pPr>
    </w:p>
    <w:p>
      <w:pPr>
        <w:tabs>
          <w:tab w:val="left" w:pos="8591"/>
        </w:tabs>
        <w:spacing w:before="50"/>
        <w:ind w:left="4529"/>
        <w:rPr>
          <w:rFonts w:ascii="黑体" w:hAnsi="黑体" w:eastAsia="黑体"/>
          <w:b/>
          <w:sz w:val="27"/>
        </w:rPr>
      </w:pPr>
      <w:r>
        <w:rPr>
          <w:rFonts w:hint="eastAsia" w:ascii="黑体" w:hAnsi="黑体" w:eastAsia="黑体"/>
          <w:b/>
          <w:sz w:val="27"/>
        </w:rPr>
        <w:t>合同号：</w:t>
      </w:r>
      <w:r>
        <w:rPr>
          <w:rFonts w:ascii="黑体" w:hAnsi="黑体" w:eastAsia="黑体"/>
          <w:b/>
          <w:w w:val="103"/>
          <w:sz w:val="27"/>
          <w:u w:val="single"/>
        </w:rPr>
        <w:t xml:space="preserve"> </w:t>
      </w:r>
      <w:r>
        <w:rPr>
          <w:rFonts w:ascii="黑体" w:hAnsi="黑体" w:eastAsia="黑体"/>
          <w:b/>
          <w:sz w:val="27"/>
          <w:u w:val="single"/>
        </w:rPr>
        <w:tab/>
      </w:r>
    </w:p>
    <w:p>
      <w:pPr>
        <w:pStyle w:val="10"/>
        <w:rPr>
          <w:rFonts w:ascii="仿宋" w:hAnsi="仿宋" w:eastAsia="仿宋"/>
          <w:b/>
          <w:sz w:val="20"/>
        </w:rPr>
      </w:pPr>
      <w:bookmarkStart w:id="0" w:name="_GoBack"/>
      <w:bookmarkEnd w:id="0"/>
    </w:p>
    <w:p>
      <w:pPr>
        <w:pStyle w:val="10"/>
        <w:rPr>
          <w:rFonts w:ascii="仿宋" w:hAnsi="仿宋" w:eastAsia="仿宋"/>
          <w:b/>
          <w:sz w:val="20"/>
        </w:rPr>
      </w:pPr>
    </w:p>
    <w:p>
      <w:pPr>
        <w:tabs>
          <w:tab w:val="left" w:pos="720"/>
        </w:tabs>
        <w:spacing w:line="360" w:lineRule="auto"/>
        <w:jc w:val="center"/>
        <w:rPr>
          <w:rFonts w:ascii="宋体" w:hAnsi="宋体"/>
          <w:b/>
          <w:sz w:val="30"/>
          <w:szCs w:val="30"/>
        </w:rPr>
      </w:pPr>
      <w:r>
        <w:rPr>
          <w:rFonts w:hint="eastAsia" w:ascii="宋体" w:hAnsi="宋体"/>
          <w:b/>
          <w:sz w:val="30"/>
          <w:szCs w:val="30"/>
        </w:rPr>
        <w:t>广东省政府采购</w:t>
      </w:r>
    </w:p>
    <w:p>
      <w:pPr>
        <w:tabs>
          <w:tab w:val="left" w:pos="720"/>
        </w:tabs>
        <w:spacing w:line="360" w:lineRule="auto"/>
        <w:rPr>
          <w:rFonts w:ascii="宋体" w:hAnsi="宋体"/>
          <w:b/>
          <w:szCs w:val="21"/>
        </w:rPr>
      </w:pPr>
    </w:p>
    <w:p>
      <w:pPr>
        <w:tabs>
          <w:tab w:val="left" w:pos="720"/>
        </w:tabs>
        <w:spacing w:line="360" w:lineRule="auto"/>
        <w:jc w:val="center"/>
        <w:rPr>
          <w:rFonts w:ascii="宋体" w:hAnsi="宋体"/>
          <w:b/>
          <w:sz w:val="48"/>
          <w:szCs w:val="48"/>
        </w:rPr>
      </w:pPr>
      <w:r>
        <w:rPr>
          <w:rFonts w:hint="eastAsia" w:ascii="宋体" w:hAnsi="宋体"/>
          <w:b/>
          <w:sz w:val="48"/>
          <w:szCs w:val="48"/>
        </w:rPr>
        <w:t>合　同　书</w:t>
      </w:r>
    </w:p>
    <w:p>
      <w:pPr>
        <w:tabs>
          <w:tab w:val="left" w:pos="720"/>
        </w:tabs>
        <w:spacing w:line="360" w:lineRule="auto"/>
        <w:jc w:val="center"/>
        <w:rPr>
          <w:rFonts w:ascii="宋体" w:hAnsi="宋体"/>
          <w:b/>
          <w:sz w:val="36"/>
          <w:szCs w:val="36"/>
        </w:rPr>
      </w:pPr>
    </w:p>
    <w:p>
      <w:pPr>
        <w:tabs>
          <w:tab w:val="left" w:pos="720"/>
        </w:tabs>
        <w:spacing w:line="360" w:lineRule="auto"/>
        <w:rPr>
          <w:rFonts w:ascii="宋体" w:hAnsi="宋体"/>
          <w:b/>
          <w:szCs w:val="21"/>
        </w:rPr>
      </w:pPr>
    </w:p>
    <w:p>
      <w:pPr>
        <w:tabs>
          <w:tab w:val="left" w:pos="720"/>
        </w:tabs>
        <w:spacing w:line="360" w:lineRule="auto"/>
        <w:rPr>
          <w:rFonts w:ascii="宋体" w:hAnsi="宋体"/>
          <w:b/>
          <w:szCs w:val="21"/>
        </w:rPr>
      </w:pPr>
    </w:p>
    <w:p>
      <w:pPr>
        <w:tabs>
          <w:tab w:val="left" w:pos="720"/>
        </w:tabs>
        <w:spacing w:line="360" w:lineRule="auto"/>
        <w:rPr>
          <w:rFonts w:ascii="宋体" w:hAnsi="宋体"/>
          <w:b/>
          <w:szCs w:val="21"/>
        </w:rPr>
      </w:pPr>
    </w:p>
    <w:p>
      <w:pPr>
        <w:tabs>
          <w:tab w:val="left" w:pos="720"/>
        </w:tabs>
        <w:spacing w:line="360" w:lineRule="auto"/>
        <w:rPr>
          <w:rFonts w:ascii="宋体" w:hAnsi="宋体"/>
          <w:b/>
          <w:szCs w:val="21"/>
        </w:rPr>
      </w:pPr>
    </w:p>
    <w:p>
      <w:pPr>
        <w:tabs>
          <w:tab w:val="left" w:pos="720"/>
        </w:tabs>
        <w:spacing w:line="360" w:lineRule="auto"/>
        <w:rPr>
          <w:rFonts w:ascii="宋体" w:hAnsi="宋体"/>
          <w:b/>
          <w:szCs w:val="21"/>
        </w:rPr>
      </w:pPr>
    </w:p>
    <w:tbl>
      <w:tblPr>
        <w:tblStyle w:val="26"/>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val="0"/>
            <w:vAlign w:val="top"/>
          </w:tcPr>
          <w:p>
            <w:pPr>
              <w:keepNext w:val="0"/>
              <w:keepLines w:val="0"/>
              <w:suppressLineNumbers w:val="0"/>
              <w:tabs>
                <w:tab w:val="left" w:pos="720"/>
              </w:tabs>
              <w:spacing w:before="0" w:beforeAutospacing="0" w:after="0" w:afterAutospacing="0" w:line="360" w:lineRule="auto"/>
              <w:ind w:left="0" w:right="0"/>
              <w:rPr>
                <w:rFonts w:hint="default" w:ascii="宋体" w:hAnsi="宋体"/>
                <w:b/>
                <w:szCs w:val="21"/>
                <w:u w:val="single"/>
              </w:rPr>
            </w:pPr>
            <w:r>
              <w:rPr>
                <w:rFonts w:hint="eastAsia" w:ascii="宋体" w:hAnsi="宋体"/>
                <w:b/>
                <w:szCs w:val="21"/>
              </w:rPr>
              <w:t>采购编号：</w:t>
            </w:r>
            <w:r>
              <w:rPr>
                <w:rFonts w:hint="eastAsia" w:ascii="宋体" w:hAnsi="宋体"/>
                <w:b/>
                <w:szCs w:val="21"/>
                <w:u w:val="single"/>
              </w:rPr>
              <w:t xml:space="preserve">            GDXF202</w:t>
            </w:r>
            <w:r>
              <w:rPr>
                <w:rFonts w:hint="eastAsia" w:ascii="宋体" w:hAnsi="宋体"/>
                <w:b/>
                <w:szCs w:val="21"/>
                <w:u w:val="single"/>
                <w:lang w:val="en-US" w:eastAsia="zh-CN"/>
              </w:rPr>
              <w:t>5</w:t>
            </w:r>
            <w:r>
              <w:rPr>
                <w:rFonts w:hint="eastAsia" w:ascii="宋体" w:hAnsi="宋体"/>
                <w:b/>
                <w:szCs w:val="21"/>
                <w:u w:val="single"/>
              </w:rPr>
              <w:t xml:space="preserve">XFCPJY               </w:t>
            </w:r>
          </w:p>
        </w:tc>
      </w:tr>
      <w:tr>
        <w:tblPrEx>
          <w:tblCellMar>
            <w:top w:w="0" w:type="dxa"/>
            <w:left w:w="108" w:type="dxa"/>
            <w:bottom w:w="0" w:type="dxa"/>
            <w:right w:w="108" w:type="dxa"/>
          </w:tblCellMar>
        </w:tblPrEx>
        <w:trPr>
          <w:trHeight w:val="446" w:hRule="atLeast"/>
          <w:jc w:val="center"/>
        </w:trPr>
        <w:tc>
          <w:tcPr>
            <w:tcW w:w="5400" w:type="dxa"/>
            <w:noWrap w:val="0"/>
            <w:vAlign w:val="top"/>
          </w:tcPr>
          <w:p>
            <w:pPr>
              <w:keepNext w:val="0"/>
              <w:keepLines w:val="0"/>
              <w:suppressLineNumbers w:val="0"/>
              <w:tabs>
                <w:tab w:val="left" w:pos="720"/>
              </w:tabs>
              <w:spacing w:before="0" w:beforeAutospacing="0" w:after="0" w:afterAutospacing="0" w:line="360" w:lineRule="auto"/>
              <w:ind w:left="0" w:right="0"/>
              <w:rPr>
                <w:rFonts w:hint="default" w:ascii="宋体" w:hAnsi="宋体"/>
                <w:b/>
                <w:szCs w:val="21"/>
                <w:u w:val="single"/>
              </w:rPr>
            </w:pPr>
          </w:p>
        </w:tc>
      </w:tr>
      <w:tr>
        <w:tblPrEx>
          <w:tblCellMar>
            <w:top w:w="0" w:type="dxa"/>
            <w:left w:w="108" w:type="dxa"/>
            <w:bottom w:w="0" w:type="dxa"/>
            <w:right w:w="108" w:type="dxa"/>
          </w:tblCellMar>
        </w:tblPrEx>
        <w:trPr>
          <w:trHeight w:val="446" w:hRule="atLeast"/>
          <w:jc w:val="center"/>
        </w:trPr>
        <w:tc>
          <w:tcPr>
            <w:tcW w:w="5400" w:type="dxa"/>
            <w:noWrap w:val="0"/>
            <w:vAlign w:val="top"/>
          </w:tcPr>
          <w:p>
            <w:pPr>
              <w:keepNext w:val="0"/>
              <w:keepLines w:val="0"/>
              <w:suppressLineNumbers w:val="0"/>
              <w:tabs>
                <w:tab w:val="left" w:pos="720"/>
              </w:tabs>
              <w:spacing w:before="0" w:beforeAutospacing="0" w:after="0" w:afterAutospacing="0" w:line="360" w:lineRule="auto"/>
              <w:ind w:left="1033" w:right="0" w:hanging="1033" w:hangingChars="490"/>
              <w:rPr>
                <w:rFonts w:hint="default" w:ascii="宋体" w:hAnsi="宋体"/>
                <w:b/>
                <w:szCs w:val="21"/>
              </w:rPr>
            </w:pPr>
            <w:r>
              <w:rPr>
                <w:rFonts w:hint="eastAsia" w:ascii="宋体" w:hAnsi="宋体"/>
                <w:b/>
                <w:szCs w:val="21"/>
              </w:rPr>
              <w:t>项目名称：</w:t>
            </w:r>
            <w:r>
              <w:rPr>
                <w:rFonts w:hint="eastAsia" w:ascii="宋体" w:hAnsi="宋体"/>
                <w:b/>
                <w:szCs w:val="21"/>
                <w:u w:val="single"/>
              </w:rPr>
              <w:t>广东省消防救援总队202</w:t>
            </w:r>
            <w:r>
              <w:rPr>
                <w:rFonts w:hint="eastAsia" w:ascii="宋体" w:hAnsi="宋体"/>
                <w:b/>
                <w:szCs w:val="21"/>
                <w:u w:val="single"/>
                <w:lang w:val="en-US" w:eastAsia="zh-CN"/>
              </w:rPr>
              <w:t>5</w:t>
            </w:r>
            <w:r>
              <w:rPr>
                <w:rFonts w:hint="eastAsia" w:ascii="宋体" w:hAnsi="宋体"/>
                <w:b/>
                <w:szCs w:val="21"/>
                <w:u w:val="single"/>
              </w:rPr>
              <w:t>年度使用领域消防产品专项监督抽查检验购买服务项目</w:t>
            </w:r>
          </w:p>
        </w:tc>
      </w:tr>
      <w:tr>
        <w:tblPrEx>
          <w:tblCellMar>
            <w:top w:w="0" w:type="dxa"/>
            <w:left w:w="108" w:type="dxa"/>
            <w:bottom w:w="0" w:type="dxa"/>
            <w:right w:w="108" w:type="dxa"/>
          </w:tblCellMar>
        </w:tblPrEx>
        <w:trPr>
          <w:trHeight w:val="460" w:hRule="atLeast"/>
          <w:jc w:val="center"/>
        </w:trPr>
        <w:tc>
          <w:tcPr>
            <w:tcW w:w="5400" w:type="dxa"/>
            <w:noWrap w:val="0"/>
            <w:vAlign w:val="top"/>
          </w:tcPr>
          <w:p>
            <w:pPr>
              <w:keepNext w:val="0"/>
              <w:keepLines w:val="0"/>
              <w:suppressLineNumbers w:val="0"/>
              <w:tabs>
                <w:tab w:val="left" w:pos="720"/>
              </w:tabs>
              <w:spacing w:before="0" w:beforeAutospacing="0" w:after="0" w:afterAutospacing="0" w:line="360" w:lineRule="auto"/>
              <w:ind w:left="0" w:right="0"/>
              <w:rPr>
                <w:rFonts w:hint="default" w:ascii="宋体" w:hAnsi="宋体"/>
                <w:b/>
                <w:szCs w:val="21"/>
              </w:rPr>
            </w:pPr>
          </w:p>
        </w:tc>
      </w:tr>
    </w:tbl>
    <w:p>
      <w:pPr>
        <w:spacing w:line="360" w:lineRule="auto"/>
        <w:rPr>
          <w:rFonts w:ascii="宋体" w:hAnsi="宋体"/>
          <w:szCs w:val="21"/>
        </w:rPr>
      </w:pPr>
    </w:p>
    <w:p>
      <w:pPr>
        <w:spacing w:line="360" w:lineRule="auto"/>
        <w:rPr>
          <w:rFonts w:ascii="宋体" w:hAnsi="宋体"/>
          <w:szCs w:val="21"/>
        </w:rPr>
      </w:pPr>
    </w:p>
    <w:p>
      <w:pPr>
        <w:rPr>
          <w:rFonts w:ascii="宋体" w:hAnsi="宋体"/>
          <w:szCs w:val="21"/>
        </w:rPr>
      </w:pPr>
      <w:r>
        <w:rPr>
          <w:rFonts w:ascii="宋体" w:hAnsi="宋体"/>
          <w:szCs w:val="21"/>
        </w:rPr>
        <w:br w:type="page"/>
      </w:r>
    </w:p>
    <w:p>
      <w:pPr>
        <w:pStyle w:val="45"/>
      </w:pPr>
    </w:p>
    <w:p>
      <w:pPr>
        <w:spacing w:line="360" w:lineRule="auto"/>
        <w:rPr>
          <w:rFonts w:ascii="宋体" w:hAnsi="宋体"/>
          <w:szCs w:val="21"/>
        </w:rPr>
      </w:pPr>
    </w:p>
    <w:p>
      <w:pPr>
        <w:spacing w:line="276" w:lineRule="auto"/>
        <w:rPr>
          <w:rFonts w:ascii="宋体" w:hAnsi="宋体"/>
          <w:b/>
          <w:szCs w:val="21"/>
        </w:rPr>
      </w:pPr>
      <w:r>
        <w:rPr>
          <w:rFonts w:hint="eastAsia" w:ascii="宋体" w:hAnsi="宋体"/>
          <w:b/>
          <w:szCs w:val="21"/>
        </w:rPr>
        <w:t>甲　　方：</w:t>
      </w:r>
      <w:r>
        <w:rPr>
          <w:rFonts w:hint="eastAsia" w:ascii="宋体" w:hAnsi="宋体"/>
          <w:b/>
          <w:szCs w:val="21"/>
          <w:u w:val="single"/>
        </w:rPr>
        <w:t>广东省消防救援总队　</w:t>
      </w:r>
    </w:p>
    <w:p>
      <w:pPr>
        <w:spacing w:line="276" w:lineRule="auto"/>
        <w:rPr>
          <w:rFonts w:ascii="宋体" w:hAnsi="宋体"/>
          <w:szCs w:val="21"/>
        </w:rPr>
      </w:pPr>
      <w:r>
        <w:rPr>
          <w:rFonts w:hint="eastAsia" w:ascii="宋体" w:hAnsi="宋体"/>
          <w:szCs w:val="21"/>
        </w:rPr>
        <w:t>电　　话：</w:t>
      </w:r>
      <w:r>
        <w:rPr>
          <w:rFonts w:hint="eastAsia" w:ascii="宋体" w:hAnsi="宋体"/>
          <w:b/>
          <w:szCs w:val="21"/>
          <w:u w:val="single"/>
        </w:rPr>
        <w:t>　020-87119888　</w:t>
      </w:r>
      <w:r>
        <w:rPr>
          <w:rFonts w:hint="eastAsia" w:ascii="宋体" w:hAnsi="宋体"/>
          <w:szCs w:val="21"/>
        </w:rPr>
        <w:t>　传　　真：</w:t>
      </w:r>
      <w:r>
        <w:rPr>
          <w:rFonts w:hint="eastAsia" w:ascii="宋体" w:hAnsi="宋体"/>
          <w:b/>
          <w:szCs w:val="21"/>
          <w:u w:val="single"/>
        </w:rPr>
        <w:t>020-871198309</w:t>
      </w:r>
      <w:r>
        <w:rPr>
          <w:rFonts w:hint="eastAsia" w:ascii="宋体" w:hAnsi="宋体"/>
          <w:szCs w:val="21"/>
        </w:rPr>
        <w:t>　</w:t>
      </w:r>
    </w:p>
    <w:p>
      <w:pPr>
        <w:spacing w:line="276" w:lineRule="auto"/>
        <w:rPr>
          <w:rFonts w:hint="eastAsia" w:ascii="宋体" w:hAnsi="宋体" w:eastAsia="宋体"/>
          <w:b/>
          <w:szCs w:val="21"/>
          <w:u w:val="single"/>
          <w:lang w:eastAsia="zh-CN"/>
        </w:rPr>
      </w:pPr>
      <w:r>
        <w:rPr>
          <w:rFonts w:hint="eastAsia" w:ascii="宋体" w:hAnsi="宋体"/>
          <w:szCs w:val="21"/>
        </w:rPr>
        <w:t>地　　址：</w:t>
      </w:r>
      <w:r>
        <w:rPr>
          <w:rFonts w:ascii="宋体" w:hAnsi="宋体"/>
          <w:b/>
          <w:szCs w:val="21"/>
          <w:u w:val="single"/>
        </w:rPr>
        <w:t>广州市天河区瘦狗岭路483号</w:t>
      </w:r>
      <w:r>
        <w:rPr>
          <w:rFonts w:hint="eastAsia" w:ascii="宋体" w:hAnsi="宋体"/>
          <w:b/>
          <w:szCs w:val="21"/>
          <w:u w:val="single"/>
        </w:rPr>
        <w:t>　</w:t>
      </w:r>
    </w:p>
    <w:p>
      <w:pPr>
        <w:spacing w:line="276" w:lineRule="auto"/>
        <w:rPr>
          <w:rFonts w:hint="eastAsia" w:ascii="宋体" w:hAnsi="宋体"/>
          <w:b/>
          <w:szCs w:val="21"/>
          <w:u w:val="single"/>
        </w:rPr>
      </w:pPr>
      <w:r>
        <w:rPr>
          <w:rFonts w:hint="eastAsia" w:ascii="宋体" w:hAnsi="宋体"/>
          <w:b/>
          <w:szCs w:val="21"/>
        </w:rPr>
        <w:t>乙　　方：</w:t>
      </w:r>
      <w:r>
        <w:rPr>
          <w:rFonts w:hint="eastAsia" w:ascii="宋体" w:hAnsi="宋体"/>
          <w:b/>
          <w:szCs w:val="21"/>
          <w:u w:val="single"/>
        </w:rPr>
        <w:t xml:space="preserve"> </w:t>
      </w:r>
      <w:r>
        <w:rPr>
          <w:rFonts w:hint="eastAsia" w:ascii="宋体" w:hAnsi="宋体"/>
          <w:b/>
          <w:szCs w:val="21"/>
          <w:u w:val="single"/>
          <w:lang w:val="en-US" w:eastAsia="zh-CN"/>
        </w:rPr>
        <w:t xml:space="preserve">                  </w:t>
      </w:r>
      <w:r>
        <w:rPr>
          <w:rFonts w:hint="eastAsia" w:ascii="宋体" w:hAnsi="宋体"/>
          <w:b/>
          <w:szCs w:val="21"/>
          <w:u w:val="single"/>
        </w:rPr>
        <w:t xml:space="preserve"> </w:t>
      </w:r>
    </w:p>
    <w:p>
      <w:pPr>
        <w:spacing w:line="276" w:lineRule="auto"/>
        <w:rPr>
          <w:rFonts w:hint="default" w:ascii="宋体" w:hAnsi="宋体" w:eastAsia="宋体"/>
          <w:szCs w:val="21"/>
          <w:lang w:val="en-US" w:eastAsia="zh-CN"/>
        </w:rPr>
      </w:pPr>
      <w:r>
        <w:rPr>
          <w:rFonts w:hint="eastAsia" w:ascii="宋体" w:hAnsi="宋体"/>
          <w:szCs w:val="21"/>
        </w:rPr>
        <w:t>电　　话：</w:t>
      </w:r>
      <w:r>
        <w:rPr>
          <w:rFonts w:hint="eastAsia" w:ascii="宋体" w:hAnsi="宋体"/>
          <w:b/>
          <w:szCs w:val="21"/>
          <w:u w:val="single"/>
        </w:rPr>
        <w:t xml:space="preserve"> </w:t>
      </w:r>
      <w:r>
        <w:rPr>
          <w:rFonts w:hint="eastAsia" w:ascii="宋体" w:hAnsi="宋体"/>
          <w:b/>
          <w:szCs w:val="21"/>
          <w:u w:val="single"/>
          <w:lang w:val="en-US" w:eastAsia="zh-CN"/>
        </w:rPr>
        <w:t xml:space="preserve">                </w:t>
      </w:r>
      <w:r>
        <w:rPr>
          <w:rFonts w:hint="eastAsia" w:ascii="宋体" w:hAnsi="宋体"/>
          <w:b/>
          <w:szCs w:val="21"/>
        </w:rPr>
        <w:t xml:space="preserve">  </w:t>
      </w:r>
      <w:r>
        <w:rPr>
          <w:rFonts w:hint="eastAsia" w:ascii="宋体" w:hAnsi="宋体"/>
          <w:szCs w:val="21"/>
        </w:rPr>
        <w:t>传　　真：</w:t>
      </w:r>
      <w:r>
        <w:rPr>
          <w:rFonts w:hint="eastAsia" w:ascii="宋体" w:hAnsi="宋体"/>
          <w:b/>
          <w:szCs w:val="21"/>
          <w:u w:val="single"/>
        </w:rPr>
        <w:t xml:space="preserve"> </w:t>
      </w:r>
      <w:r>
        <w:rPr>
          <w:rFonts w:hint="eastAsia" w:ascii="宋体" w:hAnsi="宋体"/>
          <w:b/>
          <w:szCs w:val="21"/>
          <w:u w:val="single"/>
          <w:lang w:val="en-US" w:eastAsia="zh-CN"/>
        </w:rPr>
        <w:t xml:space="preserve">           </w:t>
      </w:r>
    </w:p>
    <w:p>
      <w:pPr>
        <w:spacing w:line="276" w:lineRule="auto"/>
        <w:rPr>
          <w:rFonts w:hint="default" w:ascii="宋体" w:hAnsi="宋体" w:eastAsia="宋体"/>
          <w:szCs w:val="21"/>
          <w:lang w:val="en-US" w:eastAsia="zh-CN"/>
        </w:rPr>
      </w:pPr>
      <w:r>
        <w:rPr>
          <w:rFonts w:hint="eastAsia" w:ascii="宋体" w:hAnsi="宋体"/>
          <w:szCs w:val="21"/>
        </w:rPr>
        <w:t>地　　址：</w:t>
      </w:r>
      <w:r>
        <w:rPr>
          <w:rFonts w:hint="eastAsia" w:ascii="宋体" w:hAnsi="宋体"/>
          <w:b/>
          <w:szCs w:val="21"/>
          <w:u w:val="single"/>
          <w:lang w:val="en-US" w:eastAsia="zh-CN"/>
        </w:rPr>
        <w:t xml:space="preserve"> </w:t>
      </w:r>
      <w:r>
        <w:rPr>
          <w:rFonts w:hint="eastAsia" w:ascii="宋体" w:hAnsi="宋体"/>
          <w:b/>
          <w:szCs w:val="21"/>
          <w:u w:val="single"/>
        </w:rPr>
        <w:t xml:space="preserve"> </w:t>
      </w:r>
      <w:r>
        <w:rPr>
          <w:rFonts w:hint="eastAsia" w:ascii="宋体" w:hAnsi="宋体"/>
          <w:b/>
          <w:szCs w:val="21"/>
          <w:u w:val="single"/>
          <w:lang w:val="en-US" w:eastAsia="zh-CN"/>
        </w:rPr>
        <w:t xml:space="preserve">                          </w:t>
      </w:r>
    </w:p>
    <w:p>
      <w:pPr>
        <w:spacing w:line="276" w:lineRule="auto"/>
        <w:rPr>
          <w:rFonts w:ascii="宋体" w:hAnsi="宋体"/>
          <w:b/>
          <w:szCs w:val="21"/>
          <w:u w:val="single"/>
        </w:rPr>
      </w:pPr>
      <w:r>
        <w:rPr>
          <w:rFonts w:hint="eastAsia" w:ascii="宋体" w:hAnsi="宋体"/>
          <w:szCs w:val="21"/>
        </w:rPr>
        <w:t>项目名称：</w:t>
      </w:r>
      <w:r>
        <w:rPr>
          <w:rFonts w:hint="eastAsia" w:ascii="宋体" w:hAnsi="宋体"/>
          <w:b/>
          <w:szCs w:val="21"/>
          <w:u w:val="single"/>
        </w:rPr>
        <w:t>广东省消防救援总队202</w:t>
      </w:r>
      <w:r>
        <w:rPr>
          <w:rFonts w:hint="eastAsia" w:ascii="宋体" w:hAnsi="宋体"/>
          <w:b/>
          <w:szCs w:val="21"/>
          <w:u w:val="single"/>
          <w:lang w:val="en-US" w:eastAsia="zh-CN"/>
        </w:rPr>
        <w:t>5</w:t>
      </w:r>
      <w:r>
        <w:rPr>
          <w:rFonts w:hint="eastAsia" w:ascii="宋体" w:hAnsi="宋体"/>
          <w:b/>
          <w:szCs w:val="21"/>
          <w:u w:val="single"/>
        </w:rPr>
        <w:t>年度使用领域消防产品专项监督抽查检验购买服务项目</w:t>
      </w:r>
    </w:p>
    <w:p>
      <w:pPr>
        <w:spacing w:line="276" w:lineRule="auto"/>
        <w:rPr>
          <w:rFonts w:ascii="宋体" w:hAnsi="宋体"/>
          <w:b/>
          <w:szCs w:val="21"/>
        </w:rPr>
      </w:pPr>
      <w:r>
        <w:rPr>
          <w:rFonts w:hint="eastAsia" w:ascii="宋体" w:hAnsi="宋体"/>
          <w:szCs w:val="21"/>
        </w:rPr>
        <w:t>采购编号：</w:t>
      </w:r>
      <w:r>
        <w:rPr>
          <w:rFonts w:hint="eastAsia" w:ascii="宋体" w:hAnsi="宋体"/>
          <w:b/>
          <w:szCs w:val="21"/>
          <w:u w:val="single"/>
        </w:rPr>
        <w:t>GDXF202</w:t>
      </w:r>
      <w:r>
        <w:rPr>
          <w:rFonts w:hint="eastAsia" w:ascii="宋体" w:hAnsi="宋体"/>
          <w:b/>
          <w:szCs w:val="21"/>
          <w:u w:val="single"/>
          <w:lang w:val="en-US" w:eastAsia="zh-CN"/>
        </w:rPr>
        <w:t>5</w:t>
      </w:r>
      <w:r>
        <w:rPr>
          <w:rFonts w:hint="eastAsia" w:ascii="宋体" w:hAnsi="宋体"/>
          <w:b/>
          <w:szCs w:val="21"/>
          <w:u w:val="single"/>
        </w:rPr>
        <w:t xml:space="preserve">XFCPJY </w:t>
      </w:r>
    </w:p>
    <w:p>
      <w:pPr>
        <w:spacing w:line="276" w:lineRule="auto"/>
        <w:ind w:firstLine="424" w:firstLineChars="202"/>
        <w:rPr>
          <w:rFonts w:ascii="宋体" w:hAnsi="宋体"/>
          <w:szCs w:val="21"/>
        </w:rPr>
      </w:pPr>
      <w:r>
        <w:rPr>
          <w:rFonts w:hint="eastAsia" w:ascii="宋体" w:hAnsi="宋体"/>
          <w:szCs w:val="21"/>
        </w:rPr>
        <w:t>根据</w:t>
      </w:r>
      <w:r>
        <w:rPr>
          <w:rFonts w:hint="eastAsia" w:ascii="宋体" w:hAnsi="宋体"/>
          <w:b/>
          <w:szCs w:val="21"/>
          <w:u w:val="single"/>
        </w:rPr>
        <w:t>广东省消防救援总队202</w:t>
      </w:r>
      <w:r>
        <w:rPr>
          <w:rFonts w:hint="eastAsia" w:ascii="宋体" w:hAnsi="宋体"/>
          <w:b/>
          <w:szCs w:val="21"/>
          <w:u w:val="single"/>
          <w:lang w:val="en-US" w:eastAsia="zh-CN"/>
        </w:rPr>
        <w:t>5</w:t>
      </w:r>
      <w:r>
        <w:rPr>
          <w:rFonts w:hint="eastAsia" w:ascii="宋体" w:hAnsi="宋体"/>
          <w:b/>
          <w:szCs w:val="21"/>
          <w:u w:val="single"/>
        </w:rPr>
        <w:t>年度使用领域消防产品专项监督抽查检验购买服务项目</w:t>
      </w:r>
      <w:r>
        <w:rPr>
          <w:rFonts w:hint="eastAsia" w:ascii="宋体" w:hAnsi="宋体"/>
          <w:szCs w:val="21"/>
        </w:rPr>
        <w:t>的采购结果，按照《中华人民共和国政府采购法》《</w:t>
      </w:r>
      <w:r>
        <w:rPr>
          <w:rFonts w:hint="eastAsia" w:ascii="宋体" w:hAnsi="宋体"/>
          <w:szCs w:val="21"/>
          <w:lang w:eastAsia="zh-Hans"/>
        </w:rPr>
        <w:t>中华人民共和国民法典</w:t>
      </w:r>
      <w:r>
        <w:rPr>
          <w:rFonts w:hint="eastAsia" w:ascii="宋体" w:hAnsi="宋体"/>
          <w:szCs w:val="21"/>
        </w:rPr>
        <w:t>》的规定，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w:t>
      </w:r>
    </w:p>
    <w:p>
      <w:pPr>
        <w:spacing w:line="276" w:lineRule="auto"/>
        <w:rPr>
          <w:rFonts w:ascii="宋体" w:hAnsi="宋体"/>
          <w:b/>
          <w:szCs w:val="21"/>
        </w:rPr>
      </w:pPr>
      <w:r>
        <w:rPr>
          <w:rFonts w:hint="eastAsia" w:ascii="宋体" w:hAnsi="宋体"/>
          <w:b/>
          <w:szCs w:val="21"/>
        </w:rPr>
        <w:t>一、合同金额</w:t>
      </w:r>
    </w:p>
    <w:p>
      <w:pPr>
        <w:tabs>
          <w:tab w:val="left" w:pos="435"/>
        </w:tabs>
        <w:spacing w:line="276" w:lineRule="auto"/>
        <w:ind w:left="851" w:hanging="851"/>
        <w:rPr>
          <w:rFonts w:ascii="宋体" w:hAnsi="宋体"/>
          <w:szCs w:val="21"/>
        </w:rPr>
      </w:pPr>
      <w:r>
        <w:rPr>
          <w:rFonts w:hint="eastAsia" w:hAnsi="宋体"/>
        </w:rPr>
        <w:tab/>
      </w:r>
      <w:r>
        <w:rPr>
          <w:rFonts w:hint="eastAsia" w:hAnsi="宋体"/>
        </w:rPr>
        <w:t>合同金额为（大写）：人民币</w:t>
      </w:r>
      <w:r>
        <w:rPr>
          <w:rFonts w:hint="eastAsia" w:hAnsi="宋体"/>
          <w:u w:val="single"/>
        </w:rPr>
        <w:t xml:space="preserve"> </w:t>
      </w:r>
      <w:r>
        <w:rPr>
          <w:rFonts w:hint="eastAsia" w:hAnsi="宋体"/>
          <w:u w:val="single"/>
          <w:lang w:val="en-US" w:eastAsia="zh-CN"/>
        </w:rPr>
        <w:t xml:space="preserve">        </w:t>
      </w:r>
      <w:r>
        <w:rPr>
          <w:rFonts w:hint="eastAsia" w:hAnsi="宋体"/>
        </w:rPr>
        <w:t>整（￥</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元）。</w:t>
      </w:r>
    </w:p>
    <w:p>
      <w:pPr>
        <w:spacing w:line="276" w:lineRule="auto"/>
        <w:rPr>
          <w:rFonts w:ascii="宋体" w:hAnsi="宋体"/>
          <w:b/>
          <w:szCs w:val="21"/>
        </w:rPr>
      </w:pPr>
      <w:r>
        <w:rPr>
          <w:rFonts w:hint="eastAsia" w:ascii="宋体" w:hAnsi="宋体"/>
          <w:b/>
          <w:szCs w:val="21"/>
        </w:rPr>
        <w:t>二、服务范围</w:t>
      </w:r>
    </w:p>
    <w:p>
      <w:pPr>
        <w:spacing w:line="276" w:lineRule="auto"/>
        <w:ind w:firstLine="420" w:firstLineChars="200"/>
        <w:contextualSpacing/>
        <w:rPr>
          <w:rFonts w:hAnsi="宋体"/>
        </w:rPr>
      </w:pPr>
      <w:r>
        <w:rPr>
          <w:rFonts w:hint="eastAsia" w:hAnsi="宋体"/>
        </w:rPr>
        <w:t>甲方聘请乙方提供以下服务：</w:t>
      </w:r>
    </w:p>
    <w:p>
      <w:pPr>
        <w:spacing w:line="276" w:lineRule="auto"/>
        <w:ind w:firstLine="420" w:firstLineChars="200"/>
        <w:contextualSpacing/>
        <w:rPr>
          <w:rFonts w:hAnsi="宋体"/>
        </w:rPr>
      </w:pPr>
      <w:r>
        <w:rPr>
          <w:rFonts w:hint="eastAsia" w:hAnsi="宋体"/>
        </w:rPr>
        <w:t>1.乙方按照甲方的要求和国家现行有效标准对</w:t>
      </w:r>
      <w:r>
        <w:rPr>
          <w:rFonts w:hint="eastAsia" w:hAnsi="宋体"/>
          <w:lang w:eastAsia="zh-Hans"/>
        </w:rPr>
        <w:t>社会单位使用领域和消防队伍</w:t>
      </w:r>
      <w:r>
        <w:rPr>
          <w:rFonts w:hint="eastAsia" w:hAnsi="宋体"/>
        </w:rPr>
        <w:t>所选用的强制性产品认证类、自愿性产品认证类或技术鉴定类消防产品和出厂不满一年的各地市消防救援队伍库存装备产品，包括</w:t>
      </w:r>
      <w:r>
        <w:rPr>
          <w:rFonts w:hint="eastAsia" w:hAnsi="宋体"/>
          <w:lang w:eastAsia="zh-CN"/>
        </w:rPr>
        <w:t>正压式消防空气呼吸器</w:t>
      </w:r>
      <w:r>
        <w:rPr>
          <w:rFonts w:hint="eastAsia" w:hAnsi="宋体"/>
          <w:b w:val="0"/>
          <w:bCs w:val="0"/>
          <w:color w:val="auto"/>
          <w:lang w:eastAsia="zh-CN"/>
        </w:rPr>
        <w:t>、手提式干粉灭火器</w:t>
      </w:r>
      <w:r>
        <w:rPr>
          <w:rFonts w:hint="eastAsia" w:hAnsi="宋体"/>
          <w:b w:val="0"/>
          <w:bCs w:val="0"/>
          <w:color w:val="auto"/>
        </w:rPr>
        <w:t>等1</w:t>
      </w:r>
      <w:r>
        <w:rPr>
          <w:rFonts w:hint="eastAsia" w:hAnsi="宋体"/>
          <w:b w:val="0"/>
          <w:bCs w:val="0"/>
          <w:color w:val="auto"/>
          <w:lang w:val="en-US" w:eastAsia="zh-CN"/>
        </w:rPr>
        <w:t>5</w:t>
      </w:r>
      <w:r>
        <w:rPr>
          <w:rFonts w:hint="eastAsia" w:hAnsi="宋体"/>
        </w:rPr>
        <w:t>项消防产品进行检验，总计320批次。（具体项目详见遴选文件采购需求）。</w:t>
      </w:r>
    </w:p>
    <w:p>
      <w:pPr>
        <w:adjustRightInd w:val="0"/>
        <w:spacing w:line="276" w:lineRule="auto"/>
        <w:ind w:firstLine="420" w:firstLineChars="200"/>
        <w:contextualSpacing/>
        <w:jc w:val="left"/>
        <w:outlineLvl w:val="0"/>
        <w:rPr>
          <w:rFonts w:hAnsi="宋体"/>
        </w:rPr>
      </w:pPr>
      <w:r>
        <w:rPr>
          <w:rFonts w:hint="eastAsia" w:hAnsi="宋体"/>
        </w:rPr>
        <w:t>2.乙方按照甲方的要求及甲方规定的时间内及时把消防产品质量监督抽查抽样单信息、检验报告信息录入消防产品质量监管信息系统，同时按甲方的要求使用工作文书对检验结果进行汇总。</w:t>
      </w:r>
    </w:p>
    <w:p>
      <w:pPr>
        <w:adjustRightInd w:val="0"/>
        <w:spacing w:line="276" w:lineRule="auto"/>
        <w:ind w:firstLine="420" w:firstLineChars="200"/>
        <w:contextualSpacing/>
        <w:jc w:val="left"/>
        <w:outlineLvl w:val="0"/>
        <w:rPr>
          <w:rFonts w:hAnsi="宋体"/>
        </w:rPr>
      </w:pPr>
      <w:r>
        <w:rPr>
          <w:rFonts w:hint="eastAsia" w:hAnsi="宋体"/>
        </w:rPr>
        <w:t>3.乙方配合甲方负责后续的复查、复检、异议解答等工作，并协助开展技术培训指导及标准宣贯等活动。</w:t>
      </w:r>
    </w:p>
    <w:p>
      <w:pPr>
        <w:spacing w:line="276" w:lineRule="auto"/>
        <w:rPr>
          <w:rFonts w:ascii="宋体" w:hAnsi="宋体"/>
          <w:b/>
          <w:szCs w:val="21"/>
        </w:rPr>
      </w:pPr>
      <w:r>
        <w:rPr>
          <w:rFonts w:hint="eastAsia" w:ascii="宋体" w:hAnsi="宋体"/>
          <w:b/>
          <w:szCs w:val="21"/>
        </w:rPr>
        <w:t>三、甲方乙方的权利和义务</w:t>
      </w:r>
    </w:p>
    <w:p>
      <w:pPr>
        <w:tabs>
          <w:tab w:val="left" w:pos="851"/>
        </w:tabs>
        <w:spacing w:line="276" w:lineRule="auto"/>
        <w:ind w:firstLine="421" w:firstLineChars="200"/>
        <w:rPr>
          <w:rFonts w:ascii="宋体" w:hAnsi="宋体"/>
          <w:b/>
          <w:szCs w:val="21"/>
        </w:rPr>
      </w:pPr>
      <w:r>
        <w:rPr>
          <w:rFonts w:hint="eastAsia" w:ascii="宋体" w:hAnsi="宋体"/>
          <w:b/>
          <w:szCs w:val="21"/>
        </w:rPr>
        <w:t>1.甲方的权利和义务</w:t>
      </w:r>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（1）甲方作为本项目的组织单位，有权在抽查检验过程中监督乙方的具体工作，如果出现偏离合同、遴选文件、实施方案等情况时，甲方有权终止合同并追究乙方的相关责任。</w:t>
      </w:r>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（2）甲方应当在抽查检验工作开始前下发抽查检验通知，安排并告知乙方具体工作内容。</w:t>
      </w:r>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3）现场监督抽样时，甲方安排有相关消防产品监督经验的人员，按照《建设工程消防监督管理规定》查验消防产品质量合格证明文件、出厂合格证的真实性、合法性进行监督，同时严格按照《消防产品现场检查判定规则》（</w:t>
      </w:r>
      <w:r>
        <w:rPr>
          <w:rFonts w:ascii="宋体" w:hAnsi="宋体"/>
          <w:szCs w:val="21"/>
        </w:rPr>
        <w:t>XF</w:t>
      </w:r>
      <w:r>
        <w:rPr>
          <w:rFonts w:hint="eastAsia" w:ascii="宋体" w:hAnsi="宋体"/>
          <w:szCs w:val="21"/>
        </w:rPr>
        <w:t xml:space="preserve"> 588-2012）规定进行现场检查判定，并填写《消防产品监督检查记录》。现场检查判定为不合格的，应当出具《消防产品现场检查判定不合格通知书》，并依法作出处理。</w:t>
      </w:r>
    </w:p>
    <w:p>
      <w:pPr>
        <w:autoSpaceDE w:val="0"/>
        <w:autoSpaceDN w:val="0"/>
        <w:adjustRightInd w:val="0"/>
        <w:spacing w:line="276" w:lineRule="auto"/>
        <w:ind w:firstLine="420" w:firstLineChars="200"/>
        <w:jc w:val="left"/>
        <w:rPr>
          <w:rFonts w:ascii="宋体" w:hAnsi="宋体"/>
          <w:szCs w:val="21"/>
        </w:rPr>
      </w:pPr>
      <w:r>
        <w:rPr>
          <w:rFonts w:hint="eastAsia" w:ascii="宋体" w:hAnsi="宋体"/>
          <w:szCs w:val="21"/>
        </w:rPr>
        <w:t>（4）甲方按照合同要求，按期向乙方支付本合同应付款项。</w:t>
      </w:r>
    </w:p>
    <w:p>
      <w:pPr>
        <w:tabs>
          <w:tab w:val="left" w:pos="851"/>
        </w:tabs>
        <w:spacing w:line="276" w:lineRule="auto"/>
        <w:ind w:left="839" w:leftChars="195" w:hanging="430" w:hangingChars="204"/>
        <w:rPr>
          <w:rFonts w:ascii="宋体" w:hAnsi="宋体"/>
          <w:b/>
          <w:szCs w:val="21"/>
        </w:rPr>
      </w:pPr>
      <w:r>
        <w:rPr>
          <w:rFonts w:hint="eastAsia" w:ascii="宋体" w:hAnsi="宋体"/>
          <w:b/>
          <w:szCs w:val="21"/>
        </w:rPr>
        <w:t>2.乙方的权利和义务</w:t>
      </w:r>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（1）抽检过程中和抽检实施地的协调工作由乙方负责。所需抽检经费包括购样费、抽样费、检验费、邮寄费、复检费用和复查费用等由乙方承担。</w:t>
      </w:r>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（2）</w:t>
      </w:r>
      <w:r>
        <w:rPr>
          <w:rFonts w:hint="eastAsia" w:ascii="宋体" w:hAnsi="宋体"/>
          <w:szCs w:val="21"/>
          <w:lang w:eastAsia="zh-CN"/>
        </w:rPr>
        <w:t>如有需要，</w:t>
      </w:r>
      <w:r>
        <w:rPr>
          <w:rFonts w:hint="eastAsia" w:ascii="宋体" w:hAnsi="宋体"/>
          <w:szCs w:val="21"/>
        </w:rPr>
        <w:t>乙方在签订合同后5个工作日内安排抽样人员到达抽查检验地点开展抽样和封样送检工作，抽封样人员和设备的配置必须符合乙方投标文件的承诺。</w:t>
      </w:r>
    </w:p>
    <w:p>
      <w:pPr>
        <w:autoSpaceDE w:val="0"/>
        <w:autoSpaceDN w:val="0"/>
        <w:adjustRightInd w:val="0"/>
        <w:spacing w:line="276" w:lineRule="auto"/>
        <w:ind w:firstLine="315" w:firstLineChars="150"/>
        <w:jc w:val="left"/>
        <w:rPr>
          <w:rFonts w:ascii="宋体" w:hAnsi="宋体"/>
          <w:color w:val="auto"/>
          <w:szCs w:val="21"/>
        </w:rPr>
      </w:pPr>
      <w:r>
        <w:rPr>
          <w:rFonts w:hint="eastAsia" w:ascii="宋体" w:hAnsi="宋体"/>
          <w:szCs w:val="21"/>
        </w:rPr>
        <w:t>（3）乙方应于</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rPr>
        <w:t>前完成商品初检工作并进行报告送达工作，提交检验报告、分析报告、统计报表等。</w:t>
      </w:r>
    </w:p>
    <w:p>
      <w:pPr>
        <w:autoSpaceDE w:val="0"/>
        <w:autoSpaceDN w:val="0"/>
        <w:adjustRightInd w:val="0"/>
        <w:spacing w:line="276" w:lineRule="auto"/>
        <w:ind w:firstLine="315" w:firstLineChars="150"/>
        <w:jc w:val="left"/>
        <w:rPr>
          <w:rFonts w:ascii="宋体" w:hAnsi="宋体"/>
          <w:szCs w:val="21"/>
        </w:rPr>
      </w:pPr>
      <w:r>
        <w:rPr>
          <w:rFonts w:hint="eastAsia" w:ascii="宋体" w:hAnsi="宋体"/>
          <w:color w:val="auto"/>
          <w:szCs w:val="21"/>
        </w:rPr>
        <w:t>（4）乙方应于202</w:t>
      </w:r>
      <w:r>
        <w:rPr>
          <w:rFonts w:hint="eastAsia" w:ascii="宋体" w:hAnsi="宋体"/>
          <w:color w:val="auto"/>
          <w:szCs w:val="21"/>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rPr>
        <w:t>前</w:t>
      </w:r>
      <w:r>
        <w:rPr>
          <w:rFonts w:hint="eastAsia" w:ascii="宋体" w:hAnsi="宋体"/>
          <w:szCs w:val="21"/>
        </w:rPr>
        <w:t>完成所有抽查检验工作，包括所有复检程序，如需延期，乙方需征得甲方书面同意。如需复检，甲方需在复检申请最后期限届满前5日内向乙方出具同意复检的通知书。</w:t>
      </w:r>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（5）抽查检验过程中涉及的所有文书、报表、检验报告等的信息内容严格按甲方的要求填写，如出现重大填写错误由乙方更正。</w:t>
      </w:r>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（6）乙方应出具真实、有效和合法的检验报告，并承担相关的法律责任。乙方</w:t>
      </w:r>
      <w:r>
        <w:rPr>
          <w:rFonts w:hint="eastAsia" w:ascii="宋体" w:hAnsi="宋体" w:cs="Times New Roman"/>
          <w:szCs w:val="21"/>
          <w:lang w:eastAsia="zh-CN"/>
        </w:rPr>
        <w:t>应明确专人负责将相关检测报告录入系统并通知</w:t>
      </w:r>
      <w:r>
        <w:rPr>
          <w:rFonts w:hint="eastAsia" w:ascii="宋体" w:hAnsi="宋体" w:cs="Times New Roman"/>
          <w:b w:val="0"/>
          <w:bCs w:val="0"/>
          <w:szCs w:val="21"/>
          <w:lang w:val="zh-CN"/>
        </w:rPr>
        <w:t>甲方，同时做好资料汇总整理等后处理工作。</w:t>
      </w:r>
    </w:p>
    <w:p>
      <w:pPr>
        <w:autoSpaceDE w:val="0"/>
        <w:autoSpaceDN w:val="0"/>
        <w:adjustRightInd w:val="0"/>
        <w:spacing w:line="276" w:lineRule="auto"/>
        <w:ind w:firstLine="315" w:firstLineChars="150"/>
        <w:jc w:val="left"/>
        <w:rPr>
          <w:rFonts w:hint="eastAsia" w:ascii="宋体" w:hAnsi="宋体"/>
          <w:szCs w:val="21"/>
        </w:rPr>
      </w:pPr>
      <w:r>
        <w:rPr>
          <w:rFonts w:hint="eastAsia" w:ascii="宋体" w:hAnsi="宋体"/>
          <w:szCs w:val="21"/>
        </w:rPr>
        <w:t>（7）乙方</w:t>
      </w:r>
      <w:r>
        <w:rPr>
          <w:rFonts w:hint="eastAsia" w:ascii="宋体" w:hAnsi="宋体"/>
          <w:szCs w:val="21"/>
          <w:lang w:eastAsia="zh-CN"/>
        </w:rPr>
        <w:t>配合</w:t>
      </w:r>
      <w:r>
        <w:rPr>
          <w:rFonts w:hint="eastAsia" w:ascii="宋体" w:hAnsi="宋体"/>
          <w:szCs w:val="21"/>
        </w:rPr>
        <w:t>对使用领域消防产品进行监督抽查时，聘请消防领域有现场检查经验的技术专家作为技术顾问进行现场检查和判定，并按相关规定支付现场检查的技术专家劳务费用，按照实际工作日进行结算。</w:t>
      </w:r>
    </w:p>
    <w:p>
      <w:pPr>
        <w:autoSpaceDE w:val="0"/>
        <w:autoSpaceDN w:val="0"/>
        <w:adjustRightInd w:val="0"/>
        <w:spacing w:line="276" w:lineRule="auto"/>
        <w:ind w:firstLine="315" w:firstLineChars="150"/>
        <w:jc w:val="left"/>
        <w:rPr>
          <w:rFonts w:hint="eastAsia" w:ascii="宋体" w:hAnsi="宋体"/>
          <w:szCs w:val="21"/>
        </w:rPr>
      </w:pPr>
      <w:r>
        <w:rPr>
          <w:rFonts w:hint="eastAsia" w:ascii="宋体" w:hAnsi="宋体"/>
          <w:szCs w:val="21"/>
        </w:rPr>
        <w:t>（8）乙方在抽检过程中应严格执行本项目的合同文件，必须坚持公正、诚信、透明的原则，不得以任何理由向本项目相关的社会单位受贿、行贿，串通、弄虚作假，以谋取不正当利益或降低服务质量。否则视为严重违约，相关法律责任由乙方承担，涉嫌刑事犯罪的，甲方有权依法追究其刑事责任。</w:t>
      </w:r>
    </w:p>
    <w:p>
      <w:pPr>
        <w:autoSpaceDE w:val="0"/>
        <w:autoSpaceDN w:val="0"/>
        <w:adjustRightInd w:val="0"/>
        <w:spacing w:line="276" w:lineRule="auto"/>
        <w:ind w:firstLine="315" w:firstLineChars="150"/>
        <w:jc w:val="left"/>
        <w:rPr>
          <w:rFonts w:hint="eastAsia" w:ascii="宋体" w:hAnsi="宋体"/>
          <w:szCs w:val="21"/>
        </w:rPr>
      </w:pPr>
      <w:r>
        <w:rPr>
          <w:rFonts w:hint="eastAsia" w:ascii="宋体" w:hAnsi="宋体"/>
          <w:szCs w:val="21"/>
        </w:rPr>
        <w:t>（9）除甲方事先书面同意外，乙方不得以任何方式转包、分包、挂靠本项目以及不得部分或全部转让其应履行的合同项下的义务。否则视为乙方严重违约，甲方有权单方解除合同，乙方应按本合同总价20%的标准向甲方支付违约金，由此造成的甲方经济损失由乙方承担。</w:t>
      </w:r>
    </w:p>
    <w:p>
      <w:pPr>
        <w:spacing w:line="276" w:lineRule="auto"/>
        <w:rPr>
          <w:rFonts w:ascii="宋体" w:hAnsi="宋体"/>
          <w:b/>
          <w:szCs w:val="21"/>
        </w:rPr>
      </w:pPr>
      <w:r>
        <w:rPr>
          <w:rFonts w:hint="eastAsia" w:ascii="宋体" w:hAnsi="宋体"/>
          <w:b/>
          <w:szCs w:val="21"/>
        </w:rPr>
        <w:t>四、服务期间（项目完成期限）</w:t>
      </w:r>
    </w:p>
    <w:p>
      <w:pPr>
        <w:tabs>
          <w:tab w:val="left" w:pos="851"/>
        </w:tabs>
        <w:spacing w:line="276" w:lineRule="auto"/>
        <w:ind w:left="844" w:leftChars="200" w:hanging="424" w:hangingChars="202"/>
        <w:rPr>
          <w:rFonts w:ascii="宋体" w:hAnsi="宋体"/>
          <w:szCs w:val="21"/>
        </w:rPr>
      </w:pPr>
      <w:r>
        <w:rPr>
          <w:rFonts w:hint="eastAsia" w:ascii="宋体" w:hAnsi="宋体"/>
          <w:szCs w:val="21"/>
        </w:rPr>
        <w:t>1.委托服务期间自202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日至202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lang w:eastAsia="zh-Hans"/>
        </w:rPr>
        <w:t>日</w:t>
      </w:r>
      <w:r>
        <w:rPr>
          <w:rFonts w:hint="eastAsia" w:ascii="宋体" w:hAnsi="宋体"/>
          <w:szCs w:val="21"/>
        </w:rPr>
        <w:t>止。</w:t>
      </w:r>
    </w:p>
    <w:p>
      <w:pPr>
        <w:spacing w:line="276" w:lineRule="auto"/>
        <w:rPr>
          <w:rFonts w:ascii="宋体" w:hAnsi="宋体"/>
          <w:szCs w:val="21"/>
        </w:rPr>
      </w:pPr>
      <w:r>
        <w:rPr>
          <w:rFonts w:hint="eastAsia" w:ascii="宋体" w:hAnsi="宋体"/>
          <w:b/>
          <w:szCs w:val="21"/>
        </w:rPr>
        <w:t>五、付款方式</w:t>
      </w:r>
    </w:p>
    <w:p>
      <w:pPr>
        <w:spacing w:line="276" w:lineRule="auto"/>
        <w:ind w:firstLine="420" w:firstLineChars="200"/>
        <w:rPr>
          <w:rFonts w:ascii="宋体" w:hAnsi="宋体"/>
          <w:szCs w:val="21"/>
        </w:rPr>
      </w:pPr>
      <w:r>
        <w:rPr>
          <w:rFonts w:hint="eastAsia" w:ascii="宋体" w:hAnsi="宋体"/>
          <w:szCs w:val="21"/>
        </w:rPr>
        <w:t>付款分</w:t>
      </w:r>
      <w:r>
        <w:rPr>
          <w:rFonts w:hint="eastAsia" w:ascii="宋体" w:hAnsi="宋体"/>
          <w:szCs w:val="21"/>
          <w:lang w:val="en-US" w:eastAsia="zh-CN"/>
        </w:rPr>
        <w:t>两</w:t>
      </w:r>
      <w:r>
        <w:rPr>
          <w:rFonts w:hint="eastAsia" w:ascii="宋体" w:hAnsi="宋体"/>
          <w:szCs w:val="21"/>
        </w:rPr>
        <w:t>个阶段进行：</w:t>
      </w:r>
    </w:p>
    <w:p>
      <w:pPr>
        <w:spacing w:line="276" w:lineRule="auto"/>
        <w:ind w:firstLine="420" w:firstLineChars="200"/>
        <w:rPr>
          <w:rFonts w:ascii="宋体" w:hAnsi="宋体"/>
          <w:color w:val="auto"/>
          <w:szCs w:val="21"/>
        </w:rPr>
      </w:pPr>
      <w:r>
        <w:rPr>
          <w:rFonts w:hint="eastAsia" w:ascii="宋体" w:hAnsi="宋体"/>
          <w:szCs w:val="21"/>
        </w:rPr>
        <w:t>1.合同签订</w:t>
      </w:r>
      <w:r>
        <w:rPr>
          <w:rFonts w:hint="eastAsia" w:ascii="宋体" w:hAnsi="宋体"/>
          <w:szCs w:val="21"/>
          <w:lang w:eastAsia="zh-Hans"/>
        </w:rPr>
        <w:t>生效</w:t>
      </w:r>
      <w:r>
        <w:rPr>
          <w:rFonts w:hint="eastAsia" w:ascii="宋体" w:hAnsi="宋体"/>
          <w:szCs w:val="21"/>
        </w:rPr>
        <w:t>之后</w:t>
      </w:r>
      <w:r>
        <w:rPr>
          <w:rFonts w:hint="eastAsia" w:ascii="宋体" w:hAnsi="宋体"/>
          <w:szCs w:val="21"/>
          <w:lang w:val="en-US" w:eastAsia="zh-CN"/>
        </w:rPr>
        <w:t>且甲方收到乙方开具的等额</w:t>
      </w:r>
      <w:r>
        <w:rPr>
          <w:rFonts w:hint="eastAsia" w:ascii="宋体" w:hAnsi="宋体"/>
          <w:szCs w:val="21"/>
        </w:rPr>
        <w:t>合法有效的增值税发票</w:t>
      </w:r>
      <w:r>
        <w:rPr>
          <w:rFonts w:hint="eastAsia" w:ascii="宋体" w:hAnsi="宋体"/>
          <w:szCs w:val="21"/>
          <w:lang w:val="en-US" w:eastAsia="zh-CN"/>
        </w:rPr>
        <w:t>之日起</w:t>
      </w:r>
      <w:r>
        <w:rPr>
          <w:rFonts w:hint="eastAsia" w:ascii="宋体" w:hAnsi="宋体"/>
          <w:szCs w:val="21"/>
        </w:rPr>
        <w:t>一个月内支付总</w:t>
      </w:r>
      <w:r>
        <w:rPr>
          <w:rFonts w:hint="eastAsia" w:ascii="宋体" w:hAnsi="宋体"/>
          <w:szCs w:val="21"/>
          <w:lang w:val="en-US" w:eastAsia="zh-CN"/>
        </w:rPr>
        <w:t>金额</w:t>
      </w:r>
      <w:r>
        <w:rPr>
          <w:rFonts w:hint="eastAsia" w:ascii="宋体" w:hAnsi="宋体"/>
          <w:szCs w:val="21"/>
        </w:rPr>
        <w:t>的40%</w:t>
      </w:r>
      <w:r>
        <w:rPr>
          <w:rFonts w:hint="eastAsia" w:ascii="宋体" w:hAnsi="宋体"/>
          <w:color w:val="auto"/>
          <w:szCs w:val="21"/>
        </w:rPr>
        <w:t>，即人民币</w:t>
      </w:r>
      <w:r>
        <w:rPr>
          <w:rFonts w:hint="eastAsia" w:ascii="宋体" w:hAnsi="宋体"/>
          <w:color w:val="auto"/>
          <w:szCs w:val="21"/>
          <w:lang w:val="en-US" w:eastAsia="zh-CN"/>
        </w:rPr>
        <w:t xml:space="preserve">     </w:t>
      </w:r>
      <w:r>
        <w:rPr>
          <w:rFonts w:hint="eastAsia" w:ascii="宋体" w:hAnsi="宋体"/>
          <w:color w:val="auto"/>
          <w:szCs w:val="21"/>
        </w:rPr>
        <w:t>万元整</w:t>
      </w:r>
      <w:r>
        <w:rPr>
          <w:rFonts w:hint="eastAsia" w:ascii="宋体" w:hAnsi="宋体" w:eastAsia="宋体" w:cs="Times New Roman"/>
          <w:szCs w:val="21"/>
        </w:rPr>
        <w:t>（</w:t>
      </w:r>
      <w:r>
        <w:rPr>
          <w:rFonts w:hint="eastAsia" w:ascii="宋体" w:hAnsi="宋体" w:eastAsia="宋体" w:cs="Times New Roman"/>
          <w:bCs w:val="0"/>
          <w:sz w:val="21"/>
          <w:szCs w:val="21"/>
        </w:rPr>
        <w:t>¥</w:t>
      </w:r>
      <w:r>
        <w:rPr>
          <w:rFonts w:hint="eastAsia" w:ascii="宋体" w:hAnsi="宋体" w:cs="Times New Roman"/>
          <w:bCs w:val="0"/>
          <w:sz w:val="21"/>
          <w:szCs w:val="21"/>
          <w:lang w:val="en-US" w:eastAsia="zh-CN"/>
        </w:rPr>
        <w:t xml:space="preserve">       </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lang w:val="en-US" w:eastAsia="zh-CN"/>
        </w:rPr>
        <w:t>含税</w:t>
      </w:r>
      <w:r>
        <w:rPr>
          <w:rFonts w:hint="eastAsia" w:ascii="宋体" w:hAnsi="宋体"/>
          <w:color w:val="auto"/>
          <w:szCs w:val="21"/>
          <w:lang w:eastAsia="zh-CN"/>
        </w:rPr>
        <w:t>）</w:t>
      </w:r>
      <w:r>
        <w:rPr>
          <w:rFonts w:hint="eastAsia" w:ascii="宋体" w:hAnsi="宋体"/>
          <w:color w:val="auto"/>
          <w:szCs w:val="21"/>
        </w:rPr>
        <w:t>；</w:t>
      </w:r>
    </w:p>
    <w:p>
      <w:pPr>
        <w:spacing w:line="276" w:lineRule="auto"/>
        <w:ind w:firstLine="420" w:firstLineChars="200"/>
        <w:rPr>
          <w:rFonts w:ascii="宋体" w:hAnsi="宋体"/>
          <w:color w:val="auto"/>
          <w:szCs w:val="21"/>
        </w:rPr>
      </w:pPr>
      <w:r>
        <w:rPr>
          <w:rFonts w:hint="eastAsia" w:ascii="宋体" w:hAnsi="宋体"/>
          <w:color w:val="auto"/>
          <w:szCs w:val="21"/>
        </w:rPr>
        <w:t>2.完成商品初检工作并进行报告送达且经甲方验收合格后</w:t>
      </w:r>
      <w:r>
        <w:rPr>
          <w:rFonts w:hint="eastAsia" w:ascii="宋体" w:hAnsi="宋体"/>
          <w:szCs w:val="21"/>
          <w:lang w:val="en-US" w:eastAsia="zh-CN"/>
        </w:rPr>
        <w:t>且甲方收到乙方开具的等额</w:t>
      </w:r>
      <w:r>
        <w:rPr>
          <w:rFonts w:hint="eastAsia" w:ascii="宋体" w:hAnsi="宋体"/>
          <w:szCs w:val="21"/>
        </w:rPr>
        <w:t>合法有效的增值税发票</w:t>
      </w:r>
      <w:r>
        <w:rPr>
          <w:rFonts w:hint="eastAsia" w:ascii="宋体" w:hAnsi="宋体"/>
          <w:szCs w:val="21"/>
          <w:lang w:val="en-US" w:eastAsia="zh-CN"/>
        </w:rPr>
        <w:t>之日起</w:t>
      </w:r>
      <w:r>
        <w:rPr>
          <w:rFonts w:ascii="宋体" w:hAnsi="宋体"/>
          <w:color w:val="auto"/>
          <w:szCs w:val="21"/>
        </w:rPr>
        <w:t>15</w:t>
      </w:r>
      <w:r>
        <w:rPr>
          <w:rFonts w:hint="eastAsia" w:ascii="宋体" w:hAnsi="宋体"/>
          <w:color w:val="auto"/>
          <w:szCs w:val="21"/>
          <w:lang w:eastAsia="zh-Hans"/>
        </w:rPr>
        <w:t>个工作日内</w:t>
      </w:r>
      <w:r>
        <w:rPr>
          <w:rFonts w:hint="eastAsia" w:ascii="宋体" w:hAnsi="宋体"/>
          <w:color w:val="auto"/>
          <w:szCs w:val="21"/>
          <w:lang w:val="en-US" w:eastAsia="zh-CN"/>
        </w:rPr>
        <w:t>支</w:t>
      </w:r>
      <w:r>
        <w:rPr>
          <w:rFonts w:hint="eastAsia" w:ascii="宋体" w:hAnsi="宋体"/>
          <w:color w:val="auto"/>
          <w:szCs w:val="21"/>
        </w:rPr>
        <w:t>付总</w:t>
      </w:r>
      <w:r>
        <w:rPr>
          <w:rFonts w:hint="eastAsia" w:ascii="宋体" w:hAnsi="宋体"/>
          <w:szCs w:val="21"/>
          <w:lang w:val="en-US" w:eastAsia="zh-CN"/>
        </w:rPr>
        <w:t>金额</w:t>
      </w:r>
      <w:r>
        <w:rPr>
          <w:rFonts w:hint="eastAsia" w:ascii="宋体" w:hAnsi="宋体"/>
          <w:color w:val="auto"/>
          <w:szCs w:val="21"/>
        </w:rPr>
        <w:t>的60%，即人民币</w:t>
      </w:r>
      <w:r>
        <w:rPr>
          <w:rFonts w:hint="eastAsia" w:ascii="宋体" w:hAnsi="宋体"/>
          <w:color w:val="auto"/>
          <w:szCs w:val="21"/>
          <w:lang w:val="en-US" w:eastAsia="zh-CN"/>
        </w:rPr>
        <w:t xml:space="preserve">    </w:t>
      </w:r>
      <w:r>
        <w:rPr>
          <w:rFonts w:hint="eastAsia" w:ascii="宋体" w:hAnsi="宋体"/>
          <w:color w:val="auto"/>
          <w:szCs w:val="21"/>
        </w:rPr>
        <w:t>万元整（</w:t>
      </w:r>
      <w:r>
        <w:rPr>
          <w:rFonts w:hint="eastAsia" w:ascii="宋体" w:hAnsi="宋体" w:eastAsia="宋体" w:cs="Times New Roman"/>
          <w:bCs w:val="0"/>
          <w:sz w:val="21"/>
          <w:szCs w:val="21"/>
        </w:rPr>
        <w:t>¥</w:t>
      </w:r>
      <w:r>
        <w:rPr>
          <w:rFonts w:hint="eastAsia" w:ascii="宋体" w:hAnsi="宋体" w:cs="Times New Roman"/>
          <w:bCs w:val="0"/>
          <w:sz w:val="21"/>
          <w:szCs w:val="21"/>
          <w:lang w:val="en-US" w:eastAsia="zh-CN"/>
        </w:rPr>
        <w:t xml:space="preserve">         </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lang w:val="en-US" w:eastAsia="zh-CN"/>
        </w:rPr>
        <w:t>含税</w:t>
      </w:r>
      <w:r>
        <w:rPr>
          <w:rFonts w:hint="eastAsia" w:ascii="宋体" w:hAnsi="宋体"/>
          <w:color w:val="auto"/>
          <w:szCs w:val="21"/>
          <w:lang w:eastAsia="zh-CN"/>
        </w:rPr>
        <w:t>）</w:t>
      </w:r>
      <w:r>
        <w:rPr>
          <w:rFonts w:hint="eastAsia" w:ascii="宋体" w:hAnsi="宋体"/>
          <w:color w:val="auto"/>
          <w:szCs w:val="21"/>
        </w:rPr>
        <w:t>；</w:t>
      </w:r>
    </w:p>
    <w:p>
      <w:pPr>
        <w:spacing w:line="276" w:lineRule="auto"/>
        <w:ind w:firstLine="420" w:firstLineChars="200"/>
        <w:rPr>
          <w:rFonts w:hint="eastAsia" w:ascii="宋体" w:hAnsi="宋体"/>
          <w:szCs w:val="21"/>
        </w:rPr>
      </w:pPr>
      <w:r>
        <w:rPr>
          <w:rFonts w:hint="eastAsia" w:ascii="宋体" w:hAnsi="宋体"/>
          <w:szCs w:val="21"/>
        </w:rPr>
        <w:t>3.若乙方未能</w:t>
      </w:r>
      <w:r>
        <w:rPr>
          <w:rFonts w:hint="eastAsia" w:ascii="宋体" w:hAnsi="宋体"/>
          <w:szCs w:val="21"/>
          <w:lang w:val="en-US" w:eastAsia="zh-CN"/>
        </w:rPr>
        <w:t>按照前述要求</w:t>
      </w:r>
      <w:r>
        <w:rPr>
          <w:rFonts w:hint="eastAsia" w:ascii="宋体" w:hAnsi="宋体"/>
          <w:szCs w:val="21"/>
        </w:rPr>
        <w:t>按时提交发票的。甲方有权拒绝付款</w:t>
      </w:r>
      <w:r>
        <w:rPr>
          <w:rFonts w:hint="eastAsia" w:ascii="宋体" w:hAnsi="宋体"/>
          <w:szCs w:val="21"/>
          <w:lang w:val="en-US" w:eastAsia="zh-CN"/>
        </w:rPr>
        <w:t>且不视为违约</w:t>
      </w:r>
      <w:r>
        <w:rPr>
          <w:rFonts w:hint="eastAsia" w:ascii="宋体" w:hAnsi="宋体"/>
          <w:szCs w:val="21"/>
        </w:rPr>
        <w:t>，乙方仍需按本合同约定履行各项义务。</w:t>
      </w:r>
    </w:p>
    <w:p>
      <w:pPr>
        <w:spacing w:line="276" w:lineRule="auto"/>
        <w:ind w:firstLine="420" w:firstLineChars="200"/>
        <w:rPr>
          <w:rFonts w:hint="eastAsia" w:ascii="宋体" w:hAnsi="宋体"/>
          <w:szCs w:val="21"/>
        </w:rPr>
      </w:pPr>
      <w:r>
        <w:rPr>
          <w:rFonts w:hint="eastAsia" w:ascii="宋体" w:hAnsi="宋体"/>
          <w:szCs w:val="21"/>
        </w:rPr>
        <w:t>4.乙方对其向甲方提供的收款银行账户信息的真实性、合法性、有效性、准确性、完整性负责。乙方需变更其银行账户的，应当提前3日以书面方式通知甲方。如因乙方提供的银行账户信息不准确或乙方不适当、不及时通知甲方，导致费用的支付发生任何不利后果的，由乙方承担全部责任。</w:t>
      </w:r>
    </w:p>
    <w:p>
      <w:pPr>
        <w:spacing w:line="276" w:lineRule="auto"/>
        <w:ind w:firstLine="420" w:firstLineChars="200"/>
        <w:rPr>
          <w:rFonts w:hint="eastAsia" w:ascii="宋体" w:hAnsi="宋体"/>
          <w:szCs w:val="21"/>
        </w:rPr>
      </w:pPr>
      <w:r>
        <w:rPr>
          <w:rFonts w:hint="eastAsia" w:ascii="宋体" w:hAnsi="宋体"/>
          <w:szCs w:val="21"/>
        </w:rPr>
        <w:t>5.乙方确认收款账户信息如下：</w:t>
      </w:r>
    </w:p>
    <w:p>
      <w:pPr>
        <w:spacing w:line="276" w:lineRule="auto"/>
        <w:ind w:firstLine="420" w:firstLineChars="200"/>
        <w:rPr>
          <w:rFonts w:hint="eastAsia" w:ascii="宋体" w:hAnsi="宋体"/>
          <w:szCs w:val="21"/>
        </w:rPr>
      </w:pPr>
      <w:r>
        <w:rPr>
          <w:rFonts w:hint="eastAsia" w:ascii="宋体" w:hAnsi="宋体"/>
          <w:szCs w:val="21"/>
        </w:rPr>
        <w:t>开户名</w:t>
      </w:r>
      <w:r>
        <w:rPr>
          <w:rFonts w:hint="eastAsia" w:ascii="宋体" w:hAnsi="宋体"/>
          <w:szCs w:val="21"/>
          <w:lang w:eastAsia="zh-CN"/>
        </w:rPr>
        <w:t>：</w:t>
      </w:r>
    </w:p>
    <w:p>
      <w:pPr>
        <w:spacing w:line="276" w:lineRule="auto"/>
        <w:ind w:firstLine="420" w:firstLineChars="200"/>
        <w:rPr>
          <w:rFonts w:hint="eastAsia" w:ascii="宋体" w:hAnsi="宋体"/>
          <w:szCs w:val="21"/>
        </w:rPr>
      </w:pPr>
      <w:r>
        <w:rPr>
          <w:rFonts w:hint="eastAsia" w:ascii="宋体" w:hAnsi="宋体"/>
          <w:szCs w:val="21"/>
        </w:rPr>
        <w:t>账号：</w:t>
      </w:r>
    </w:p>
    <w:p>
      <w:pPr>
        <w:spacing w:line="276" w:lineRule="auto"/>
        <w:ind w:firstLine="420" w:firstLineChars="200"/>
        <w:rPr>
          <w:rFonts w:hint="eastAsia" w:ascii="宋体" w:hAnsi="宋体" w:eastAsia="宋体"/>
          <w:b/>
          <w:szCs w:val="21"/>
          <w:lang w:eastAsia="zh-CN"/>
        </w:rPr>
      </w:pPr>
      <w:r>
        <w:rPr>
          <w:rFonts w:hint="eastAsia" w:ascii="宋体" w:hAnsi="宋体"/>
          <w:szCs w:val="21"/>
        </w:rPr>
        <w:t>开户行：</w:t>
      </w:r>
    </w:p>
    <w:p>
      <w:pPr>
        <w:spacing w:line="276" w:lineRule="auto"/>
        <w:rPr>
          <w:rFonts w:ascii="宋体" w:hAnsi="宋体"/>
          <w:b/>
          <w:szCs w:val="21"/>
        </w:rPr>
      </w:pPr>
      <w:r>
        <w:rPr>
          <w:rFonts w:hint="eastAsia" w:ascii="宋体" w:hAnsi="宋体"/>
          <w:b/>
          <w:szCs w:val="21"/>
        </w:rPr>
        <w:t>六、知识产权归属</w:t>
      </w:r>
    </w:p>
    <w:p>
      <w:pPr>
        <w:spacing w:line="276" w:lineRule="auto"/>
        <w:ind w:firstLine="420" w:firstLineChars="200"/>
        <w:rPr>
          <w:rFonts w:ascii="宋体" w:hAnsi="宋体"/>
          <w:b/>
          <w:szCs w:val="21"/>
        </w:rPr>
      </w:pPr>
      <w:r>
        <w:rPr>
          <w:rFonts w:hint="eastAsia" w:ascii="宋体" w:hAnsi="宋体"/>
          <w:szCs w:val="21"/>
        </w:rPr>
        <w:t>检验报告的所有权</w:t>
      </w:r>
      <w:r>
        <w:rPr>
          <w:rFonts w:hint="eastAsia" w:ascii="宋体" w:hAnsi="宋体"/>
          <w:szCs w:val="21"/>
          <w:lang w:eastAsia="zh-Hans"/>
        </w:rPr>
        <w:t>及知识产权</w:t>
      </w:r>
      <w:r>
        <w:rPr>
          <w:rFonts w:hint="eastAsia" w:ascii="宋体" w:hAnsi="宋体"/>
          <w:szCs w:val="21"/>
        </w:rPr>
        <w:t>归甲方</w:t>
      </w:r>
      <w:r>
        <w:rPr>
          <w:rFonts w:hint="eastAsia" w:ascii="宋体" w:hAnsi="宋体"/>
          <w:szCs w:val="21"/>
          <w:lang w:eastAsia="zh-Hans"/>
        </w:rPr>
        <w:t>所有</w:t>
      </w:r>
      <w:r>
        <w:rPr>
          <w:rFonts w:hint="eastAsia" w:ascii="宋体" w:hAnsi="宋体"/>
          <w:szCs w:val="21"/>
        </w:rPr>
        <w:t>，乙方对检验报告的内容的真实性负责。</w:t>
      </w:r>
    </w:p>
    <w:p>
      <w:pPr>
        <w:spacing w:line="276" w:lineRule="auto"/>
        <w:rPr>
          <w:rFonts w:ascii="宋体" w:hAnsi="宋体"/>
          <w:szCs w:val="21"/>
        </w:rPr>
      </w:pPr>
      <w:r>
        <w:rPr>
          <w:rFonts w:hint="eastAsia" w:ascii="宋体" w:hAnsi="宋体"/>
          <w:b/>
          <w:szCs w:val="21"/>
        </w:rPr>
        <w:t>七、保密</w:t>
      </w:r>
    </w:p>
    <w:p>
      <w:pPr>
        <w:spacing w:line="276" w:lineRule="auto"/>
        <w:ind w:firstLine="420" w:firstLineChars="200"/>
        <w:rPr>
          <w:rFonts w:hint="eastAsia" w:ascii="宋体" w:hAnsi="宋体" w:eastAsia="宋体" w:cs="Times New Roman"/>
          <w:szCs w:val="21"/>
        </w:rPr>
      </w:pPr>
      <w:r>
        <w:rPr>
          <w:rFonts w:hint="eastAsia" w:ascii="宋体" w:hAnsi="宋体"/>
          <w:szCs w:val="21"/>
        </w:rPr>
        <w:t>双方在抽查未结束之前不得把抽查结果向外界公布</w:t>
      </w:r>
      <w:r>
        <w:rPr>
          <w:rFonts w:hint="eastAsia" w:ascii="宋体" w:hAnsi="宋体"/>
          <w:szCs w:val="21"/>
          <w:lang w:eastAsia="zh-Hans"/>
        </w:rPr>
        <w:t>或向任何第三方</w:t>
      </w:r>
      <w:r>
        <w:rPr>
          <w:rFonts w:hint="eastAsia" w:ascii="宋体" w:hAnsi="宋体"/>
          <w:szCs w:val="21"/>
        </w:rPr>
        <w:t>透</w:t>
      </w:r>
      <w:r>
        <w:rPr>
          <w:rFonts w:hint="eastAsia" w:ascii="宋体" w:hAnsi="宋体"/>
          <w:szCs w:val="21"/>
          <w:lang w:eastAsia="zh-Hans"/>
        </w:rPr>
        <w:t>露</w:t>
      </w:r>
      <w:r>
        <w:rPr>
          <w:rFonts w:hint="eastAsia" w:ascii="宋体" w:hAnsi="宋体"/>
          <w:szCs w:val="21"/>
        </w:rPr>
        <w:t>。</w:t>
      </w:r>
      <w:r>
        <w:rPr>
          <w:rFonts w:hint="eastAsia" w:ascii="宋体" w:hAnsi="宋体" w:eastAsia="宋体" w:cs="Times New Roman"/>
          <w:kern w:val="2"/>
          <w:sz w:val="21"/>
          <w:szCs w:val="21"/>
          <w:lang w:val="en-US" w:eastAsia="zh-CN" w:bidi="ar"/>
        </w:rPr>
        <w:t>如乙方未能遵守保密义务造成泄密的，甲方可依据有关规定追究乙方的责任。因乙方的泄密行为导致甲方被追究法律责任的，甲方在承担责任后有权向乙方追偿所产生的一切经济损失，同时乙方须向甲方支付合同总金额20%的违约金。</w:t>
      </w:r>
    </w:p>
    <w:p>
      <w:pPr>
        <w:spacing w:line="276" w:lineRule="auto"/>
        <w:rPr>
          <w:rFonts w:ascii="宋体" w:hAnsi="宋体"/>
          <w:b/>
          <w:szCs w:val="21"/>
        </w:rPr>
      </w:pPr>
      <w:r>
        <w:rPr>
          <w:rFonts w:hint="eastAsia" w:ascii="宋体" w:hAnsi="宋体"/>
          <w:b/>
          <w:szCs w:val="21"/>
        </w:rPr>
        <w:t>八、违约责任与赔偿损失</w:t>
      </w:r>
    </w:p>
    <w:p>
      <w:pPr>
        <w:tabs>
          <w:tab w:val="left" w:pos="851"/>
        </w:tabs>
        <w:spacing w:line="276" w:lineRule="auto"/>
        <w:ind w:firstLine="420" w:firstLineChars="200"/>
        <w:rPr>
          <w:rFonts w:ascii="宋体" w:hAnsi="宋体"/>
          <w:szCs w:val="21"/>
        </w:rPr>
      </w:pPr>
      <w:r>
        <w:rPr>
          <w:rFonts w:hint="eastAsia" w:ascii="宋体" w:hAnsi="宋体"/>
          <w:szCs w:val="21"/>
        </w:rPr>
        <w:t>1.乙方提供的服务不符合本合同约定及甲方</w:t>
      </w:r>
      <w:r>
        <w:rPr>
          <w:rFonts w:hint="eastAsia" w:ascii="宋体" w:hAnsi="宋体"/>
          <w:szCs w:val="21"/>
          <w:lang w:eastAsia="zh-Hans"/>
        </w:rPr>
        <w:t>遴选</w:t>
      </w:r>
      <w:r>
        <w:rPr>
          <w:rFonts w:hint="eastAsia" w:ascii="宋体" w:hAnsi="宋体"/>
          <w:szCs w:val="21"/>
        </w:rPr>
        <w:t>文件、乙方</w:t>
      </w:r>
      <w:r>
        <w:rPr>
          <w:rFonts w:hint="eastAsia" w:ascii="宋体" w:hAnsi="宋体"/>
          <w:szCs w:val="21"/>
          <w:lang w:val="en-US" w:eastAsia="zh-CN"/>
        </w:rPr>
        <w:t>投标</w:t>
      </w:r>
      <w:r>
        <w:rPr>
          <w:rFonts w:hint="eastAsia" w:ascii="宋体" w:hAnsi="宋体"/>
          <w:szCs w:val="21"/>
        </w:rPr>
        <w:t>文件、成交通知书、会议纪要、补充协议等要求的，甲方有权拒收，并有权单方面解除合同</w:t>
      </w:r>
      <w:r>
        <w:rPr>
          <w:rFonts w:hint="eastAsia" w:ascii="宋体" w:hAnsi="宋体"/>
          <w:szCs w:val="21"/>
          <w:lang w:eastAsia="zh-Hans"/>
        </w:rPr>
        <w:t>，乙方应退还甲方已支付的费用，同时向甲方支付合同总</w:t>
      </w:r>
      <w:r>
        <w:rPr>
          <w:rFonts w:hint="eastAsia" w:ascii="宋体" w:hAnsi="宋体"/>
          <w:szCs w:val="21"/>
          <w:lang w:val="en-US" w:eastAsia="zh-CN"/>
        </w:rPr>
        <w:t>金额</w:t>
      </w:r>
      <w:r>
        <w:rPr>
          <w:rFonts w:ascii="宋体" w:hAnsi="宋体"/>
          <w:szCs w:val="21"/>
          <w:lang w:eastAsia="zh-Hans"/>
        </w:rPr>
        <w:t>20%</w:t>
      </w:r>
      <w:r>
        <w:rPr>
          <w:rFonts w:hint="eastAsia" w:ascii="宋体" w:hAnsi="宋体"/>
          <w:szCs w:val="21"/>
          <w:lang w:eastAsia="zh-Hans"/>
        </w:rPr>
        <w:t>的违约金</w:t>
      </w:r>
      <w:r>
        <w:rPr>
          <w:rFonts w:hint="eastAsia" w:ascii="宋体" w:hAnsi="宋体"/>
          <w:szCs w:val="21"/>
        </w:rPr>
        <w:t>。</w:t>
      </w:r>
    </w:p>
    <w:p>
      <w:pPr>
        <w:tabs>
          <w:tab w:val="left" w:pos="851"/>
        </w:tabs>
        <w:spacing w:line="276" w:lineRule="auto"/>
        <w:ind w:firstLine="420" w:firstLineChars="200"/>
        <w:rPr>
          <w:rFonts w:ascii="宋体" w:hAnsi="宋体"/>
          <w:szCs w:val="21"/>
        </w:rPr>
      </w:pPr>
      <w:r>
        <w:rPr>
          <w:rFonts w:hint="eastAsia" w:ascii="宋体" w:hAnsi="宋体"/>
          <w:szCs w:val="21"/>
        </w:rPr>
        <w:t>2.乙方未能按本合同约定的时间提供服务，甲方有权</w:t>
      </w:r>
      <w:r>
        <w:rPr>
          <w:rFonts w:hint="eastAsia" w:ascii="宋体" w:hAnsi="宋体"/>
          <w:szCs w:val="21"/>
          <w:lang w:eastAsia="zh-Hans"/>
        </w:rPr>
        <w:t>单方解除</w:t>
      </w:r>
      <w:r>
        <w:rPr>
          <w:rFonts w:hint="eastAsia" w:ascii="宋体" w:hAnsi="宋体"/>
          <w:szCs w:val="21"/>
        </w:rPr>
        <w:t>合同，</w:t>
      </w:r>
      <w:r>
        <w:rPr>
          <w:rFonts w:hint="eastAsia" w:ascii="宋体" w:hAnsi="宋体"/>
          <w:szCs w:val="21"/>
          <w:lang w:eastAsia="zh-Hans"/>
        </w:rPr>
        <w:t>乙方应退还甲方已支付的费用，</w:t>
      </w:r>
      <w:r>
        <w:rPr>
          <w:rFonts w:hint="eastAsia" w:ascii="宋体" w:hAnsi="宋体"/>
          <w:szCs w:val="21"/>
        </w:rPr>
        <w:t>乙方应按本合同总</w:t>
      </w:r>
      <w:r>
        <w:rPr>
          <w:rFonts w:hint="eastAsia" w:ascii="宋体" w:hAnsi="宋体"/>
          <w:szCs w:val="21"/>
          <w:lang w:val="en-US" w:eastAsia="zh-CN"/>
        </w:rPr>
        <w:t>金额</w:t>
      </w:r>
      <w:r>
        <w:rPr>
          <w:rFonts w:ascii="宋体" w:hAnsi="宋体"/>
          <w:szCs w:val="21"/>
        </w:rPr>
        <w:t>20</w:t>
      </w:r>
      <w:r>
        <w:rPr>
          <w:rFonts w:hint="eastAsia" w:ascii="宋体" w:hAnsi="宋体"/>
          <w:szCs w:val="21"/>
        </w:rPr>
        <w:t>%的标准向甲方支付违约金，由此造成的甲方经济损失由乙方承担。</w:t>
      </w:r>
    </w:p>
    <w:p>
      <w:pPr>
        <w:tabs>
          <w:tab w:val="left" w:pos="851"/>
        </w:tabs>
        <w:spacing w:line="276" w:lineRule="auto"/>
        <w:ind w:firstLine="420" w:firstLineChars="200"/>
        <w:rPr>
          <w:rFonts w:hint="eastAsia" w:ascii="宋体" w:hAnsi="宋体"/>
          <w:szCs w:val="21"/>
        </w:rPr>
      </w:pPr>
      <w:r>
        <w:rPr>
          <w:rFonts w:hint="eastAsia" w:ascii="宋体" w:hAnsi="宋体"/>
          <w:szCs w:val="21"/>
        </w:rPr>
        <w:t>3.甲方不得无正当理由</w:t>
      </w:r>
      <w:r>
        <w:rPr>
          <w:rFonts w:hint="eastAsia" w:ascii="宋体" w:hAnsi="宋体"/>
          <w:szCs w:val="21"/>
          <w:lang w:val="en-US" w:eastAsia="zh-CN"/>
        </w:rPr>
        <w:t>拒绝</w:t>
      </w:r>
      <w:r>
        <w:rPr>
          <w:rFonts w:hint="eastAsia" w:ascii="宋体" w:hAnsi="宋体"/>
          <w:szCs w:val="21"/>
        </w:rPr>
        <w:t>接受服务。甲方逾期付款的，每逾期一日，甲方应按应付未付金额的万分之一承担违约金，违约金合计不超过合同总金额的5%。</w:t>
      </w:r>
    </w:p>
    <w:p>
      <w:pPr>
        <w:tabs>
          <w:tab w:val="left" w:pos="851"/>
        </w:tabs>
        <w:spacing w:line="276" w:lineRule="auto"/>
        <w:ind w:firstLine="420" w:firstLineChars="200"/>
        <w:rPr>
          <w:rFonts w:hint="eastAsia" w:ascii="宋体" w:hAnsi="宋体"/>
          <w:szCs w:val="21"/>
        </w:rPr>
      </w:pPr>
      <w:r>
        <w:rPr>
          <w:rFonts w:hint="eastAsia" w:ascii="宋体" w:hAnsi="宋体"/>
          <w:szCs w:val="21"/>
        </w:rPr>
        <w:t>4.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合同总金额20%的违约金。</w:t>
      </w:r>
    </w:p>
    <w:p>
      <w:pPr>
        <w:tabs>
          <w:tab w:val="left" w:pos="851"/>
        </w:tabs>
        <w:spacing w:line="276" w:lineRule="auto"/>
        <w:ind w:firstLine="420" w:firstLineChars="200"/>
        <w:rPr>
          <w:rFonts w:hint="eastAsia" w:ascii="宋体" w:hAnsi="宋体"/>
          <w:szCs w:val="21"/>
        </w:rPr>
      </w:pPr>
      <w:r>
        <w:rPr>
          <w:rFonts w:hint="eastAsia" w:ascii="宋体" w:hAnsi="宋体"/>
          <w:szCs w:val="21"/>
        </w:rPr>
        <w:t>5.本合同项下乙方应付违约金或赔偿金的情形，均为甲方有权在未付款项中扣除，也可要求乙方另行支付。</w:t>
      </w:r>
    </w:p>
    <w:p>
      <w:pPr>
        <w:tabs>
          <w:tab w:val="left" w:pos="851"/>
        </w:tabs>
        <w:spacing w:line="276" w:lineRule="auto"/>
        <w:ind w:firstLine="420" w:firstLineChars="200"/>
        <w:rPr>
          <w:rFonts w:ascii="宋体" w:hAnsi="宋体"/>
          <w:bCs/>
          <w:szCs w:val="21"/>
        </w:rPr>
      </w:pPr>
      <w:r>
        <w:rPr>
          <w:rFonts w:hint="eastAsia" w:ascii="宋体" w:hAnsi="宋体"/>
          <w:szCs w:val="21"/>
        </w:rPr>
        <w:t>6.其它违约责任按《中华人民</w:t>
      </w:r>
      <w:r>
        <w:rPr>
          <w:rFonts w:hint="eastAsia" w:ascii="宋体" w:hAnsi="宋体"/>
          <w:bCs/>
          <w:szCs w:val="21"/>
        </w:rPr>
        <w:t>共和国</w:t>
      </w:r>
      <w:r>
        <w:rPr>
          <w:rFonts w:hint="eastAsia" w:ascii="宋体" w:hAnsi="宋体"/>
          <w:bCs/>
          <w:szCs w:val="21"/>
          <w:lang w:eastAsia="zh-Hans"/>
        </w:rPr>
        <w:t>民法典</w:t>
      </w:r>
      <w:r>
        <w:rPr>
          <w:rFonts w:hint="eastAsia" w:ascii="宋体" w:hAnsi="宋体"/>
          <w:bCs/>
          <w:szCs w:val="21"/>
        </w:rPr>
        <w:t>》处理。</w:t>
      </w:r>
    </w:p>
    <w:p>
      <w:pPr>
        <w:spacing w:line="276" w:lineRule="auto"/>
        <w:rPr>
          <w:rFonts w:ascii="宋体" w:hAnsi="宋体"/>
          <w:b/>
          <w:szCs w:val="21"/>
        </w:rPr>
      </w:pPr>
      <w:r>
        <w:rPr>
          <w:rFonts w:hint="eastAsia" w:ascii="宋体" w:hAnsi="宋体"/>
          <w:b/>
          <w:szCs w:val="21"/>
        </w:rPr>
        <w:t>九、争议的解决</w:t>
      </w:r>
    </w:p>
    <w:p>
      <w:pPr>
        <w:tabs>
          <w:tab w:val="left" w:pos="851"/>
        </w:tabs>
        <w:spacing w:line="276" w:lineRule="auto"/>
        <w:ind w:firstLine="420" w:firstLineChars="200"/>
        <w:rPr>
          <w:rFonts w:ascii="宋体" w:hAnsi="宋体"/>
          <w:bCs/>
          <w:szCs w:val="21"/>
        </w:rPr>
      </w:pPr>
      <w:r>
        <w:rPr>
          <w:rFonts w:hint="eastAsia" w:ascii="宋体" w:hAnsi="宋体"/>
          <w:szCs w:val="21"/>
        </w:rPr>
        <w:t>合同执行过程中发生的任何争议，如双方不能通过友好协商解决，交由甲方所在地人民法院管辖处理。守约方为解决纠纷、争议而产生的维权费用，包括且不限于律师费、诉讼费、鉴定费、交通费等，均由违约方承担。</w:t>
      </w:r>
    </w:p>
    <w:p>
      <w:pPr>
        <w:spacing w:line="276" w:lineRule="auto"/>
        <w:rPr>
          <w:rFonts w:ascii="宋体" w:hAnsi="宋体"/>
          <w:szCs w:val="21"/>
        </w:rPr>
      </w:pPr>
      <w:r>
        <w:rPr>
          <w:rFonts w:hint="eastAsia" w:ascii="宋体" w:hAnsi="宋体"/>
          <w:b/>
          <w:szCs w:val="21"/>
        </w:rPr>
        <w:t>十、不可抗力</w:t>
      </w:r>
    </w:p>
    <w:p>
      <w:pPr>
        <w:tabs>
          <w:tab w:val="left" w:pos="851"/>
        </w:tabs>
        <w:spacing w:line="276" w:lineRule="auto"/>
        <w:ind w:firstLine="525" w:firstLineChars="250"/>
        <w:jc w:val="left"/>
        <w:rPr>
          <w:rFonts w:hint="eastAsia" w:ascii="宋体" w:hAnsi="宋体"/>
          <w:szCs w:val="21"/>
        </w:rPr>
      </w:pPr>
      <w:r>
        <w:rPr>
          <w:rFonts w:hint="eastAsia" w:ascii="宋体" w:hAnsi="宋体"/>
          <w:szCs w:val="21"/>
        </w:rPr>
        <w:t>任何一方由于不可抗力原因不能履行合同时，应在不可抗力事件</w:t>
      </w:r>
      <w:r>
        <w:rPr>
          <w:rFonts w:hint="eastAsia" w:ascii="宋体" w:hAnsi="宋体"/>
          <w:szCs w:val="21"/>
          <w:lang w:eastAsia="zh-Hans"/>
        </w:rPr>
        <w:t>发生后</w:t>
      </w:r>
      <w:r>
        <w:rPr>
          <w:rFonts w:hint="eastAsia" w:ascii="宋体" w:hAnsi="宋体"/>
          <w:szCs w:val="21"/>
        </w:rPr>
        <w:t>1日内向对方通报，以减轻可能给对方造成的损失，在取得有关机构的不可抗力证明或双方谅解确认后，允许延期履行或修订合同，并根据情况可部分或全部免于承担违约责任。</w:t>
      </w:r>
    </w:p>
    <w:p>
      <w:pPr>
        <w:tabs>
          <w:tab w:val="left" w:pos="851"/>
        </w:tabs>
        <w:spacing w:line="276" w:lineRule="auto"/>
        <w:ind w:firstLine="525" w:firstLineChars="250"/>
        <w:jc w:val="left"/>
        <w:rPr>
          <w:rFonts w:hint="eastAsia" w:ascii="宋体" w:hAnsi="宋体" w:eastAsia="宋体" w:cs="Times New Roman"/>
          <w:szCs w:val="21"/>
        </w:rPr>
      </w:pPr>
      <w:r>
        <w:rPr>
          <w:rFonts w:hint="eastAsia" w:ascii="宋体" w:hAnsi="宋体" w:eastAsia="宋体" w:cs="Times New Roman"/>
          <w:kern w:val="2"/>
          <w:sz w:val="21"/>
          <w:szCs w:val="21"/>
          <w:lang w:val="en-US" w:eastAsia="zh-CN" w:bidi="ar"/>
        </w:rPr>
        <w:t xml:space="preserve">没有采取适当措施致使损失扩大的，该方不得就扩大损失的部分要求免责或赔偿。因合同一方迟延履行合同后发生不可抗力的，不能免除迟延履行方的相应责任。 </w:t>
      </w:r>
    </w:p>
    <w:p>
      <w:pPr>
        <w:spacing w:line="276" w:lineRule="auto"/>
        <w:rPr>
          <w:rFonts w:ascii="宋体" w:hAnsi="宋体"/>
          <w:szCs w:val="21"/>
        </w:rPr>
      </w:pPr>
      <w:r>
        <w:rPr>
          <w:rFonts w:hint="eastAsia" w:ascii="宋体" w:hAnsi="宋体"/>
          <w:b/>
          <w:szCs w:val="21"/>
        </w:rPr>
        <w:t>十一、税费</w:t>
      </w:r>
    </w:p>
    <w:p>
      <w:pPr>
        <w:tabs>
          <w:tab w:val="left" w:pos="851"/>
        </w:tabs>
        <w:spacing w:line="276" w:lineRule="auto"/>
        <w:ind w:left="842" w:leftChars="250" w:hanging="317" w:hangingChars="151"/>
        <w:rPr>
          <w:rFonts w:ascii="宋体" w:hAnsi="宋体"/>
          <w:szCs w:val="21"/>
        </w:rPr>
      </w:pPr>
      <w:r>
        <w:rPr>
          <w:rFonts w:hint="eastAsia" w:ascii="宋体" w:hAnsi="宋体"/>
          <w:szCs w:val="21"/>
        </w:rPr>
        <w:t>在中国境内、外发生的与本合同执行有关的一切税费均由乙方负担。</w:t>
      </w:r>
    </w:p>
    <w:p>
      <w:pPr>
        <w:spacing w:line="276" w:lineRule="auto"/>
        <w:rPr>
          <w:rFonts w:ascii="宋体" w:hAnsi="宋体"/>
          <w:b/>
          <w:szCs w:val="21"/>
        </w:rPr>
      </w:pPr>
      <w:r>
        <w:rPr>
          <w:rFonts w:hint="eastAsia" w:ascii="宋体" w:hAnsi="宋体"/>
          <w:b/>
          <w:szCs w:val="21"/>
        </w:rPr>
        <w:t>十二、其它</w:t>
      </w:r>
    </w:p>
    <w:p>
      <w:pPr>
        <w:tabs>
          <w:tab w:val="left" w:pos="851"/>
        </w:tabs>
        <w:spacing w:line="276" w:lineRule="auto"/>
        <w:ind w:firstLine="420" w:firstLineChars="200"/>
        <w:rPr>
          <w:rFonts w:ascii="宋体" w:hAnsi="宋体"/>
          <w:szCs w:val="21"/>
        </w:rPr>
      </w:pPr>
      <w:r>
        <w:rPr>
          <w:rFonts w:hint="eastAsia" w:ascii="宋体" w:hAnsi="宋体"/>
          <w:szCs w:val="21"/>
        </w:rPr>
        <w:t>1.本合同所有附件、</w:t>
      </w:r>
      <w:r>
        <w:rPr>
          <w:rFonts w:hint="eastAsia" w:ascii="宋体" w:hAnsi="宋体"/>
          <w:szCs w:val="21"/>
          <w:lang w:val="en-US" w:eastAsia="zh-CN"/>
        </w:rPr>
        <w:t>遴选</w:t>
      </w:r>
      <w:r>
        <w:rPr>
          <w:rFonts w:hint="eastAsia" w:ascii="宋体" w:hAnsi="宋体"/>
          <w:szCs w:val="21"/>
        </w:rPr>
        <w:t>文件、</w:t>
      </w:r>
      <w:r>
        <w:rPr>
          <w:rFonts w:hint="eastAsia" w:ascii="宋体" w:hAnsi="宋体"/>
          <w:szCs w:val="21"/>
          <w:lang w:val="en-US" w:eastAsia="zh-CN"/>
        </w:rPr>
        <w:t>投标</w:t>
      </w:r>
      <w:r>
        <w:rPr>
          <w:rFonts w:hint="eastAsia" w:ascii="宋体" w:hAnsi="宋体"/>
          <w:szCs w:val="21"/>
        </w:rPr>
        <w:t>文件、成交通知书均为合同的有效组成部分，与本合同具有同等法律效力。</w:t>
      </w:r>
    </w:p>
    <w:p>
      <w:pPr>
        <w:tabs>
          <w:tab w:val="left" w:pos="851"/>
        </w:tabs>
        <w:spacing w:line="276" w:lineRule="auto"/>
        <w:ind w:firstLine="420" w:firstLineChars="200"/>
        <w:rPr>
          <w:rFonts w:ascii="宋体" w:hAnsi="宋体"/>
          <w:szCs w:val="21"/>
        </w:rPr>
      </w:pPr>
      <w:r>
        <w:rPr>
          <w:rFonts w:hint="eastAsia" w:ascii="宋体" w:hAnsi="宋体"/>
          <w:szCs w:val="21"/>
        </w:rPr>
        <w:t>2.在执行本合同的过程中，所有经双方签署确认的文件（包括会议纪要、补充协议、往来信函）即成为本合同的有效组成部分。如有变更，应在变更当日内书面通知对方，否则，应承担相应责任。</w:t>
      </w:r>
    </w:p>
    <w:p>
      <w:pPr>
        <w:tabs>
          <w:tab w:val="left" w:pos="851"/>
        </w:tabs>
        <w:spacing w:line="276" w:lineRule="auto"/>
        <w:ind w:firstLine="420" w:firstLineChars="200"/>
        <w:rPr>
          <w:rFonts w:ascii="宋体" w:hAnsi="宋体"/>
          <w:szCs w:val="21"/>
        </w:rPr>
      </w:pPr>
      <w:r>
        <w:rPr>
          <w:rFonts w:hint="eastAsia" w:ascii="宋体" w:hAnsi="宋体"/>
          <w:szCs w:val="21"/>
        </w:rPr>
        <w:t>3.双方信函、文件可以通过纸质信函快递方式送达到本合同</w:t>
      </w:r>
      <w:r>
        <w:rPr>
          <w:rFonts w:hint="eastAsia" w:ascii="宋体" w:hAnsi="宋体"/>
          <w:szCs w:val="21"/>
          <w:lang w:val="en-US" w:eastAsia="zh-CN"/>
        </w:rPr>
        <w:t>首页</w:t>
      </w:r>
      <w:r>
        <w:rPr>
          <w:rFonts w:hint="eastAsia" w:ascii="宋体" w:hAnsi="宋体"/>
          <w:szCs w:val="21"/>
        </w:rPr>
        <w:t>约定的地址。一方及有权机关（包括但不限于人民法院、仲裁委员会、公证处）按此地址发出信函、文书等材料即视为相对方收到，</w:t>
      </w:r>
      <w:r>
        <w:rPr>
          <w:rFonts w:hint="eastAsia" w:ascii="宋体" w:hAnsi="宋体"/>
          <w:szCs w:val="21"/>
          <w:lang w:val="en-US" w:eastAsia="zh-CN"/>
        </w:rPr>
        <w:t>一</w:t>
      </w:r>
      <w:r>
        <w:rPr>
          <w:rFonts w:hint="eastAsia" w:ascii="宋体" w:hAnsi="宋体"/>
          <w:szCs w:val="21"/>
        </w:rPr>
        <w:t>方通讯地址发生变动的，应</w:t>
      </w:r>
      <w:r>
        <w:rPr>
          <w:rFonts w:hint="eastAsia" w:ascii="宋体" w:hAnsi="宋体"/>
          <w:szCs w:val="21"/>
          <w:lang w:val="en-US" w:eastAsia="zh-CN"/>
        </w:rPr>
        <w:t>在变更当日内</w:t>
      </w:r>
      <w:r>
        <w:rPr>
          <w:rFonts w:hint="eastAsia" w:ascii="宋体" w:hAnsi="宋体"/>
          <w:szCs w:val="21"/>
        </w:rPr>
        <w:t>书面通知另一方，</w:t>
      </w:r>
      <w:r>
        <w:rPr>
          <w:rFonts w:hint="eastAsia" w:ascii="宋体" w:hAnsi="宋体"/>
          <w:szCs w:val="21"/>
          <w:lang w:val="en-US" w:eastAsia="zh-CN"/>
        </w:rPr>
        <w:t>否则应承担相应责任</w:t>
      </w:r>
      <w:r>
        <w:rPr>
          <w:rFonts w:hint="eastAsia" w:ascii="宋体" w:hAnsi="宋体"/>
          <w:szCs w:val="21"/>
        </w:rPr>
        <w:t>。</w:t>
      </w:r>
    </w:p>
    <w:p>
      <w:pPr>
        <w:spacing w:line="276" w:lineRule="auto"/>
        <w:rPr>
          <w:rFonts w:ascii="宋体" w:hAnsi="宋体"/>
          <w:b/>
          <w:szCs w:val="21"/>
        </w:rPr>
      </w:pPr>
      <w:r>
        <w:rPr>
          <w:rFonts w:hint="eastAsia" w:ascii="宋体" w:hAnsi="宋体"/>
          <w:b/>
          <w:szCs w:val="21"/>
        </w:rPr>
        <w:t>十三、合同生效</w:t>
      </w:r>
    </w:p>
    <w:p>
      <w:pPr>
        <w:tabs>
          <w:tab w:val="left" w:pos="851"/>
        </w:tabs>
        <w:spacing w:line="276" w:lineRule="auto"/>
        <w:ind w:left="0" w:leftChars="0" w:firstLine="420" w:firstLineChars="200"/>
        <w:rPr>
          <w:rFonts w:ascii="宋体" w:hAnsi="宋体"/>
          <w:szCs w:val="21"/>
        </w:rPr>
      </w:pPr>
      <w:r>
        <w:rPr>
          <w:rFonts w:hint="eastAsia" w:ascii="宋体" w:hAnsi="宋体"/>
          <w:szCs w:val="21"/>
        </w:rPr>
        <w:t>1.本合同自</w:t>
      </w:r>
      <w:r>
        <w:rPr>
          <w:rFonts w:hint="eastAsia" w:ascii="宋体" w:hAnsi="宋体"/>
          <w:szCs w:val="21"/>
          <w:lang w:eastAsia="zh-Hans"/>
        </w:rPr>
        <w:t>双方法定代表人或授权代表签字并加盖公章</w:t>
      </w:r>
      <w:r>
        <w:rPr>
          <w:rFonts w:hint="eastAsia" w:ascii="宋体" w:hAnsi="宋体"/>
          <w:szCs w:val="21"/>
        </w:rPr>
        <w:t>之日起生效。</w:t>
      </w:r>
    </w:p>
    <w:p>
      <w:pPr>
        <w:tabs>
          <w:tab w:val="left" w:pos="851"/>
        </w:tabs>
        <w:spacing w:line="276" w:lineRule="auto"/>
        <w:ind w:left="0" w:leftChars="0" w:firstLine="420" w:firstLineChars="200"/>
        <w:rPr>
          <w:rFonts w:hint="eastAsia" w:ascii="宋体" w:hAnsi="宋体"/>
          <w:szCs w:val="21"/>
        </w:rPr>
      </w:pPr>
      <w:r>
        <w:rPr>
          <w:rFonts w:hint="eastAsia" w:ascii="宋体" w:hAnsi="宋体"/>
          <w:szCs w:val="21"/>
        </w:rPr>
        <w:t>2.合同一式</w:t>
      </w:r>
      <w:r>
        <w:rPr>
          <w:rFonts w:hint="eastAsia" w:ascii="宋体" w:hAnsi="宋体"/>
          <w:szCs w:val="21"/>
          <w:u w:val="single"/>
        </w:rPr>
        <w:t>肆</w:t>
      </w:r>
      <w:r>
        <w:rPr>
          <w:rFonts w:hint="eastAsia" w:ascii="宋体" w:hAnsi="宋体"/>
          <w:szCs w:val="21"/>
        </w:rPr>
        <w:t>份，甲乙双方各两份</w:t>
      </w:r>
      <w:r>
        <w:rPr>
          <w:rFonts w:hint="eastAsia" w:ascii="宋体" w:hAnsi="宋体"/>
          <w:szCs w:val="21"/>
          <w:lang w:eastAsia="zh-Hans"/>
        </w:rPr>
        <w:t>，具有同等法律效力</w:t>
      </w:r>
      <w:r>
        <w:rPr>
          <w:rFonts w:hint="eastAsia" w:ascii="宋体" w:hAnsi="宋体"/>
          <w:szCs w:val="21"/>
        </w:rPr>
        <w:t>。</w:t>
      </w:r>
    </w:p>
    <w:p>
      <w:pPr>
        <w:widowControl/>
        <w:tabs>
          <w:tab w:val="left" w:pos="851"/>
        </w:tabs>
        <w:autoSpaceDE/>
        <w:autoSpaceDN/>
        <w:adjustRightInd/>
        <w:spacing w:line="276" w:lineRule="auto"/>
        <w:ind w:firstLine="420" w:firstLineChars="200"/>
        <w:rPr>
          <w:rFonts w:hint="default" w:eastAsia="宋体"/>
          <w:lang w:val="en-US" w:eastAsia="zh-CN"/>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本合同未尽事宜，合同</w:t>
      </w:r>
      <w:r>
        <w:rPr>
          <w:rFonts w:hint="eastAsia" w:ascii="宋体" w:hAnsi="宋体" w:eastAsia="宋体" w:cs="Times New Roman"/>
          <w:sz w:val="21"/>
          <w:szCs w:val="21"/>
          <w:lang w:val="en-US" w:eastAsia="zh-CN"/>
        </w:rPr>
        <w:t>双方</w:t>
      </w:r>
      <w:r>
        <w:rPr>
          <w:rFonts w:hint="eastAsia" w:ascii="宋体" w:hAnsi="宋体" w:eastAsia="宋体" w:cs="Times New Roman"/>
          <w:sz w:val="21"/>
          <w:szCs w:val="21"/>
        </w:rPr>
        <w:t>另行商定，必要时签订补充协议。补充协议经合同</w:t>
      </w:r>
      <w:r>
        <w:rPr>
          <w:rFonts w:hint="eastAsia" w:ascii="宋体" w:hAnsi="宋体" w:eastAsia="宋体" w:cs="Times New Roman"/>
          <w:sz w:val="21"/>
          <w:szCs w:val="21"/>
          <w:lang w:val="en-US" w:eastAsia="zh-CN"/>
        </w:rPr>
        <w:t>双方</w:t>
      </w:r>
      <w:r>
        <w:rPr>
          <w:rFonts w:hint="eastAsia" w:ascii="宋体" w:hAnsi="宋体" w:eastAsia="宋体" w:cs="Times New Roman"/>
          <w:sz w:val="21"/>
          <w:szCs w:val="21"/>
        </w:rPr>
        <w:t>签字</w:t>
      </w:r>
      <w:r>
        <w:rPr>
          <w:rFonts w:hint="eastAsia" w:ascii="宋体" w:hAnsi="宋体" w:eastAsia="宋体" w:cs="Times New Roman"/>
          <w:sz w:val="21"/>
          <w:szCs w:val="21"/>
          <w:lang w:val="en-US" w:eastAsia="zh-CN"/>
        </w:rPr>
        <w:t>并</w:t>
      </w:r>
      <w:r>
        <w:rPr>
          <w:rFonts w:hint="eastAsia" w:ascii="宋体" w:hAnsi="宋体" w:eastAsia="宋体" w:cs="Times New Roman"/>
          <w:sz w:val="21"/>
          <w:szCs w:val="21"/>
        </w:rPr>
        <w:t>盖章后作为本合同补充文件</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与本合同具有同等法律效力</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补充协议与本合同不一致之处，以补充协议为准。</w:t>
      </w:r>
    </w:p>
    <w:p>
      <w:pPr>
        <w:tabs>
          <w:tab w:val="left" w:pos="851"/>
        </w:tabs>
        <w:spacing w:line="276" w:lineRule="auto"/>
        <w:ind w:left="842" w:leftChars="250" w:hanging="317" w:hangingChars="151"/>
        <w:rPr>
          <w:rFonts w:hint="eastAsia" w:ascii="宋体" w:hAnsi="宋体"/>
          <w:szCs w:val="21"/>
        </w:rPr>
      </w:pPr>
      <w:r>
        <w:rPr>
          <w:rFonts w:hint="eastAsia" w:ascii="宋体" w:hAnsi="宋体"/>
          <w:szCs w:val="21"/>
        </w:rPr>
        <w:t>（以下无正文，为签署页）</w:t>
      </w:r>
    </w:p>
    <w:p>
      <w:pPr>
        <w:tabs>
          <w:tab w:val="left" w:pos="851"/>
        </w:tabs>
        <w:spacing w:line="276" w:lineRule="auto"/>
        <w:ind w:left="842" w:leftChars="250" w:hanging="317" w:hangingChars="151"/>
        <w:rPr>
          <w:rFonts w:hint="eastAsia" w:ascii="宋体" w:hAnsi="宋体"/>
          <w:szCs w:val="21"/>
        </w:rPr>
      </w:pPr>
    </w:p>
    <w:p>
      <w:pPr>
        <w:tabs>
          <w:tab w:val="left" w:pos="4395"/>
        </w:tabs>
        <w:spacing w:line="276" w:lineRule="auto"/>
        <w:rPr>
          <w:rFonts w:ascii="宋体" w:hAnsi="宋体"/>
          <w:b/>
          <w:szCs w:val="21"/>
        </w:rPr>
      </w:pPr>
      <w:r>
        <w:rPr>
          <w:rFonts w:hint="eastAsia" w:ascii="宋体" w:hAnsi="宋体"/>
          <w:b/>
          <w:szCs w:val="21"/>
        </w:rPr>
        <w:t>甲方（盖章）：</w:t>
      </w:r>
      <w:r>
        <w:rPr>
          <w:rFonts w:hint="eastAsia" w:ascii="宋体" w:hAnsi="宋体"/>
          <w:b/>
          <w:szCs w:val="21"/>
        </w:rPr>
        <w:tab/>
      </w:r>
      <w:r>
        <w:rPr>
          <w:rFonts w:hint="eastAsia" w:ascii="宋体" w:hAnsi="宋体"/>
          <w:b/>
          <w:szCs w:val="21"/>
        </w:rPr>
        <w:t>乙方（盖章）：</w:t>
      </w:r>
    </w:p>
    <w:p>
      <w:pPr>
        <w:tabs>
          <w:tab w:val="left" w:pos="4395"/>
        </w:tabs>
        <w:spacing w:line="276" w:lineRule="auto"/>
        <w:rPr>
          <w:rFonts w:ascii="宋体" w:hAnsi="宋体"/>
          <w:b/>
          <w:szCs w:val="21"/>
        </w:rPr>
      </w:pPr>
      <w:r>
        <w:rPr>
          <w:rFonts w:hint="eastAsia" w:ascii="宋体" w:hAnsi="宋体"/>
          <w:b/>
          <w:szCs w:val="21"/>
        </w:rPr>
        <w:t>法定代表人</w:t>
      </w:r>
      <w:r>
        <w:rPr>
          <w:rFonts w:hint="eastAsia" w:ascii="宋体" w:hAnsi="宋体"/>
          <w:b/>
          <w:szCs w:val="21"/>
          <w:lang w:val="en-US" w:eastAsia="zh-CN"/>
        </w:rPr>
        <w:t>或</w:t>
      </w:r>
      <w:r>
        <w:rPr>
          <w:rFonts w:hint="eastAsia" w:ascii="宋体" w:hAnsi="宋体"/>
          <w:b/>
          <w:szCs w:val="21"/>
        </w:rPr>
        <w:t>授权代表（签字）：</w:t>
      </w:r>
      <w:r>
        <w:rPr>
          <w:rFonts w:hint="eastAsia" w:ascii="宋体" w:hAnsi="宋体"/>
          <w:b/>
          <w:szCs w:val="21"/>
        </w:rPr>
        <w:tab/>
      </w:r>
      <w:r>
        <w:rPr>
          <w:rFonts w:hint="eastAsia" w:ascii="宋体" w:hAnsi="宋体"/>
          <w:b/>
          <w:szCs w:val="21"/>
        </w:rPr>
        <w:t>法定代表人</w:t>
      </w:r>
      <w:r>
        <w:rPr>
          <w:rFonts w:hint="eastAsia" w:ascii="宋体" w:hAnsi="宋体"/>
          <w:b/>
          <w:szCs w:val="21"/>
          <w:lang w:val="en-US" w:eastAsia="zh-CN"/>
        </w:rPr>
        <w:t>或</w:t>
      </w:r>
      <w:r>
        <w:rPr>
          <w:rFonts w:hint="eastAsia" w:ascii="宋体" w:hAnsi="宋体"/>
          <w:b/>
          <w:szCs w:val="21"/>
        </w:rPr>
        <w:t xml:space="preserve">授权代表（签字）： </w:t>
      </w:r>
    </w:p>
    <w:p>
      <w:pPr>
        <w:tabs>
          <w:tab w:val="left" w:pos="4395"/>
        </w:tabs>
        <w:spacing w:line="276" w:lineRule="auto"/>
        <w:rPr>
          <w:rFonts w:ascii="宋体" w:hAnsi="宋体"/>
          <w:szCs w:val="21"/>
        </w:rPr>
      </w:pPr>
      <w:r>
        <w:rPr>
          <w:rFonts w:hint="eastAsia" w:ascii="宋体" w:hAnsi="宋体"/>
          <w:szCs w:val="21"/>
        </w:rPr>
        <w:t>签订日期：　　　年　　月　　日</w:t>
      </w:r>
      <w:r>
        <w:rPr>
          <w:rFonts w:hint="eastAsia" w:ascii="宋体" w:hAnsi="宋体"/>
          <w:szCs w:val="21"/>
        </w:rPr>
        <w:tab/>
      </w:r>
      <w:r>
        <w:rPr>
          <w:rFonts w:hint="eastAsia" w:ascii="宋体" w:hAnsi="宋体"/>
          <w:szCs w:val="21"/>
        </w:rPr>
        <w:t>签订日期：　　　年　　月　　日</w:t>
      </w:r>
    </w:p>
    <w:p>
      <w:pPr>
        <w:tabs>
          <w:tab w:val="left" w:pos="4395"/>
        </w:tabs>
        <w:spacing w:line="276" w:lineRule="auto"/>
        <w:rPr>
          <w:rFonts w:ascii="宋体" w:hAnsi="宋体"/>
          <w:szCs w:val="21"/>
        </w:rPr>
      </w:pPr>
      <w:r>
        <w:rPr>
          <w:rFonts w:hint="eastAsia" w:ascii="宋体" w:hAnsi="宋体"/>
          <w:szCs w:val="21"/>
        </w:rPr>
        <w:tab/>
      </w:r>
    </w:p>
    <w:p>
      <w:pPr>
        <w:keepNext/>
        <w:keepLines/>
        <w:adjustRightInd w:val="0"/>
        <w:jc w:val="center"/>
        <w:textAlignment w:val="baseline"/>
        <w:outlineLvl w:val="1"/>
        <w:rPr>
          <w:b/>
          <w:sz w:val="32"/>
          <w:szCs w:val="32"/>
        </w:rPr>
      </w:pPr>
      <w:r>
        <w:rPr>
          <w:rFonts w:hint="eastAsia" w:ascii="仿宋" w:hAnsi="仿宋" w:eastAsia="仿宋" w:cs="仿宋"/>
          <w:sz w:val="28"/>
          <w:szCs w:val="28"/>
        </w:rPr>
        <w:br w:type="page"/>
      </w:r>
      <w:r>
        <w:rPr>
          <w:rFonts w:hint="eastAsia"/>
          <w:b/>
          <w:sz w:val="32"/>
          <w:szCs w:val="32"/>
        </w:rPr>
        <w:t>第五章  参评文件格式</w:t>
      </w:r>
    </w:p>
    <w:p>
      <w:pPr>
        <w:jc w:val="center"/>
        <w:rPr>
          <w:rFonts w:ascii="黑体" w:eastAsia="黑体"/>
          <w:sz w:val="57"/>
        </w:rPr>
      </w:pPr>
    </w:p>
    <w:p>
      <w:pPr>
        <w:jc w:val="center"/>
        <w:rPr>
          <w:rFonts w:ascii="黑体" w:eastAsia="黑体"/>
          <w:sz w:val="80"/>
          <w:szCs w:val="80"/>
        </w:rPr>
      </w:pPr>
    </w:p>
    <w:p>
      <w:pPr>
        <w:jc w:val="center"/>
        <w:rPr>
          <w:rFonts w:ascii="黑体" w:eastAsia="黑体"/>
          <w:sz w:val="57"/>
        </w:rPr>
      </w:pPr>
    </w:p>
    <w:p>
      <w:pPr>
        <w:jc w:val="center"/>
        <w:rPr>
          <w:rFonts w:ascii="黑体" w:eastAsia="黑体"/>
          <w:sz w:val="80"/>
          <w:szCs w:val="80"/>
        </w:rPr>
      </w:pPr>
      <w:r>
        <w:rPr>
          <w:rFonts w:hint="eastAsia" w:ascii="黑体" w:eastAsia="黑体"/>
          <w:sz w:val="80"/>
          <w:szCs w:val="80"/>
        </w:rPr>
        <w:t>参评文件</w:t>
      </w:r>
    </w:p>
    <w:p>
      <w:pPr>
        <w:jc w:val="center"/>
        <w:outlineLvl w:val="0"/>
        <w:rPr>
          <w:rFonts w:ascii="黑体" w:eastAsia="黑体"/>
          <w:sz w:val="60"/>
          <w:szCs w:val="60"/>
        </w:rPr>
      </w:pPr>
    </w:p>
    <w:p>
      <w:pPr>
        <w:jc w:val="center"/>
        <w:rPr>
          <w:sz w:val="47"/>
        </w:rPr>
      </w:pPr>
    </w:p>
    <w:p>
      <w:pPr>
        <w:jc w:val="center"/>
        <w:rPr>
          <w:color w:val="000000"/>
          <w:sz w:val="50"/>
          <w:szCs w:val="50"/>
        </w:rPr>
      </w:pPr>
      <w:r>
        <w:rPr>
          <w:rFonts w:hint="eastAsia"/>
          <w:color w:val="000000"/>
          <w:sz w:val="50"/>
          <w:szCs w:val="50"/>
        </w:rPr>
        <w:t>（</w:t>
      </w:r>
      <w:r>
        <w:rPr>
          <w:rFonts w:hint="eastAsia" w:ascii="仿宋_GB2312" w:hAnsi="仿宋_GB2312" w:eastAsia="仿宋_GB2312" w:cs="仿宋_GB2312"/>
          <w:color w:val="000000"/>
          <w:sz w:val="50"/>
          <w:szCs w:val="50"/>
        </w:rPr>
        <w:t>□</w:t>
      </w:r>
      <w:r>
        <w:rPr>
          <w:rFonts w:hint="eastAsia"/>
          <w:color w:val="000000"/>
          <w:sz w:val="50"/>
          <w:szCs w:val="50"/>
        </w:rPr>
        <w:t>正本/</w:t>
      </w:r>
      <w:r>
        <w:rPr>
          <w:rFonts w:hint="eastAsia" w:ascii="仿宋_GB2312" w:hAnsi="仿宋_GB2312" w:eastAsia="仿宋_GB2312" w:cs="仿宋_GB2312"/>
          <w:color w:val="000000"/>
          <w:sz w:val="50"/>
          <w:szCs w:val="50"/>
        </w:rPr>
        <w:t>□</w:t>
      </w:r>
      <w:r>
        <w:rPr>
          <w:rFonts w:hint="eastAsia"/>
          <w:color w:val="000000"/>
          <w:sz w:val="50"/>
          <w:szCs w:val="50"/>
        </w:rPr>
        <w:t>副本）</w:t>
      </w:r>
    </w:p>
    <w:p/>
    <w:p/>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rFonts w:hint="eastAsia" w:ascii="宋体" w:hAnsi="宋体"/>
          <w:sz w:val="28"/>
          <w:szCs w:val="28"/>
          <w:u w:val="none"/>
        </w:rPr>
      </w:pPr>
      <w:r>
        <w:rPr>
          <w:rFonts w:hint="eastAsia"/>
          <w:sz w:val="28"/>
          <w:szCs w:val="28"/>
        </w:rPr>
        <w:t>项目名称：</w:t>
      </w:r>
      <w:r>
        <w:rPr>
          <w:rFonts w:hint="eastAsia" w:ascii="宋体" w:hAnsi="宋体"/>
          <w:sz w:val="28"/>
          <w:szCs w:val="28"/>
          <w:u w:val="none"/>
        </w:rPr>
        <w:t>广东省消防救援总队202</w:t>
      </w:r>
      <w:r>
        <w:rPr>
          <w:rFonts w:hint="eastAsia" w:ascii="宋体" w:hAnsi="宋体"/>
          <w:sz w:val="28"/>
          <w:szCs w:val="28"/>
          <w:u w:val="none"/>
          <w:lang w:val="en-US" w:eastAsia="zh-CN"/>
        </w:rPr>
        <w:t>5</w:t>
      </w:r>
      <w:r>
        <w:rPr>
          <w:rFonts w:hint="eastAsia" w:ascii="宋体" w:hAnsi="宋体"/>
          <w:sz w:val="28"/>
          <w:szCs w:val="28"/>
          <w:u w:val="none"/>
        </w:rPr>
        <w:t>年度使用领域消防产品专项监督抽查检验购买服务项目</w:t>
      </w:r>
    </w:p>
    <w:p>
      <w:pPr>
        <w:adjustRightInd w:val="0"/>
        <w:snapToGrid w:val="0"/>
        <w:spacing w:line="360" w:lineRule="auto"/>
        <w:rPr>
          <w:sz w:val="28"/>
          <w:szCs w:val="28"/>
        </w:rPr>
      </w:pPr>
      <w:r>
        <w:rPr>
          <w:sz w:val="28"/>
          <w:szCs w:val="28"/>
        </w:rPr>
        <w:t>项目编号：</w:t>
      </w:r>
      <w:r>
        <w:rPr>
          <w:sz w:val="28"/>
          <w:szCs w:val="28"/>
          <w:u w:val="single"/>
        </w:rPr>
        <w:t xml:space="preserve">       </w:t>
      </w:r>
      <w:r>
        <w:rPr>
          <w:rFonts w:hint="eastAsia"/>
          <w:sz w:val="28"/>
          <w:szCs w:val="28"/>
          <w:u w:val="single"/>
        </w:rPr>
        <w:t xml:space="preserve">        </w:t>
      </w:r>
      <w:r>
        <w:rPr>
          <w:rFonts w:hint="eastAsia" w:ascii="Times New Roman" w:hAnsi="Times New Roman" w:eastAsia="宋体" w:cs="Times New Roman"/>
          <w:sz w:val="28"/>
          <w:szCs w:val="28"/>
          <w:u w:val="single"/>
          <w:lang w:eastAsia="zh-CN"/>
        </w:rPr>
        <w:t xml:space="preserve">XXXXXXXX </w:t>
      </w:r>
      <w:r>
        <w:rPr>
          <w:sz w:val="28"/>
          <w:szCs w:val="28"/>
          <w:u w:val="single"/>
        </w:rPr>
        <w:t xml:space="preserve">                  </w:t>
      </w:r>
    </w:p>
    <w:p>
      <w:pPr>
        <w:adjustRightInd w:val="0"/>
        <w:snapToGrid w:val="0"/>
        <w:spacing w:line="360" w:lineRule="auto"/>
        <w:rPr>
          <w:sz w:val="28"/>
          <w:szCs w:val="28"/>
        </w:rPr>
      </w:pPr>
      <w:r>
        <w:rPr>
          <w:rFonts w:hint="eastAsia"/>
          <w:sz w:val="28"/>
          <w:szCs w:val="28"/>
        </w:rPr>
        <w:t xml:space="preserve">参评人名称（盖章）：                </w:t>
      </w:r>
    </w:p>
    <w:p>
      <w:pPr>
        <w:adjustRightInd w:val="0"/>
        <w:snapToGrid w:val="0"/>
        <w:spacing w:line="360" w:lineRule="auto"/>
        <w:rPr>
          <w:sz w:val="28"/>
          <w:szCs w:val="28"/>
        </w:rPr>
      </w:pPr>
      <w:r>
        <w:rPr>
          <w:rFonts w:hint="eastAsia"/>
          <w:sz w:val="28"/>
          <w:szCs w:val="28"/>
        </w:rPr>
        <w:t>日期：     年      月     日</w:t>
      </w:r>
    </w:p>
    <w:p>
      <w:pPr>
        <w:adjustRightInd w:val="0"/>
        <w:snapToGrid w:val="0"/>
        <w:spacing w:line="360" w:lineRule="auto"/>
        <w:rPr>
          <w:sz w:val="28"/>
          <w:szCs w:val="28"/>
        </w:rPr>
      </w:pPr>
    </w:p>
    <w:p>
      <w:pPr>
        <w:pStyle w:val="7"/>
        <w:rPr>
          <w:b/>
          <w:sz w:val="28"/>
          <w:szCs w:val="28"/>
        </w:rPr>
      </w:pPr>
      <w:r>
        <w:br w:type="page"/>
      </w:r>
      <w:r>
        <w:rPr>
          <w:rFonts w:hint="eastAsia"/>
          <w:b/>
          <w:sz w:val="28"/>
          <w:szCs w:val="28"/>
        </w:rPr>
        <w:t>一、资格声明函</w:t>
      </w:r>
    </w:p>
    <w:p>
      <w:pPr>
        <w:jc w:val="center"/>
        <w:rPr>
          <w:b/>
          <w:szCs w:val="21"/>
        </w:rPr>
      </w:pPr>
      <w:r>
        <w:rPr>
          <w:rFonts w:hint="eastAsia"/>
          <w:b/>
          <w:szCs w:val="21"/>
        </w:rPr>
        <w:t>资格声明函</w:t>
      </w:r>
    </w:p>
    <w:p>
      <w:pPr>
        <w:rPr>
          <w:b/>
          <w:szCs w:val="21"/>
        </w:rPr>
      </w:pPr>
      <w:r>
        <w:rPr>
          <w:rFonts w:hint="eastAsia"/>
          <w:b/>
          <w:szCs w:val="21"/>
        </w:rPr>
        <w:t>广东省消防救援总队：</w:t>
      </w:r>
    </w:p>
    <w:p>
      <w:pPr>
        <w:snapToGrid w:val="0"/>
        <w:spacing w:before="156" w:beforeLines="50" w:line="360" w:lineRule="auto"/>
        <w:ind w:firstLine="525" w:firstLineChars="250"/>
        <w:rPr>
          <w:rFonts w:ascii="宋体" w:hAnsi="宋体"/>
          <w:bCs/>
          <w:szCs w:val="21"/>
        </w:rPr>
      </w:pPr>
      <w:r>
        <w:rPr>
          <w:rFonts w:hint="eastAsia" w:ascii="宋体" w:hAnsi="宋体"/>
          <w:szCs w:val="21"/>
        </w:rPr>
        <w:t>感谢贵单位针对</w:t>
      </w:r>
      <w:r>
        <w:rPr>
          <w:rFonts w:hint="eastAsia" w:ascii="宋体" w:hAnsi="宋体"/>
          <w:szCs w:val="21"/>
          <w:u w:val="single"/>
        </w:rPr>
        <w:t>广东省消防救援总队202</w:t>
      </w:r>
      <w:r>
        <w:rPr>
          <w:rFonts w:hint="eastAsia" w:ascii="宋体" w:hAnsi="宋体"/>
          <w:szCs w:val="21"/>
          <w:u w:val="single"/>
          <w:lang w:val="en-US" w:eastAsia="zh-CN"/>
        </w:rPr>
        <w:t>5</w:t>
      </w:r>
      <w:r>
        <w:rPr>
          <w:rFonts w:hint="eastAsia" w:ascii="宋体" w:hAnsi="宋体"/>
          <w:szCs w:val="21"/>
          <w:u w:val="single"/>
        </w:rPr>
        <w:t>年度使用领域消防产品专项监督抽查检验购买服务项目</w:t>
      </w:r>
      <w:r>
        <w:rPr>
          <w:rFonts w:hint="eastAsia" w:ascii="宋体" w:hAnsi="宋体"/>
          <w:szCs w:val="21"/>
        </w:rPr>
        <w:t>向我单位发送遴选邀请函，本单位（企业）自愿参加评审，</w:t>
      </w:r>
      <w:r>
        <w:rPr>
          <w:rFonts w:hint="eastAsia" w:ascii="宋体" w:hAnsi="宋体"/>
          <w:bCs/>
          <w:szCs w:val="21"/>
        </w:rPr>
        <w:t>现承诺如下：</w:t>
      </w:r>
    </w:p>
    <w:p>
      <w:pPr>
        <w:snapToGrid w:val="0"/>
        <w:spacing w:before="156" w:beforeLines="50" w:line="360" w:lineRule="auto"/>
        <w:ind w:firstLine="525" w:firstLineChars="250"/>
        <w:rPr>
          <w:rFonts w:ascii="宋体" w:hAnsi="宋体"/>
          <w:szCs w:val="21"/>
        </w:rPr>
      </w:pPr>
      <w:r>
        <w:rPr>
          <w:rFonts w:hint="eastAsia" w:ascii="宋体" w:hAnsi="宋体" w:cs="宋体"/>
          <w:szCs w:val="21"/>
        </w:rPr>
        <w:t>我单位具</w:t>
      </w:r>
      <w:r>
        <w:rPr>
          <w:rFonts w:hint="eastAsia"/>
          <w:color w:val="000000"/>
          <w:szCs w:val="22"/>
        </w:rPr>
        <w:t>有独立承担民事责任能力，是在中华人民共和国境内注册的企业法人</w:t>
      </w:r>
      <w:r>
        <w:rPr>
          <w:rFonts w:hint="eastAsia" w:ascii="宋体" w:hAnsi="宋体"/>
          <w:szCs w:val="21"/>
        </w:rPr>
        <w:t>。本单位的法定代表人或单位负责人与所参投的本采购项目的其他供应商的法定代表人或单位负责人不为同一人且与其他供应商之间不存在直接控股、管理关系。</w:t>
      </w:r>
    </w:p>
    <w:p>
      <w:pPr>
        <w:snapToGrid w:val="0"/>
        <w:spacing w:line="360" w:lineRule="auto"/>
        <w:ind w:firstLine="424" w:firstLineChars="202"/>
        <w:rPr>
          <w:rFonts w:ascii="宋体" w:hAnsi="宋体"/>
          <w:szCs w:val="21"/>
        </w:rPr>
      </w:pPr>
      <w:r>
        <w:rPr>
          <w:rFonts w:hint="eastAsia" w:ascii="宋体" w:hAnsi="宋体"/>
          <w:szCs w:val="21"/>
        </w:rPr>
        <w:t>本单位</w:t>
      </w:r>
      <w:r>
        <w:rPr>
          <w:rFonts w:ascii="宋体" w:hAnsi="宋体"/>
          <w:szCs w:val="21"/>
        </w:rPr>
        <w:t>具有履行合同所必需的设备和专业技术能力</w:t>
      </w:r>
      <w:r>
        <w:rPr>
          <w:rFonts w:hint="eastAsia" w:ascii="宋体" w:hAnsi="宋体"/>
          <w:szCs w:val="21"/>
        </w:rPr>
        <w:t>，且参加采购活动前</w:t>
      </w:r>
      <w:r>
        <w:rPr>
          <w:rFonts w:ascii="宋体" w:hAnsi="宋体"/>
          <w:szCs w:val="21"/>
        </w:rPr>
        <w:t>3</w:t>
      </w:r>
      <w:r>
        <w:rPr>
          <w:rFonts w:hint="eastAsia" w:ascii="宋体" w:hAnsi="宋体"/>
          <w:szCs w:val="21"/>
        </w:rPr>
        <w:t>年内在经营活动中没有重大违法记录。否则，由此所造成的损失、不良后果及法律责任，一律由我单位承担。</w:t>
      </w:r>
    </w:p>
    <w:p>
      <w:pPr>
        <w:spacing w:line="360" w:lineRule="auto"/>
        <w:ind w:firstLine="420"/>
        <w:rPr>
          <w:rFonts w:ascii="宋体" w:hAnsi="宋体"/>
          <w:szCs w:val="21"/>
        </w:rPr>
      </w:pPr>
      <w:r>
        <w:rPr>
          <w:rFonts w:hint="eastAsia" w:ascii="宋体" w:hAnsi="宋体"/>
          <w:szCs w:val="21"/>
        </w:rPr>
        <w:t>本单位为非联合体参评。</w:t>
      </w:r>
    </w:p>
    <w:p>
      <w:pPr>
        <w:spacing w:line="360" w:lineRule="auto"/>
        <w:ind w:firstLine="420"/>
        <w:rPr>
          <w:rFonts w:ascii="宋体" w:hAnsi="宋体"/>
          <w:szCs w:val="21"/>
        </w:rPr>
      </w:pPr>
      <w:r>
        <w:rPr>
          <w:rFonts w:hint="eastAsia" w:ascii="宋体" w:hAnsi="宋体"/>
          <w:szCs w:val="21"/>
        </w:rPr>
        <w:t>本次采购活动中，如有违法、违规、弄虚作假行为，所造成的损失、不良后果及法律责任，一律由我单位承担。</w:t>
      </w:r>
    </w:p>
    <w:p>
      <w:pPr>
        <w:spacing w:line="360" w:lineRule="auto"/>
        <w:ind w:firstLine="420"/>
        <w:rPr>
          <w:rFonts w:ascii="宋体" w:hAnsi="宋体"/>
          <w:color w:val="000000"/>
          <w:szCs w:val="21"/>
          <w:lang w:eastAsia="zh-Hans"/>
        </w:rPr>
      </w:pPr>
      <w:r>
        <w:rPr>
          <w:rFonts w:hint="eastAsia" w:ascii="宋体" w:hAnsi="宋体"/>
          <w:color w:val="000000"/>
          <w:szCs w:val="21"/>
          <w:lang w:eastAsia="zh-Hans"/>
        </w:rPr>
        <w:t>本单位确认并承诺：拟就项目提供服务的团队成员三年内在经营活动中没有重大违法记录。</w:t>
      </w:r>
    </w:p>
    <w:p>
      <w:pPr>
        <w:spacing w:line="360" w:lineRule="auto"/>
        <w:ind w:left="748" w:hanging="567"/>
        <w:rPr>
          <w:rFonts w:ascii="宋体" w:hAnsi="宋体"/>
          <w:szCs w:val="21"/>
        </w:rPr>
      </w:pPr>
    </w:p>
    <w:p>
      <w:pPr>
        <w:spacing w:line="360" w:lineRule="auto"/>
        <w:ind w:left="748" w:hanging="567"/>
        <w:rPr>
          <w:rFonts w:ascii="宋体" w:hAnsi="宋体"/>
          <w:szCs w:val="21"/>
        </w:rPr>
      </w:pPr>
      <w:r>
        <w:rPr>
          <w:rFonts w:hint="eastAsia" w:ascii="宋体" w:hAnsi="宋体"/>
          <w:szCs w:val="21"/>
        </w:rPr>
        <w:t>参评人名称（并加盖公章）：</w:t>
      </w:r>
    </w:p>
    <w:p>
      <w:pPr>
        <w:spacing w:line="360" w:lineRule="auto"/>
        <w:ind w:left="748" w:hanging="567"/>
        <w:rPr>
          <w:rFonts w:ascii="宋体" w:hAnsi="宋体"/>
          <w:szCs w:val="21"/>
        </w:rPr>
      </w:pPr>
      <w:r>
        <w:rPr>
          <w:rFonts w:hint="eastAsia" w:ascii="宋体" w:hAnsi="宋体" w:cs="Arial"/>
          <w:szCs w:val="21"/>
        </w:rPr>
        <w:t>参评人法定代表人或其委托人</w:t>
      </w:r>
      <w:r>
        <w:rPr>
          <w:rFonts w:hint="eastAsia" w:ascii="宋体" w:hAnsi="宋体"/>
          <w:szCs w:val="21"/>
        </w:rPr>
        <w:t>签名或印鉴</w:t>
      </w:r>
      <w:r>
        <w:rPr>
          <w:rFonts w:hint="eastAsia" w:ascii="宋体" w:hAnsi="宋体" w:cs="Arial"/>
          <w:szCs w:val="21"/>
        </w:rPr>
        <w:t>：</w:t>
      </w:r>
      <w:r>
        <w:rPr>
          <w:rFonts w:hint="eastAsia" w:ascii="宋体" w:hAnsi="宋体"/>
          <w:szCs w:val="21"/>
        </w:rPr>
        <w:t xml:space="preserve"> </w:t>
      </w:r>
      <w:r>
        <w:rPr>
          <w:rFonts w:hint="eastAsia" w:ascii="宋体" w:hAnsi="宋体"/>
          <w:szCs w:val="21"/>
          <w:u w:val="single"/>
        </w:rPr>
        <w:t xml:space="preserve">                 </w:t>
      </w:r>
    </w:p>
    <w:p>
      <w:pPr>
        <w:spacing w:line="360" w:lineRule="auto"/>
        <w:ind w:left="748" w:hanging="567"/>
        <w:rPr>
          <w:rFonts w:ascii="宋体" w:hAnsi="宋体"/>
          <w:szCs w:val="21"/>
        </w:rPr>
      </w:pPr>
      <w:r>
        <w:rPr>
          <w:rFonts w:hint="eastAsia" w:ascii="宋体" w:hAnsi="宋体"/>
          <w:szCs w:val="21"/>
        </w:rPr>
        <w:t>日期：   年   月   日</w:t>
      </w:r>
    </w:p>
    <w:p>
      <w:pPr>
        <w:pStyle w:val="45"/>
      </w:pPr>
    </w:p>
    <w:p>
      <w:pPr>
        <w:spacing w:line="360" w:lineRule="auto"/>
        <w:rPr>
          <w:rFonts w:ascii="宋体" w:hAnsi="宋体"/>
          <w:b/>
          <w:bCs/>
          <w:szCs w:val="21"/>
        </w:rPr>
      </w:pPr>
      <w:r>
        <w:rPr>
          <w:rFonts w:hint="eastAsia" w:ascii="宋体" w:hAnsi="宋体"/>
          <w:b/>
          <w:bCs/>
          <w:szCs w:val="21"/>
        </w:rPr>
        <w:t>附件</w:t>
      </w:r>
      <w:r>
        <w:rPr>
          <w:rFonts w:hint="eastAsia" w:ascii="宋体" w:hAnsi="宋体"/>
          <w:b/>
          <w:bCs/>
          <w:szCs w:val="21"/>
          <w:lang w:eastAsia="zh-Hans"/>
        </w:rPr>
        <w:t>：</w:t>
      </w:r>
    </w:p>
    <w:p>
      <w:pPr>
        <w:spacing w:line="360" w:lineRule="auto"/>
        <w:rPr>
          <w:rFonts w:ascii="宋体" w:hAnsi="宋体" w:cs="宋体"/>
          <w:szCs w:val="21"/>
        </w:rPr>
      </w:pPr>
      <w:r>
        <w:rPr>
          <w:rFonts w:hint="eastAsia" w:ascii="宋体" w:hAnsi="宋体" w:cs="宋体"/>
          <w:szCs w:val="21"/>
        </w:rPr>
        <w:t>①提供最新的参评人营业执照（或事业单位法人证书，或社会团体法人登记证书，或执业许可证）副本复印件</w:t>
      </w:r>
      <w:r>
        <w:rPr>
          <w:rFonts w:hint="eastAsia" w:ascii="宋体" w:hAnsi="宋体" w:cs="宋体"/>
          <w:szCs w:val="21"/>
          <w:lang w:eastAsia="zh-Hans"/>
        </w:rPr>
        <w:t>（</w:t>
      </w:r>
      <w:r>
        <w:rPr>
          <w:rFonts w:hint="eastAsia" w:ascii="宋体" w:hAnsi="宋体" w:cs="宋体"/>
          <w:szCs w:val="21"/>
        </w:rPr>
        <w:t>若以不具有独立承担民事责任能力的分支机构参评，须取得具有法人资格的总公司的授权书，并提供总公司营业执照副本复印件</w:t>
      </w:r>
      <w:r>
        <w:rPr>
          <w:rFonts w:hint="eastAsia" w:ascii="宋体" w:hAnsi="宋体" w:cs="宋体"/>
          <w:szCs w:val="21"/>
          <w:lang w:eastAsia="zh-Hans"/>
        </w:rPr>
        <w:t>）。</w:t>
      </w:r>
    </w:p>
    <w:p>
      <w:pPr>
        <w:spacing w:line="360" w:lineRule="auto"/>
        <w:rPr>
          <w:rFonts w:cs="宋体"/>
          <w:szCs w:val="21"/>
        </w:rPr>
      </w:pPr>
      <w:r>
        <w:rPr>
          <w:rFonts w:hint="eastAsia" w:cs="宋体"/>
          <w:szCs w:val="21"/>
          <w:lang w:eastAsia="zh-Hans"/>
        </w:rPr>
        <w:t>②</w:t>
      </w:r>
      <w:r>
        <w:rPr>
          <w:rFonts w:hint="eastAsia" w:cs="宋体"/>
          <w:szCs w:val="21"/>
        </w:rPr>
        <w:t>参评人认为必要的其他材料。</w:t>
      </w:r>
    </w:p>
    <w:p>
      <w:pPr>
        <w:widowControl/>
        <w:spacing w:line="360" w:lineRule="auto"/>
        <w:jc w:val="left"/>
        <w:rPr>
          <w:rFonts w:ascii="宋体" w:hAnsi="宋体"/>
          <w:b/>
          <w:sz w:val="28"/>
          <w:szCs w:val="28"/>
        </w:rPr>
      </w:pPr>
      <w:r>
        <w:rPr>
          <w:szCs w:val="21"/>
        </w:rPr>
        <w:br w:type="page"/>
      </w:r>
      <w:r>
        <w:rPr>
          <w:rFonts w:hint="eastAsia" w:ascii="宋体" w:hAnsi="宋体" w:cs="宋体"/>
          <w:b/>
          <w:kern w:val="0"/>
          <w:sz w:val="28"/>
          <w:szCs w:val="28"/>
        </w:rPr>
        <w:t>二、参评函</w:t>
      </w:r>
    </w:p>
    <w:p>
      <w:pPr>
        <w:pStyle w:val="12"/>
        <w:spacing w:line="360" w:lineRule="auto"/>
        <w:jc w:val="center"/>
        <w:rPr>
          <w:rFonts w:hAnsi="宋体"/>
          <w:b/>
          <w:szCs w:val="21"/>
        </w:rPr>
      </w:pPr>
      <w:r>
        <w:rPr>
          <w:rFonts w:hint="eastAsia" w:hAnsi="宋体"/>
          <w:b/>
          <w:szCs w:val="21"/>
        </w:rPr>
        <w:t>参评函</w:t>
      </w:r>
    </w:p>
    <w:p>
      <w:pPr>
        <w:spacing w:line="440" w:lineRule="exact"/>
        <w:ind w:left="748" w:hanging="567"/>
        <w:rPr>
          <w:rFonts w:ascii="宋体" w:hAnsi="宋体"/>
          <w:szCs w:val="21"/>
        </w:rPr>
      </w:pPr>
      <w:r>
        <w:rPr>
          <w:rFonts w:hint="eastAsia" w:ascii="宋体" w:hAnsi="宋体"/>
          <w:szCs w:val="21"/>
        </w:rPr>
        <w:t>致：广东省消防救援总队</w:t>
      </w:r>
    </w:p>
    <w:p>
      <w:pPr>
        <w:spacing w:line="440" w:lineRule="exact"/>
        <w:ind w:firstLine="500" w:firstLineChars="200"/>
        <w:rPr>
          <w:rFonts w:ascii="宋体" w:hAnsi="宋体"/>
          <w:szCs w:val="21"/>
        </w:rPr>
      </w:pPr>
      <w:r>
        <w:rPr>
          <w:rFonts w:hint="eastAsia" w:ascii="宋体" w:hAnsi="宋体"/>
          <w:spacing w:val="20"/>
          <w:szCs w:val="21"/>
        </w:rPr>
        <w:t>根据贵方</w:t>
      </w:r>
      <w:r>
        <w:rPr>
          <w:rFonts w:hint="eastAsia" w:ascii="宋体" w:hAnsi="宋体"/>
          <w:szCs w:val="21"/>
          <w:u w:val="single"/>
        </w:rPr>
        <w:t>广东省消防救援总队202</w:t>
      </w:r>
      <w:r>
        <w:rPr>
          <w:rFonts w:hint="eastAsia" w:ascii="宋体" w:hAnsi="宋体"/>
          <w:szCs w:val="21"/>
          <w:u w:val="single"/>
          <w:lang w:val="en-US" w:eastAsia="zh-CN"/>
        </w:rPr>
        <w:t>5</w:t>
      </w:r>
      <w:r>
        <w:rPr>
          <w:rFonts w:hint="eastAsia" w:ascii="宋体" w:hAnsi="宋体"/>
          <w:szCs w:val="21"/>
          <w:u w:val="single"/>
        </w:rPr>
        <w:t>年度使用领域消防产品专项监督抽查检验购买服务项目</w:t>
      </w:r>
      <w:r>
        <w:rPr>
          <w:rFonts w:hint="eastAsia" w:ascii="宋体" w:hAnsi="宋体"/>
          <w:spacing w:val="20"/>
          <w:szCs w:val="21"/>
        </w:rPr>
        <w:t>（项目编号：</w:t>
      </w:r>
      <w:r>
        <w:rPr>
          <w:rFonts w:ascii="宋体" w:hAnsi="宋体"/>
          <w:spacing w:val="20"/>
          <w:szCs w:val="21"/>
          <w:u w:val="single"/>
        </w:rPr>
        <w:t xml:space="preserve"> </w:t>
      </w:r>
      <w:r>
        <w:rPr>
          <w:rFonts w:hint="eastAsia" w:ascii="宋体" w:hAnsi="宋体"/>
          <w:color w:val="auto"/>
          <w:szCs w:val="21"/>
          <w:u w:val="single"/>
          <w:lang w:eastAsia="zh-CN"/>
        </w:rPr>
        <w:t>XXXXXXXX</w:t>
      </w:r>
      <w:r>
        <w:rPr>
          <w:rFonts w:ascii="宋体" w:hAnsi="宋体"/>
          <w:color w:val="auto"/>
          <w:spacing w:val="20"/>
          <w:szCs w:val="21"/>
          <w:u w:val="single"/>
        </w:rPr>
        <w:t xml:space="preserve"> </w:t>
      </w:r>
      <w:r>
        <w:rPr>
          <w:rFonts w:hint="eastAsia" w:ascii="宋体" w:hAnsi="宋体"/>
          <w:color w:val="000000"/>
          <w:spacing w:val="20"/>
          <w:szCs w:val="21"/>
        </w:rPr>
        <w:t>）</w:t>
      </w:r>
      <w:r>
        <w:rPr>
          <w:rFonts w:hint="eastAsia" w:ascii="宋体" w:hAnsi="宋体"/>
          <w:spacing w:val="20"/>
          <w:szCs w:val="21"/>
        </w:rPr>
        <w:t>的采购公告，</w:t>
      </w:r>
      <w:r>
        <w:rPr>
          <w:rFonts w:hint="eastAsia" w:ascii="宋体" w:hAnsi="宋体"/>
          <w:szCs w:val="21"/>
        </w:rPr>
        <w:t>本人代表参评人</w:t>
      </w:r>
      <w:r>
        <w:rPr>
          <w:rFonts w:ascii="宋体" w:hAnsi="宋体"/>
          <w:szCs w:val="21"/>
          <w:u w:val="single"/>
          <w:lang w:eastAsia="zh-Hans"/>
        </w:rPr>
        <w:t xml:space="preserve">                  </w:t>
      </w:r>
      <w:r>
        <w:rPr>
          <w:rFonts w:hint="eastAsia" w:ascii="宋体" w:hAnsi="宋体"/>
          <w:szCs w:val="21"/>
        </w:rPr>
        <w:t>参加评审，并提交参评文件。</w:t>
      </w:r>
    </w:p>
    <w:p>
      <w:pPr>
        <w:spacing w:line="440" w:lineRule="exact"/>
        <w:ind w:firstLine="420" w:firstLineChars="200"/>
        <w:rPr>
          <w:rFonts w:ascii="宋体" w:hAnsi="宋体"/>
          <w:szCs w:val="21"/>
        </w:rPr>
      </w:pPr>
      <w:r>
        <w:rPr>
          <w:rFonts w:hint="eastAsia" w:ascii="宋体" w:hAnsi="宋体"/>
          <w:szCs w:val="21"/>
        </w:rPr>
        <w:t>据此函，本人宣布同意如下：</w:t>
      </w:r>
    </w:p>
    <w:p>
      <w:pPr>
        <w:numPr>
          <w:ilvl w:val="0"/>
          <w:numId w:val="9"/>
        </w:numPr>
        <w:tabs>
          <w:tab w:val="left" w:pos="0"/>
          <w:tab w:val="clear" w:pos="1260"/>
        </w:tabs>
        <w:spacing w:line="440" w:lineRule="exact"/>
        <w:ind w:left="0" w:firstLine="540"/>
        <w:rPr>
          <w:rFonts w:ascii="宋体" w:hAnsi="宋体"/>
          <w:szCs w:val="21"/>
        </w:rPr>
      </w:pPr>
      <w:r>
        <w:rPr>
          <w:rFonts w:hint="eastAsia" w:ascii="宋体" w:hAnsi="宋体"/>
          <w:szCs w:val="21"/>
        </w:rPr>
        <w:t>我方郑重承诺：我方将全部满足遴选文件中的各项实质性要求，如果发现参评文件中另有与遴选文件中不一致的响应或没有响应，我方同意采购人有权要求我方按照遴选文件的要求提供货物或服务。我方并同意按照遴选文件的规定履行合同责任和义务。我方参评总报价包含采购需求说明的所有产品功能和服务内容，漏报的单价或每单价报价中漏报、少报的费用，视为此项费用已隐含在参评总报价中，成交后不再向采购人收取任何费用。</w:t>
      </w:r>
    </w:p>
    <w:p>
      <w:pPr>
        <w:numPr>
          <w:ilvl w:val="0"/>
          <w:numId w:val="9"/>
        </w:numPr>
        <w:tabs>
          <w:tab w:val="left" w:pos="0"/>
          <w:tab w:val="clear" w:pos="1260"/>
        </w:tabs>
        <w:spacing w:line="440" w:lineRule="exact"/>
        <w:ind w:left="0" w:firstLine="540"/>
        <w:rPr>
          <w:rFonts w:ascii="宋体" w:hAnsi="宋体"/>
          <w:szCs w:val="21"/>
        </w:rPr>
      </w:pPr>
      <w:r>
        <w:rPr>
          <w:rFonts w:hint="eastAsia" w:ascii="宋体" w:hAnsi="宋体"/>
          <w:szCs w:val="21"/>
        </w:rPr>
        <w:t>我方已详细审查全部遴选文件内容，包括澄清、延期、更正文件（如有的话）以及全部参考资料和有关附件。我们完全理解遴选文件要求并同意放弃对这方面有不明及误解的权利。</w:t>
      </w:r>
    </w:p>
    <w:p>
      <w:pPr>
        <w:numPr>
          <w:ilvl w:val="0"/>
          <w:numId w:val="9"/>
        </w:numPr>
        <w:tabs>
          <w:tab w:val="left" w:pos="0"/>
          <w:tab w:val="clear" w:pos="1260"/>
        </w:tabs>
        <w:spacing w:line="440" w:lineRule="exact"/>
        <w:ind w:left="0" w:firstLine="540"/>
        <w:rPr>
          <w:rFonts w:ascii="宋体" w:hAnsi="宋体"/>
          <w:szCs w:val="21"/>
        </w:rPr>
      </w:pPr>
      <w:r>
        <w:rPr>
          <w:rFonts w:hint="eastAsia" w:ascii="宋体" w:hAnsi="宋体"/>
          <w:szCs w:val="21"/>
        </w:rPr>
        <w:t>我方同意本项目参评有效期为自评选截止之日起90日，如我方获成交，同意评选有效期自动延长至合同终止为止。</w:t>
      </w:r>
    </w:p>
    <w:p>
      <w:pPr>
        <w:numPr>
          <w:ilvl w:val="0"/>
          <w:numId w:val="9"/>
        </w:numPr>
        <w:tabs>
          <w:tab w:val="left" w:pos="0"/>
          <w:tab w:val="clear" w:pos="1260"/>
        </w:tabs>
        <w:spacing w:line="440" w:lineRule="exact"/>
        <w:ind w:left="0" w:firstLine="540"/>
        <w:rPr>
          <w:rFonts w:ascii="宋体" w:hAnsi="宋体"/>
          <w:szCs w:val="21"/>
        </w:rPr>
      </w:pPr>
      <w:r>
        <w:rPr>
          <w:rFonts w:hint="eastAsia" w:ascii="宋体" w:hAnsi="宋体"/>
          <w:szCs w:val="21"/>
        </w:rPr>
        <w:t>我方同意提供按照贵方可能要求的与我方</w:t>
      </w:r>
      <w:r>
        <w:rPr>
          <w:rFonts w:hint="eastAsia" w:ascii="宋体" w:hAnsi="宋体" w:cs="宋体"/>
          <w:szCs w:val="21"/>
        </w:rPr>
        <w:t>参评</w:t>
      </w:r>
      <w:r>
        <w:rPr>
          <w:rFonts w:hint="eastAsia" w:ascii="宋体" w:hAnsi="宋体"/>
          <w:szCs w:val="21"/>
        </w:rPr>
        <w:t>有关的一切数据或资料，理解贵方不一定接受最低价的参评。我方提交的一切文件，无论是原件还是复印件均为准确、真实、有效、完整的，绝无任何虚假、伪造或者夸大。</w:t>
      </w:r>
    </w:p>
    <w:p>
      <w:pPr>
        <w:numPr>
          <w:ilvl w:val="0"/>
          <w:numId w:val="9"/>
        </w:numPr>
        <w:tabs>
          <w:tab w:val="left" w:pos="0"/>
          <w:tab w:val="clear" w:pos="1260"/>
        </w:tabs>
        <w:spacing w:line="440" w:lineRule="exact"/>
        <w:ind w:left="0" w:firstLine="540"/>
        <w:rPr>
          <w:rFonts w:ascii="宋体" w:hAnsi="宋体"/>
          <w:szCs w:val="21"/>
        </w:rPr>
      </w:pPr>
      <w:r>
        <w:rPr>
          <w:rFonts w:hint="eastAsia" w:ascii="宋体" w:hAnsi="宋体"/>
          <w:szCs w:val="21"/>
          <w:u w:val="single"/>
        </w:rPr>
        <w:t xml:space="preserve">          </w:t>
      </w:r>
      <w:r>
        <w:rPr>
          <w:rFonts w:hint="eastAsia" w:ascii="宋体" w:hAnsi="宋体"/>
          <w:szCs w:val="21"/>
        </w:rPr>
        <w:t>同志，现任我单位法定代表人</w:t>
      </w:r>
      <w:r>
        <w:rPr>
          <w:rFonts w:hint="eastAsia" w:ascii="宋体" w:hAnsi="宋体"/>
          <w:szCs w:val="21"/>
          <w:lang w:eastAsia="zh-Hans"/>
        </w:rPr>
        <w:t>。</w:t>
      </w:r>
    </w:p>
    <w:p>
      <w:pPr>
        <w:numPr>
          <w:ilvl w:val="0"/>
          <w:numId w:val="9"/>
        </w:numPr>
        <w:tabs>
          <w:tab w:val="left" w:pos="0"/>
          <w:tab w:val="clear" w:pos="1260"/>
        </w:tabs>
        <w:spacing w:line="440" w:lineRule="exact"/>
        <w:ind w:left="0" w:firstLine="540"/>
        <w:rPr>
          <w:rFonts w:ascii="宋体" w:hAnsi="宋体"/>
          <w:szCs w:val="21"/>
        </w:rPr>
      </w:pPr>
      <w:r>
        <w:rPr>
          <w:rFonts w:hint="eastAsia" w:ascii="宋体" w:hAnsi="宋体"/>
          <w:szCs w:val="21"/>
          <w:lang w:eastAsia="zh-Hans"/>
        </w:rPr>
        <w:t>我方</w:t>
      </w: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同志，为我方签订经济合同及办理其他事务代理人，其权限是：全权代表本公司／单位参与上述采购项目的参评，负责提供与签署确认一切文书资料，以及向贵方递交的任何补充承诺。</w:t>
      </w:r>
    </w:p>
    <w:p>
      <w:pPr>
        <w:numPr>
          <w:ilvl w:val="0"/>
          <w:numId w:val="9"/>
        </w:numPr>
        <w:tabs>
          <w:tab w:val="left" w:pos="0"/>
          <w:tab w:val="clear" w:pos="1260"/>
        </w:tabs>
        <w:spacing w:line="440" w:lineRule="exact"/>
        <w:ind w:left="0" w:firstLine="540"/>
        <w:rPr>
          <w:rFonts w:ascii="宋体" w:hAnsi="宋体"/>
          <w:szCs w:val="21"/>
        </w:rPr>
      </w:pPr>
      <w:r>
        <w:rPr>
          <w:rFonts w:hint="eastAsia" w:ascii="宋体" w:hAnsi="宋体"/>
          <w:szCs w:val="21"/>
        </w:rPr>
        <w:t>与本评选有关的一切正式往来通讯请寄：</w:t>
      </w:r>
    </w:p>
    <w:p>
      <w:pPr>
        <w:tabs>
          <w:tab w:val="left" w:pos="900"/>
          <w:tab w:val="left" w:pos="5245"/>
        </w:tabs>
        <w:spacing w:line="440" w:lineRule="exact"/>
        <w:ind w:left="540"/>
        <w:rPr>
          <w:rFonts w:ascii="宋体" w:hAnsi="宋体"/>
          <w:szCs w:val="21"/>
        </w:rPr>
      </w:pPr>
      <w:r>
        <w:rPr>
          <w:rFonts w:hint="eastAsia" w:ascii="宋体" w:hAnsi="宋体"/>
          <w:szCs w:val="21"/>
        </w:rPr>
        <w:t>地址：</w:t>
      </w:r>
      <w:r>
        <w:rPr>
          <w:rFonts w:hint="eastAsia" w:ascii="宋体" w:hAnsi="宋体"/>
          <w:szCs w:val="21"/>
        </w:rPr>
        <w:tab/>
      </w:r>
      <w:r>
        <w:rPr>
          <w:rFonts w:hint="eastAsia" w:ascii="宋体" w:hAnsi="宋体"/>
          <w:szCs w:val="21"/>
        </w:rPr>
        <w:t>电话：</w:t>
      </w:r>
    </w:p>
    <w:p>
      <w:pPr>
        <w:tabs>
          <w:tab w:val="left" w:pos="900"/>
        </w:tabs>
        <w:spacing w:line="440" w:lineRule="exact"/>
        <w:ind w:left="540"/>
        <w:rPr>
          <w:rFonts w:ascii="宋体" w:hAnsi="宋体"/>
          <w:szCs w:val="21"/>
        </w:rPr>
      </w:pPr>
      <w:r>
        <w:rPr>
          <w:rFonts w:hint="eastAsia" w:ascii="宋体" w:hAnsi="宋体"/>
          <w:szCs w:val="21"/>
        </w:rPr>
        <w:t>参评人名称（公章）：</w:t>
      </w:r>
    </w:p>
    <w:p>
      <w:pPr>
        <w:tabs>
          <w:tab w:val="left" w:pos="900"/>
        </w:tabs>
        <w:spacing w:line="440" w:lineRule="exact"/>
        <w:ind w:left="540"/>
        <w:rPr>
          <w:rFonts w:ascii="宋体" w:hAnsi="宋体"/>
          <w:szCs w:val="21"/>
        </w:rPr>
      </w:pPr>
      <w:r>
        <w:rPr>
          <w:rFonts w:hint="eastAsia" w:ascii="宋体" w:hAnsi="宋体"/>
          <w:szCs w:val="21"/>
        </w:rPr>
        <w:t>参评人法定代表人签名或印鉴</w:t>
      </w:r>
      <w:r>
        <w:rPr>
          <w:rFonts w:hint="eastAsia" w:ascii="宋体" w:hAnsi="宋体"/>
          <w:szCs w:val="21"/>
          <w:lang w:eastAsia="zh-Hans"/>
        </w:rPr>
        <w:t>：</w:t>
      </w:r>
    </w:p>
    <w:p>
      <w:pPr>
        <w:tabs>
          <w:tab w:val="left" w:pos="900"/>
        </w:tabs>
        <w:spacing w:line="440" w:lineRule="exact"/>
        <w:ind w:left="540"/>
        <w:rPr>
          <w:rFonts w:ascii="宋体" w:hAnsi="宋体"/>
          <w:szCs w:val="21"/>
        </w:rPr>
      </w:pPr>
      <w:r>
        <w:rPr>
          <w:rFonts w:hint="eastAsia" w:ascii="宋体" w:hAnsi="宋体"/>
          <w:szCs w:val="21"/>
          <w:lang w:eastAsia="zh-Hans"/>
        </w:rPr>
        <w:t>参评人</w:t>
      </w:r>
      <w:r>
        <w:rPr>
          <w:rFonts w:hint="eastAsia" w:ascii="宋体" w:hAnsi="宋体"/>
          <w:szCs w:val="21"/>
        </w:rPr>
        <w:t>委托人</w:t>
      </w:r>
      <w:r>
        <w:rPr>
          <w:rFonts w:hint="eastAsia" w:ascii="宋体" w:hAnsi="宋体"/>
          <w:szCs w:val="21"/>
          <w:lang w:eastAsia="zh-Hans"/>
        </w:rPr>
        <w:t>（代表）</w:t>
      </w:r>
      <w:r>
        <w:rPr>
          <w:rFonts w:hint="eastAsia" w:ascii="宋体" w:hAnsi="宋体"/>
          <w:szCs w:val="21"/>
        </w:rPr>
        <w:t>签名或印鉴：</w:t>
      </w:r>
    </w:p>
    <w:p>
      <w:pPr>
        <w:widowControl w:val="0"/>
        <w:tabs>
          <w:tab w:val="left" w:pos="900"/>
        </w:tabs>
        <w:spacing w:line="440" w:lineRule="exact"/>
        <w:ind w:left="540"/>
        <w:jc w:val="both"/>
        <w:rPr>
          <w:rFonts w:ascii="宋体" w:hAnsi="宋体"/>
          <w:b/>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pacing w:line="360" w:lineRule="auto"/>
        <w:jc w:val="left"/>
        <w:rPr>
          <w:rFonts w:ascii="宋体" w:hAnsi="宋体" w:cs="Arial"/>
          <w:b/>
          <w:sz w:val="28"/>
          <w:szCs w:val="28"/>
        </w:rPr>
      </w:pPr>
      <w:r>
        <w:rPr>
          <w:rFonts w:ascii="宋体" w:hAnsi="宋体"/>
          <w:szCs w:val="21"/>
        </w:rPr>
        <w:br w:type="page"/>
      </w:r>
      <w:r>
        <w:rPr>
          <w:rFonts w:hint="eastAsia" w:ascii="宋体" w:hAnsi="宋体"/>
          <w:b/>
          <w:sz w:val="28"/>
          <w:szCs w:val="28"/>
          <w:lang w:eastAsia="zh-Hans"/>
        </w:rPr>
        <w:t>三</w:t>
      </w:r>
      <w:r>
        <w:rPr>
          <w:rFonts w:hint="eastAsia" w:ascii="宋体" w:hAnsi="宋体"/>
          <w:b/>
          <w:sz w:val="28"/>
          <w:szCs w:val="28"/>
        </w:rPr>
        <w:t>、</w:t>
      </w:r>
      <w:r>
        <w:rPr>
          <w:rFonts w:hint="eastAsia" w:ascii="宋体" w:hAnsi="宋体" w:cs="Arial"/>
          <w:b/>
          <w:sz w:val="28"/>
          <w:szCs w:val="28"/>
        </w:rPr>
        <w:t>参评报价表格式</w:t>
      </w:r>
    </w:p>
    <w:p>
      <w:pPr>
        <w:spacing w:before="62" w:beforeLines="20" w:line="360" w:lineRule="auto"/>
        <w:jc w:val="center"/>
        <w:rPr>
          <w:rFonts w:ascii="宋体" w:hAnsi="宋体" w:eastAsia="Times New Roman"/>
          <w:b/>
          <w:szCs w:val="21"/>
          <w:lang w:eastAsia="zh-Hans"/>
        </w:rPr>
      </w:pPr>
      <w:r>
        <w:rPr>
          <w:rFonts w:hint="eastAsia" w:ascii="宋体" w:hAnsi="宋体"/>
          <w:b/>
          <w:szCs w:val="21"/>
          <w:lang w:eastAsia="zh-Hans"/>
        </w:rPr>
        <w:t>参评报价表</w:t>
      </w:r>
    </w:p>
    <w:p>
      <w:pPr>
        <w:spacing w:before="156" w:beforeLines="50" w:after="156" w:afterLines="50" w:line="360" w:lineRule="auto"/>
        <w:ind w:left="158" w:leftChars="75"/>
        <w:rPr>
          <w:rFonts w:ascii="宋体" w:hAnsi="宋体" w:cs="Arial"/>
          <w:szCs w:val="21"/>
        </w:rPr>
      </w:pPr>
      <w:r>
        <w:rPr>
          <w:rFonts w:hint="eastAsia" w:ascii="宋体" w:hAnsi="宋体" w:cs="Arial"/>
          <w:szCs w:val="21"/>
        </w:rPr>
        <w:t>项目编号：</w:t>
      </w:r>
    </w:p>
    <w:tbl>
      <w:tblPr>
        <w:tblStyle w:val="2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4845"/>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54" w:type="dxa"/>
            <w:shd w:val="clear" w:color="auto" w:fill="EAEAE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kern w:val="0"/>
                <w:szCs w:val="21"/>
              </w:rPr>
            </w:pPr>
            <w:r>
              <w:rPr>
                <w:rFonts w:hint="eastAsia" w:ascii="宋体" w:hAnsi="宋体" w:cs="宋体"/>
                <w:b/>
                <w:kern w:val="0"/>
                <w:szCs w:val="21"/>
              </w:rPr>
              <w:t>项目名称</w:t>
            </w:r>
          </w:p>
        </w:tc>
        <w:tc>
          <w:tcPr>
            <w:tcW w:w="4845" w:type="dxa"/>
            <w:shd w:val="clear" w:color="auto" w:fill="EAEAE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kern w:val="0"/>
                <w:szCs w:val="21"/>
              </w:rPr>
            </w:pPr>
            <w:r>
              <w:rPr>
                <w:rFonts w:hint="eastAsia" w:ascii="宋体" w:hAnsi="宋体" w:cs="宋体"/>
                <w:b/>
                <w:kern w:val="0"/>
                <w:szCs w:val="21"/>
              </w:rPr>
              <w:t>参评总价（元）</w:t>
            </w:r>
          </w:p>
        </w:tc>
        <w:tc>
          <w:tcPr>
            <w:tcW w:w="2480" w:type="dxa"/>
            <w:shd w:val="clear" w:color="auto" w:fill="EAEAE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kern w:val="0"/>
                <w:szCs w:val="21"/>
              </w:rPr>
            </w:pPr>
            <w:r>
              <w:rPr>
                <w:rFonts w:hint="eastAsia" w:ascii="宋体" w:hAnsi="宋体" w:cs="宋体"/>
                <w:b/>
                <w:kern w:val="0"/>
                <w:szCs w:val="21"/>
              </w:rPr>
              <w:t>合同</w:t>
            </w:r>
            <w:r>
              <w:rPr>
                <w:rFonts w:hint="eastAsia" w:ascii="宋体" w:hAnsi="宋体" w:cs="宋体"/>
                <w:b/>
                <w:kern w:val="0"/>
                <w:szCs w:val="21"/>
                <w:lang w:eastAsia="zh-Hans"/>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54"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kern w:val="0"/>
                <w:szCs w:val="21"/>
              </w:rPr>
            </w:pPr>
            <w:r>
              <w:rPr>
                <w:rFonts w:hint="eastAsia" w:ascii="宋体" w:hAnsi="宋体" w:cs="宋体"/>
                <w:kern w:val="0"/>
                <w:szCs w:val="21"/>
              </w:rPr>
              <w:t>广东省消防救援总队202</w:t>
            </w:r>
            <w:r>
              <w:rPr>
                <w:rFonts w:hint="eastAsia" w:ascii="宋体" w:hAnsi="宋体" w:cs="宋体"/>
                <w:kern w:val="0"/>
                <w:szCs w:val="21"/>
                <w:lang w:val="en-US" w:eastAsia="zh-CN"/>
              </w:rPr>
              <w:t>5</w:t>
            </w:r>
            <w:r>
              <w:rPr>
                <w:rFonts w:hint="eastAsia" w:ascii="宋体" w:hAnsi="宋体" w:cs="宋体"/>
                <w:kern w:val="0"/>
                <w:szCs w:val="21"/>
              </w:rPr>
              <w:t>年度使用领域消防产品专项监督抽查检验购买服务项目</w:t>
            </w:r>
          </w:p>
        </w:tc>
        <w:tc>
          <w:tcPr>
            <w:tcW w:w="4845"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kern w:val="0"/>
                <w:szCs w:val="21"/>
              </w:rPr>
            </w:pPr>
            <w:r>
              <w:rPr>
                <w:rFonts w:hint="eastAsia" w:ascii="宋体" w:hAnsi="宋体" w:cs="宋体"/>
                <w:bCs/>
                <w:kern w:val="0"/>
                <w:szCs w:val="21"/>
              </w:rPr>
              <w:t>大写：人民币</w:t>
            </w:r>
            <w:r>
              <w:rPr>
                <w:rFonts w:hint="eastAsia" w:ascii="宋体" w:hAnsi="宋体" w:cs="宋体"/>
                <w:bCs/>
                <w:kern w:val="0"/>
                <w:szCs w:val="21"/>
                <w:u w:val="single"/>
              </w:rPr>
              <w:t xml:space="preserve">             </w:t>
            </w:r>
            <w:r>
              <w:rPr>
                <w:rFonts w:hint="eastAsia" w:ascii="宋体" w:hAnsi="宋体" w:cs="宋体"/>
                <w:bCs/>
                <w:kern w:val="0"/>
                <w:szCs w:val="21"/>
              </w:rPr>
              <w:t>元整</w:t>
            </w:r>
          </w:p>
        </w:tc>
        <w:tc>
          <w:tcPr>
            <w:tcW w:w="2480"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kern w:val="0"/>
                <w:szCs w:val="21"/>
              </w:rPr>
            </w:pPr>
            <w:r>
              <w:rPr>
                <w:rFonts w:hint="eastAsia" w:ascii="宋体" w:hAnsi="宋体" w:cs="宋体"/>
                <w:kern w:val="0"/>
                <w:szCs w:val="21"/>
              </w:rPr>
              <w:t xml:space="preserve">合同生效之日起至       </w:t>
            </w:r>
            <w:r>
              <w:rPr>
                <w:rFonts w:hint="default" w:ascii="宋体" w:hAnsi="宋体" w:cs="宋体"/>
                <w:kern w:val="0"/>
                <w:szCs w:val="21"/>
              </w:rPr>
              <w:t>90</w:t>
            </w:r>
            <w:r>
              <w:rPr>
                <w:rFonts w:hint="eastAsia" w:ascii="宋体" w:hAnsi="宋体" w:cs="宋体"/>
                <w:kern w:val="0"/>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5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kern w:val="0"/>
                <w:szCs w:val="21"/>
              </w:rPr>
            </w:pPr>
          </w:p>
        </w:tc>
        <w:tc>
          <w:tcPr>
            <w:tcW w:w="4845" w:type="dxa"/>
            <w:noWrap w:val="0"/>
            <w:vAlign w:val="center"/>
          </w:tcPr>
          <w:p>
            <w:pPr>
              <w:keepNext w:val="0"/>
              <w:keepLines w:val="0"/>
              <w:suppressLineNumbers w:val="0"/>
              <w:spacing w:before="0" w:beforeAutospacing="0" w:after="0" w:afterAutospacing="0" w:line="360" w:lineRule="auto"/>
              <w:ind w:left="0" w:right="0" w:firstLine="105" w:firstLineChars="50"/>
              <w:jc w:val="left"/>
              <w:rPr>
                <w:rFonts w:hint="default" w:ascii="宋体" w:hAnsi="宋体" w:cs="宋体"/>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r>
              <w:rPr>
                <w:rFonts w:hint="default" w:ascii="宋体" w:hAnsi="宋体" w:cs="宋体"/>
                <w:bCs/>
                <w:kern w:val="0"/>
                <w:szCs w:val="21"/>
                <w:u w:val="single"/>
              </w:rPr>
              <w:t xml:space="preserve">    </w:t>
            </w:r>
            <w:r>
              <w:rPr>
                <w:rFonts w:hint="eastAsia" w:ascii="宋体" w:hAnsi="宋体" w:cs="宋体"/>
                <w:bCs/>
                <w:kern w:val="0"/>
                <w:szCs w:val="21"/>
                <w:u w:val="single"/>
              </w:rPr>
              <w:t xml:space="preserve">      </w:t>
            </w:r>
          </w:p>
        </w:tc>
        <w:tc>
          <w:tcPr>
            <w:tcW w:w="24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kern w:val="0"/>
                <w:szCs w:val="21"/>
              </w:rPr>
            </w:pPr>
          </w:p>
        </w:tc>
      </w:tr>
    </w:tbl>
    <w:p>
      <w:pPr>
        <w:pStyle w:val="12"/>
        <w:snapToGrid w:val="0"/>
        <w:ind w:right="120" w:rightChars="57"/>
        <w:jc w:val="left"/>
        <w:rPr>
          <w:rFonts w:hAnsi="宋体" w:cs="Arial"/>
        </w:rPr>
      </w:pPr>
    </w:p>
    <w:p>
      <w:pPr>
        <w:spacing w:line="360" w:lineRule="auto"/>
        <w:rPr>
          <w:rFonts w:ascii="宋体" w:hAnsi="宋体"/>
          <w:szCs w:val="21"/>
        </w:rPr>
      </w:pPr>
    </w:p>
    <w:p>
      <w:pPr>
        <w:spacing w:line="360" w:lineRule="auto"/>
        <w:ind w:left="748" w:hanging="567"/>
        <w:rPr>
          <w:rFonts w:ascii="宋体" w:hAnsi="宋体"/>
          <w:szCs w:val="21"/>
        </w:rPr>
      </w:pPr>
      <w:r>
        <w:rPr>
          <w:rFonts w:hint="eastAsia" w:ascii="宋体" w:hAnsi="宋体"/>
          <w:szCs w:val="21"/>
        </w:rPr>
        <w:t>参评人名称（并加盖公章）：</w:t>
      </w:r>
    </w:p>
    <w:p>
      <w:pPr>
        <w:spacing w:line="360" w:lineRule="auto"/>
        <w:ind w:left="748" w:hanging="567"/>
        <w:rPr>
          <w:rFonts w:ascii="宋体" w:hAnsi="宋体"/>
          <w:szCs w:val="21"/>
        </w:rPr>
      </w:pPr>
      <w:r>
        <w:rPr>
          <w:rFonts w:hint="eastAsia" w:ascii="宋体" w:hAnsi="宋体" w:cs="Arial"/>
          <w:szCs w:val="21"/>
        </w:rPr>
        <w:t>参评人法定代表人或其委托人</w:t>
      </w:r>
      <w:r>
        <w:rPr>
          <w:rFonts w:hint="eastAsia" w:ascii="宋体" w:hAnsi="宋体"/>
          <w:szCs w:val="21"/>
        </w:rPr>
        <w:t>签名或印鉴</w:t>
      </w:r>
      <w:r>
        <w:rPr>
          <w:rFonts w:hint="eastAsia" w:ascii="宋体" w:hAnsi="宋体" w:cs="Arial"/>
          <w:szCs w:val="21"/>
        </w:rPr>
        <w:t>：</w:t>
      </w:r>
      <w:r>
        <w:rPr>
          <w:rFonts w:hint="eastAsia" w:ascii="宋体" w:hAnsi="宋体"/>
          <w:szCs w:val="21"/>
          <w:u w:val="single"/>
        </w:rPr>
        <w:t xml:space="preserve">                 </w:t>
      </w:r>
    </w:p>
    <w:p>
      <w:pPr>
        <w:spacing w:line="360" w:lineRule="auto"/>
        <w:ind w:left="748" w:hanging="567"/>
        <w:rPr>
          <w:rFonts w:ascii="宋体" w:hAnsi="宋体"/>
          <w:szCs w:val="21"/>
        </w:rPr>
      </w:pPr>
      <w:r>
        <w:rPr>
          <w:rFonts w:hint="eastAsia" w:ascii="宋体" w:hAnsi="宋体"/>
          <w:szCs w:val="21"/>
        </w:rPr>
        <w:t>日期：   年   月   日</w:t>
      </w:r>
    </w:p>
    <w:p>
      <w:pPr>
        <w:widowControl/>
        <w:spacing w:line="360" w:lineRule="auto"/>
        <w:jc w:val="left"/>
        <w:rPr>
          <w:rFonts w:ascii="宋体" w:hAnsi="宋体"/>
          <w:szCs w:val="21"/>
          <w:lang w:eastAsia="zh-Hans"/>
        </w:rPr>
      </w:pPr>
      <w:r>
        <w:rPr>
          <w:rFonts w:ascii="宋体" w:hAnsi="宋体"/>
          <w:szCs w:val="21"/>
          <w:lang w:eastAsia="zh-Hans"/>
        </w:rPr>
        <w:t xml:space="preserve"> </w:t>
      </w: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r>
        <w:rPr>
          <w:rFonts w:hint="eastAsia" w:ascii="宋体" w:hAnsi="宋体"/>
          <w:b/>
          <w:szCs w:val="21"/>
        </w:rPr>
        <w:t>参评</w:t>
      </w:r>
      <w:r>
        <w:rPr>
          <w:rFonts w:hint="eastAsia" w:ascii="宋体" w:hAnsi="宋体"/>
          <w:b/>
          <w:szCs w:val="21"/>
          <w:lang w:eastAsia="zh-Hans"/>
        </w:rPr>
        <w:t>明细报价表</w:t>
      </w:r>
    </w:p>
    <w:p>
      <w:pPr>
        <w:adjustRightInd w:val="0"/>
        <w:snapToGrid w:val="0"/>
        <w:spacing w:line="360" w:lineRule="auto"/>
        <w:rPr>
          <w:rFonts w:ascii="宋体" w:hAnsi="宋体"/>
          <w:szCs w:val="21"/>
        </w:rPr>
      </w:pPr>
      <w:r>
        <w:rPr>
          <w:rFonts w:hint="eastAsia" w:ascii="宋体" w:hAnsi="宋体"/>
          <w:szCs w:val="21"/>
        </w:rPr>
        <w:t>采购项目名称：</w:t>
      </w:r>
      <w:r>
        <w:rPr>
          <w:rFonts w:hint="eastAsia" w:ascii="宋体" w:hAnsi="宋体"/>
          <w:szCs w:val="21"/>
          <w:u w:val="single"/>
        </w:rPr>
        <w:t>　广东省消防救援总队202</w:t>
      </w:r>
      <w:r>
        <w:rPr>
          <w:rFonts w:hint="eastAsia" w:ascii="宋体" w:hAnsi="宋体"/>
          <w:szCs w:val="21"/>
          <w:u w:val="single"/>
          <w:lang w:val="en-US" w:eastAsia="zh-CN"/>
        </w:rPr>
        <w:t>5</w:t>
      </w:r>
      <w:r>
        <w:rPr>
          <w:rFonts w:hint="eastAsia" w:ascii="宋体" w:hAnsi="宋体"/>
          <w:szCs w:val="21"/>
          <w:u w:val="single"/>
        </w:rPr>
        <w:t>年度使用领域消防产品专项监督抽查检验购买服务项目　</w:t>
      </w:r>
      <w:r>
        <w:rPr>
          <w:rFonts w:hint="eastAsia" w:ascii="宋体" w:hAnsi="宋体"/>
          <w:szCs w:val="21"/>
        </w:rPr>
        <w:t>　采购项目编号：</w:t>
      </w:r>
      <w:r>
        <w:rPr>
          <w:rFonts w:hint="eastAsia" w:ascii="宋体" w:hAnsi="宋体"/>
          <w:szCs w:val="21"/>
          <w:u w:val="single"/>
        </w:rPr>
        <w:t>　</w:t>
      </w:r>
      <w:r>
        <w:rPr>
          <w:rFonts w:hint="eastAsia" w:ascii="宋体" w:hAnsi="宋体"/>
          <w:color w:val="auto"/>
          <w:szCs w:val="21"/>
          <w:u w:val="single"/>
          <w:lang w:eastAsia="zh-CN"/>
        </w:rPr>
        <w:t>XXXXXXXX</w:t>
      </w:r>
      <w:r>
        <w:rPr>
          <w:rFonts w:hint="eastAsia" w:ascii="宋体" w:hAnsi="宋体"/>
          <w:szCs w:val="21"/>
          <w:u w:val="single"/>
        </w:rPr>
        <w:t>　</w:t>
      </w:r>
      <w:r>
        <w:rPr>
          <w:rFonts w:hint="eastAsia" w:ascii="宋体" w:hAnsi="宋体"/>
          <w:szCs w:val="21"/>
        </w:rPr>
        <w:t>　</w:t>
      </w:r>
    </w:p>
    <w:tbl>
      <w:tblPr>
        <w:tblStyle w:val="26"/>
        <w:tblW w:w="9670"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559"/>
        <w:gridCol w:w="1559"/>
        <w:gridCol w:w="992"/>
        <w:gridCol w:w="1134"/>
        <w:gridCol w:w="948"/>
        <w:gridCol w:w="1178"/>
        <w:gridCol w:w="1574"/>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9585"/>
                <w:tab w:val="left" w:pos="11205"/>
              </w:tabs>
              <w:spacing w:before="0" w:beforeAutospacing="0" w:after="0" w:afterAutospacing="0"/>
              <w:ind w:left="0" w:right="0"/>
              <w:rPr>
                <w:rFonts w:hint="default" w:ascii="宋体" w:hAnsi="宋体"/>
                <w:szCs w:val="21"/>
              </w:rPr>
            </w:pPr>
            <w:r>
              <w:rPr>
                <w:rFonts w:hint="default"/>
                <w:szCs w:val="20"/>
              </w:rPr>
              <w:fldChar w:fldCharType="begin"/>
            </w:r>
            <w:r>
              <w:rPr>
                <w:rFonts w:hint="eastAsia" w:ascii="宋体" w:hAnsi="宋体"/>
                <w:szCs w:val="21"/>
              </w:rPr>
              <w:instrText xml:space="preserve"> DOCVARIABLE  项目名称  \* MERGEFORMAT </w:instrText>
            </w:r>
            <w:r>
              <w:rPr>
                <w:rFonts w:hint="default"/>
                <w:szCs w:val="20"/>
              </w:rPr>
              <w:fldChar w:fldCharType="end"/>
            </w:r>
            <w:r>
              <w:rPr>
                <w:rFonts w:hint="eastAsia" w:ascii="宋体" w:hAnsi="宋体"/>
                <w:szCs w:val="21"/>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分项名称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具体服务内容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数量</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单价</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92" w:leftChars="-44" w:right="0"/>
              <w:jc w:val="center"/>
              <w:rPr>
                <w:rFonts w:hint="default" w:ascii="宋体" w:hAnsi="宋体"/>
                <w:szCs w:val="21"/>
              </w:rPr>
            </w:pPr>
            <w:r>
              <w:rPr>
                <w:rFonts w:hint="eastAsia" w:ascii="宋体" w:hAnsi="宋体"/>
                <w:szCs w:val="21"/>
              </w:rPr>
              <w:t>合计（元）</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0"/>
              </w:numPr>
              <w:suppressLineNumbers w:val="0"/>
              <w:spacing w:before="0" w:beforeAutospacing="0" w:after="0" w:afterAutospacing="0"/>
              <w:ind w:left="2100" w:leftChars="800" w:right="0" w:hanging="420" w:hangingChars="200"/>
              <w:jc w:val="center"/>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0"/>
              </w:numPr>
              <w:suppressLineNumbers w:val="0"/>
              <w:spacing w:before="0" w:beforeAutospacing="0" w:after="0" w:afterAutospacing="0"/>
              <w:ind w:left="2100" w:leftChars="800" w:right="0" w:hanging="420" w:hangingChars="200"/>
              <w:jc w:val="center"/>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0"/>
              </w:numPr>
              <w:suppressLineNumbers w:val="0"/>
              <w:spacing w:before="0" w:beforeAutospacing="0" w:after="0" w:afterAutospacing="0"/>
              <w:ind w:left="2100" w:leftChars="800" w:right="0" w:hanging="420" w:hangingChars="200"/>
              <w:jc w:val="center"/>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i/>
                <w:iCs/>
                <w:szCs w:val="21"/>
              </w:rPr>
            </w:pPr>
            <w:r>
              <w:rPr>
                <w:rFonts w:hint="eastAsia" w:ascii="宋体" w:hAnsi="宋体"/>
                <w:bCs/>
                <w:i/>
                <w:iCs/>
                <w:szCs w:val="21"/>
              </w:rPr>
              <w:t>合　　计</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r>
              <w:rPr>
                <w:rFonts w:hint="eastAsia" w:ascii="宋体" w:hAnsi="宋体"/>
                <w:bCs/>
                <w:szCs w:val="21"/>
              </w:rPr>
              <w:t>数量合计：</w:t>
            </w:r>
          </w:p>
        </w:tc>
        <w:tc>
          <w:tcPr>
            <w:tcW w:w="27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r>
              <w:rPr>
                <w:rFonts w:hint="eastAsia" w:ascii="宋体" w:hAnsi="宋体"/>
                <w:bCs/>
                <w:szCs w:val="21"/>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9585"/>
                <w:tab w:val="left" w:pos="11205"/>
              </w:tabs>
              <w:spacing w:before="0" w:beforeAutospacing="0" w:after="0" w:afterAutospacing="0"/>
              <w:ind w:left="0" w:right="0"/>
              <w:rPr>
                <w:rFonts w:hint="default" w:ascii="宋体" w:hAnsi="宋体"/>
                <w:szCs w:val="21"/>
              </w:rPr>
            </w:pPr>
            <w:r>
              <w:rPr>
                <w:rFonts w:hint="eastAsia" w:ascii="宋体" w:hAnsi="宋体"/>
                <w:szCs w:val="21"/>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分项名称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具体内容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数量</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单价</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92" w:leftChars="-44" w:right="0"/>
              <w:jc w:val="center"/>
              <w:rPr>
                <w:rFonts w:hint="default" w:ascii="宋体" w:hAnsi="宋体"/>
                <w:szCs w:val="21"/>
              </w:rPr>
            </w:pPr>
            <w:r>
              <w:rPr>
                <w:rFonts w:hint="eastAsia" w:ascii="宋体" w:hAnsi="宋体"/>
                <w:szCs w:val="21"/>
              </w:rPr>
              <w:t>合计（元）</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0"/>
              </w:numPr>
              <w:suppressLineNumbers w:val="0"/>
              <w:spacing w:before="0" w:beforeAutospacing="0" w:after="0" w:afterAutospacing="0"/>
              <w:ind w:left="2100" w:leftChars="800" w:right="0" w:hanging="420" w:hangingChars="200"/>
              <w:jc w:val="center"/>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0"/>
              </w:numPr>
              <w:suppressLineNumbers w:val="0"/>
              <w:spacing w:before="0" w:beforeAutospacing="0" w:after="0" w:afterAutospacing="0"/>
              <w:ind w:left="2100" w:leftChars="800" w:right="0" w:hanging="420" w:hangingChars="200"/>
              <w:jc w:val="center"/>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0"/>
              </w:numPr>
              <w:suppressLineNumbers w:val="0"/>
              <w:spacing w:before="0" w:beforeAutospacing="0" w:after="0" w:afterAutospacing="0"/>
              <w:ind w:left="2100" w:leftChars="800" w:right="0" w:hanging="420" w:hangingChars="200"/>
              <w:jc w:val="center"/>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i/>
                <w:iCs/>
                <w:szCs w:val="21"/>
              </w:rPr>
            </w:pPr>
            <w:r>
              <w:rPr>
                <w:rFonts w:hint="eastAsia" w:ascii="宋体" w:hAnsi="宋体"/>
                <w:bCs/>
                <w:i/>
                <w:iCs/>
                <w:szCs w:val="21"/>
              </w:rPr>
              <w:t>合　　计</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r>
              <w:rPr>
                <w:rFonts w:hint="eastAsia" w:ascii="宋体" w:hAnsi="宋体"/>
                <w:bCs/>
                <w:szCs w:val="21"/>
              </w:rPr>
              <w:t>数量合计：</w:t>
            </w:r>
          </w:p>
        </w:tc>
        <w:tc>
          <w:tcPr>
            <w:tcW w:w="27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r>
              <w:rPr>
                <w:rFonts w:hint="eastAsia" w:ascii="宋体" w:hAnsi="宋体"/>
                <w:bCs/>
                <w:szCs w:val="21"/>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suppressLineNumbers w:val="0"/>
              <w:spacing w:before="0" w:beforeAutospacing="0" w:after="0" w:afterAutospacing="0"/>
              <w:ind w:left="0" w:right="0"/>
              <w:rPr>
                <w:rFonts w:hint="default" w:ascii="宋体" w:hAnsi="宋体"/>
                <w:szCs w:val="21"/>
                <w:lang w:val="en-GB"/>
              </w:rPr>
            </w:pPr>
            <w:r>
              <w:rPr>
                <w:rFonts w:hint="eastAsia" w:ascii="宋体" w:hAnsi="宋体"/>
                <w:bCs/>
                <w:szCs w:val="21"/>
              </w:rPr>
              <w:t>四、总报价：人民币    元。</w:t>
            </w:r>
            <w:r>
              <w:rPr>
                <w:rFonts w:hint="eastAsia" w:ascii="宋体" w:hAnsi="宋体"/>
                <w:szCs w:val="21"/>
              </w:rPr>
              <w:t>（以上各合计项与报价一览表中的对应项均一致相符，如不一致以报价一览表为准）</w:t>
            </w:r>
          </w:p>
        </w:tc>
      </w:tr>
    </w:tbl>
    <w:p>
      <w:pPr>
        <w:spacing w:line="360" w:lineRule="auto"/>
        <w:rPr>
          <w:rFonts w:ascii="宋体" w:hAnsi="宋体"/>
          <w:szCs w:val="21"/>
        </w:rPr>
      </w:pPr>
    </w:p>
    <w:p>
      <w:pPr>
        <w:spacing w:line="360" w:lineRule="auto"/>
        <w:rPr>
          <w:rFonts w:ascii="宋体" w:hAnsi="宋体"/>
          <w:szCs w:val="21"/>
          <w:lang w:val="en-GB"/>
        </w:rPr>
      </w:pPr>
      <w:r>
        <w:rPr>
          <w:rFonts w:hint="eastAsia" w:ascii="宋体" w:hAnsi="宋体"/>
          <w:szCs w:val="21"/>
        </w:rPr>
        <w:t>注：1）</w:t>
      </w:r>
      <w:r>
        <w:rPr>
          <w:rFonts w:hint="eastAsia" w:ascii="宋体" w:hAnsi="宋体"/>
          <w:szCs w:val="21"/>
        </w:rPr>
        <w:tab/>
      </w:r>
      <w:r>
        <w:rPr>
          <w:rFonts w:hint="eastAsia" w:ascii="宋体" w:hAnsi="宋体"/>
          <w:szCs w:val="21"/>
          <w:lang w:val="en-GB"/>
        </w:rPr>
        <w:t>以上内容必须《报价一览表》一致。</w:t>
      </w:r>
    </w:p>
    <w:p>
      <w:pPr>
        <w:pStyle w:val="12"/>
        <w:tabs>
          <w:tab w:val="left" w:pos="851"/>
        </w:tabs>
        <w:adjustRightInd w:val="0"/>
        <w:snapToGrid w:val="0"/>
        <w:spacing w:line="360" w:lineRule="auto"/>
        <w:ind w:left="850" w:leftChars="202" w:hanging="426" w:hangingChars="203"/>
        <w:rPr>
          <w:rFonts w:hAnsi="宋体"/>
          <w:snapToGrid w:val="0"/>
          <w:kern w:val="0"/>
        </w:rPr>
      </w:pPr>
      <w:r>
        <w:rPr>
          <w:rFonts w:hint="eastAsia" w:hAnsi="宋体"/>
          <w:kern w:val="0"/>
        </w:rPr>
        <w:t>2)</w:t>
      </w:r>
      <w:r>
        <w:rPr>
          <w:rFonts w:hint="eastAsia" w:hAnsi="宋体"/>
          <w:kern w:val="0"/>
        </w:rPr>
        <w:tab/>
      </w:r>
      <w:r>
        <w:rPr>
          <w:rFonts w:hint="eastAsia" w:hAnsi="宋体"/>
          <w:kern w:val="0"/>
        </w:rPr>
        <w:t>对于</w:t>
      </w:r>
      <w:r>
        <w:rPr>
          <w:rFonts w:hint="eastAsia" w:hAnsi="宋体"/>
          <w:snapToGrid w:val="0"/>
          <w:kern w:val="0"/>
        </w:rPr>
        <w:t>报价免费的项目必须标明“免费”；</w:t>
      </w:r>
    </w:p>
    <w:p>
      <w:pPr>
        <w:pStyle w:val="12"/>
        <w:tabs>
          <w:tab w:val="left" w:pos="851"/>
        </w:tabs>
        <w:adjustRightInd w:val="0"/>
        <w:snapToGrid w:val="0"/>
        <w:spacing w:line="360" w:lineRule="auto"/>
        <w:ind w:left="850" w:leftChars="202" w:hanging="426" w:hangingChars="203"/>
        <w:rPr>
          <w:rFonts w:hAnsi="宋体"/>
          <w:snapToGrid w:val="0"/>
          <w:kern w:val="0"/>
        </w:rPr>
      </w:pPr>
      <w:r>
        <w:rPr>
          <w:rFonts w:hint="eastAsia" w:hAnsi="宋体"/>
          <w:snapToGrid w:val="0"/>
          <w:kern w:val="0"/>
        </w:rPr>
        <w:t>3)</w:t>
      </w:r>
      <w:r>
        <w:rPr>
          <w:rFonts w:hint="eastAsia" w:hAnsi="宋体"/>
          <w:snapToGrid w:val="0"/>
          <w:kern w:val="0"/>
        </w:rPr>
        <w:tab/>
      </w:r>
      <w:r>
        <w:rPr>
          <w:rFonts w:hint="eastAsia" w:hAnsi="宋体"/>
          <w:snapToGrid w:val="0"/>
          <w:kern w:val="0"/>
        </w:rPr>
        <w:t>所有根据合同或其它原因应由供应商支付的税款和其它应交纳的费用都要包括在供应商提交的价格中；</w:t>
      </w:r>
    </w:p>
    <w:p>
      <w:pPr>
        <w:pStyle w:val="12"/>
        <w:tabs>
          <w:tab w:val="left" w:pos="851"/>
        </w:tabs>
        <w:adjustRightInd w:val="0"/>
        <w:snapToGrid w:val="0"/>
        <w:spacing w:line="360" w:lineRule="auto"/>
        <w:ind w:left="850" w:leftChars="202" w:hanging="426" w:hangingChars="203"/>
        <w:rPr>
          <w:rFonts w:hAnsi="宋体"/>
          <w:kern w:val="0"/>
        </w:rPr>
      </w:pPr>
      <w:r>
        <w:rPr>
          <w:rFonts w:hint="eastAsia" w:hAnsi="宋体"/>
          <w:snapToGrid w:val="0"/>
          <w:kern w:val="0"/>
        </w:rPr>
        <w:t>4)</w:t>
      </w:r>
      <w:r>
        <w:rPr>
          <w:rFonts w:hint="eastAsia" w:hAnsi="宋体"/>
          <w:snapToGrid w:val="0"/>
          <w:kern w:val="0"/>
        </w:rPr>
        <w:tab/>
      </w:r>
      <w:r>
        <w:rPr>
          <w:rFonts w:hint="eastAsia" w:hAnsi="宋体"/>
          <w:snapToGrid w:val="0"/>
          <w:kern w:val="0"/>
        </w:rPr>
        <w:t>应包含货</w:t>
      </w:r>
      <w:r>
        <w:rPr>
          <w:rFonts w:hint="eastAsia" w:hAnsi="宋体"/>
          <w:kern w:val="0"/>
        </w:rPr>
        <w:t>物运至最终目的地的运输、保险和伴随货物服务的其他所有费用。</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参评供应商名称（盖章）：</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日期：   年   月   日</w:t>
      </w:r>
    </w:p>
    <w:p>
      <w:pPr>
        <w:widowControl/>
        <w:spacing w:line="360" w:lineRule="auto"/>
        <w:jc w:val="left"/>
        <w:rPr>
          <w:rFonts w:ascii="宋体" w:hAnsi="宋体"/>
          <w:b/>
          <w:color w:val="000000"/>
          <w:szCs w:val="21"/>
        </w:rPr>
      </w:pPr>
      <w:r>
        <w:rPr>
          <w:rFonts w:hint="eastAsia" w:ascii="宋体" w:hAnsi="宋体"/>
          <w:szCs w:val="21"/>
        </w:rPr>
        <w:br w:type="page"/>
      </w:r>
      <w:r>
        <w:rPr>
          <w:rFonts w:hint="eastAsia" w:ascii="宋体" w:hAnsi="宋体"/>
          <w:b/>
          <w:color w:val="000000"/>
          <w:szCs w:val="21"/>
        </w:rPr>
        <w:t>（一）、</w:t>
      </w:r>
    </w:p>
    <w:p>
      <w:pPr>
        <w:spacing w:line="360" w:lineRule="auto"/>
        <w:jc w:val="center"/>
        <w:rPr>
          <w:rFonts w:ascii="宋体" w:hAnsi="宋体"/>
          <w:b/>
          <w:sz w:val="24"/>
          <w:szCs w:val="24"/>
        </w:rPr>
      </w:pPr>
      <w:r>
        <w:rPr>
          <w:rFonts w:hint="eastAsia" w:ascii="宋体" w:hAnsi="宋体"/>
          <w:b/>
          <w:sz w:val="24"/>
        </w:rPr>
        <w:t>法定代表人证明书</w:t>
      </w:r>
    </w:p>
    <w:p>
      <w:pPr>
        <w:spacing w:line="360" w:lineRule="auto"/>
        <w:rPr>
          <w:rFonts w:ascii="宋体" w:hAnsi="宋体"/>
          <w:bCs/>
          <w:szCs w:val="21"/>
          <w:u w:val="single"/>
        </w:rPr>
      </w:pPr>
    </w:p>
    <w:p>
      <w:pPr>
        <w:spacing w:line="360" w:lineRule="auto"/>
        <w:rPr>
          <w:rFonts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pPr>
        <w:spacing w:line="360" w:lineRule="auto"/>
        <w:rPr>
          <w:rFonts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pPr>
        <w:spacing w:line="360" w:lineRule="auto"/>
        <w:rPr>
          <w:rFonts w:ascii="宋体" w:hAnsi="宋体"/>
          <w:bCs/>
          <w:szCs w:val="21"/>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身份证号码：_________</w:t>
      </w:r>
      <w:r>
        <w:rPr>
          <w:rFonts w:hint="eastAsia" w:ascii="宋体" w:hAnsi="宋体"/>
          <w:bCs/>
          <w:szCs w:val="21"/>
          <w:u w:val="single"/>
        </w:rPr>
        <w:t xml:space="preserve">                   </w:t>
      </w:r>
      <w:r>
        <w:rPr>
          <w:rFonts w:hint="eastAsia" w:ascii="宋体" w:hAnsi="宋体"/>
          <w:bCs/>
          <w:szCs w:val="21"/>
        </w:rPr>
        <w:t xml:space="preserve"> </w:t>
      </w:r>
    </w:p>
    <w:p>
      <w:pPr>
        <w:spacing w:line="360" w:lineRule="auto"/>
        <w:rPr>
          <w:rFonts w:ascii="宋体" w:hAnsi="宋体"/>
          <w:bCs/>
          <w:szCs w:val="21"/>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企业类型：_____________________________________ </w:t>
      </w:r>
    </w:p>
    <w:p>
      <w:pPr>
        <w:spacing w:line="360" w:lineRule="auto"/>
        <w:rPr>
          <w:rFonts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color w:val="000000"/>
          <w:szCs w:val="21"/>
        </w:rPr>
      </w:pPr>
    </w:p>
    <w:p>
      <w:pPr>
        <w:spacing w:line="360" w:lineRule="auto"/>
        <w:ind w:left="4599" w:leftChars="2190"/>
        <w:rPr>
          <w:rFonts w:ascii="宋体" w:hAnsi="宋体"/>
          <w:color w:val="000000"/>
          <w:szCs w:val="21"/>
        </w:rPr>
      </w:pPr>
      <w:r>
        <w:rPr>
          <w:rFonts w:hint="eastAsia" w:ascii="宋体" w:hAnsi="宋体"/>
          <w:color w:val="000000"/>
          <w:szCs w:val="21"/>
        </w:rPr>
        <w:t>参评人（盖章）：</w:t>
      </w:r>
    </w:p>
    <w:p>
      <w:pPr>
        <w:spacing w:line="360" w:lineRule="auto"/>
        <w:ind w:left="4599" w:leftChars="2190"/>
        <w:rPr>
          <w:rFonts w:ascii="宋体" w:hAnsi="宋体"/>
          <w:color w:val="000000"/>
          <w:szCs w:val="21"/>
        </w:rPr>
      </w:pPr>
    </w:p>
    <w:p>
      <w:pPr>
        <w:spacing w:line="360" w:lineRule="auto"/>
        <w:ind w:left="4599" w:leftChars="2190"/>
        <w:rPr>
          <w:rFonts w:ascii="宋体" w:hAnsi="宋体"/>
          <w:color w:val="000000"/>
          <w:szCs w:val="21"/>
        </w:rPr>
      </w:pPr>
      <w:r>
        <w:rPr>
          <w:rFonts w:hint="eastAsia" w:ascii="宋体" w:hAnsi="宋体"/>
          <w:color w:val="000000"/>
          <w:szCs w:val="21"/>
        </w:rPr>
        <w:t>地        址：</w:t>
      </w:r>
    </w:p>
    <w:p>
      <w:pPr>
        <w:spacing w:line="360" w:lineRule="auto"/>
        <w:ind w:left="4599" w:leftChars="2190"/>
        <w:rPr>
          <w:rFonts w:ascii="宋体" w:hAnsi="宋体"/>
          <w:color w:val="000000"/>
          <w:szCs w:val="21"/>
        </w:rPr>
      </w:pPr>
    </w:p>
    <w:p>
      <w:pPr>
        <w:tabs>
          <w:tab w:val="left" w:pos="3780"/>
        </w:tabs>
        <w:spacing w:line="360" w:lineRule="auto"/>
        <w:ind w:left="4599" w:leftChars="2190"/>
        <w:rPr>
          <w:rFonts w:ascii="宋体" w:hAnsi="宋体"/>
          <w:color w:val="000000"/>
          <w:szCs w:val="21"/>
        </w:rPr>
      </w:pPr>
      <w:r>
        <w:rPr>
          <w:rFonts w:hint="eastAsia" w:ascii="宋体" w:hAnsi="宋体"/>
          <w:color w:val="000000"/>
          <w:szCs w:val="21"/>
        </w:rPr>
        <w:t>法定代表人（签字或盖章）：</w:t>
      </w:r>
    </w:p>
    <w:p>
      <w:pPr>
        <w:tabs>
          <w:tab w:val="left" w:pos="3885"/>
        </w:tabs>
        <w:spacing w:line="360" w:lineRule="auto"/>
        <w:ind w:left="4704" w:leftChars="2190" w:hanging="105"/>
        <w:rPr>
          <w:rFonts w:ascii="宋体" w:hAnsi="宋体"/>
          <w:color w:val="000000"/>
          <w:szCs w:val="21"/>
        </w:rPr>
      </w:pPr>
    </w:p>
    <w:p>
      <w:pPr>
        <w:tabs>
          <w:tab w:val="left" w:pos="3885"/>
        </w:tabs>
        <w:spacing w:line="360" w:lineRule="auto"/>
        <w:ind w:left="4704" w:leftChars="2190" w:hanging="105"/>
        <w:rPr>
          <w:rFonts w:ascii="宋体" w:hAnsi="宋体"/>
          <w:color w:val="000000"/>
          <w:szCs w:val="21"/>
        </w:rPr>
      </w:pPr>
      <w:r>
        <w:rPr>
          <w:rFonts w:hint="eastAsia" w:ascii="宋体" w:hAnsi="宋体"/>
          <w:color w:val="000000"/>
          <w:szCs w:val="21"/>
        </w:rPr>
        <w:t>职        务：</w:t>
      </w:r>
    </w:p>
    <w:p>
      <w:pPr>
        <w:pStyle w:val="6"/>
        <w:spacing w:before="0" w:after="0" w:line="360" w:lineRule="auto"/>
        <w:rPr>
          <w:rFonts w:ascii="宋体" w:hAnsi="宋体" w:eastAsia="宋体"/>
          <w:b w:val="0"/>
          <w:color w:val="000000"/>
          <w:sz w:val="21"/>
          <w:szCs w:val="21"/>
        </w:rPr>
      </w:pPr>
      <w:r>
        <w:rPr>
          <w:rFonts w:hint="eastAsia" w:ascii="宋体" w:hAnsi="宋体"/>
          <w:bCs w:val="0"/>
          <w:color w:val="000000"/>
          <w:szCs w:val="21"/>
        </w:rPr>
        <w:br w:type="page"/>
      </w:r>
    </w:p>
    <w:p>
      <w:pPr>
        <w:pStyle w:val="12"/>
        <w:spacing w:line="360" w:lineRule="auto"/>
        <w:rPr>
          <w:rFonts w:hAnsi="宋体"/>
          <w:color w:val="000000"/>
        </w:rPr>
      </w:pPr>
      <w:r>
        <w:rPr>
          <w:rFonts w:hint="eastAsia" w:hAnsi="宋体"/>
          <w:color w:val="000000"/>
        </w:rPr>
        <w:t>（二）、</w:t>
      </w:r>
    </w:p>
    <w:p>
      <w:pPr>
        <w:pStyle w:val="12"/>
        <w:spacing w:line="360" w:lineRule="auto"/>
        <w:jc w:val="center"/>
        <w:rPr>
          <w:rFonts w:hAnsi="宋体"/>
          <w:b/>
          <w:color w:val="000000"/>
          <w:sz w:val="24"/>
          <w:szCs w:val="24"/>
        </w:rPr>
      </w:pPr>
      <w:r>
        <w:rPr>
          <w:rFonts w:hint="eastAsia" w:hAnsi="宋体"/>
          <w:b/>
          <w:color w:val="000000"/>
          <w:sz w:val="24"/>
          <w:szCs w:val="24"/>
        </w:rPr>
        <w:t>法定代表人委托书</w:t>
      </w:r>
    </w:p>
    <w:p>
      <w:pPr>
        <w:pStyle w:val="12"/>
        <w:spacing w:line="360" w:lineRule="auto"/>
        <w:rPr>
          <w:rFonts w:hAnsi="宋体"/>
          <w:color w:val="000000"/>
        </w:rPr>
      </w:pPr>
    </w:p>
    <w:p>
      <w:pPr>
        <w:pStyle w:val="12"/>
        <w:spacing w:line="360" w:lineRule="auto"/>
        <w:rPr>
          <w:rFonts w:hAnsi="宋体"/>
          <w:b/>
          <w:color w:val="000000"/>
        </w:rPr>
      </w:pPr>
      <w:r>
        <w:rPr>
          <w:rFonts w:hint="eastAsia" w:hAnsi="宋体"/>
          <w:color w:val="000000"/>
        </w:rPr>
        <w:t>致：</w:t>
      </w:r>
      <w:r>
        <w:rPr>
          <w:rFonts w:hint="eastAsia" w:hAnsi="宋体"/>
          <w:b/>
          <w:color w:val="000000"/>
        </w:rPr>
        <w:t>广东省消防救援总队</w:t>
      </w:r>
    </w:p>
    <w:p>
      <w:pPr>
        <w:pStyle w:val="12"/>
        <w:spacing w:line="360" w:lineRule="auto"/>
        <w:ind w:firstLine="420" w:firstLineChars="200"/>
        <w:rPr>
          <w:rFonts w:hAnsi="宋体"/>
          <w:color w:val="000000"/>
        </w:rPr>
      </w:pPr>
      <w:r>
        <w:rPr>
          <w:rFonts w:hint="eastAsia" w:hAnsi="宋体"/>
          <w:color w:val="000000"/>
        </w:rPr>
        <w:t>本授权书声明：</w:t>
      </w:r>
      <w:r>
        <w:rPr>
          <w:rFonts w:hint="eastAsia" w:hAnsi="宋体"/>
          <w:color w:val="000000"/>
          <w:u w:val="single"/>
        </w:rPr>
        <w:t xml:space="preserve">           </w:t>
      </w:r>
      <w:r>
        <w:rPr>
          <w:rFonts w:hint="eastAsia" w:hAnsi="宋体"/>
          <w:color w:val="000000"/>
        </w:rPr>
        <w:t>是注册于</w:t>
      </w:r>
      <w:r>
        <w:rPr>
          <w:rFonts w:hint="eastAsia" w:hAnsi="宋体"/>
          <w:color w:val="000000"/>
          <w:u w:val="single"/>
        </w:rPr>
        <w:t xml:space="preserve">        </w:t>
      </w:r>
      <w:r>
        <w:rPr>
          <w:rFonts w:hint="eastAsia" w:hAnsi="宋体"/>
          <w:i/>
          <w:color w:val="000000"/>
          <w:u w:val="single"/>
        </w:rPr>
        <w:t xml:space="preserve">（国家或地区）   </w:t>
      </w:r>
      <w:r>
        <w:rPr>
          <w:rFonts w:hint="eastAsia" w:hAnsi="宋体"/>
          <w:color w:val="000000"/>
        </w:rPr>
        <w:t>的</w:t>
      </w:r>
      <w:r>
        <w:rPr>
          <w:rFonts w:hint="eastAsia" w:hAnsi="宋体"/>
          <w:color w:val="000000"/>
          <w:u w:val="single"/>
        </w:rPr>
        <w:t xml:space="preserve">      </w:t>
      </w:r>
      <w:r>
        <w:rPr>
          <w:rFonts w:hint="eastAsia" w:hAnsi="宋体"/>
          <w:i/>
          <w:color w:val="000000"/>
          <w:u w:val="single"/>
        </w:rPr>
        <w:t xml:space="preserve">（参评人名称）     </w:t>
      </w:r>
      <w:r>
        <w:rPr>
          <w:rFonts w:hint="eastAsia" w:hAnsi="宋体"/>
          <w:color w:val="000000"/>
        </w:rPr>
        <w:t>的法定代表人，现任</w:t>
      </w:r>
      <w:r>
        <w:rPr>
          <w:rFonts w:hint="eastAsia" w:hAnsi="宋体"/>
          <w:color w:val="000000"/>
          <w:u w:val="single"/>
        </w:rPr>
        <w:t xml:space="preserve">    </w:t>
      </w:r>
      <w:r>
        <w:rPr>
          <w:rFonts w:hAnsi="宋体"/>
          <w:color w:val="000000"/>
          <w:u w:val="single"/>
        </w:rPr>
        <w:t xml:space="preserve">  </w:t>
      </w:r>
      <w:r>
        <w:rPr>
          <w:rFonts w:hint="eastAsia" w:hAnsi="宋体"/>
          <w:color w:val="000000"/>
          <w:u w:val="single"/>
        </w:rPr>
        <w:t xml:space="preserve">    </w:t>
      </w:r>
      <w:r>
        <w:rPr>
          <w:rFonts w:hint="eastAsia" w:hAnsi="宋体"/>
          <w:color w:val="000000"/>
        </w:rPr>
        <w:t>职务，有效证件号码：</w:t>
      </w:r>
      <w:r>
        <w:rPr>
          <w:rFonts w:hint="eastAsia" w:hAnsi="宋体"/>
          <w:color w:val="000000"/>
          <w:u w:val="single"/>
        </w:rPr>
        <w:t xml:space="preserve">                            </w:t>
      </w:r>
      <w:r>
        <w:rPr>
          <w:rFonts w:hint="eastAsia" w:hAnsi="宋体"/>
          <w:color w:val="000000"/>
        </w:rPr>
        <w:t>。</w:t>
      </w:r>
      <w:r>
        <w:rPr>
          <w:rFonts w:hint="eastAsia" w:hAnsi="宋体"/>
        </w:rPr>
        <w:t>现委托</w:t>
      </w:r>
      <w:r>
        <w:rPr>
          <w:rFonts w:hint="eastAsia" w:hAnsi="宋体"/>
          <w:u w:val="single"/>
        </w:rPr>
        <w:t xml:space="preserve">    </w:t>
      </w:r>
      <w:r>
        <w:rPr>
          <w:rFonts w:hint="eastAsia" w:hAnsi="宋体"/>
          <w:i/>
          <w:u w:val="single"/>
        </w:rPr>
        <w:t xml:space="preserve">（姓名、职务）    </w:t>
      </w:r>
      <w:r>
        <w:rPr>
          <w:rFonts w:hint="eastAsia" w:hAnsi="宋体"/>
        </w:rPr>
        <w:t>作为我公司的全权代理人，就</w:t>
      </w:r>
      <w:r>
        <w:rPr>
          <w:rFonts w:hint="eastAsia" w:hAnsi="宋体"/>
          <w:u w:val="single"/>
        </w:rPr>
        <w:t xml:space="preserve">  </w:t>
      </w:r>
      <w:r>
        <w:rPr>
          <w:rFonts w:hAnsi="宋体"/>
          <w:u w:val="single"/>
        </w:rPr>
        <w:t xml:space="preserve">                            </w:t>
      </w:r>
      <w:r>
        <w:rPr>
          <w:rFonts w:hint="eastAsia" w:hAnsi="宋体"/>
        </w:rPr>
        <w:t>项目遴选[项目编号为</w:t>
      </w:r>
      <w:r>
        <w:rPr>
          <w:rFonts w:hint="eastAsia" w:hAnsi="宋体"/>
          <w:u w:val="single"/>
        </w:rPr>
        <w:t xml:space="preserve">  </w:t>
      </w:r>
      <w:r>
        <w:rPr>
          <w:rFonts w:hAnsi="宋体"/>
          <w:u w:val="single"/>
        </w:rPr>
        <w:t xml:space="preserve">            </w:t>
      </w:r>
      <w:r>
        <w:rPr>
          <w:rFonts w:hint="eastAsia" w:hAnsi="宋体"/>
        </w:rPr>
        <w:t>]的参评和合同执行，以我方的名义处理一切与之有关的事宜。</w:t>
      </w:r>
    </w:p>
    <w:p>
      <w:pPr>
        <w:spacing w:line="360" w:lineRule="auto"/>
        <w:ind w:firstLine="420" w:firstLineChars="200"/>
        <w:rPr>
          <w:rFonts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pPr>
        <w:spacing w:line="360" w:lineRule="auto"/>
        <w:rPr>
          <w:rFonts w:ascii="宋体" w:hAnsi="宋体"/>
          <w:color w:val="000000"/>
          <w:szCs w:val="21"/>
        </w:rPr>
      </w:pPr>
    </w:p>
    <w:p>
      <w:pPr>
        <w:spacing w:line="360" w:lineRule="auto"/>
        <w:rPr>
          <w:rFonts w:ascii="宋体" w:hAnsi="宋体"/>
          <w:b/>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ind w:left="4599" w:leftChars="2190"/>
        <w:rPr>
          <w:rFonts w:ascii="宋体" w:hAnsi="宋体"/>
          <w:color w:val="000000"/>
          <w:szCs w:val="21"/>
        </w:rPr>
      </w:pPr>
      <w:r>
        <w:rPr>
          <w:rFonts w:hint="eastAsia" w:ascii="宋体" w:hAnsi="宋体"/>
          <w:color w:val="000000"/>
          <w:szCs w:val="21"/>
        </w:rPr>
        <w:t>参评人（盖章）：</w:t>
      </w:r>
    </w:p>
    <w:p>
      <w:pPr>
        <w:spacing w:line="360" w:lineRule="auto"/>
        <w:ind w:left="4599" w:leftChars="2190"/>
        <w:rPr>
          <w:rFonts w:ascii="宋体" w:hAnsi="宋体"/>
          <w:color w:val="000000"/>
          <w:szCs w:val="21"/>
        </w:rPr>
      </w:pPr>
    </w:p>
    <w:p>
      <w:pPr>
        <w:spacing w:line="360" w:lineRule="auto"/>
        <w:ind w:left="4599" w:leftChars="2190"/>
        <w:rPr>
          <w:rFonts w:ascii="宋体" w:hAnsi="宋体"/>
          <w:color w:val="000000"/>
          <w:szCs w:val="21"/>
        </w:rPr>
      </w:pPr>
      <w:r>
        <w:rPr>
          <w:rFonts w:hint="eastAsia" w:ascii="宋体" w:hAnsi="宋体"/>
          <w:color w:val="000000"/>
          <w:szCs w:val="21"/>
        </w:rPr>
        <w:t>地        址：</w:t>
      </w:r>
    </w:p>
    <w:p>
      <w:pPr>
        <w:spacing w:line="360" w:lineRule="auto"/>
        <w:ind w:left="4599" w:leftChars="2190"/>
        <w:rPr>
          <w:rFonts w:ascii="宋体" w:hAnsi="宋体"/>
          <w:color w:val="000000"/>
          <w:szCs w:val="21"/>
        </w:rPr>
      </w:pPr>
    </w:p>
    <w:p>
      <w:pPr>
        <w:tabs>
          <w:tab w:val="left" w:pos="3780"/>
        </w:tabs>
        <w:spacing w:line="360" w:lineRule="auto"/>
        <w:ind w:left="4599" w:leftChars="2190"/>
        <w:rPr>
          <w:rFonts w:ascii="宋体" w:hAnsi="宋体"/>
          <w:color w:val="000000"/>
          <w:szCs w:val="21"/>
        </w:rPr>
      </w:pPr>
      <w:r>
        <w:rPr>
          <w:rFonts w:hint="eastAsia" w:ascii="宋体" w:hAnsi="宋体"/>
          <w:color w:val="000000"/>
          <w:szCs w:val="21"/>
        </w:rPr>
        <w:t>法定代表人（签字或盖章）：</w:t>
      </w:r>
    </w:p>
    <w:p>
      <w:pPr>
        <w:tabs>
          <w:tab w:val="left" w:pos="3885"/>
        </w:tabs>
        <w:spacing w:line="360" w:lineRule="auto"/>
        <w:ind w:left="4704" w:leftChars="2190" w:hanging="105"/>
        <w:rPr>
          <w:rFonts w:ascii="宋体" w:hAnsi="宋体"/>
          <w:color w:val="000000"/>
          <w:szCs w:val="21"/>
        </w:rPr>
      </w:pPr>
    </w:p>
    <w:p>
      <w:pPr>
        <w:tabs>
          <w:tab w:val="left" w:pos="3885"/>
        </w:tabs>
        <w:spacing w:line="360" w:lineRule="auto"/>
        <w:ind w:left="4704" w:leftChars="2190" w:hanging="105"/>
        <w:rPr>
          <w:rFonts w:ascii="宋体" w:hAnsi="宋体"/>
          <w:color w:val="000000"/>
          <w:szCs w:val="21"/>
        </w:rPr>
      </w:pPr>
      <w:r>
        <w:rPr>
          <w:rFonts w:hint="eastAsia" w:ascii="宋体" w:hAnsi="宋体"/>
          <w:color w:val="000000"/>
          <w:szCs w:val="21"/>
        </w:rPr>
        <w:t>职        务：</w:t>
      </w:r>
    </w:p>
    <w:p>
      <w:pPr>
        <w:spacing w:line="360" w:lineRule="auto"/>
        <w:ind w:left="4599" w:leftChars="2190"/>
        <w:rPr>
          <w:rFonts w:ascii="宋体" w:hAnsi="宋体"/>
          <w:color w:val="000000"/>
          <w:szCs w:val="21"/>
        </w:rPr>
      </w:pPr>
    </w:p>
    <w:p>
      <w:pPr>
        <w:spacing w:line="360" w:lineRule="auto"/>
        <w:ind w:left="4599" w:leftChars="2190"/>
        <w:rPr>
          <w:rFonts w:ascii="宋体" w:hAnsi="宋体"/>
          <w:color w:val="000000"/>
          <w:szCs w:val="21"/>
        </w:rPr>
      </w:pPr>
      <w:r>
        <w:rPr>
          <w:rFonts w:hint="eastAsia" w:ascii="宋体" w:hAnsi="宋体"/>
          <w:color w:val="000000"/>
          <w:spacing w:val="20"/>
          <w:szCs w:val="21"/>
        </w:rPr>
        <w:t>参评人委托人（签字或盖章）</w:t>
      </w:r>
      <w:r>
        <w:rPr>
          <w:rFonts w:hint="eastAsia" w:ascii="宋体" w:hAnsi="宋体"/>
          <w:color w:val="000000"/>
          <w:szCs w:val="21"/>
        </w:rPr>
        <w:t>：</w:t>
      </w:r>
    </w:p>
    <w:p>
      <w:pPr>
        <w:tabs>
          <w:tab w:val="left" w:pos="2041"/>
        </w:tabs>
        <w:spacing w:line="360" w:lineRule="auto"/>
        <w:ind w:left="4599" w:leftChars="2190"/>
        <w:rPr>
          <w:rFonts w:ascii="宋体" w:hAnsi="宋体"/>
          <w:color w:val="000000"/>
          <w:szCs w:val="21"/>
        </w:rPr>
      </w:pPr>
    </w:p>
    <w:p>
      <w:pPr>
        <w:tabs>
          <w:tab w:val="left" w:pos="2041"/>
        </w:tabs>
        <w:spacing w:line="360" w:lineRule="auto"/>
        <w:ind w:left="4599" w:leftChars="2190"/>
        <w:rPr>
          <w:rFonts w:ascii="宋体" w:hAnsi="宋体"/>
          <w:color w:val="000000"/>
          <w:szCs w:val="21"/>
        </w:rPr>
      </w:pPr>
      <w:r>
        <w:rPr>
          <w:rFonts w:hint="eastAsia" w:ascii="宋体" w:hAnsi="宋体"/>
          <w:color w:val="000000"/>
          <w:szCs w:val="21"/>
        </w:rPr>
        <w:t>职       务：</w:t>
      </w:r>
    </w:p>
    <w:p>
      <w:pPr>
        <w:widowControl/>
        <w:spacing w:line="360" w:lineRule="auto"/>
        <w:jc w:val="left"/>
      </w:pPr>
    </w:p>
    <w:p>
      <w:pPr>
        <w:widowControl/>
        <w:spacing w:line="360" w:lineRule="auto"/>
        <w:jc w:val="left"/>
        <w:rPr>
          <w:rFonts w:ascii="宋体" w:hAnsi="宋体" w:cs="Arial"/>
          <w:b/>
          <w:sz w:val="28"/>
          <w:szCs w:val="28"/>
        </w:rPr>
      </w:pPr>
      <w:r>
        <w:rPr>
          <w:rFonts w:ascii="宋体" w:hAnsi="宋体" w:cs="Arial"/>
          <w:szCs w:val="21"/>
        </w:rPr>
        <w:br w:type="page"/>
      </w:r>
      <w:r>
        <w:rPr>
          <w:rFonts w:hint="eastAsia" w:ascii="宋体" w:hAnsi="宋体" w:cs="Arial"/>
          <w:b/>
          <w:sz w:val="28"/>
          <w:szCs w:val="28"/>
          <w:lang w:eastAsia="zh-Hans"/>
        </w:rPr>
        <w:t>四</w:t>
      </w:r>
      <w:r>
        <w:rPr>
          <w:rFonts w:hint="eastAsia" w:ascii="宋体" w:hAnsi="宋体" w:cs="Arial"/>
          <w:b/>
          <w:sz w:val="28"/>
          <w:szCs w:val="28"/>
        </w:rPr>
        <w:t>、资格部分</w:t>
      </w:r>
    </w:p>
    <w:p>
      <w:pPr>
        <w:widowControl/>
        <w:spacing w:line="360" w:lineRule="auto"/>
        <w:jc w:val="left"/>
        <w:rPr>
          <w:rFonts w:ascii="宋体" w:hAnsi="宋体" w:cs="Arial"/>
          <w:bCs/>
          <w:szCs w:val="21"/>
        </w:rPr>
      </w:pPr>
      <w:r>
        <w:rPr>
          <w:rFonts w:hint="eastAsia" w:ascii="宋体" w:hAnsi="宋体" w:cs="Arial"/>
          <w:bCs/>
          <w:szCs w:val="21"/>
        </w:rPr>
        <w:t>（一）、三证合一营业执照</w:t>
      </w:r>
    </w:p>
    <w:p>
      <w:pPr>
        <w:widowControl/>
        <w:spacing w:line="360" w:lineRule="auto"/>
        <w:jc w:val="left"/>
        <w:rPr>
          <w:rFonts w:ascii="宋体" w:hAnsi="宋体" w:cs="Arial"/>
          <w:bCs/>
          <w:szCs w:val="21"/>
        </w:rPr>
      </w:pPr>
      <w:r>
        <w:rPr>
          <w:rFonts w:hint="eastAsia" w:ascii="宋体" w:hAnsi="宋体" w:cs="Arial"/>
          <w:bCs/>
          <w:szCs w:val="21"/>
        </w:rPr>
        <w:t>（二）、良好的商业信誉和健全的财务会计制度证明</w:t>
      </w:r>
    </w:p>
    <w:p>
      <w:pPr>
        <w:widowControl/>
        <w:spacing w:line="360" w:lineRule="auto"/>
        <w:jc w:val="left"/>
        <w:rPr>
          <w:rFonts w:ascii="宋体" w:hAnsi="宋体" w:cs="Arial"/>
          <w:bCs/>
          <w:szCs w:val="21"/>
        </w:rPr>
      </w:pPr>
      <w:r>
        <w:rPr>
          <w:rFonts w:hint="eastAsia" w:ascii="宋体" w:hAnsi="宋体" w:cs="Arial"/>
          <w:bCs/>
          <w:szCs w:val="21"/>
        </w:rPr>
        <w:t>（三）、税收和社会保障资金的记录证明</w:t>
      </w:r>
    </w:p>
    <w:p>
      <w:pPr>
        <w:widowControl/>
        <w:spacing w:line="360" w:lineRule="auto"/>
        <w:jc w:val="left"/>
        <w:rPr>
          <w:rFonts w:ascii="宋体" w:hAnsi="宋体" w:cs="Arial"/>
          <w:bCs/>
          <w:szCs w:val="21"/>
        </w:rPr>
      </w:pPr>
      <w:r>
        <w:rPr>
          <w:rFonts w:hint="eastAsia" w:ascii="宋体" w:hAnsi="宋体" w:cs="Arial"/>
          <w:bCs/>
          <w:szCs w:val="21"/>
        </w:rPr>
        <w:t>（四）、信用记录</w:t>
      </w:r>
    </w:p>
    <w:p>
      <w:pPr>
        <w:widowControl/>
        <w:spacing w:line="360" w:lineRule="auto"/>
        <w:jc w:val="left"/>
        <w:rPr>
          <w:rFonts w:hint="eastAsia" w:ascii="宋体" w:hAnsi="宋体" w:cs="Arial"/>
          <w:bCs/>
          <w:szCs w:val="21"/>
        </w:rPr>
      </w:pPr>
      <w:r>
        <w:rPr>
          <w:rFonts w:hint="eastAsia" w:ascii="宋体" w:hAnsi="宋体" w:cs="Arial"/>
          <w:bCs/>
          <w:szCs w:val="21"/>
        </w:rPr>
        <w:t>（五）、C</w:t>
      </w:r>
      <w:r>
        <w:rPr>
          <w:rFonts w:ascii="宋体" w:hAnsi="宋体" w:cs="Arial"/>
          <w:bCs/>
          <w:szCs w:val="21"/>
        </w:rPr>
        <w:t>MA</w:t>
      </w:r>
      <w:r>
        <w:rPr>
          <w:rFonts w:hint="eastAsia" w:ascii="宋体" w:hAnsi="宋体" w:cs="Arial"/>
          <w:bCs/>
          <w:szCs w:val="21"/>
        </w:rPr>
        <w:t>资质证书及附表</w:t>
      </w:r>
    </w:p>
    <w:p>
      <w:pPr>
        <w:widowControl/>
        <w:spacing w:line="360" w:lineRule="auto"/>
        <w:jc w:val="left"/>
        <w:rPr>
          <w:rFonts w:ascii="宋体" w:hAnsi="宋体" w:cs="Arial"/>
          <w:bCs/>
          <w:szCs w:val="21"/>
        </w:rPr>
      </w:pPr>
      <w:r>
        <w:rPr>
          <w:rFonts w:hint="eastAsia" w:ascii="宋体" w:hAnsi="宋体" w:cs="Arial"/>
          <w:bCs/>
          <w:szCs w:val="21"/>
        </w:rPr>
        <w:t>（六）、供应商资格声明函（格式自拟）</w:t>
      </w:r>
    </w:p>
    <w:p>
      <w:pPr>
        <w:widowControl/>
        <w:spacing w:line="360" w:lineRule="auto"/>
        <w:jc w:val="left"/>
        <w:rPr>
          <w:rFonts w:ascii="宋体" w:hAnsi="宋体" w:cs="Arial"/>
          <w:b/>
          <w:sz w:val="28"/>
          <w:szCs w:val="28"/>
        </w:rPr>
      </w:pPr>
      <w:r>
        <w:rPr>
          <w:rFonts w:hint="eastAsia" w:ascii="宋体" w:hAnsi="宋体" w:cs="Arial"/>
          <w:bCs/>
          <w:szCs w:val="21"/>
        </w:rPr>
        <w:t>（七）、税费承诺（格式自拟）</w:t>
      </w:r>
    </w:p>
    <w:p>
      <w:pPr>
        <w:widowControl/>
        <w:spacing w:line="360" w:lineRule="auto"/>
        <w:jc w:val="left"/>
        <w:rPr>
          <w:rFonts w:hint="eastAsia" w:ascii="宋体" w:hAnsi="宋体" w:cs="Arial"/>
          <w:bCs/>
          <w:szCs w:val="21"/>
        </w:rPr>
      </w:pPr>
      <w:r>
        <w:rPr>
          <w:rFonts w:hint="eastAsia" w:ascii="宋体" w:hAnsi="宋体" w:cs="Arial"/>
          <w:b w:val="0"/>
          <w:bCs/>
          <w:sz w:val="21"/>
          <w:szCs w:val="21"/>
        </w:rPr>
        <w:t>（八）、其他</w:t>
      </w:r>
      <w:r>
        <w:rPr>
          <w:rFonts w:hint="eastAsia" w:ascii="宋体" w:hAnsi="宋体" w:cs="Arial"/>
          <w:bCs/>
          <w:szCs w:val="21"/>
        </w:rPr>
        <w:t>（如有，格式自拟）</w:t>
      </w:r>
    </w:p>
    <w:p>
      <w:pPr>
        <w:widowControl/>
        <w:spacing w:line="360" w:lineRule="auto"/>
        <w:jc w:val="left"/>
        <w:rPr>
          <w:rFonts w:ascii="宋体" w:hAnsi="宋体" w:cs="Arial"/>
          <w:b/>
          <w:sz w:val="28"/>
          <w:szCs w:val="28"/>
        </w:rPr>
      </w:pPr>
      <w:r>
        <w:rPr>
          <w:rFonts w:hint="eastAsia" w:ascii="宋体" w:hAnsi="宋体" w:cs="Arial"/>
          <w:b/>
          <w:sz w:val="28"/>
          <w:szCs w:val="28"/>
        </w:rPr>
        <w:t>五、技术部分</w:t>
      </w:r>
    </w:p>
    <w:p>
      <w:pPr>
        <w:widowControl/>
        <w:spacing w:line="360" w:lineRule="auto"/>
        <w:jc w:val="left"/>
        <w:rPr>
          <w:rFonts w:ascii="宋体" w:hAnsi="宋体" w:cs="Arial"/>
          <w:bCs/>
          <w:szCs w:val="21"/>
        </w:rPr>
      </w:pPr>
      <w:r>
        <w:rPr>
          <w:rFonts w:hint="eastAsia" w:ascii="宋体" w:hAnsi="宋体" w:cs="Arial"/>
          <w:bCs/>
          <w:szCs w:val="21"/>
        </w:rPr>
        <w:t>（一）、实质性响应一览表</w:t>
      </w:r>
    </w:p>
    <w:p>
      <w:pPr>
        <w:widowControl/>
        <w:spacing w:line="360" w:lineRule="auto"/>
        <w:jc w:val="center"/>
        <w:rPr>
          <w:rFonts w:ascii="宋体" w:hAnsi="宋体" w:cs="Arial"/>
          <w:b/>
          <w:szCs w:val="21"/>
        </w:rPr>
      </w:pPr>
      <w:r>
        <w:rPr>
          <w:rFonts w:hint="eastAsia" w:ascii="宋体" w:hAnsi="宋体" w:cs="Arial"/>
          <w:b/>
          <w:szCs w:val="21"/>
        </w:rPr>
        <w:t>实质性响应一览表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shd w:val="clear" w:color="auto" w:fill="EAEAEA"/>
            <w:noWrap w:val="0"/>
            <w:vAlign w:val="center"/>
          </w:tcPr>
          <w:p>
            <w:pPr>
              <w:keepNext w:val="0"/>
              <w:keepLines w:val="0"/>
              <w:suppressLineNumbers w:val="0"/>
              <w:spacing w:before="0" w:beforeAutospacing="0" w:after="0" w:afterAutospacing="0"/>
              <w:ind w:left="0" w:right="0"/>
              <w:jc w:val="center"/>
              <w:rPr>
                <w:rFonts w:hint="default" w:ascii="宋体" w:hAnsi="宋体"/>
                <w:b/>
                <w:szCs w:val="20"/>
              </w:rPr>
            </w:pPr>
            <w:r>
              <w:rPr>
                <w:rFonts w:hint="eastAsia" w:ascii="宋体" w:hAnsi="宋体"/>
                <w:b/>
                <w:szCs w:val="20"/>
              </w:rPr>
              <w:t>序号</w:t>
            </w:r>
          </w:p>
        </w:tc>
        <w:tc>
          <w:tcPr>
            <w:tcW w:w="3444" w:type="dxa"/>
            <w:shd w:val="clear" w:color="auto" w:fill="EAEAEA"/>
            <w:noWrap w:val="0"/>
            <w:vAlign w:val="center"/>
          </w:tcPr>
          <w:p>
            <w:pPr>
              <w:keepNext w:val="0"/>
              <w:keepLines w:val="0"/>
              <w:suppressLineNumbers w:val="0"/>
              <w:spacing w:before="0" w:beforeAutospacing="0" w:after="0" w:afterAutospacing="0"/>
              <w:ind w:left="0" w:right="0"/>
              <w:jc w:val="center"/>
              <w:rPr>
                <w:rFonts w:hint="default" w:ascii="宋体" w:hAnsi="宋体"/>
                <w:b/>
                <w:szCs w:val="20"/>
              </w:rPr>
            </w:pPr>
            <w:r>
              <w:rPr>
                <w:rFonts w:hint="eastAsia" w:ascii="宋体" w:hAnsi="宋体"/>
                <w:b/>
                <w:szCs w:val="20"/>
              </w:rPr>
              <w:t>实质性响应指标</w:t>
            </w:r>
          </w:p>
          <w:p>
            <w:pPr>
              <w:keepNext w:val="0"/>
              <w:keepLines w:val="0"/>
              <w:suppressLineNumbers w:val="0"/>
              <w:spacing w:before="0" w:beforeAutospacing="0" w:after="0" w:afterAutospacing="0"/>
              <w:ind w:left="0" w:right="0"/>
              <w:jc w:val="center"/>
              <w:rPr>
                <w:rFonts w:hint="default" w:ascii="宋体" w:hAnsi="宋体"/>
                <w:b/>
                <w:szCs w:val="20"/>
              </w:rPr>
            </w:pPr>
            <w:r>
              <w:rPr>
                <w:rFonts w:hint="eastAsia" w:ascii="宋体" w:hAnsi="宋体"/>
                <w:b/>
                <w:szCs w:val="20"/>
              </w:rPr>
              <w:t>（遴选文件中标注★的条款）</w:t>
            </w:r>
          </w:p>
        </w:tc>
        <w:tc>
          <w:tcPr>
            <w:tcW w:w="1708" w:type="dxa"/>
            <w:shd w:val="clear" w:color="auto" w:fill="EAEAEA"/>
            <w:noWrap w:val="0"/>
            <w:vAlign w:val="center"/>
          </w:tcPr>
          <w:p>
            <w:pPr>
              <w:keepNext w:val="0"/>
              <w:keepLines w:val="0"/>
              <w:suppressLineNumbers w:val="0"/>
              <w:spacing w:before="0" w:beforeAutospacing="0" w:after="0" w:afterAutospacing="0"/>
              <w:ind w:left="0" w:right="0"/>
              <w:jc w:val="center"/>
              <w:rPr>
                <w:rFonts w:hint="default" w:ascii="宋体" w:hAnsi="宋体"/>
                <w:b/>
                <w:szCs w:val="20"/>
              </w:rPr>
            </w:pPr>
            <w:r>
              <w:rPr>
                <w:rFonts w:hint="eastAsia" w:ascii="宋体" w:hAnsi="宋体"/>
                <w:b/>
                <w:szCs w:val="20"/>
              </w:rPr>
              <w:t>参评人响应情况描述</w:t>
            </w:r>
          </w:p>
        </w:tc>
        <w:tc>
          <w:tcPr>
            <w:tcW w:w="1977" w:type="dxa"/>
            <w:shd w:val="clear" w:color="auto" w:fill="EAEAEA"/>
            <w:noWrap w:val="0"/>
            <w:vAlign w:val="center"/>
          </w:tcPr>
          <w:p>
            <w:pPr>
              <w:keepNext w:val="0"/>
              <w:keepLines w:val="0"/>
              <w:suppressLineNumbers w:val="0"/>
              <w:spacing w:before="0" w:beforeAutospacing="0" w:after="0" w:afterAutospacing="0"/>
              <w:ind w:left="0" w:right="0"/>
              <w:jc w:val="center"/>
              <w:rPr>
                <w:rFonts w:hint="default" w:ascii="宋体" w:hAnsi="宋体"/>
                <w:b/>
                <w:szCs w:val="20"/>
              </w:rPr>
            </w:pPr>
            <w:r>
              <w:rPr>
                <w:rFonts w:hint="eastAsia" w:ascii="宋体" w:hAnsi="宋体"/>
                <w:b/>
                <w:szCs w:val="20"/>
              </w:rPr>
              <w:t>偏离说明（正偏离/完全响应/负偏离）</w:t>
            </w:r>
          </w:p>
        </w:tc>
        <w:tc>
          <w:tcPr>
            <w:tcW w:w="1559" w:type="dxa"/>
            <w:shd w:val="clear" w:color="auto" w:fill="EAEAEA"/>
            <w:noWrap w:val="0"/>
            <w:vAlign w:val="center"/>
          </w:tcPr>
          <w:p>
            <w:pPr>
              <w:keepNext w:val="0"/>
              <w:keepLines w:val="0"/>
              <w:suppressLineNumbers w:val="0"/>
              <w:spacing w:before="0" w:beforeAutospacing="0" w:after="0" w:afterAutospacing="0"/>
              <w:ind w:left="0" w:right="0"/>
              <w:jc w:val="center"/>
              <w:rPr>
                <w:rFonts w:hint="default" w:ascii="宋体" w:hAnsi="宋体"/>
                <w:b/>
                <w:szCs w:val="20"/>
              </w:rPr>
            </w:pPr>
            <w:r>
              <w:rPr>
                <w:rFonts w:hint="eastAsia" w:ascii="宋体" w:hAnsi="宋体"/>
                <w:b/>
                <w:szCs w:val="20"/>
              </w:rPr>
              <w:t>对应参评文件位置及页码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3444"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708"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977"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55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3444"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708"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977"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55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3444"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708"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977"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55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3444"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708"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977"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55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3444"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708"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977"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55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r>
    </w:tbl>
    <w:p>
      <w:pPr>
        <w:widowControl/>
        <w:spacing w:line="360" w:lineRule="auto"/>
        <w:jc w:val="left"/>
        <w:rPr>
          <w:rFonts w:ascii="宋体" w:hAnsi="宋体" w:cs="Arial"/>
          <w:b/>
          <w:szCs w:val="21"/>
        </w:rPr>
      </w:pPr>
      <w:r>
        <w:rPr>
          <w:rFonts w:hint="eastAsia" w:ascii="宋体" w:hAnsi="宋体" w:cs="Arial"/>
          <w:b/>
          <w:szCs w:val="21"/>
        </w:rPr>
        <w:t>注：如遴选文件中标有 “★” 的内容，请在上表填写，并作出一一响应。若有一项带 “★” 的指标要求未响应或不满足，其参评文件作无效处理。</w:t>
      </w:r>
    </w:p>
    <w:p>
      <w:pPr>
        <w:widowControl/>
        <w:spacing w:line="360" w:lineRule="auto"/>
        <w:ind w:firstLine="420" w:firstLineChars="200"/>
        <w:jc w:val="left"/>
        <w:rPr>
          <w:rFonts w:ascii="宋体" w:hAnsi="宋体" w:cs="Arial"/>
          <w:szCs w:val="21"/>
        </w:rPr>
      </w:pPr>
      <w:r>
        <w:rPr>
          <w:rFonts w:hint="eastAsia" w:ascii="宋体" w:hAnsi="宋体" w:cs="Arial"/>
          <w:szCs w:val="21"/>
        </w:rPr>
        <w:t>（此表可延长）</w:t>
      </w:r>
    </w:p>
    <w:p>
      <w:pPr>
        <w:widowControl/>
        <w:spacing w:line="360" w:lineRule="auto"/>
        <w:jc w:val="left"/>
        <w:rPr>
          <w:rFonts w:ascii="宋体" w:hAnsi="宋体" w:cs="宋体"/>
          <w:szCs w:val="21"/>
        </w:rPr>
      </w:pPr>
    </w:p>
    <w:p>
      <w:pPr>
        <w:widowControl/>
        <w:spacing w:line="360" w:lineRule="auto"/>
        <w:jc w:val="left"/>
        <w:rPr>
          <w:rFonts w:ascii="宋体" w:hAnsi="宋体" w:cs="宋体"/>
          <w:szCs w:val="21"/>
        </w:rPr>
      </w:pPr>
      <w:r>
        <w:rPr>
          <w:rFonts w:hint="eastAsia" w:ascii="宋体" w:hAnsi="宋体" w:cs="宋体"/>
          <w:szCs w:val="21"/>
        </w:rPr>
        <w:t>参评人名称（并加盖公章）：</w:t>
      </w:r>
    </w:p>
    <w:p>
      <w:pPr>
        <w:widowControl/>
        <w:spacing w:line="360" w:lineRule="auto"/>
        <w:jc w:val="left"/>
        <w:rPr>
          <w:rFonts w:ascii="宋体" w:hAnsi="宋体" w:cs="宋体"/>
          <w:szCs w:val="21"/>
          <w:u w:val="single"/>
        </w:rPr>
      </w:pPr>
      <w:r>
        <w:rPr>
          <w:rFonts w:hint="eastAsia" w:ascii="宋体" w:hAnsi="宋体" w:cs="宋体"/>
          <w:szCs w:val="21"/>
        </w:rPr>
        <w:t>参评人法定代表人或其委托人签名或印鉴：</w:t>
      </w:r>
      <w:r>
        <w:rPr>
          <w:rFonts w:hint="eastAsia" w:ascii="宋体" w:hAnsi="宋体" w:cs="宋体"/>
          <w:szCs w:val="21"/>
          <w:u w:val="single"/>
        </w:rPr>
        <w:t xml:space="preserve">                  </w:t>
      </w:r>
    </w:p>
    <w:p>
      <w:pPr>
        <w:widowControl/>
        <w:spacing w:line="360" w:lineRule="auto"/>
        <w:jc w:val="left"/>
        <w:rPr>
          <w:rFonts w:ascii="宋体" w:hAnsi="宋体" w:cs="宋体"/>
          <w:szCs w:val="21"/>
        </w:rPr>
      </w:pPr>
      <w:r>
        <w:rPr>
          <w:rFonts w:hint="eastAsia" w:ascii="宋体" w:hAnsi="宋体" w:cs="宋体"/>
          <w:szCs w:val="21"/>
        </w:rPr>
        <w:t>日期：   年   月   日</w:t>
      </w:r>
      <w:r>
        <w:rPr>
          <w:rFonts w:hint="eastAsia"/>
          <w:szCs w:val="21"/>
        </w:rPr>
        <w:t>：</w:t>
      </w:r>
    </w:p>
    <w:p>
      <w:pPr>
        <w:widowControl/>
        <w:spacing w:line="360" w:lineRule="auto"/>
        <w:jc w:val="left"/>
        <w:rPr>
          <w:rFonts w:ascii="宋体" w:hAnsi="宋体"/>
          <w:szCs w:val="21"/>
        </w:rPr>
      </w:pPr>
    </w:p>
    <w:p>
      <w:pPr>
        <w:widowControl/>
        <w:spacing w:line="360" w:lineRule="auto"/>
        <w:jc w:val="left"/>
        <w:rPr>
          <w:rFonts w:hint="eastAsia" w:ascii="宋体" w:hAnsi="宋体"/>
          <w:b w:val="0"/>
          <w:sz w:val="21"/>
          <w:szCs w:val="20"/>
        </w:rPr>
      </w:pPr>
      <w:r>
        <w:rPr>
          <w:rFonts w:hint="eastAsia" w:ascii="宋体" w:hAnsi="宋体"/>
          <w:lang w:eastAsia="zh-Hans"/>
        </w:rPr>
        <w:t>（二）、服务方案</w:t>
      </w:r>
      <w:r>
        <w:rPr>
          <w:rFonts w:hint="eastAsia" w:ascii="宋体" w:hAnsi="宋体"/>
        </w:rPr>
        <w:t>（格式自拟）</w:t>
      </w:r>
    </w:p>
    <w:p>
      <w:pPr>
        <w:widowControl/>
        <w:spacing w:line="360" w:lineRule="auto"/>
        <w:jc w:val="left"/>
        <w:rPr>
          <w:rFonts w:ascii="宋体" w:hAnsi="宋体"/>
        </w:rPr>
      </w:pPr>
      <w:r>
        <w:rPr>
          <w:rFonts w:hint="eastAsia" w:ascii="宋体" w:hAnsi="宋体"/>
          <w:lang w:eastAsia="zh-Hans"/>
        </w:rPr>
        <w:t>（三）</w:t>
      </w:r>
      <w:r>
        <w:rPr>
          <w:rFonts w:hint="eastAsia" w:ascii="宋体" w:hAnsi="宋体"/>
        </w:rPr>
        <w:t>、</w:t>
      </w:r>
      <w:r>
        <w:rPr>
          <w:rFonts w:hint="eastAsia" w:ascii="宋体" w:hAnsi="宋体"/>
          <w:lang w:eastAsia="zh-Hans"/>
        </w:rPr>
        <w:t>质量保证体系</w:t>
      </w:r>
      <w:r>
        <w:rPr>
          <w:rFonts w:hint="eastAsia" w:ascii="宋体" w:hAnsi="宋体"/>
        </w:rPr>
        <w:t>（格式自拟）</w:t>
      </w:r>
    </w:p>
    <w:p>
      <w:pPr>
        <w:widowControl/>
        <w:spacing w:line="360" w:lineRule="auto"/>
        <w:jc w:val="left"/>
        <w:rPr>
          <w:rFonts w:ascii="宋体" w:hAnsi="宋体"/>
          <w:lang w:eastAsia="zh-Hans"/>
        </w:rPr>
      </w:pPr>
      <w:r>
        <w:rPr>
          <w:rFonts w:hint="eastAsia" w:ascii="宋体" w:hAnsi="宋体"/>
          <w:lang w:eastAsia="zh-Hans"/>
        </w:rPr>
        <w:t>（四）、检验时间承诺</w:t>
      </w:r>
      <w:r>
        <w:rPr>
          <w:rFonts w:hint="eastAsia" w:ascii="宋体" w:hAnsi="宋体"/>
        </w:rPr>
        <w:t>（格式自拟）</w:t>
      </w:r>
    </w:p>
    <w:p>
      <w:pPr>
        <w:widowControl/>
        <w:spacing w:line="360" w:lineRule="auto"/>
        <w:jc w:val="left"/>
        <w:rPr>
          <w:rFonts w:ascii="宋体" w:hAnsi="宋体"/>
          <w:lang w:eastAsia="zh-Hans"/>
        </w:rPr>
      </w:pPr>
      <w:r>
        <w:rPr>
          <w:rFonts w:hint="eastAsia" w:ascii="宋体" w:hAnsi="宋体"/>
          <w:lang w:eastAsia="zh-Hans"/>
        </w:rPr>
        <w:t>（五）、突发事件应急措施</w:t>
      </w:r>
      <w:r>
        <w:rPr>
          <w:rFonts w:hint="eastAsia" w:ascii="宋体" w:hAnsi="宋体"/>
        </w:rPr>
        <w:t>（格式自拟）</w:t>
      </w:r>
    </w:p>
    <w:p>
      <w:pPr>
        <w:widowControl/>
        <w:spacing w:line="360" w:lineRule="auto"/>
        <w:ind w:firstLine="281" w:firstLineChars="100"/>
        <w:jc w:val="left"/>
        <w:rPr>
          <w:rFonts w:ascii="宋体" w:hAnsi="宋体" w:cs="Arial"/>
          <w:b/>
          <w:sz w:val="28"/>
          <w:szCs w:val="28"/>
        </w:rPr>
      </w:pPr>
      <w:r>
        <w:rPr>
          <w:rFonts w:hint="eastAsia" w:ascii="宋体" w:hAnsi="宋体" w:cs="Arial"/>
          <w:b/>
          <w:sz w:val="28"/>
          <w:szCs w:val="28"/>
          <w:lang w:eastAsia="zh-Hans"/>
        </w:rPr>
        <w:t>六</w:t>
      </w:r>
      <w:r>
        <w:rPr>
          <w:rFonts w:hint="eastAsia" w:ascii="宋体" w:hAnsi="宋体" w:cs="Arial"/>
          <w:b/>
          <w:sz w:val="28"/>
          <w:szCs w:val="28"/>
        </w:rPr>
        <w:t>、商务部分</w:t>
      </w:r>
    </w:p>
    <w:p>
      <w:pPr>
        <w:widowControl/>
        <w:spacing w:line="360" w:lineRule="auto"/>
        <w:jc w:val="left"/>
        <w:rPr>
          <w:rFonts w:ascii="宋体" w:hAnsi="宋体"/>
          <w:lang w:eastAsia="zh-Hans"/>
        </w:rPr>
      </w:pPr>
      <w:r>
        <w:rPr>
          <w:rFonts w:hint="eastAsia" w:ascii="宋体" w:hAnsi="宋体"/>
          <w:lang w:eastAsia="zh-Hans"/>
        </w:rPr>
        <w:t>（一）、实验室能力（格式自拟）</w:t>
      </w:r>
    </w:p>
    <w:p>
      <w:pPr>
        <w:widowControl/>
        <w:spacing w:line="360" w:lineRule="auto"/>
        <w:jc w:val="left"/>
        <w:rPr>
          <w:rFonts w:ascii="宋体" w:hAnsi="宋体"/>
        </w:rPr>
      </w:pPr>
      <w:r>
        <w:rPr>
          <w:rFonts w:hint="eastAsia" w:ascii="宋体" w:hAnsi="宋体"/>
          <w:lang w:eastAsia="zh-Hans"/>
        </w:rPr>
        <w:t>（二）、信用中国信用信息报告</w:t>
      </w:r>
      <w:r>
        <w:rPr>
          <w:rFonts w:hint="eastAsia" w:ascii="宋体" w:hAnsi="宋体"/>
        </w:rPr>
        <w:t xml:space="preserve"> </w:t>
      </w:r>
    </w:p>
    <w:p>
      <w:pPr>
        <w:widowControl/>
        <w:spacing w:line="360" w:lineRule="auto"/>
        <w:jc w:val="left"/>
        <w:rPr>
          <w:rFonts w:ascii="宋体" w:hAnsi="宋体"/>
          <w:lang w:eastAsia="zh-Hans"/>
        </w:rPr>
      </w:pPr>
      <w:r>
        <w:rPr>
          <w:rFonts w:hint="eastAsia" w:ascii="宋体" w:hAnsi="宋体"/>
          <w:lang w:eastAsia="zh-Hans"/>
        </w:rPr>
        <w:t>（三）、相关认证认可（格式自拟）</w:t>
      </w:r>
    </w:p>
    <w:p>
      <w:pPr>
        <w:widowControl/>
        <w:spacing w:line="360" w:lineRule="auto"/>
        <w:jc w:val="left"/>
        <w:rPr>
          <w:rFonts w:ascii="宋体" w:hAnsi="宋体"/>
          <w:lang w:eastAsia="zh-Hans"/>
        </w:rPr>
      </w:pPr>
      <w:r>
        <w:rPr>
          <w:rFonts w:hint="eastAsia" w:ascii="宋体" w:hAnsi="宋体"/>
          <w:lang w:eastAsia="zh-Hans"/>
        </w:rPr>
        <w:t>（四）、类似业绩（格式自拟）</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245"/>
        <w:gridCol w:w="2851"/>
        <w:gridCol w:w="1071"/>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序号</w:t>
            </w:r>
          </w:p>
        </w:tc>
        <w:tc>
          <w:tcPr>
            <w:tcW w:w="1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客户名称</w:t>
            </w:r>
          </w:p>
        </w:tc>
        <w:tc>
          <w:tcPr>
            <w:tcW w:w="16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项目名称及合同金额（万元）</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实施时间</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1</w:t>
            </w:r>
          </w:p>
        </w:tc>
        <w:tc>
          <w:tcPr>
            <w:tcW w:w="1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6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2</w:t>
            </w:r>
          </w:p>
        </w:tc>
        <w:tc>
          <w:tcPr>
            <w:tcW w:w="1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6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suppressLineNumbers w:val="0"/>
              <w:spacing w:before="0" w:beforeAutospacing="0" w:after="0" w:afterAutospacing="0"/>
              <w:rPr>
                <w:rFonts w:hint="default" w:ascii="宋体" w:hAnsi="宋体"/>
                <w:color w:val="auto"/>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3</w:t>
            </w:r>
          </w:p>
        </w:tc>
        <w:tc>
          <w:tcPr>
            <w:tcW w:w="1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6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w:t>
            </w:r>
          </w:p>
        </w:tc>
        <w:tc>
          <w:tcPr>
            <w:tcW w:w="1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6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bl>
    <w:p>
      <w:pPr>
        <w:spacing w:line="360" w:lineRule="auto"/>
        <w:rPr>
          <w:rFonts w:ascii="宋体" w:hAnsi="宋体"/>
          <w:szCs w:val="21"/>
        </w:rPr>
      </w:pPr>
      <w:r>
        <w:rPr>
          <w:rFonts w:hint="eastAsia" w:ascii="宋体" w:hAnsi="宋体"/>
          <w:szCs w:val="21"/>
        </w:rPr>
        <w:t>注：供参考</w:t>
      </w:r>
    </w:p>
    <w:p>
      <w:pPr>
        <w:widowControl/>
        <w:spacing w:line="360" w:lineRule="auto"/>
        <w:jc w:val="left"/>
        <w:rPr>
          <w:rFonts w:ascii="宋体" w:hAnsi="宋体"/>
        </w:rPr>
      </w:pPr>
    </w:p>
    <w:p>
      <w:pPr>
        <w:widowControl/>
        <w:spacing w:line="360" w:lineRule="auto"/>
        <w:jc w:val="left"/>
        <w:rPr>
          <w:rFonts w:ascii="宋体" w:hAnsi="宋体"/>
          <w:b/>
          <w:sz w:val="28"/>
          <w:szCs w:val="28"/>
          <w:lang w:eastAsia="zh-Hans"/>
        </w:rPr>
      </w:pPr>
      <w:r>
        <w:rPr>
          <w:rFonts w:hint="eastAsia" w:ascii="宋体" w:hAnsi="宋体"/>
          <w:b/>
          <w:sz w:val="28"/>
          <w:szCs w:val="28"/>
        </w:rPr>
        <w:t>七</w:t>
      </w:r>
      <w:r>
        <w:rPr>
          <w:rFonts w:hint="eastAsia" w:ascii="宋体" w:hAnsi="宋体"/>
          <w:b/>
          <w:sz w:val="28"/>
          <w:szCs w:val="28"/>
          <w:lang w:eastAsia="zh-Hans"/>
        </w:rPr>
        <w:t>、质量（完成时间、安全、环保）保障措施及方案</w:t>
      </w:r>
    </w:p>
    <w:p>
      <w:pPr>
        <w:widowControl/>
        <w:spacing w:line="360" w:lineRule="auto"/>
        <w:jc w:val="left"/>
        <w:rPr>
          <w:rFonts w:ascii="宋体" w:hAnsi="宋体"/>
          <w:b/>
          <w:sz w:val="28"/>
          <w:szCs w:val="28"/>
          <w:lang w:eastAsia="zh-Hans"/>
        </w:rPr>
      </w:pPr>
    </w:p>
    <w:p>
      <w:pPr>
        <w:spacing w:line="360" w:lineRule="auto"/>
        <w:ind w:right="136" w:rightChars="65"/>
        <w:jc w:val="center"/>
        <w:rPr>
          <w:rFonts w:ascii="宋体" w:hAnsi="宋体"/>
          <w:b/>
          <w:kern w:val="0"/>
          <w:szCs w:val="21"/>
        </w:rPr>
      </w:pPr>
      <w:r>
        <w:rPr>
          <w:rFonts w:hint="eastAsia" w:ascii="宋体" w:hAnsi="宋体"/>
          <w:b/>
          <w:kern w:val="0"/>
          <w:szCs w:val="21"/>
          <w:lang w:eastAsia="zh-Hans"/>
        </w:rPr>
        <w:t>质量（完成时间、安全、环保）保障措施及方案</w:t>
      </w:r>
    </w:p>
    <w:p>
      <w:pPr>
        <w:widowControl/>
        <w:spacing w:line="360" w:lineRule="auto"/>
        <w:jc w:val="center"/>
        <w:rPr>
          <w:rFonts w:ascii="宋体" w:hAnsi="宋体"/>
        </w:rPr>
      </w:pPr>
      <w:r>
        <w:rPr>
          <w:rFonts w:hint="eastAsia" w:ascii="宋体" w:hAnsi="宋体"/>
        </w:rPr>
        <w:t>（格式自拟）</w:t>
      </w:r>
    </w:p>
    <w:p>
      <w:pPr>
        <w:pStyle w:val="7"/>
        <w:rPr>
          <w:b/>
          <w:kern w:val="2"/>
          <w:sz w:val="28"/>
          <w:szCs w:val="28"/>
          <w:lang w:eastAsia="zh-Hans"/>
        </w:rPr>
      </w:pPr>
      <w:r>
        <w:rPr>
          <w:rFonts w:hint="eastAsia"/>
          <w:b/>
          <w:kern w:val="2"/>
          <w:sz w:val="28"/>
          <w:szCs w:val="28"/>
        </w:rPr>
        <w:t>八</w:t>
      </w:r>
      <w:r>
        <w:rPr>
          <w:rFonts w:hint="eastAsia"/>
          <w:b/>
          <w:kern w:val="2"/>
          <w:sz w:val="28"/>
          <w:szCs w:val="28"/>
          <w:lang w:eastAsia="zh-Hans"/>
        </w:rPr>
        <w:t>、参评人认为必要的其他资料</w:t>
      </w:r>
    </w:p>
    <w:p>
      <w:pPr>
        <w:widowControl/>
        <w:spacing w:line="360" w:lineRule="auto"/>
        <w:ind w:firstLine="0" w:firstLineChars="0"/>
        <w:jc w:val="center"/>
        <w:rPr>
          <w:rFonts w:hint="eastAsia" w:ascii="宋体" w:hAnsi="宋体"/>
          <w:sz w:val="28"/>
        </w:rPr>
      </w:pPr>
      <w:r>
        <w:rPr>
          <w:rFonts w:hint="eastAsia" w:ascii="宋体" w:hAnsi="宋体"/>
        </w:rPr>
        <w:t>（格式自拟）</w:t>
      </w:r>
    </w:p>
    <w:p>
      <w:pPr>
        <w:pStyle w:val="11"/>
        <w:sectPr>
          <w:pgSz w:w="11906" w:h="16838"/>
          <w:pgMar w:top="1440" w:right="1803" w:bottom="1440" w:left="1803" w:header="851" w:footer="992" w:gutter="0"/>
          <w:pgNumType w:fmt="decimal"/>
          <w:cols w:space="720" w:num="1"/>
          <w:docGrid w:type="lines" w:linePitch="312" w:charSpace="0"/>
        </w:sectPr>
      </w:pPr>
    </w:p>
    <w:p>
      <w:pPr>
        <w:pStyle w:val="10"/>
        <w:spacing w:line="600" w:lineRule="exact"/>
        <w:ind w:firstLine="0" w:firstLineChars="0"/>
        <w:rPr>
          <w:rFonts w:hint="eastAsia" w:ascii="黑体" w:hAnsi="黑体" w:eastAsia="黑体" w:cs="黑体"/>
          <w:sz w:val="32"/>
          <w:szCs w:val="32"/>
          <w:lang w:val="en-US" w:eastAsia="zh-CN"/>
        </w:rPr>
      </w:pPr>
    </w:p>
    <w:p>
      <w:pPr>
        <w:pStyle w:val="10"/>
        <w:spacing w:line="600" w:lineRule="exact"/>
        <w:ind w:firstLine="0" w:firstLineChars="0"/>
        <w:rPr>
          <w:rFonts w:hint="eastAsia" w:ascii="宋体" w:hAnsi="宋体"/>
          <w:sz w:val="28"/>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ourier">
    <w:altName w:val="Liberation Mono"/>
    <w:panose1 w:val="02070409020205020404"/>
    <w:charset w:val="00"/>
    <w:family w:val="modern"/>
    <w:pitch w:val="default"/>
    <w:sig w:usb0="00000000" w:usb1="00000000" w:usb2="00000000" w:usb3="00000000" w:csb0="00000001" w:csb1="00000000"/>
  </w:font>
  <w:font w:name="Liberation Mono">
    <w:panose1 w:val="02070409020205020404"/>
    <w:charset w:val="00"/>
    <w:family w:val="auto"/>
    <w:pitch w:val="default"/>
    <w:sig w:usb0="A00002AF" w:usb1="400078FB" w:usb2="00000000" w:usb3="00000000" w:csb0="6000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书宋二S">
    <w:altName w:val="方正书宋_GBK"/>
    <w:panose1 w:val="00020600040101010101"/>
    <w:charset w:val="00"/>
    <w:family w:val="auto"/>
    <w:pitch w:val="default"/>
    <w:sig w:usb0="00000000" w:usb1="00000000" w:usb2="00000016"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Arial">
    <w:altName w:val="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9180"/>
        <w:tab w:val="clear" w:pos="8306"/>
      </w:tabs>
      <w:ind w:left="-523" w:leftChars="-249" w:right="-868" w:firstLine="630" w:firstLineChars="300"/>
      <w:rPr>
        <w:rFonts w:ascii="仿宋" w:hAnsi="仿宋" w:eastAsia="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t xml:space="preserve">— </w:t>
                          </w:r>
                          <w:r>
                            <w:fldChar w:fldCharType="begin"/>
                          </w:r>
                          <w:r>
                            <w:instrText xml:space="preserve"> PAGE  \* MERGEFORMAT </w:instrText>
                          </w:r>
                          <w:r>
                            <w:fldChar w:fldCharType="separate"/>
                          </w:r>
                          <w:r>
                            <w:t>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0</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8"/>
        <w:szCs w:val="28"/>
      </w:rPr>
    </w:pPr>
    <w:r>
      <w:rPr>
        <w:rFonts w:hint="eastAsia"/>
        <w:sz w:val="28"/>
        <w:szCs w:val="28"/>
      </w:rPr>
      <w:t xml:space="preserve">专家签名： </w:t>
    </w:r>
  </w:p>
  <w:p>
    <w:pPr>
      <w:pStyle w:val="15"/>
      <w:tabs>
        <w:tab w:val="left" w:pos="5356"/>
      </w:tabs>
    </w:pPr>
    <w:r>
      <w:rPr>
        <w:rFonts w:hint="eastAsia"/>
      </w:rPr>
      <w:tab/>
    </w:r>
    <w:r>
      <w:rPr>
        <w:rFonts w:hint="eastAsia"/>
      </w:rPr>
      <w:tab/>
    </w:r>
    <w:r>
      <w:rPr>
        <w:rFonts w:hint="eastAsia"/>
      </w:rPr>
      <w:tab/>
    </w:r>
  </w:p>
  <w:p>
    <w:pPr>
      <w:pStyle w:val="15"/>
      <w:jc w:val="right"/>
    </w:pPr>
  </w:p>
  <w:p>
    <w:pPr>
      <w:pStyle w:val="15"/>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356"/>
      </w:tabs>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5"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r>
      <w:rPr>
        <w:rFonts w:hint="eastAsia"/>
      </w:rPr>
      <w:tab/>
    </w:r>
    <w:r>
      <w:rPr>
        <w:rFonts w:hint="eastAsia"/>
      </w:rPr>
      <w:tab/>
    </w:r>
    <w:r>
      <w:rPr>
        <w:rFonts w:hint="eastAsia"/>
      </w:rPr>
      <w:tab/>
    </w:r>
  </w:p>
  <w:p>
    <w:pPr>
      <w:pStyle w:val="15"/>
      <w:jc w:val="right"/>
    </w:pPr>
  </w:p>
  <w:p>
    <w:pPr>
      <w:pStyle w:val="15"/>
      <w:jc w:val="right"/>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PAGE  \* MERGEFORMAT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z w:val="18"/>
                              <w:szCs w:val="18"/>
                            </w:rPr>
                            <w:t>23</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a8c0OAIAAHE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N1rxzQ4AgAAcQQAAA4AAAAA&#10;AAAAAQAgAAAANQEAAGRycy9lMm9Eb2MueG1sUEsBAhQAFAAAAAgAh07iQLNJWO7QAAAABQ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PAGE  \* MERGEFORMAT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z w:val="18"/>
                        <w:szCs w:val="18"/>
                      </w:rPr>
                      <w:t>23</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 xml:space="preserve"> </w:t>
                    </w:r>
                    <w:r>
                      <w:rPr>
                        <w:rFonts w:hint="eastAsia" w:ascii="宋体" w:hAnsi="宋体" w:eastAsia="宋体" w:cs="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30"/>
      </w:rPr>
    </w:pPr>
    <w:r>
      <w:fldChar w:fldCharType="begin"/>
    </w:r>
    <w:r>
      <w:rPr>
        <w:rStyle w:val="30"/>
      </w:rPr>
      <w:instrText xml:space="preserve">PAGE  </w:instrText>
    </w:r>
    <w:r>
      <w:fldChar w:fldCharType="end"/>
    </w:r>
  </w:p>
  <w:p>
    <w:pPr>
      <w:pStyle w:val="1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707"/>
      </w:tabs>
      <w:spacing w:line="360" w:lineRule="auto"/>
      <w:rPr>
        <w:rFonts w:ascii="宋体" w:hAnsi="宋体"/>
        <w:color w:val="FF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8"/>
    <w:multiLevelType w:val="multilevel"/>
    <w:tmpl w:val="00000028"/>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9A179C5"/>
    <w:multiLevelType w:val="multilevel"/>
    <w:tmpl w:val="19A179C5"/>
    <w:lvl w:ilvl="0" w:tentative="0">
      <w:start w:val="1"/>
      <w:numFmt w:val="japaneseCounting"/>
      <w:lvlText w:val="%1、"/>
      <w:lvlJc w:val="left"/>
      <w:pPr>
        <w:tabs>
          <w:tab w:val="left" w:pos="840"/>
        </w:tabs>
        <w:ind w:left="840" w:hanging="420"/>
      </w:pPr>
      <w:rPr>
        <w:rFonts w:hint="eastAsia" w:cs="Times New Roman"/>
      </w:rPr>
    </w:lvl>
    <w:lvl w:ilvl="1" w:tentative="0">
      <w:start w:val="1"/>
      <w:numFmt w:val="decimal"/>
      <w:lvlText w:val="（%2）"/>
      <w:lvlJc w:val="left"/>
      <w:pPr>
        <w:tabs>
          <w:tab w:val="left" w:pos="1560"/>
        </w:tabs>
        <w:ind w:left="1560" w:hanging="720"/>
      </w:pPr>
      <w:rPr>
        <w:rFonts w:hint="eastAsia" w:cs="Times New Roman"/>
      </w:rPr>
    </w:lvl>
    <w:lvl w:ilvl="2" w:tentative="0">
      <w:start w:val="1"/>
      <w:numFmt w:val="decimal"/>
      <w:lvlText w:val="%3."/>
      <w:lvlJc w:val="left"/>
      <w:pPr>
        <w:tabs>
          <w:tab w:val="left" w:pos="1680"/>
        </w:tabs>
        <w:ind w:left="1680" w:hanging="420"/>
      </w:pPr>
      <w:rPr>
        <w:rFonts w:hint="eastAsia" w:cs="Times New Roman"/>
      </w:rPr>
    </w:lvl>
    <w:lvl w:ilvl="3" w:tentative="0">
      <w:start w:val="7"/>
      <w:numFmt w:val="decimal"/>
      <w:lvlText w:val="%4、"/>
      <w:lvlJc w:val="left"/>
      <w:pPr>
        <w:tabs>
          <w:tab w:val="left" w:pos="2400"/>
        </w:tabs>
        <w:ind w:left="2400" w:hanging="720"/>
      </w:pPr>
      <w:rPr>
        <w:rFonts w:hint="default"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
    <w:nsid w:val="34A30D37"/>
    <w:multiLevelType w:val="multilevel"/>
    <w:tmpl w:val="34A30D37"/>
    <w:lvl w:ilvl="0" w:tentative="0">
      <w:start w:val="1"/>
      <w:numFmt w:val="decimal"/>
      <w:lvlText w:val="%1"/>
      <w:lvlJc w:val="left"/>
      <w:pPr>
        <w:tabs>
          <w:tab w:val="left" w:pos="1955"/>
        </w:tabs>
        <w:ind w:left="1955"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0C500D"/>
    <w:multiLevelType w:val="multilevel"/>
    <w:tmpl w:val="400C500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008A94"/>
    <w:multiLevelType w:val="singleLevel"/>
    <w:tmpl w:val="60008A94"/>
    <w:lvl w:ilvl="0" w:tentative="0">
      <w:start w:val="1"/>
      <w:numFmt w:val="decimal"/>
      <w:suff w:val="nothing"/>
      <w:lvlText w:val="%1．"/>
      <w:lvlJc w:val="left"/>
      <w:pPr>
        <w:ind w:left="0" w:firstLine="400"/>
      </w:pPr>
      <w:rPr>
        <w:rFonts w:hint="default"/>
      </w:rPr>
    </w:lvl>
  </w:abstractNum>
  <w:abstractNum w:abstractNumId="5">
    <w:nsid w:val="60008C5E"/>
    <w:multiLevelType w:val="singleLevel"/>
    <w:tmpl w:val="60008C5E"/>
    <w:lvl w:ilvl="0" w:tentative="0">
      <w:start w:val="1"/>
      <w:numFmt w:val="decimal"/>
      <w:suff w:val="nothing"/>
      <w:lvlText w:val="%1．"/>
      <w:lvlJc w:val="left"/>
      <w:pPr>
        <w:ind w:left="0" w:firstLine="400"/>
      </w:pPr>
      <w:rPr>
        <w:rFonts w:hint="default"/>
      </w:rPr>
    </w:lvl>
  </w:abstractNum>
  <w:abstractNum w:abstractNumId="6">
    <w:nsid w:val="60008CFF"/>
    <w:multiLevelType w:val="singleLevel"/>
    <w:tmpl w:val="60008CFF"/>
    <w:lvl w:ilvl="0" w:tentative="0">
      <w:start w:val="1"/>
      <w:numFmt w:val="decimal"/>
      <w:suff w:val="nothing"/>
      <w:lvlText w:val="（%1）"/>
      <w:lvlJc w:val="left"/>
      <w:pPr>
        <w:ind w:left="0" w:firstLine="420"/>
      </w:pPr>
      <w:rPr>
        <w:rFonts w:hint="default"/>
      </w:rPr>
    </w:lvl>
  </w:abstractNum>
  <w:abstractNum w:abstractNumId="7">
    <w:nsid w:val="60008D1D"/>
    <w:multiLevelType w:val="singleLevel"/>
    <w:tmpl w:val="60008D1D"/>
    <w:lvl w:ilvl="0" w:tentative="0">
      <w:start w:val="1"/>
      <w:numFmt w:val="decimal"/>
      <w:suff w:val="nothing"/>
      <w:lvlText w:val="（%1）"/>
      <w:lvlJc w:val="left"/>
      <w:pPr>
        <w:ind w:left="0" w:firstLine="420"/>
      </w:pPr>
      <w:rPr>
        <w:rFonts w:hint="default"/>
      </w:rPr>
    </w:lvl>
  </w:abstractNum>
  <w:abstractNum w:abstractNumId="8">
    <w:nsid w:val="60008D40"/>
    <w:multiLevelType w:val="singleLevel"/>
    <w:tmpl w:val="60008D40"/>
    <w:lvl w:ilvl="0" w:tentative="0">
      <w:start w:val="1"/>
      <w:numFmt w:val="decimal"/>
      <w:suff w:val="nothing"/>
      <w:lvlText w:val="（%1）"/>
      <w:lvlJc w:val="left"/>
      <w:pPr>
        <w:ind w:left="0" w:firstLine="420"/>
      </w:pPr>
      <w:rPr>
        <w:rFonts w:hint="default"/>
      </w:rPr>
    </w:lvl>
  </w:abstractNum>
  <w:abstractNum w:abstractNumId="9">
    <w:nsid w:val="68BA719A"/>
    <w:multiLevelType w:val="multilevel"/>
    <w:tmpl w:val="68BA719A"/>
    <w:lvl w:ilvl="0" w:tentative="0">
      <w:start w:val="1"/>
      <w:numFmt w:val="decimal"/>
      <w:lvlText w:val="(%1)"/>
      <w:lvlJc w:val="left"/>
      <w:pPr>
        <w:tabs>
          <w:tab w:val="left" w:pos="780"/>
        </w:tabs>
        <w:ind w:left="780" w:hanging="360"/>
      </w:pPr>
      <w:rPr>
        <w:rFonts w:hint="default" w:ascii="Arial" w:hAnsi="Arial" w:cs="Times New Roman"/>
      </w:rPr>
    </w:lvl>
    <w:lvl w:ilvl="1" w:tentative="0">
      <w:start w:val="1"/>
      <w:numFmt w:val="decimal"/>
      <w:lvlText w:val="%2、"/>
      <w:lvlJc w:val="left"/>
      <w:pPr>
        <w:tabs>
          <w:tab w:val="left" w:pos="1200"/>
        </w:tabs>
        <w:ind w:left="1200" w:hanging="36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1"/>
  </w:num>
  <w:num w:numId="8">
    <w:abstractNumId w:val="9"/>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ZGQxMWYzMjg3OGNlNzM0ZDVlZWYzOTliZTFkMDgifQ=="/>
  </w:docVars>
  <w:rsids>
    <w:rsidRoot w:val="00172A27"/>
    <w:rsid w:val="00003620"/>
    <w:rsid w:val="0001136A"/>
    <w:rsid w:val="00026B4F"/>
    <w:rsid w:val="00032255"/>
    <w:rsid w:val="000411F7"/>
    <w:rsid w:val="00050F38"/>
    <w:rsid w:val="00077A6A"/>
    <w:rsid w:val="000821F2"/>
    <w:rsid w:val="000868B1"/>
    <w:rsid w:val="00086E23"/>
    <w:rsid w:val="000B302B"/>
    <w:rsid w:val="000B3B7B"/>
    <w:rsid w:val="000B447A"/>
    <w:rsid w:val="000C6FDF"/>
    <w:rsid w:val="000D70A5"/>
    <w:rsid w:val="000D7AC1"/>
    <w:rsid w:val="000E2445"/>
    <w:rsid w:val="000E2FD9"/>
    <w:rsid w:val="00101B65"/>
    <w:rsid w:val="00105C3C"/>
    <w:rsid w:val="00113F11"/>
    <w:rsid w:val="001273B3"/>
    <w:rsid w:val="001403A9"/>
    <w:rsid w:val="00141654"/>
    <w:rsid w:val="0014623F"/>
    <w:rsid w:val="00165A77"/>
    <w:rsid w:val="00165CAB"/>
    <w:rsid w:val="00172A27"/>
    <w:rsid w:val="00182CB0"/>
    <w:rsid w:val="001A0A39"/>
    <w:rsid w:val="001C290C"/>
    <w:rsid w:val="001C6AD7"/>
    <w:rsid w:val="001E31E8"/>
    <w:rsid w:val="001F3AE4"/>
    <w:rsid w:val="001F4C34"/>
    <w:rsid w:val="001F4F5C"/>
    <w:rsid w:val="002161B4"/>
    <w:rsid w:val="00217131"/>
    <w:rsid w:val="00227B80"/>
    <w:rsid w:val="0023744C"/>
    <w:rsid w:val="00237498"/>
    <w:rsid w:val="002639DE"/>
    <w:rsid w:val="00272A45"/>
    <w:rsid w:val="00273031"/>
    <w:rsid w:val="00284016"/>
    <w:rsid w:val="00295624"/>
    <w:rsid w:val="0029567D"/>
    <w:rsid w:val="0029584E"/>
    <w:rsid w:val="002A373A"/>
    <w:rsid w:val="002A604A"/>
    <w:rsid w:val="002C3159"/>
    <w:rsid w:val="002C58EF"/>
    <w:rsid w:val="002C7D7E"/>
    <w:rsid w:val="002D441A"/>
    <w:rsid w:val="002D56FE"/>
    <w:rsid w:val="002D66D3"/>
    <w:rsid w:val="002F3776"/>
    <w:rsid w:val="002F3BAB"/>
    <w:rsid w:val="00322746"/>
    <w:rsid w:val="0032363C"/>
    <w:rsid w:val="00323714"/>
    <w:rsid w:val="00330B16"/>
    <w:rsid w:val="00331F41"/>
    <w:rsid w:val="0034710B"/>
    <w:rsid w:val="00355307"/>
    <w:rsid w:val="00355737"/>
    <w:rsid w:val="00381435"/>
    <w:rsid w:val="0039788A"/>
    <w:rsid w:val="003A13A3"/>
    <w:rsid w:val="003A7B2D"/>
    <w:rsid w:val="003D09E0"/>
    <w:rsid w:val="003E242A"/>
    <w:rsid w:val="003E78AC"/>
    <w:rsid w:val="003F0540"/>
    <w:rsid w:val="003F05E4"/>
    <w:rsid w:val="003F6A58"/>
    <w:rsid w:val="004117C1"/>
    <w:rsid w:val="004120D8"/>
    <w:rsid w:val="00416B71"/>
    <w:rsid w:val="0042048E"/>
    <w:rsid w:val="00422638"/>
    <w:rsid w:val="004237F2"/>
    <w:rsid w:val="0043614A"/>
    <w:rsid w:val="00436E91"/>
    <w:rsid w:val="004427C0"/>
    <w:rsid w:val="00443C81"/>
    <w:rsid w:val="00471475"/>
    <w:rsid w:val="00480C7C"/>
    <w:rsid w:val="00490951"/>
    <w:rsid w:val="004C0698"/>
    <w:rsid w:val="004C42C5"/>
    <w:rsid w:val="004D56E0"/>
    <w:rsid w:val="004D5DA0"/>
    <w:rsid w:val="004D6A6B"/>
    <w:rsid w:val="004E350A"/>
    <w:rsid w:val="004F5BF1"/>
    <w:rsid w:val="005006EF"/>
    <w:rsid w:val="0050091F"/>
    <w:rsid w:val="00515C0E"/>
    <w:rsid w:val="00516D2B"/>
    <w:rsid w:val="005228D2"/>
    <w:rsid w:val="00527F90"/>
    <w:rsid w:val="00544824"/>
    <w:rsid w:val="005470C3"/>
    <w:rsid w:val="005539EE"/>
    <w:rsid w:val="00555571"/>
    <w:rsid w:val="00563E14"/>
    <w:rsid w:val="005743D2"/>
    <w:rsid w:val="00574FCB"/>
    <w:rsid w:val="00575198"/>
    <w:rsid w:val="005A3781"/>
    <w:rsid w:val="005B032F"/>
    <w:rsid w:val="005B1170"/>
    <w:rsid w:val="005B1700"/>
    <w:rsid w:val="005B318B"/>
    <w:rsid w:val="005B399C"/>
    <w:rsid w:val="005C37F2"/>
    <w:rsid w:val="005F547C"/>
    <w:rsid w:val="005F5B6E"/>
    <w:rsid w:val="00600989"/>
    <w:rsid w:val="0060164A"/>
    <w:rsid w:val="00602354"/>
    <w:rsid w:val="00621015"/>
    <w:rsid w:val="00633F9D"/>
    <w:rsid w:val="00644442"/>
    <w:rsid w:val="006453EF"/>
    <w:rsid w:val="00651A64"/>
    <w:rsid w:val="00662476"/>
    <w:rsid w:val="00662E01"/>
    <w:rsid w:val="00664107"/>
    <w:rsid w:val="00671562"/>
    <w:rsid w:val="006724D1"/>
    <w:rsid w:val="00673A68"/>
    <w:rsid w:val="0067402C"/>
    <w:rsid w:val="00674DB4"/>
    <w:rsid w:val="00685FA9"/>
    <w:rsid w:val="00691E5E"/>
    <w:rsid w:val="00697290"/>
    <w:rsid w:val="006A0165"/>
    <w:rsid w:val="006A1E5F"/>
    <w:rsid w:val="006A2096"/>
    <w:rsid w:val="006B09F7"/>
    <w:rsid w:val="006C150C"/>
    <w:rsid w:val="006C1516"/>
    <w:rsid w:val="006C41B3"/>
    <w:rsid w:val="006D2DFB"/>
    <w:rsid w:val="006D63FB"/>
    <w:rsid w:val="006E1879"/>
    <w:rsid w:val="006E18BE"/>
    <w:rsid w:val="006E3437"/>
    <w:rsid w:val="006F49C9"/>
    <w:rsid w:val="006F56A5"/>
    <w:rsid w:val="006F7AD3"/>
    <w:rsid w:val="00715EBF"/>
    <w:rsid w:val="007238A3"/>
    <w:rsid w:val="00727ECE"/>
    <w:rsid w:val="007344AE"/>
    <w:rsid w:val="00735646"/>
    <w:rsid w:val="00752C12"/>
    <w:rsid w:val="00765951"/>
    <w:rsid w:val="007821DD"/>
    <w:rsid w:val="00785238"/>
    <w:rsid w:val="00787427"/>
    <w:rsid w:val="00792D65"/>
    <w:rsid w:val="00795CF5"/>
    <w:rsid w:val="007B095C"/>
    <w:rsid w:val="007B4B10"/>
    <w:rsid w:val="007B7863"/>
    <w:rsid w:val="007C3C21"/>
    <w:rsid w:val="007C5190"/>
    <w:rsid w:val="007D4664"/>
    <w:rsid w:val="007D7181"/>
    <w:rsid w:val="007E12ED"/>
    <w:rsid w:val="007F08EC"/>
    <w:rsid w:val="007F38C3"/>
    <w:rsid w:val="007F526C"/>
    <w:rsid w:val="007F7B00"/>
    <w:rsid w:val="008071E1"/>
    <w:rsid w:val="00810499"/>
    <w:rsid w:val="00813F43"/>
    <w:rsid w:val="00816169"/>
    <w:rsid w:val="008250BD"/>
    <w:rsid w:val="008318A5"/>
    <w:rsid w:val="00847BBE"/>
    <w:rsid w:val="00862CC9"/>
    <w:rsid w:val="008700E9"/>
    <w:rsid w:val="0088116C"/>
    <w:rsid w:val="0088142B"/>
    <w:rsid w:val="008903D2"/>
    <w:rsid w:val="008C0758"/>
    <w:rsid w:val="008D0A61"/>
    <w:rsid w:val="008D4F52"/>
    <w:rsid w:val="008D71A6"/>
    <w:rsid w:val="008E4241"/>
    <w:rsid w:val="008E5596"/>
    <w:rsid w:val="008E5D86"/>
    <w:rsid w:val="008F0AE5"/>
    <w:rsid w:val="00903CA2"/>
    <w:rsid w:val="00932533"/>
    <w:rsid w:val="00945FF7"/>
    <w:rsid w:val="0095335D"/>
    <w:rsid w:val="00953E71"/>
    <w:rsid w:val="009602CF"/>
    <w:rsid w:val="009653CE"/>
    <w:rsid w:val="009713A4"/>
    <w:rsid w:val="00986452"/>
    <w:rsid w:val="00991E39"/>
    <w:rsid w:val="009A7F62"/>
    <w:rsid w:val="009B13CC"/>
    <w:rsid w:val="009B2A49"/>
    <w:rsid w:val="009B6920"/>
    <w:rsid w:val="009C38A5"/>
    <w:rsid w:val="009E142F"/>
    <w:rsid w:val="009E2A90"/>
    <w:rsid w:val="009F584D"/>
    <w:rsid w:val="00A04D6A"/>
    <w:rsid w:val="00A0539E"/>
    <w:rsid w:val="00A27AD2"/>
    <w:rsid w:val="00A44003"/>
    <w:rsid w:val="00A44A5A"/>
    <w:rsid w:val="00A553AE"/>
    <w:rsid w:val="00A57487"/>
    <w:rsid w:val="00A7479B"/>
    <w:rsid w:val="00A93A41"/>
    <w:rsid w:val="00A95BE8"/>
    <w:rsid w:val="00AA2C34"/>
    <w:rsid w:val="00AB14C3"/>
    <w:rsid w:val="00AC1486"/>
    <w:rsid w:val="00AC3690"/>
    <w:rsid w:val="00AE021B"/>
    <w:rsid w:val="00B04029"/>
    <w:rsid w:val="00B16D29"/>
    <w:rsid w:val="00B23EE5"/>
    <w:rsid w:val="00B26903"/>
    <w:rsid w:val="00B32A88"/>
    <w:rsid w:val="00B3716D"/>
    <w:rsid w:val="00B437BB"/>
    <w:rsid w:val="00B44270"/>
    <w:rsid w:val="00B50D5E"/>
    <w:rsid w:val="00B51C3D"/>
    <w:rsid w:val="00B53F91"/>
    <w:rsid w:val="00B56DB0"/>
    <w:rsid w:val="00B636E5"/>
    <w:rsid w:val="00B71E78"/>
    <w:rsid w:val="00B73264"/>
    <w:rsid w:val="00B74A06"/>
    <w:rsid w:val="00B76604"/>
    <w:rsid w:val="00B86EA4"/>
    <w:rsid w:val="00B87182"/>
    <w:rsid w:val="00BA0C5C"/>
    <w:rsid w:val="00BA637E"/>
    <w:rsid w:val="00BB6150"/>
    <w:rsid w:val="00BB7E87"/>
    <w:rsid w:val="00BC0F18"/>
    <w:rsid w:val="00BD135A"/>
    <w:rsid w:val="00BD1786"/>
    <w:rsid w:val="00BD6C5E"/>
    <w:rsid w:val="00BE5C7B"/>
    <w:rsid w:val="00BE6745"/>
    <w:rsid w:val="00BE6CB1"/>
    <w:rsid w:val="00BE7F5A"/>
    <w:rsid w:val="00BF68DB"/>
    <w:rsid w:val="00C023F6"/>
    <w:rsid w:val="00C032AD"/>
    <w:rsid w:val="00C06E72"/>
    <w:rsid w:val="00C1161A"/>
    <w:rsid w:val="00C13A25"/>
    <w:rsid w:val="00C16227"/>
    <w:rsid w:val="00C5187B"/>
    <w:rsid w:val="00C65EE0"/>
    <w:rsid w:val="00C66EA4"/>
    <w:rsid w:val="00C814FE"/>
    <w:rsid w:val="00C81FE6"/>
    <w:rsid w:val="00C84794"/>
    <w:rsid w:val="00C90B23"/>
    <w:rsid w:val="00C93292"/>
    <w:rsid w:val="00C96E4E"/>
    <w:rsid w:val="00CA0A53"/>
    <w:rsid w:val="00CB5359"/>
    <w:rsid w:val="00CD10B8"/>
    <w:rsid w:val="00CF0D5C"/>
    <w:rsid w:val="00D00472"/>
    <w:rsid w:val="00D05EED"/>
    <w:rsid w:val="00D1308A"/>
    <w:rsid w:val="00D2084A"/>
    <w:rsid w:val="00D25379"/>
    <w:rsid w:val="00D25AF1"/>
    <w:rsid w:val="00D323F2"/>
    <w:rsid w:val="00D324B6"/>
    <w:rsid w:val="00D4522D"/>
    <w:rsid w:val="00D45DCA"/>
    <w:rsid w:val="00D57604"/>
    <w:rsid w:val="00D74C9C"/>
    <w:rsid w:val="00D77822"/>
    <w:rsid w:val="00D810A8"/>
    <w:rsid w:val="00DA58C4"/>
    <w:rsid w:val="00DB1B48"/>
    <w:rsid w:val="00DB6754"/>
    <w:rsid w:val="00DB68AB"/>
    <w:rsid w:val="00DC4E04"/>
    <w:rsid w:val="00DC69CB"/>
    <w:rsid w:val="00DD7358"/>
    <w:rsid w:val="00DE5837"/>
    <w:rsid w:val="00DF3523"/>
    <w:rsid w:val="00DF4403"/>
    <w:rsid w:val="00E0117F"/>
    <w:rsid w:val="00E0517E"/>
    <w:rsid w:val="00E06A24"/>
    <w:rsid w:val="00E22B67"/>
    <w:rsid w:val="00E2558B"/>
    <w:rsid w:val="00E318E9"/>
    <w:rsid w:val="00E3205E"/>
    <w:rsid w:val="00E322F1"/>
    <w:rsid w:val="00E37DCD"/>
    <w:rsid w:val="00E51EBB"/>
    <w:rsid w:val="00E814BF"/>
    <w:rsid w:val="00EC09A7"/>
    <w:rsid w:val="00ED4740"/>
    <w:rsid w:val="00EE4DDE"/>
    <w:rsid w:val="00EE6206"/>
    <w:rsid w:val="00EF25F3"/>
    <w:rsid w:val="00EF406C"/>
    <w:rsid w:val="00F04999"/>
    <w:rsid w:val="00F15E9E"/>
    <w:rsid w:val="00F426F6"/>
    <w:rsid w:val="00F44333"/>
    <w:rsid w:val="00F53F58"/>
    <w:rsid w:val="00F575FF"/>
    <w:rsid w:val="00F57E23"/>
    <w:rsid w:val="00F706A6"/>
    <w:rsid w:val="00F73EAC"/>
    <w:rsid w:val="00F8558A"/>
    <w:rsid w:val="00F878AD"/>
    <w:rsid w:val="00FA6AF1"/>
    <w:rsid w:val="00FA7FE8"/>
    <w:rsid w:val="00FD76F5"/>
    <w:rsid w:val="00FE2CA6"/>
    <w:rsid w:val="00FF1777"/>
    <w:rsid w:val="00FF5EA4"/>
    <w:rsid w:val="00FF75CA"/>
    <w:rsid w:val="020B2A6B"/>
    <w:rsid w:val="02402A41"/>
    <w:rsid w:val="038C5628"/>
    <w:rsid w:val="03DC6CEB"/>
    <w:rsid w:val="06DF5C37"/>
    <w:rsid w:val="09705EE4"/>
    <w:rsid w:val="0DFB34C1"/>
    <w:rsid w:val="0EE57AC6"/>
    <w:rsid w:val="0F667C83"/>
    <w:rsid w:val="16EB6798"/>
    <w:rsid w:val="17252B28"/>
    <w:rsid w:val="19E3323E"/>
    <w:rsid w:val="1BF47F74"/>
    <w:rsid w:val="1C2C24C4"/>
    <w:rsid w:val="1EBF9694"/>
    <w:rsid w:val="1F7FBAAF"/>
    <w:rsid w:val="1FDD5DDC"/>
    <w:rsid w:val="1FDF4D7B"/>
    <w:rsid w:val="237249BF"/>
    <w:rsid w:val="23A91AB1"/>
    <w:rsid w:val="24072CFC"/>
    <w:rsid w:val="250947E2"/>
    <w:rsid w:val="26F19C09"/>
    <w:rsid w:val="27AF5D3B"/>
    <w:rsid w:val="27D6E963"/>
    <w:rsid w:val="27FA27B5"/>
    <w:rsid w:val="27FBC0F1"/>
    <w:rsid w:val="28BFAA3F"/>
    <w:rsid w:val="28FF1F42"/>
    <w:rsid w:val="29E94E01"/>
    <w:rsid w:val="2ACF3F35"/>
    <w:rsid w:val="2B674FD8"/>
    <w:rsid w:val="2DAD3FD4"/>
    <w:rsid w:val="2EDEF7FF"/>
    <w:rsid w:val="2FFE3C6C"/>
    <w:rsid w:val="32E744D7"/>
    <w:rsid w:val="343A14FC"/>
    <w:rsid w:val="343AAE14"/>
    <w:rsid w:val="34AD063C"/>
    <w:rsid w:val="35FF4D59"/>
    <w:rsid w:val="36BFE2FF"/>
    <w:rsid w:val="36CC0D04"/>
    <w:rsid w:val="37503386"/>
    <w:rsid w:val="3767B59B"/>
    <w:rsid w:val="37F12F64"/>
    <w:rsid w:val="37FF69DE"/>
    <w:rsid w:val="398B41C6"/>
    <w:rsid w:val="39E41A41"/>
    <w:rsid w:val="3A2B0F2D"/>
    <w:rsid w:val="3B68048A"/>
    <w:rsid w:val="3BFFDBA4"/>
    <w:rsid w:val="3CE76366"/>
    <w:rsid w:val="3CFDEC9C"/>
    <w:rsid w:val="3D7FE1F7"/>
    <w:rsid w:val="3DDFD380"/>
    <w:rsid w:val="3DEAF8D4"/>
    <w:rsid w:val="3E659967"/>
    <w:rsid w:val="3E7AB60A"/>
    <w:rsid w:val="3EFF4E20"/>
    <w:rsid w:val="3F2F42D5"/>
    <w:rsid w:val="3F57CD81"/>
    <w:rsid w:val="3F77B4F2"/>
    <w:rsid w:val="3F7BFA50"/>
    <w:rsid w:val="3F7F66C2"/>
    <w:rsid w:val="3FA7AB2F"/>
    <w:rsid w:val="3FAF59B2"/>
    <w:rsid w:val="3FF6E2BC"/>
    <w:rsid w:val="3FF7A4CB"/>
    <w:rsid w:val="3FFF5951"/>
    <w:rsid w:val="3FFFA378"/>
    <w:rsid w:val="3FFFCE48"/>
    <w:rsid w:val="40EA2D67"/>
    <w:rsid w:val="42464B23"/>
    <w:rsid w:val="44D257BC"/>
    <w:rsid w:val="456F6C62"/>
    <w:rsid w:val="47BF3BDC"/>
    <w:rsid w:val="48FF1541"/>
    <w:rsid w:val="4B2313FA"/>
    <w:rsid w:val="4B681551"/>
    <w:rsid w:val="4CC75D4C"/>
    <w:rsid w:val="4CFF7AF9"/>
    <w:rsid w:val="4DDC6759"/>
    <w:rsid w:val="4E7E2156"/>
    <w:rsid w:val="4F1E52D2"/>
    <w:rsid w:val="4F5018D6"/>
    <w:rsid w:val="4F5DEF45"/>
    <w:rsid w:val="4F7DB64A"/>
    <w:rsid w:val="4FC7B69A"/>
    <w:rsid w:val="4FFF431A"/>
    <w:rsid w:val="4FFFFCAC"/>
    <w:rsid w:val="50C87C58"/>
    <w:rsid w:val="54201FC7"/>
    <w:rsid w:val="54681A91"/>
    <w:rsid w:val="54FC4F4F"/>
    <w:rsid w:val="56BC6C4E"/>
    <w:rsid w:val="57040235"/>
    <w:rsid w:val="577EE03F"/>
    <w:rsid w:val="59DB698E"/>
    <w:rsid w:val="59DC0F58"/>
    <w:rsid w:val="59FCE583"/>
    <w:rsid w:val="5ADFF899"/>
    <w:rsid w:val="5AFFF043"/>
    <w:rsid w:val="5BAFC12B"/>
    <w:rsid w:val="5BEF1D50"/>
    <w:rsid w:val="5C6DFA5E"/>
    <w:rsid w:val="5CEF7404"/>
    <w:rsid w:val="5D9B6AAC"/>
    <w:rsid w:val="5DBB28C6"/>
    <w:rsid w:val="5DDFF6A8"/>
    <w:rsid w:val="5DFF387E"/>
    <w:rsid w:val="5E9FF271"/>
    <w:rsid w:val="5EFC8EC3"/>
    <w:rsid w:val="5EFFB476"/>
    <w:rsid w:val="5F5A6A04"/>
    <w:rsid w:val="5F7B802B"/>
    <w:rsid w:val="5F87CE69"/>
    <w:rsid w:val="5FD42137"/>
    <w:rsid w:val="5FF5080B"/>
    <w:rsid w:val="5FF60C38"/>
    <w:rsid w:val="603A0FB8"/>
    <w:rsid w:val="61BA4335"/>
    <w:rsid w:val="62B73153"/>
    <w:rsid w:val="639617FE"/>
    <w:rsid w:val="66792E13"/>
    <w:rsid w:val="66AF4CB5"/>
    <w:rsid w:val="67DB4FD1"/>
    <w:rsid w:val="682B3FA0"/>
    <w:rsid w:val="6B131AA1"/>
    <w:rsid w:val="6B6FE253"/>
    <w:rsid w:val="6BCD2AA8"/>
    <w:rsid w:val="6BF53033"/>
    <w:rsid w:val="6CBDDBC8"/>
    <w:rsid w:val="6D7B8F4B"/>
    <w:rsid w:val="6D7FD6D7"/>
    <w:rsid w:val="6DFFC293"/>
    <w:rsid w:val="6EA10213"/>
    <w:rsid w:val="6EFDCEBB"/>
    <w:rsid w:val="6EFFF63C"/>
    <w:rsid w:val="6F0F57F3"/>
    <w:rsid w:val="6F582918"/>
    <w:rsid w:val="6F764752"/>
    <w:rsid w:val="6F870691"/>
    <w:rsid w:val="6FCA7F80"/>
    <w:rsid w:val="6FDA7AF5"/>
    <w:rsid w:val="6FEF32F8"/>
    <w:rsid w:val="6FF01446"/>
    <w:rsid w:val="6FFE4ECC"/>
    <w:rsid w:val="721B3CBA"/>
    <w:rsid w:val="729D7FCB"/>
    <w:rsid w:val="72C71749"/>
    <w:rsid w:val="73840B4F"/>
    <w:rsid w:val="739E1B53"/>
    <w:rsid w:val="73EB1F3D"/>
    <w:rsid w:val="73EF06D6"/>
    <w:rsid w:val="73FC1468"/>
    <w:rsid w:val="75945822"/>
    <w:rsid w:val="75BE1B70"/>
    <w:rsid w:val="75FF8BB1"/>
    <w:rsid w:val="769360A5"/>
    <w:rsid w:val="76D7EC33"/>
    <w:rsid w:val="76EBC65F"/>
    <w:rsid w:val="76F73613"/>
    <w:rsid w:val="775FFC60"/>
    <w:rsid w:val="777F54BD"/>
    <w:rsid w:val="77B79191"/>
    <w:rsid w:val="77BBA759"/>
    <w:rsid w:val="77CD2E57"/>
    <w:rsid w:val="77DB667F"/>
    <w:rsid w:val="77DF4510"/>
    <w:rsid w:val="77DF967C"/>
    <w:rsid w:val="77FB695B"/>
    <w:rsid w:val="78BB34DD"/>
    <w:rsid w:val="79D84F5C"/>
    <w:rsid w:val="79EE590C"/>
    <w:rsid w:val="79FF8AF0"/>
    <w:rsid w:val="7A38CD2C"/>
    <w:rsid w:val="7AAA5B1B"/>
    <w:rsid w:val="7AF9DEC4"/>
    <w:rsid w:val="7AFFF92B"/>
    <w:rsid w:val="7B37E0EA"/>
    <w:rsid w:val="7B9D3F46"/>
    <w:rsid w:val="7B9DA021"/>
    <w:rsid w:val="7BB3A52D"/>
    <w:rsid w:val="7BDB9122"/>
    <w:rsid w:val="7BDE4880"/>
    <w:rsid w:val="7BE88D9C"/>
    <w:rsid w:val="7BEFE6BF"/>
    <w:rsid w:val="7BF27F01"/>
    <w:rsid w:val="7BFF0BCD"/>
    <w:rsid w:val="7BFF528F"/>
    <w:rsid w:val="7C97AEF5"/>
    <w:rsid w:val="7CEF5B03"/>
    <w:rsid w:val="7D3D1A75"/>
    <w:rsid w:val="7D7B8CA5"/>
    <w:rsid w:val="7D961A69"/>
    <w:rsid w:val="7DA98085"/>
    <w:rsid w:val="7DAFD2C8"/>
    <w:rsid w:val="7DBEB007"/>
    <w:rsid w:val="7DCF834F"/>
    <w:rsid w:val="7DDDB5E1"/>
    <w:rsid w:val="7DEF9603"/>
    <w:rsid w:val="7DF74761"/>
    <w:rsid w:val="7DF792BB"/>
    <w:rsid w:val="7DFD84DD"/>
    <w:rsid w:val="7DFE4A08"/>
    <w:rsid w:val="7E7DB3F5"/>
    <w:rsid w:val="7EADBD5F"/>
    <w:rsid w:val="7EAE5FF0"/>
    <w:rsid w:val="7EDF7473"/>
    <w:rsid w:val="7EF512C3"/>
    <w:rsid w:val="7F1F896F"/>
    <w:rsid w:val="7F3743E1"/>
    <w:rsid w:val="7F37AC47"/>
    <w:rsid w:val="7F5C25D0"/>
    <w:rsid w:val="7F9B0599"/>
    <w:rsid w:val="7FB373D1"/>
    <w:rsid w:val="7FBD8B03"/>
    <w:rsid w:val="7FBE6C45"/>
    <w:rsid w:val="7FBEAD09"/>
    <w:rsid w:val="7FCF22D6"/>
    <w:rsid w:val="7FD934CC"/>
    <w:rsid w:val="7FDD4770"/>
    <w:rsid w:val="7FDD7C31"/>
    <w:rsid w:val="7FE7684E"/>
    <w:rsid w:val="7FEC59BE"/>
    <w:rsid w:val="7FF405FA"/>
    <w:rsid w:val="7FF5E89B"/>
    <w:rsid w:val="7FFDCCAE"/>
    <w:rsid w:val="7FFDE909"/>
    <w:rsid w:val="7FFE9204"/>
    <w:rsid w:val="7FFFAE91"/>
    <w:rsid w:val="7FFFCDC7"/>
    <w:rsid w:val="7FFFCFD8"/>
    <w:rsid w:val="7FFFF316"/>
    <w:rsid w:val="87CB9CA9"/>
    <w:rsid w:val="8BE7B544"/>
    <w:rsid w:val="8CD7650F"/>
    <w:rsid w:val="97FB82E6"/>
    <w:rsid w:val="98A60793"/>
    <w:rsid w:val="9DEDD4FA"/>
    <w:rsid w:val="9EB68593"/>
    <w:rsid w:val="9EFA9E2C"/>
    <w:rsid w:val="9F7764DE"/>
    <w:rsid w:val="9F8D60A8"/>
    <w:rsid w:val="9FBFAB8A"/>
    <w:rsid w:val="9FD76919"/>
    <w:rsid w:val="9FE73DFE"/>
    <w:rsid w:val="9FF7C061"/>
    <w:rsid w:val="A79B119F"/>
    <w:rsid w:val="AAFC2AEC"/>
    <w:rsid w:val="ABDFE16E"/>
    <w:rsid w:val="ACFA94B4"/>
    <w:rsid w:val="ACFAF020"/>
    <w:rsid w:val="AD690468"/>
    <w:rsid w:val="AED9CC96"/>
    <w:rsid w:val="AFD50DF0"/>
    <w:rsid w:val="AFDBDA85"/>
    <w:rsid w:val="AFEB6F21"/>
    <w:rsid w:val="AFED3A18"/>
    <w:rsid w:val="AFF7452D"/>
    <w:rsid w:val="B17E354C"/>
    <w:rsid w:val="B1EA29D7"/>
    <w:rsid w:val="B5EB5C6E"/>
    <w:rsid w:val="B7BF949D"/>
    <w:rsid w:val="B7FC990E"/>
    <w:rsid w:val="BAF534B2"/>
    <w:rsid w:val="BBD7A8DB"/>
    <w:rsid w:val="BDE4D86A"/>
    <w:rsid w:val="BDEBBE12"/>
    <w:rsid w:val="BEBE5EC1"/>
    <w:rsid w:val="BECA6B82"/>
    <w:rsid w:val="BED72EDB"/>
    <w:rsid w:val="BFBF3721"/>
    <w:rsid w:val="BFF265F3"/>
    <w:rsid w:val="C6EF0FCF"/>
    <w:rsid w:val="CDB68B16"/>
    <w:rsid w:val="CDF636DC"/>
    <w:rsid w:val="CDFBDC4D"/>
    <w:rsid w:val="CE7E1239"/>
    <w:rsid w:val="CEEB8398"/>
    <w:rsid w:val="CF7BE684"/>
    <w:rsid w:val="CFD4F1E5"/>
    <w:rsid w:val="CFFE11A6"/>
    <w:rsid w:val="D1DFCF8A"/>
    <w:rsid w:val="D333F4A9"/>
    <w:rsid w:val="D6FEE8A8"/>
    <w:rsid w:val="D72E7026"/>
    <w:rsid w:val="D7B72A37"/>
    <w:rsid w:val="D7CFD709"/>
    <w:rsid w:val="D7F8F31F"/>
    <w:rsid w:val="D83F0184"/>
    <w:rsid w:val="DABBA738"/>
    <w:rsid w:val="DAFFAB38"/>
    <w:rsid w:val="DB3D07AD"/>
    <w:rsid w:val="DB4FF7BA"/>
    <w:rsid w:val="DBFB4A75"/>
    <w:rsid w:val="DBFF3413"/>
    <w:rsid w:val="DBFFBB38"/>
    <w:rsid w:val="DDAFA3E5"/>
    <w:rsid w:val="DDCFF597"/>
    <w:rsid w:val="DDEFDB54"/>
    <w:rsid w:val="DDFF906F"/>
    <w:rsid w:val="DECF3FD9"/>
    <w:rsid w:val="DEEFF477"/>
    <w:rsid w:val="DEFD3910"/>
    <w:rsid w:val="DF5639AD"/>
    <w:rsid w:val="DF68B0D8"/>
    <w:rsid w:val="DFBF9409"/>
    <w:rsid w:val="DFD6601C"/>
    <w:rsid w:val="DFFBD106"/>
    <w:rsid w:val="E3EFCDDD"/>
    <w:rsid w:val="E5B732FE"/>
    <w:rsid w:val="E5F60C27"/>
    <w:rsid w:val="E5FF553D"/>
    <w:rsid w:val="E73F4493"/>
    <w:rsid w:val="E79FC431"/>
    <w:rsid w:val="E9FE1660"/>
    <w:rsid w:val="EB7F67C2"/>
    <w:rsid w:val="EE2E07F1"/>
    <w:rsid w:val="EE6B745D"/>
    <w:rsid w:val="EEDB334B"/>
    <w:rsid w:val="EEFFE126"/>
    <w:rsid w:val="EF5ECAFC"/>
    <w:rsid w:val="EF6F36E3"/>
    <w:rsid w:val="EFB38DF6"/>
    <w:rsid w:val="EFEF28E9"/>
    <w:rsid w:val="EFFA7636"/>
    <w:rsid w:val="EFFD7598"/>
    <w:rsid w:val="EFFFAFE5"/>
    <w:rsid w:val="F1BF2838"/>
    <w:rsid w:val="F3338731"/>
    <w:rsid w:val="F3A9966F"/>
    <w:rsid w:val="F3DF0E86"/>
    <w:rsid w:val="F3F742E0"/>
    <w:rsid w:val="F5F90C6E"/>
    <w:rsid w:val="F6FFC4F3"/>
    <w:rsid w:val="F73B8BCC"/>
    <w:rsid w:val="F7D1244B"/>
    <w:rsid w:val="F7EFE683"/>
    <w:rsid w:val="F7FDE74A"/>
    <w:rsid w:val="F7FF8AD0"/>
    <w:rsid w:val="F95A6352"/>
    <w:rsid w:val="FA0F0267"/>
    <w:rsid w:val="FA9CD231"/>
    <w:rsid w:val="FB0F9B82"/>
    <w:rsid w:val="FB573022"/>
    <w:rsid w:val="FB6F812E"/>
    <w:rsid w:val="FB77FCA3"/>
    <w:rsid w:val="FBDBE813"/>
    <w:rsid w:val="FBDDA4B5"/>
    <w:rsid w:val="FBDF5D43"/>
    <w:rsid w:val="FBF54219"/>
    <w:rsid w:val="FBFD5F80"/>
    <w:rsid w:val="FBFF056B"/>
    <w:rsid w:val="FCFA4EAD"/>
    <w:rsid w:val="FD1F3601"/>
    <w:rsid w:val="FD7BCB24"/>
    <w:rsid w:val="FDBF3523"/>
    <w:rsid w:val="FDCBE1BF"/>
    <w:rsid w:val="FDE6FFC2"/>
    <w:rsid w:val="FDFBC743"/>
    <w:rsid w:val="FDFD3746"/>
    <w:rsid w:val="FE7B2458"/>
    <w:rsid w:val="FE7FB522"/>
    <w:rsid w:val="FE7FED58"/>
    <w:rsid w:val="FEEF9935"/>
    <w:rsid w:val="FEFB2B89"/>
    <w:rsid w:val="FF272BB4"/>
    <w:rsid w:val="FF3BD0B6"/>
    <w:rsid w:val="FF3E3F2F"/>
    <w:rsid w:val="FF7BF21A"/>
    <w:rsid w:val="FF7DAF34"/>
    <w:rsid w:val="FF7F32D2"/>
    <w:rsid w:val="FFDFB9AE"/>
    <w:rsid w:val="FFE7AA45"/>
    <w:rsid w:val="FFEE8844"/>
    <w:rsid w:val="FFF51AA6"/>
    <w:rsid w:val="FFF6702B"/>
    <w:rsid w:val="FFFAE18C"/>
    <w:rsid w:val="FFFBE5D5"/>
    <w:rsid w:val="FFFF15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9"/>
    <w:pPr>
      <w:outlineLvl w:val="0"/>
    </w:p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4"/>
    <w:basedOn w:val="1"/>
    <w:next w:val="1"/>
    <w:link w:val="35"/>
    <w:qFormat/>
    <w:uiPriority w:val="0"/>
    <w:pPr>
      <w:keepNext/>
      <w:keepLines/>
      <w:spacing w:before="280" w:after="290" w:line="374" w:lineRule="auto"/>
      <w:outlineLvl w:val="3"/>
    </w:pPr>
    <w:rPr>
      <w:rFonts w:ascii="Arial" w:hAnsi="Arial" w:eastAsia="黑体"/>
      <w:b/>
      <w:bCs/>
      <w:sz w:val="28"/>
      <w:szCs w:val="28"/>
    </w:rPr>
  </w:style>
  <w:style w:type="character" w:default="1" w:styleId="28">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qFormat/>
    <w:uiPriority w:val="0"/>
    <w:pPr>
      <w:autoSpaceDN w:val="0"/>
      <w:ind w:firstLine="560" w:firstLineChars="200"/>
    </w:pPr>
    <w:rPr>
      <w:sz w:val="28"/>
    </w:rPr>
  </w:style>
  <w:style w:type="paragraph" w:styleId="4">
    <w:name w:val="Subtitle"/>
    <w:basedOn w:val="1"/>
    <w:next w:val="1"/>
    <w:qFormat/>
    <w:uiPriority w:val="11"/>
    <w:pPr>
      <w:adjustRightInd w:val="0"/>
      <w:snapToGrid w:val="0"/>
      <w:spacing w:line="600" w:lineRule="exact"/>
      <w:ind w:firstLine="640" w:firstLineChars="200"/>
    </w:pPr>
    <w:rPr>
      <w:rFonts w:eastAsia="方正楷体_GBK"/>
      <w:sz w:val="32"/>
      <w:szCs w:val="32"/>
    </w:rPr>
  </w:style>
  <w:style w:type="paragraph" w:styleId="7">
    <w:name w:val="Normal Indent"/>
    <w:basedOn w:val="1"/>
    <w:next w:val="1"/>
    <w:link w:val="36"/>
    <w:qFormat/>
    <w:uiPriority w:val="0"/>
    <w:pPr>
      <w:widowControl/>
      <w:spacing w:before="100" w:beforeAutospacing="1" w:after="100" w:afterAutospacing="1"/>
      <w:jc w:val="left"/>
    </w:pPr>
    <w:rPr>
      <w:rFonts w:ascii="宋体" w:hAnsi="宋体" w:cs="宋体"/>
      <w:kern w:val="0"/>
      <w:sz w:val="24"/>
      <w:szCs w:val="24"/>
    </w:rPr>
  </w:style>
  <w:style w:type="paragraph" w:styleId="8">
    <w:name w:val="caption"/>
    <w:basedOn w:val="1"/>
    <w:next w:val="1"/>
    <w:qFormat/>
    <w:uiPriority w:val="0"/>
    <w:rPr>
      <w:rFonts w:ascii="Arial" w:hAnsi="Arial" w:eastAsia="黑体" w:cs="Arial"/>
      <w:sz w:val="20"/>
    </w:rPr>
  </w:style>
  <w:style w:type="paragraph" w:styleId="9">
    <w:name w:val="annotation text"/>
    <w:basedOn w:val="1"/>
    <w:link w:val="37"/>
    <w:qFormat/>
    <w:uiPriority w:val="0"/>
    <w:pPr>
      <w:jc w:val="left"/>
    </w:pPr>
  </w:style>
  <w:style w:type="paragraph" w:styleId="10">
    <w:name w:val="Body Text"/>
    <w:basedOn w:val="1"/>
    <w:link w:val="38"/>
    <w:qFormat/>
    <w:uiPriority w:val="0"/>
    <w:pPr>
      <w:spacing w:after="120"/>
    </w:pPr>
    <w:rPr>
      <w:szCs w:val="24"/>
    </w:rPr>
  </w:style>
  <w:style w:type="paragraph" w:styleId="11">
    <w:name w:val="toc 5"/>
    <w:basedOn w:val="1"/>
    <w:next w:val="1"/>
    <w:qFormat/>
    <w:uiPriority w:val="0"/>
    <w:pPr>
      <w:ind w:left="1680"/>
    </w:pPr>
    <w:rPr>
      <w:rFonts w:ascii="Times New Roman" w:hAnsi="Times New Roman" w:eastAsia="宋体" w:cs="Times New Roman"/>
    </w:rPr>
  </w:style>
  <w:style w:type="paragraph" w:styleId="12">
    <w:name w:val="Plain Text"/>
    <w:basedOn w:val="1"/>
    <w:link w:val="39"/>
    <w:qFormat/>
    <w:uiPriority w:val="0"/>
    <w:rPr>
      <w:rFonts w:ascii="宋体" w:hAnsi="Courier New"/>
    </w:rPr>
  </w:style>
  <w:style w:type="paragraph" w:styleId="13">
    <w:name w:val="Body Text Indent 2"/>
    <w:basedOn w:val="1"/>
    <w:qFormat/>
    <w:uiPriority w:val="0"/>
    <w:pPr>
      <w:autoSpaceDN w:val="0"/>
      <w:ind w:firstLine="420" w:firstLineChars="150"/>
    </w:pPr>
    <w:rPr>
      <w:sz w:val="28"/>
    </w:rPr>
  </w:style>
  <w:style w:type="paragraph" w:styleId="14">
    <w:name w:val="Balloon Text"/>
    <w:basedOn w:val="1"/>
    <w:qFormat/>
    <w:uiPriority w:val="0"/>
    <w:rPr>
      <w:sz w:val="18"/>
    </w:rPr>
  </w:style>
  <w:style w:type="paragraph" w:styleId="15">
    <w:name w:val="footer"/>
    <w:basedOn w:val="1"/>
    <w:link w:val="40"/>
    <w:qFormat/>
    <w:uiPriority w:val="0"/>
    <w:pPr>
      <w:tabs>
        <w:tab w:val="center" w:pos="4153"/>
        <w:tab w:val="right" w:pos="8306"/>
      </w:tabs>
      <w:snapToGrid w:val="0"/>
      <w:jc w:val="left"/>
    </w:pPr>
    <w:rPr>
      <w:sz w:val="18"/>
    </w:rPr>
  </w:style>
  <w:style w:type="paragraph" w:styleId="16">
    <w:name w:val="header"/>
    <w:basedOn w:val="1"/>
    <w:link w:val="41"/>
    <w:qFormat/>
    <w:uiPriority w:val="99"/>
    <w:pPr>
      <w:tabs>
        <w:tab w:val="center" w:pos="4153"/>
        <w:tab w:val="right" w:pos="8306"/>
      </w:tabs>
      <w:snapToGrid w:val="0"/>
    </w:pPr>
    <w:rPr>
      <w:sz w:val="18"/>
    </w:rPr>
  </w:style>
  <w:style w:type="paragraph" w:styleId="17">
    <w:name w:val="toc 1"/>
    <w:basedOn w:val="1"/>
    <w:next w:val="1"/>
    <w:qFormat/>
    <w:uiPriority w:val="1"/>
    <w:pPr>
      <w:spacing w:before="721"/>
      <w:ind w:left="107"/>
    </w:pPr>
    <w:rPr>
      <w:b/>
      <w:bCs/>
      <w:sz w:val="28"/>
      <w:szCs w:val="28"/>
    </w:rPr>
  </w:style>
  <w:style w:type="paragraph" w:styleId="18">
    <w:name w:val="toc 4"/>
    <w:basedOn w:val="1"/>
    <w:next w:val="1"/>
    <w:qFormat/>
    <w:uiPriority w:val="0"/>
    <w:pPr>
      <w:wordWrap w:val="0"/>
      <w:ind w:left="850"/>
    </w:pPr>
    <w:rPr>
      <w:rFonts w:cs="黑体"/>
    </w:rPr>
  </w:style>
  <w:style w:type="paragraph" w:styleId="19">
    <w:name w:val="index heading"/>
    <w:basedOn w:val="1"/>
    <w:next w:val="20"/>
    <w:unhideWhenUsed/>
    <w:qFormat/>
    <w:uiPriority w:val="0"/>
  </w:style>
  <w:style w:type="paragraph" w:styleId="20">
    <w:name w:val="index 1"/>
    <w:basedOn w:val="1"/>
    <w:next w:val="1"/>
    <w:unhideWhenUsed/>
    <w:qFormat/>
    <w:uiPriority w:val="0"/>
    <w:pPr>
      <w:tabs>
        <w:tab w:val="left" w:pos="7740"/>
      </w:tabs>
      <w:jc w:val="center"/>
    </w:pPr>
    <w:rPr>
      <w:rFonts w:ascii="仿宋" w:hAnsi="仿宋" w:eastAsia="仿宋"/>
      <w:b/>
      <w:sz w:val="28"/>
      <w:szCs w:val="28"/>
    </w:rPr>
  </w:style>
  <w:style w:type="paragraph" w:styleId="21">
    <w:name w:val="Body Text Indent 3"/>
    <w:basedOn w:val="1"/>
    <w:link w:val="42"/>
    <w:qFormat/>
    <w:uiPriority w:val="0"/>
    <w:pPr>
      <w:spacing w:after="120"/>
      <w:ind w:left="420" w:leftChars="200"/>
    </w:pPr>
    <w:rPr>
      <w:sz w:val="16"/>
      <w:szCs w:val="16"/>
    </w:rPr>
  </w:style>
  <w:style w:type="paragraph" w:styleId="22">
    <w:name w:val="Normal (Web)"/>
    <w:basedOn w:val="1"/>
    <w:qFormat/>
    <w:uiPriority w:val="0"/>
    <w:rPr>
      <w:sz w:val="24"/>
    </w:rPr>
  </w:style>
  <w:style w:type="paragraph" w:styleId="23">
    <w:name w:val="Title"/>
    <w:basedOn w:val="1"/>
    <w:link w:val="43"/>
    <w:qFormat/>
    <w:uiPriority w:val="0"/>
    <w:pPr>
      <w:spacing w:before="1"/>
      <w:ind w:left="1329" w:right="1471"/>
      <w:jc w:val="center"/>
    </w:pPr>
    <w:rPr>
      <w:rFonts w:ascii="楷体" w:hAnsi="楷体" w:eastAsia="楷体" w:cs="楷体"/>
      <w:b/>
      <w:bCs/>
      <w:sz w:val="70"/>
      <w:szCs w:val="70"/>
    </w:rPr>
  </w:style>
  <w:style w:type="paragraph" w:styleId="24">
    <w:name w:val="annotation subject"/>
    <w:basedOn w:val="9"/>
    <w:next w:val="9"/>
    <w:link w:val="44"/>
    <w:qFormat/>
    <w:uiPriority w:val="0"/>
    <w:rPr>
      <w:b/>
      <w:bCs/>
    </w:rPr>
  </w:style>
  <w:style w:type="paragraph" w:styleId="25">
    <w:name w:val="Body Text First Indent 2"/>
    <w:basedOn w:val="2"/>
    <w:next w:val="1"/>
    <w:qFormat/>
    <w:uiPriority w:val="0"/>
    <w:pPr>
      <w:keepNext w:val="0"/>
      <w:keepLines w:val="0"/>
      <w:widowControl w:val="0"/>
      <w:suppressLineNumbers w:val="0"/>
      <w:spacing w:after="120" w:afterLines="0" w:afterAutospacing="0"/>
      <w:ind w:left="420" w:leftChars="200" w:firstLine="420" w:firstLineChars="200"/>
      <w:jc w:val="both"/>
    </w:pPr>
    <w:rPr>
      <w:rFonts w:hint="default" w:ascii="Calibri" w:hAnsi="Calibri" w:eastAsia="宋体" w:cs="黑体"/>
      <w:kern w:val="2"/>
      <w:sz w:val="21"/>
      <w:szCs w:val="21"/>
      <w:lang w:val="en-US" w:eastAsia="zh-CN" w:bidi="ar"/>
    </w:rPr>
  </w:style>
  <w:style w:type="table" w:styleId="27">
    <w:name w:val="Table Grid"/>
    <w:basedOn w:val="2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style>
  <w:style w:type="character" w:styleId="31">
    <w:name w:val="annotation reference"/>
    <w:qFormat/>
    <w:uiPriority w:val="0"/>
    <w:rPr>
      <w:sz w:val="21"/>
      <w:szCs w:val="21"/>
    </w:rPr>
  </w:style>
  <w:style w:type="paragraph" w:customStyle="1" w:styleId="32">
    <w:name w:val="Normal Indent1"/>
    <w:basedOn w:val="1"/>
    <w:qFormat/>
    <w:uiPriority w:val="0"/>
    <w:pPr>
      <w:widowControl/>
      <w:spacing w:line="360" w:lineRule="auto"/>
      <w:ind w:firstLine="420"/>
      <w:jc w:val="left"/>
    </w:pPr>
    <w:rPr>
      <w:rFonts w:ascii="宋体" w:hAnsi="Times New Roman"/>
      <w:kern w:val="0"/>
      <w:sz w:val="20"/>
      <w:szCs w:val="20"/>
    </w:rPr>
  </w:style>
  <w:style w:type="paragraph" w:customStyle="1" w:styleId="33">
    <w:name w:val="Default"/>
    <w:basedOn w:val="34"/>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paragraph" w:customStyle="1" w:styleId="34">
    <w:name w:val="正文1"/>
    <w:qFormat/>
    <w:uiPriority w:val="0"/>
    <w:pPr>
      <w:jc w:val="both"/>
    </w:pPr>
    <w:rPr>
      <w:rFonts w:ascii="Times New Roman" w:hAnsi="Times New Roman" w:eastAsia="宋体" w:cs="Times New Roman"/>
      <w:sz w:val="32"/>
      <w:szCs w:val="32"/>
      <w:lang w:val="en-US" w:eastAsia="zh-CN" w:bidi="ar-SA"/>
    </w:rPr>
  </w:style>
  <w:style w:type="character" w:customStyle="1" w:styleId="35">
    <w:name w:val="标题 4 字符"/>
    <w:link w:val="6"/>
    <w:semiHidden/>
    <w:qFormat/>
    <w:uiPriority w:val="0"/>
    <w:rPr>
      <w:rFonts w:ascii="Arial" w:hAnsi="Arial" w:eastAsia="黑体"/>
      <w:b/>
      <w:bCs/>
      <w:kern w:val="2"/>
      <w:sz w:val="28"/>
      <w:szCs w:val="28"/>
    </w:rPr>
  </w:style>
  <w:style w:type="character" w:customStyle="1" w:styleId="36">
    <w:name w:val="正文缩进 字符"/>
    <w:link w:val="7"/>
    <w:qFormat/>
    <w:uiPriority w:val="0"/>
    <w:rPr>
      <w:rFonts w:ascii="宋体" w:hAnsi="宋体" w:cs="宋体"/>
      <w:sz w:val="24"/>
      <w:szCs w:val="24"/>
    </w:rPr>
  </w:style>
  <w:style w:type="character" w:customStyle="1" w:styleId="37">
    <w:name w:val="批注文字 字符"/>
    <w:link w:val="9"/>
    <w:qFormat/>
    <w:uiPriority w:val="0"/>
    <w:rPr>
      <w:kern w:val="2"/>
      <w:sz w:val="21"/>
    </w:rPr>
  </w:style>
  <w:style w:type="character" w:customStyle="1" w:styleId="38">
    <w:name w:val="正文文本 字符"/>
    <w:link w:val="10"/>
    <w:qFormat/>
    <w:uiPriority w:val="0"/>
    <w:rPr>
      <w:kern w:val="2"/>
      <w:sz w:val="21"/>
      <w:szCs w:val="24"/>
    </w:rPr>
  </w:style>
  <w:style w:type="character" w:customStyle="1" w:styleId="39">
    <w:name w:val="纯文本 字符1"/>
    <w:link w:val="12"/>
    <w:qFormat/>
    <w:uiPriority w:val="0"/>
    <w:rPr>
      <w:rFonts w:ascii="宋体" w:hAnsi="Courier New"/>
      <w:kern w:val="2"/>
      <w:sz w:val="21"/>
    </w:rPr>
  </w:style>
  <w:style w:type="character" w:customStyle="1" w:styleId="40">
    <w:name w:val="页脚 字符"/>
    <w:link w:val="15"/>
    <w:qFormat/>
    <w:uiPriority w:val="0"/>
    <w:rPr>
      <w:kern w:val="2"/>
      <w:sz w:val="18"/>
    </w:rPr>
  </w:style>
  <w:style w:type="character" w:customStyle="1" w:styleId="41">
    <w:name w:val="页眉 字符"/>
    <w:link w:val="16"/>
    <w:qFormat/>
    <w:uiPriority w:val="99"/>
    <w:rPr>
      <w:kern w:val="2"/>
      <w:sz w:val="18"/>
    </w:rPr>
  </w:style>
  <w:style w:type="character" w:customStyle="1" w:styleId="42">
    <w:name w:val="正文文本缩进 3 字符"/>
    <w:link w:val="21"/>
    <w:qFormat/>
    <w:uiPriority w:val="0"/>
    <w:rPr>
      <w:kern w:val="2"/>
      <w:sz w:val="16"/>
      <w:szCs w:val="16"/>
    </w:rPr>
  </w:style>
  <w:style w:type="character" w:customStyle="1" w:styleId="43">
    <w:name w:val="标题 字符"/>
    <w:link w:val="23"/>
    <w:qFormat/>
    <w:uiPriority w:val="0"/>
    <w:rPr>
      <w:rFonts w:ascii="楷体" w:hAnsi="楷体" w:eastAsia="楷体" w:cs="楷体"/>
      <w:b/>
      <w:bCs/>
      <w:kern w:val="2"/>
      <w:sz w:val="70"/>
      <w:szCs w:val="70"/>
    </w:rPr>
  </w:style>
  <w:style w:type="character" w:customStyle="1" w:styleId="44">
    <w:name w:val="批注主题 字符"/>
    <w:link w:val="24"/>
    <w:qFormat/>
    <w:uiPriority w:val="0"/>
    <w:rPr>
      <w:b/>
      <w:bCs/>
      <w:kern w:val="2"/>
      <w:sz w:val="21"/>
    </w:rPr>
  </w:style>
  <w:style w:type="paragraph" w:customStyle="1" w:styleId="45">
    <w:name w:val="_Style 3"/>
    <w:next w:val="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PlainText"/>
    <w:qFormat/>
    <w:uiPriority w:val="0"/>
    <w:pPr>
      <w:widowControl w:val="0"/>
      <w:jc w:val="both"/>
      <w:textAlignment w:val="baseline"/>
    </w:pPr>
    <w:rPr>
      <w:rFonts w:ascii="宋体" w:hAnsi="Courier New" w:eastAsia="宋体" w:cs="Times New Roman"/>
      <w:kern w:val="2"/>
      <w:sz w:val="21"/>
      <w:lang w:val="en-US" w:eastAsia="zh-CN" w:bidi="ar-SA"/>
    </w:rPr>
  </w:style>
  <w:style w:type="character" w:customStyle="1" w:styleId="47">
    <w:name w:val="正文文本字符1"/>
    <w:qFormat/>
    <w:uiPriority w:val="0"/>
    <w:rPr>
      <w:kern w:val="2"/>
      <w:sz w:val="21"/>
    </w:rPr>
  </w:style>
  <w:style w:type="character" w:customStyle="1" w:styleId="48">
    <w:name w:val="正文缩进 Char"/>
    <w:qFormat/>
    <w:uiPriority w:val="0"/>
    <w:rPr>
      <w:sz w:val="32"/>
    </w:rPr>
  </w:style>
  <w:style w:type="character" w:customStyle="1" w:styleId="49">
    <w:name w:val="纯文本字符1"/>
    <w:qFormat/>
    <w:uiPriority w:val="0"/>
    <w:rPr>
      <w:rFonts w:ascii="宋体" w:hAnsi="Courier"/>
      <w:kern w:val="2"/>
      <w:sz w:val="24"/>
      <w:szCs w:val="24"/>
    </w:rPr>
  </w:style>
  <w:style w:type="character" w:customStyle="1" w:styleId="50">
    <w:name w:val="彩色列表字符"/>
    <w:link w:val="51"/>
    <w:qFormat/>
    <w:uiPriority w:val="34"/>
    <w:rPr>
      <w:kern w:val="2"/>
      <w:sz w:val="21"/>
      <w:szCs w:val="24"/>
    </w:rPr>
  </w:style>
  <w:style w:type="paragraph" w:customStyle="1" w:styleId="51">
    <w:name w:val="彩色列表1"/>
    <w:basedOn w:val="1"/>
    <w:link w:val="50"/>
    <w:qFormat/>
    <w:uiPriority w:val="34"/>
    <w:pPr>
      <w:ind w:firstLine="420" w:firstLineChars="200"/>
    </w:pPr>
    <w:rPr>
      <w:szCs w:val="24"/>
    </w:rPr>
  </w:style>
  <w:style w:type="character" w:customStyle="1" w:styleId="52">
    <w:name w:val="NormalCharacter"/>
    <w:qFormat/>
    <w:uiPriority w:val="0"/>
  </w:style>
  <w:style w:type="character" w:customStyle="1" w:styleId="53">
    <w:name w:val="纯文本 字符"/>
    <w:qFormat/>
    <w:locked/>
    <w:uiPriority w:val="0"/>
    <w:rPr>
      <w:rFonts w:ascii="宋体" w:hAnsi="Courier New" w:cs="Courier New"/>
      <w:kern w:val="2"/>
      <w:sz w:val="21"/>
      <w:szCs w:val="21"/>
    </w:rPr>
  </w:style>
  <w:style w:type="paragraph" w:customStyle="1" w:styleId="54">
    <w:name w:val="彩色列表 - 强调文字颜色 11"/>
    <w:basedOn w:val="1"/>
    <w:qFormat/>
    <w:uiPriority w:val="34"/>
    <w:pPr>
      <w:ind w:firstLine="420" w:firstLineChars="200"/>
    </w:pPr>
  </w:style>
  <w:style w:type="paragraph" w:customStyle="1" w:styleId="55">
    <w:name w:val="题注4"/>
    <w:basedOn w:val="1"/>
    <w:next w:val="8"/>
    <w:qFormat/>
    <w:uiPriority w:val="0"/>
    <w:pPr>
      <w:ind w:left="-132" w:leftChars="-64" w:right="-105" w:rightChars="-50" w:hanging="2"/>
      <w:jc w:val="center"/>
    </w:pPr>
    <w:rPr>
      <w:b/>
      <w:color w:val="FF0000"/>
      <w:szCs w:val="21"/>
      <w:lang w:val="en-GB"/>
    </w:rPr>
  </w:style>
  <w:style w:type="paragraph" w:customStyle="1" w:styleId="56">
    <w:name w:val="BodyText"/>
    <w:basedOn w:val="1"/>
    <w:qFormat/>
    <w:uiPriority w:val="0"/>
    <w:pPr>
      <w:spacing w:after="120"/>
    </w:pPr>
  </w:style>
  <w:style w:type="paragraph" w:customStyle="1" w:styleId="57">
    <w:name w:val="_Style 48"/>
    <w:unhideWhenUsed/>
    <w:qFormat/>
    <w:uiPriority w:val="99"/>
    <w:rPr>
      <w:rFonts w:ascii="Times New Roman" w:hAnsi="Times New Roman" w:eastAsia="宋体" w:cs="Times New Roman"/>
      <w:kern w:val="2"/>
      <w:sz w:val="21"/>
      <w:lang w:val="en-US" w:eastAsia="zh-CN" w:bidi="ar-SA"/>
    </w:rPr>
  </w:style>
  <w:style w:type="paragraph" w:customStyle="1" w:styleId="58">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customStyle="1" w:styleId="59">
    <w:name w:val="列出段落1"/>
    <w:qFormat/>
    <w:uiPriority w:val="0"/>
    <w:pPr>
      <w:widowControl w:val="0"/>
      <w:ind w:firstLine="200" w:firstLineChars="200"/>
      <w:jc w:val="both"/>
    </w:pPr>
    <w:rPr>
      <w:rFonts w:ascii="Times New Roman" w:hAnsi="Times New Roman" w:eastAsia="仿宋_GB2312"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3817</Words>
  <Characters>21762</Characters>
  <Lines>1</Lines>
  <Paragraphs>1</Paragraphs>
  <TotalTime>46</TotalTime>
  <ScaleCrop>false</ScaleCrop>
  <LinksUpToDate>false</LinksUpToDate>
  <CharactersWithSpaces>25528</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2024-04-21T06:09:00Z</dcterms:created>
  <dc:creator>微软用户</dc:creator>
  <cp:lastModifiedBy>kylin</cp:lastModifiedBy>
  <cp:lastPrinted>2025-05-24T09:57:00Z</cp:lastPrinted>
  <dcterms:modified xsi:type="dcterms:W3CDTF">2025-06-12T16:29:32Z</dcterms:modified>
  <dc:title>民事委托代理合同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629971E41A242902038C476839C073CA</vt:lpwstr>
  </property>
</Properties>
</file>