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8C642">
      <w:pPr>
        <w:snapToGrid w:val="0"/>
        <w:contextualSpacing/>
        <w:jc w:val="center"/>
        <w:rPr>
          <w:rFonts w:hint="eastAsia" w:ascii="方正小标宋简体" w:hAnsi="方正小标宋简体" w:eastAsia="方正小标宋简体" w:cs="方正小标宋简体"/>
          <w:bCs/>
          <w:spacing w:val="-20"/>
          <w:sz w:val="44"/>
          <w:szCs w:val="44"/>
        </w:rPr>
      </w:pPr>
    </w:p>
    <w:p w14:paraId="0D872248">
      <w:pPr>
        <w:snapToGrid w:val="0"/>
        <w:contextualSpacing/>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广东消防总队</w:t>
      </w:r>
      <w:r>
        <w:rPr>
          <w:rFonts w:hint="eastAsia" w:ascii="方正小标宋简体" w:hAnsi="方正小标宋简体" w:eastAsia="方正小标宋简体" w:cs="方正小标宋简体"/>
          <w:bCs/>
          <w:spacing w:val="-20"/>
          <w:sz w:val="44"/>
          <w:szCs w:val="44"/>
          <w:lang w:eastAsia="zh-CN"/>
        </w:rPr>
        <w:t>救援总队</w:t>
      </w:r>
      <w:r>
        <w:rPr>
          <w:rFonts w:hint="eastAsia" w:ascii="方正小标宋简体" w:hAnsi="方正小标宋简体" w:eastAsia="方正小标宋简体" w:cs="方正小标宋简体"/>
          <w:bCs/>
          <w:spacing w:val="-20"/>
          <w:sz w:val="44"/>
          <w:szCs w:val="44"/>
        </w:rPr>
        <w:t>附属综合楼</w:t>
      </w:r>
    </w:p>
    <w:p w14:paraId="13171D52">
      <w:pPr>
        <w:snapToGrid w:val="0"/>
        <w:contextualSpacing/>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10-19楼室内修缮工程</w:t>
      </w:r>
    </w:p>
    <w:p w14:paraId="64723AEB">
      <w:pPr>
        <w:snapToGrid w:val="0"/>
        <w:contextualSpacing/>
        <w:jc w:val="center"/>
        <w:rPr>
          <w:rFonts w:hint="eastAsia" w:ascii="方正小标宋简体" w:hAnsi="方正小标宋简体" w:eastAsia="方正小标宋简体" w:cs="方正小标宋简体"/>
          <w:bCs/>
          <w:spacing w:val="-20"/>
          <w:sz w:val="44"/>
          <w:szCs w:val="44"/>
        </w:rPr>
      </w:pPr>
    </w:p>
    <w:p w14:paraId="27B18E72">
      <w:pPr>
        <w:snapToGrid w:val="0"/>
        <w:contextualSpacing/>
        <w:jc w:val="center"/>
        <w:rPr>
          <w:rFonts w:hint="eastAsia"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遴选采购文件</w:t>
      </w:r>
    </w:p>
    <w:p w14:paraId="00D51D05">
      <w:pPr>
        <w:pStyle w:val="14"/>
        <w:rPr>
          <w:sz w:val="32"/>
          <w:szCs w:val="32"/>
        </w:rPr>
      </w:pPr>
    </w:p>
    <w:p w14:paraId="5E1E798A">
      <w:pPr>
        <w:pStyle w:val="14"/>
        <w:rPr>
          <w:sz w:val="32"/>
          <w:szCs w:val="32"/>
        </w:rPr>
      </w:pPr>
    </w:p>
    <w:p w14:paraId="6498D5D0">
      <w:pPr>
        <w:pStyle w:val="14"/>
        <w:rPr>
          <w:sz w:val="32"/>
          <w:szCs w:val="32"/>
        </w:rPr>
      </w:pPr>
    </w:p>
    <w:p w14:paraId="5970C16C">
      <w:pPr>
        <w:pStyle w:val="14"/>
        <w:rPr>
          <w:sz w:val="32"/>
          <w:szCs w:val="32"/>
        </w:rPr>
      </w:pPr>
    </w:p>
    <w:p w14:paraId="70C2C5BE">
      <w:pPr>
        <w:pStyle w:val="14"/>
        <w:rPr>
          <w:sz w:val="32"/>
          <w:szCs w:val="32"/>
        </w:rPr>
      </w:pPr>
    </w:p>
    <w:p w14:paraId="72A721AA">
      <w:pPr>
        <w:pStyle w:val="14"/>
        <w:rPr>
          <w:sz w:val="32"/>
          <w:szCs w:val="32"/>
        </w:rPr>
      </w:pPr>
    </w:p>
    <w:p w14:paraId="73ABDE06">
      <w:pPr>
        <w:pStyle w:val="14"/>
        <w:rPr>
          <w:sz w:val="32"/>
          <w:szCs w:val="32"/>
        </w:rPr>
      </w:pPr>
    </w:p>
    <w:p w14:paraId="3CFC7FB0">
      <w:pPr>
        <w:pStyle w:val="14"/>
        <w:rPr>
          <w:sz w:val="32"/>
          <w:szCs w:val="32"/>
        </w:rPr>
      </w:pPr>
    </w:p>
    <w:p w14:paraId="48DEE9BD">
      <w:pPr>
        <w:pStyle w:val="14"/>
        <w:rPr>
          <w:sz w:val="32"/>
          <w:szCs w:val="32"/>
        </w:rPr>
      </w:pPr>
    </w:p>
    <w:p w14:paraId="53DB73AF">
      <w:pPr>
        <w:pStyle w:val="14"/>
        <w:ind w:left="0" w:leftChars="0"/>
        <w:rPr>
          <w:sz w:val="32"/>
          <w:szCs w:val="32"/>
        </w:rPr>
      </w:pPr>
    </w:p>
    <w:p w14:paraId="462BC54B">
      <w:pPr>
        <w:pStyle w:val="14"/>
        <w:rPr>
          <w:sz w:val="32"/>
          <w:szCs w:val="32"/>
        </w:rPr>
      </w:pPr>
    </w:p>
    <w:p w14:paraId="58430181">
      <w:pPr>
        <w:pStyle w:val="14"/>
        <w:jc w:val="center"/>
        <w:rPr>
          <w:sz w:val="32"/>
          <w:szCs w:val="32"/>
        </w:rPr>
      </w:pPr>
      <w:r>
        <w:rPr>
          <w:rFonts w:hint="eastAsia"/>
          <w:sz w:val="32"/>
          <w:szCs w:val="32"/>
        </w:rPr>
        <w:t>采购人：广东省消防救援总队</w:t>
      </w:r>
    </w:p>
    <w:p w14:paraId="33C70DE7">
      <w:pPr>
        <w:pStyle w:val="14"/>
        <w:rPr>
          <w:sz w:val="32"/>
          <w:szCs w:val="32"/>
        </w:rPr>
      </w:pPr>
      <w:r>
        <w:rPr>
          <w:rFonts w:hint="eastAsia"/>
          <w:sz w:val="32"/>
          <w:szCs w:val="32"/>
        </w:rPr>
        <w:t>　　　　    　时  间：2025年</w:t>
      </w:r>
      <w:r>
        <w:rPr>
          <w:sz w:val="32"/>
          <w:szCs w:val="32"/>
        </w:rPr>
        <w:t>4</w:t>
      </w:r>
      <w:r>
        <w:rPr>
          <w:rFonts w:hint="eastAsia"/>
          <w:sz w:val="32"/>
          <w:szCs w:val="32"/>
        </w:rPr>
        <w:t>月</w:t>
      </w:r>
    </w:p>
    <w:p w14:paraId="580B5DC7"/>
    <w:p w14:paraId="65ED75EB"/>
    <w:p w14:paraId="33093DDC"/>
    <w:p w14:paraId="196B4BD5">
      <w:pPr>
        <w:jc w:val="center"/>
        <w:rPr>
          <w:rFonts w:ascii="黑体" w:hAnsi="黑体" w:eastAsia="黑体"/>
          <w:sz w:val="32"/>
          <w:szCs w:val="32"/>
        </w:rPr>
      </w:pPr>
      <w:r>
        <w:rPr>
          <w:rFonts w:hint="eastAsia" w:ascii="黑体" w:hAnsi="黑体" w:eastAsia="黑体"/>
          <w:sz w:val="32"/>
          <w:szCs w:val="32"/>
        </w:rPr>
        <w:t>第一部分 用户需求书</w:t>
      </w:r>
    </w:p>
    <w:p w14:paraId="0D5C7CFA">
      <w:pPr>
        <w:ind w:firstLine="420" w:firstLineChars="200"/>
        <w:rPr>
          <w:rFonts w:asciiTheme="minorEastAsia" w:hAnsiTheme="minorEastAsia" w:eastAsiaTheme="minorEastAsia" w:cstheme="minorEastAsia"/>
          <w:szCs w:val="21"/>
        </w:rPr>
      </w:pPr>
    </w:p>
    <w:p w14:paraId="2A76A719">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一、项目概况</w:t>
      </w:r>
    </w:p>
    <w:p w14:paraId="0E6533C1">
      <w:pPr>
        <w:spacing w:line="360" w:lineRule="auto"/>
        <w:ind w:firstLine="480" w:firstLineChars="200"/>
        <w:rPr>
          <w:rFonts w:ascii="宋体" w:hAnsi="宋体" w:cs="宋体"/>
          <w:sz w:val="24"/>
          <w:szCs w:val="24"/>
        </w:rPr>
      </w:pPr>
      <w:r>
        <w:rPr>
          <w:rFonts w:hint="eastAsia" w:ascii="宋体" w:hAnsi="宋体" w:cs="宋体"/>
          <w:sz w:val="24"/>
          <w:szCs w:val="24"/>
        </w:rPr>
        <w:t>1、项目名称：广东消防总队附属综合楼10-19楼室内修缮工程</w:t>
      </w:r>
    </w:p>
    <w:p w14:paraId="60D4DED0">
      <w:pPr>
        <w:spacing w:line="360" w:lineRule="auto"/>
        <w:ind w:firstLine="480" w:firstLineChars="200"/>
        <w:rPr>
          <w:rFonts w:ascii="宋体" w:hAnsi="宋体" w:cs="宋体"/>
          <w:sz w:val="24"/>
          <w:szCs w:val="24"/>
        </w:rPr>
      </w:pPr>
      <w:r>
        <w:rPr>
          <w:rFonts w:hint="eastAsia" w:ascii="宋体" w:hAnsi="宋体" w:cs="宋体"/>
          <w:sz w:val="24"/>
          <w:szCs w:val="24"/>
        </w:rPr>
        <w:t>2、项目地点：广州市天河区瘦狗岭路48</w:t>
      </w:r>
      <w:r>
        <w:rPr>
          <w:rFonts w:hint="eastAsia" w:ascii="宋体" w:hAnsi="宋体" w:cs="宋体"/>
          <w:sz w:val="24"/>
          <w:szCs w:val="24"/>
          <w:lang w:val="en-US" w:eastAsia="zh-CN"/>
        </w:rPr>
        <w:t>9</w:t>
      </w:r>
      <w:bookmarkStart w:id="13" w:name="_GoBack"/>
      <w:bookmarkEnd w:id="13"/>
      <w:r>
        <w:rPr>
          <w:rFonts w:hint="eastAsia" w:ascii="宋体" w:hAnsi="宋体" w:cs="宋体"/>
          <w:sz w:val="24"/>
          <w:szCs w:val="24"/>
        </w:rPr>
        <w:t>号</w:t>
      </w:r>
    </w:p>
    <w:p w14:paraId="563D9BAD">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3、项目内容：全体房间门锁更换、地毯清洗、1</w:t>
      </w:r>
      <w:r>
        <w:rPr>
          <w:rFonts w:ascii="宋体" w:hAnsi="宋体" w:cs="宋体"/>
          <w:sz w:val="24"/>
          <w:szCs w:val="24"/>
        </w:rPr>
        <w:t>0</w:t>
      </w:r>
      <w:r>
        <w:rPr>
          <w:rFonts w:hint="eastAsia" w:ascii="宋体" w:hAnsi="宋体" w:cs="宋体"/>
          <w:sz w:val="24"/>
          <w:szCs w:val="24"/>
        </w:rPr>
        <w:t>楼-</w:t>
      </w:r>
      <w:r>
        <w:rPr>
          <w:rFonts w:ascii="宋体" w:hAnsi="宋体" w:cs="宋体"/>
          <w:sz w:val="24"/>
          <w:szCs w:val="24"/>
        </w:rPr>
        <w:t>19</w:t>
      </w:r>
      <w:r>
        <w:rPr>
          <w:rFonts w:hint="eastAsia" w:ascii="宋体" w:hAnsi="宋体" w:cs="宋体"/>
          <w:sz w:val="24"/>
          <w:szCs w:val="24"/>
        </w:rPr>
        <w:t>楼室内修缮项目</w:t>
      </w:r>
      <w:r>
        <w:rPr>
          <w:rFonts w:hint="eastAsia" w:ascii="宋体" w:hAnsi="宋体" w:cs="宋体"/>
          <w:sz w:val="24"/>
          <w:szCs w:val="24"/>
          <w:lang w:eastAsia="zh-CN"/>
        </w:rPr>
        <w:t>。具体内容详见工程量清单。</w:t>
      </w:r>
    </w:p>
    <w:p w14:paraId="26AA6791">
      <w:pPr>
        <w:spacing w:line="360" w:lineRule="auto"/>
        <w:ind w:firstLine="482" w:firstLineChars="200"/>
        <w:rPr>
          <w:rFonts w:ascii="宋体" w:hAnsi="宋体" w:cs="宋体"/>
          <w:b/>
          <w:bCs/>
          <w:sz w:val="24"/>
          <w:szCs w:val="24"/>
        </w:rPr>
      </w:pPr>
      <w:r>
        <w:rPr>
          <w:rFonts w:hint="eastAsia" w:ascii="宋体" w:hAnsi="宋体" w:cs="宋体"/>
          <w:b/>
          <w:bCs/>
          <w:sz w:val="24"/>
          <w:szCs w:val="24"/>
        </w:rPr>
        <w:t>二、预算金额</w:t>
      </w:r>
    </w:p>
    <w:p w14:paraId="59ED1A1C">
      <w:pPr>
        <w:spacing w:line="360" w:lineRule="auto"/>
        <w:ind w:firstLine="480" w:firstLineChars="200"/>
        <w:rPr>
          <w:rFonts w:ascii="宋体" w:hAnsi="宋体" w:cs="宋体"/>
          <w:sz w:val="24"/>
          <w:szCs w:val="24"/>
        </w:rPr>
      </w:pPr>
      <w:r>
        <w:rPr>
          <w:rFonts w:hint="eastAsia" w:ascii="宋体" w:hAnsi="宋体" w:cs="宋体"/>
          <w:sz w:val="24"/>
          <w:szCs w:val="24"/>
        </w:rPr>
        <w:t>人民币</w:t>
      </w:r>
      <w:r>
        <w:rPr>
          <w:rFonts w:ascii="宋体" w:hAnsi="宋体" w:cs="宋体"/>
          <w:sz w:val="24"/>
          <w:szCs w:val="24"/>
          <w:u w:val="single"/>
        </w:rPr>
        <w:t xml:space="preserve">  </w:t>
      </w:r>
      <w:r>
        <w:rPr>
          <w:rFonts w:hint="eastAsia" w:ascii="宋体" w:hAnsi="宋体" w:cs="宋体"/>
          <w:sz w:val="24"/>
          <w:szCs w:val="24"/>
          <w:u w:val="single"/>
          <w:lang w:val="en-US" w:eastAsia="zh-CN"/>
        </w:rPr>
        <w:t>590000.00</w:t>
      </w:r>
      <w:r>
        <w:rPr>
          <w:rFonts w:hint="eastAsia" w:ascii="宋体" w:hAnsi="宋体" w:cs="宋体"/>
          <w:sz w:val="24"/>
          <w:szCs w:val="24"/>
        </w:rPr>
        <w:t xml:space="preserve"> 元</w:t>
      </w:r>
    </w:p>
    <w:p w14:paraId="05BF271F">
      <w:pPr>
        <w:spacing w:line="360" w:lineRule="auto"/>
        <w:ind w:firstLine="482" w:firstLineChars="200"/>
        <w:rPr>
          <w:rFonts w:ascii="宋体" w:hAnsi="宋体" w:cs="宋体"/>
          <w:b/>
          <w:bCs/>
          <w:sz w:val="24"/>
          <w:szCs w:val="24"/>
        </w:rPr>
      </w:pPr>
      <w:r>
        <w:rPr>
          <w:rFonts w:hint="eastAsia" w:ascii="宋体" w:hAnsi="宋体" w:cs="宋体"/>
          <w:b/>
          <w:bCs/>
          <w:sz w:val="24"/>
          <w:szCs w:val="24"/>
          <w:lang w:eastAsia="zh-CN"/>
        </w:rPr>
        <w:t>三</w:t>
      </w:r>
      <w:r>
        <w:rPr>
          <w:rFonts w:hint="eastAsia" w:ascii="宋体" w:hAnsi="宋体" w:cs="宋体"/>
          <w:b/>
          <w:bCs/>
          <w:sz w:val="24"/>
          <w:szCs w:val="24"/>
        </w:rPr>
        <w:t>、建设工期</w:t>
      </w:r>
    </w:p>
    <w:p w14:paraId="0E9649F0">
      <w:pPr>
        <w:spacing w:line="360" w:lineRule="auto"/>
        <w:ind w:firstLine="480" w:firstLineChars="200"/>
        <w:rPr>
          <w:rFonts w:ascii="宋体" w:hAnsi="宋体" w:cs="宋体"/>
          <w:sz w:val="24"/>
          <w:szCs w:val="24"/>
        </w:rPr>
      </w:pPr>
      <w:r>
        <w:rPr>
          <w:rFonts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none"/>
          <w:lang w:val="en-US" w:eastAsia="zh-CN"/>
        </w:rPr>
        <w:t>日历</w:t>
      </w:r>
      <w:r>
        <w:rPr>
          <w:rFonts w:hint="eastAsia" w:ascii="宋体" w:hAnsi="宋体" w:cs="宋体"/>
          <w:sz w:val="24"/>
          <w:szCs w:val="24"/>
        </w:rPr>
        <w:t>天</w:t>
      </w:r>
    </w:p>
    <w:p w14:paraId="7856A5EA">
      <w:pPr>
        <w:spacing w:line="360" w:lineRule="auto"/>
        <w:ind w:firstLine="482" w:firstLineChars="200"/>
        <w:rPr>
          <w:rFonts w:ascii="宋体" w:hAnsi="宋体" w:cs="宋体"/>
          <w:b/>
          <w:bCs/>
          <w:sz w:val="24"/>
          <w:szCs w:val="24"/>
        </w:rPr>
      </w:pPr>
      <w:r>
        <w:rPr>
          <w:rFonts w:hint="eastAsia" w:ascii="宋体" w:hAnsi="宋体" w:cs="宋体"/>
          <w:b/>
          <w:bCs/>
          <w:sz w:val="24"/>
          <w:szCs w:val="24"/>
          <w:lang w:eastAsia="zh-CN"/>
        </w:rPr>
        <w:t>四</w:t>
      </w:r>
      <w:r>
        <w:rPr>
          <w:rFonts w:hint="eastAsia" w:ascii="宋体" w:hAnsi="宋体" w:cs="宋体"/>
          <w:b/>
          <w:bCs/>
          <w:sz w:val="24"/>
          <w:szCs w:val="24"/>
        </w:rPr>
        <w:t>、参评人的资格要求</w:t>
      </w:r>
    </w:p>
    <w:p w14:paraId="4D41645F">
      <w:pPr>
        <w:spacing w:line="360" w:lineRule="auto"/>
        <w:ind w:firstLine="480" w:firstLineChars="200"/>
        <w:rPr>
          <w:rFonts w:ascii="宋体" w:hAnsi="宋体" w:cs="宋体"/>
          <w:sz w:val="24"/>
          <w:szCs w:val="24"/>
        </w:rPr>
      </w:pPr>
      <w:r>
        <w:rPr>
          <w:rFonts w:hint="eastAsia" w:ascii="宋体" w:hAnsi="宋体" w:cs="宋体"/>
          <w:sz w:val="24"/>
          <w:szCs w:val="24"/>
        </w:rPr>
        <w:t>1.参评人应具备《中华人民共和国政府采购法》第二十二条规定的条件， 具有独立承担民事责任的能力,是在中华人民共和国境内注册的法人或其他组织或自然人，需提交有效的营业执照（或事业法人登记证或社会团体登记证或民办非企业单位登记证或身份证等相关证明）副本复印件。</w:t>
      </w:r>
    </w:p>
    <w:p w14:paraId="2585222B">
      <w:pPr>
        <w:spacing w:line="360" w:lineRule="auto"/>
        <w:ind w:firstLine="480" w:firstLineChars="200"/>
        <w:rPr>
          <w:rFonts w:ascii="宋体" w:hAnsi="宋体" w:cs="宋体"/>
          <w:sz w:val="24"/>
          <w:szCs w:val="24"/>
        </w:rPr>
      </w:pPr>
      <w:r>
        <w:rPr>
          <w:rFonts w:hint="eastAsia" w:ascii="宋体" w:hAnsi="宋体" w:cs="宋体"/>
          <w:sz w:val="24"/>
          <w:szCs w:val="24"/>
        </w:rPr>
        <w:t>2.参评人须满足以下①、②项要求：①建筑装修装饰工程专业承包二级以上（含二级）资质；②安全生产许可证。</w:t>
      </w:r>
    </w:p>
    <w:p w14:paraId="2B85BE03">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参加采购活动前三年内，在经营活动中没有重大违法记录：提供《供应商资格声明函》</w:t>
      </w:r>
      <w:r>
        <w:rPr>
          <w:rFonts w:hint="eastAsia" w:ascii="宋体" w:hAnsi="宋体" w:cs="宋体"/>
          <w:sz w:val="24"/>
          <w:szCs w:val="24"/>
        </w:rPr>
        <w:t>。</w:t>
      </w:r>
    </w:p>
    <w:p w14:paraId="5ADE1587">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宋体" w:hAnsi="宋体" w:cs="宋体"/>
          <w:sz w:val="24"/>
          <w:szCs w:val="24"/>
        </w:rPr>
        <w:t xml:space="preserve">    </w:t>
      </w:r>
    </w:p>
    <w:p w14:paraId="7D6C5595">
      <w:pPr>
        <w:spacing w:line="360" w:lineRule="auto"/>
        <w:ind w:firstLine="480" w:firstLineChars="200"/>
        <w:rPr>
          <w:rFonts w:ascii="宋体" w:hAnsi="宋体" w:cs="宋体"/>
          <w:sz w:val="24"/>
          <w:szCs w:val="24"/>
        </w:rPr>
      </w:pPr>
      <w:r>
        <w:rPr>
          <w:rFonts w:hint="eastAsia" w:ascii="宋体" w:hAnsi="宋体" w:cs="宋体"/>
          <w:sz w:val="24"/>
          <w:szCs w:val="24"/>
        </w:rPr>
        <w:t>5.参评人承担本项目的各项税费。</w:t>
      </w:r>
    </w:p>
    <w:p w14:paraId="28B1BA5A">
      <w:pPr>
        <w:spacing w:line="360" w:lineRule="auto"/>
        <w:ind w:firstLine="480" w:firstLineChars="200"/>
        <w:rPr>
          <w:rFonts w:ascii="宋体" w:hAnsi="宋体" w:cs="宋体"/>
          <w:sz w:val="24"/>
          <w:szCs w:val="24"/>
        </w:rPr>
      </w:pPr>
      <w:r>
        <w:rPr>
          <w:rFonts w:hint="eastAsia" w:ascii="宋体" w:hAnsi="宋体" w:cs="宋体"/>
          <w:sz w:val="24"/>
          <w:szCs w:val="24"/>
        </w:rPr>
        <w:t>6.</w:t>
      </w:r>
      <w:r>
        <w:rPr>
          <w:rFonts w:ascii="宋体" w:hAnsi="宋体" w:cs="宋体"/>
          <w:sz w:val="24"/>
          <w:szCs w:val="24"/>
        </w:rPr>
        <w:t>本项目不接受联合体</w:t>
      </w:r>
      <w:r>
        <w:rPr>
          <w:rFonts w:hint="eastAsia" w:ascii="宋体" w:hAnsi="宋体" w:cs="宋体"/>
          <w:sz w:val="24"/>
          <w:szCs w:val="24"/>
        </w:rPr>
        <w:t>响应</w:t>
      </w:r>
      <w:r>
        <w:rPr>
          <w:rFonts w:ascii="宋体" w:hAnsi="宋体" w:cs="宋体"/>
          <w:sz w:val="24"/>
          <w:szCs w:val="24"/>
        </w:rPr>
        <w:t>。</w:t>
      </w:r>
    </w:p>
    <w:p w14:paraId="3A07060E">
      <w:pPr>
        <w:pStyle w:val="22"/>
        <w:rPr>
          <w:rFonts w:ascii="宋体" w:hAnsi="宋体" w:cs="宋体"/>
          <w:sz w:val="24"/>
          <w:szCs w:val="24"/>
        </w:rPr>
      </w:pPr>
    </w:p>
    <w:p w14:paraId="4AD1FF12">
      <w:pPr>
        <w:jc w:val="center"/>
        <w:rPr>
          <w:rFonts w:ascii="黑体" w:hAnsi="黑体" w:eastAsia="黑体"/>
          <w:sz w:val="32"/>
          <w:szCs w:val="32"/>
        </w:rPr>
      </w:pPr>
    </w:p>
    <w:p w14:paraId="6E4C5162">
      <w:pPr>
        <w:jc w:val="center"/>
        <w:rPr>
          <w:rFonts w:hint="eastAsia" w:ascii="黑体" w:hAnsi="黑体" w:eastAsia="黑体"/>
          <w:sz w:val="32"/>
          <w:szCs w:val="32"/>
        </w:rPr>
      </w:pPr>
    </w:p>
    <w:p w14:paraId="5515ECB8">
      <w:pPr>
        <w:jc w:val="center"/>
        <w:rPr>
          <w:rFonts w:ascii="黑体" w:hAnsi="黑体" w:eastAsia="黑体"/>
          <w:sz w:val="32"/>
          <w:szCs w:val="32"/>
        </w:rPr>
      </w:pPr>
      <w:r>
        <w:rPr>
          <w:rFonts w:hint="eastAsia" w:ascii="黑体" w:hAnsi="黑体" w:eastAsia="黑体"/>
          <w:sz w:val="32"/>
          <w:szCs w:val="32"/>
        </w:rPr>
        <w:t>第二部分 响应文件格式</w:t>
      </w:r>
    </w:p>
    <w:p w14:paraId="013646F6">
      <w:pPr>
        <w:ind w:firstLine="643" w:firstLineChars="200"/>
        <w:rPr>
          <w:rFonts w:ascii="仿宋_GB2312" w:eastAsia="仿宋_GB2312"/>
          <w:b/>
          <w:sz w:val="32"/>
          <w:szCs w:val="32"/>
        </w:rPr>
      </w:pPr>
    </w:p>
    <w:p w14:paraId="6876C9B7">
      <w:pPr>
        <w:spacing w:line="360" w:lineRule="auto"/>
        <w:jc w:val="center"/>
        <w:rPr>
          <w:rFonts w:ascii="宋体" w:hAnsi="宋体"/>
          <w:b/>
          <w:sz w:val="24"/>
          <w:szCs w:val="24"/>
        </w:rPr>
      </w:pPr>
      <w:r>
        <w:rPr>
          <w:rFonts w:hint="eastAsia" w:ascii="宋体" w:hAnsi="宋体"/>
          <w:b/>
          <w:sz w:val="24"/>
        </w:rPr>
        <w:t>目录</w:t>
      </w:r>
    </w:p>
    <w:p w14:paraId="5C7420A4">
      <w:pPr>
        <w:pStyle w:val="15"/>
        <w:tabs>
          <w:tab w:val="right" w:leader="dot" w:pos="8306"/>
          <w:tab w:val="clear" w:pos="8302"/>
        </w:tabs>
        <w:spacing w:line="360" w:lineRule="auto"/>
      </w:pPr>
      <w:r>
        <w:fldChar w:fldCharType="begin"/>
      </w:r>
      <w:r>
        <w:rPr>
          <w:rFonts w:hint="eastAsia" w:ascii="宋体" w:hAnsi="宋体"/>
        </w:rPr>
        <w:instrText xml:space="preserve"> TOC \o "1-3" \h \z \u </w:instrText>
      </w:r>
      <w:r>
        <w:fldChar w:fldCharType="separate"/>
      </w:r>
      <w:r>
        <w:fldChar w:fldCharType="begin"/>
      </w:r>
      <w:r>
        <w:instrText xml:space="preserve"> HYPERLINK \l "_Toc544" </w:instrText>
      </w:r>
      <w:r>
        <w:fldChar w:fldCharType="separate"/>
      </w:r>
      <w:r>
        <w:rPr>
          <w:rFonts w:hint="eastAsia" w:ascii="宋体" w:hAnsi="宋体" w:eastAsia="宋体"/>
        </w:rPr>
        <w:t>1.自查表</w:t>
      </w:r>
      <w:r>
        <w:tab/>
      </w:r>
      <w:r>
        <w:fldChar w:fldCharType="begin"/>
      </w:r>
      <w:r>
        <w:instrText xml:space="preserve"> PAGEREF _Toc544 \h </w:instrText>
      </w:r>
      <w:r>
        <w:fldChar w:fldCharType="separate"/>
      </w:r>
      <w:r>
        <w:t>4</w:t>
      </w:r>
      <w:r>
        <w:fldChar w:fldCharType="end"/>
      </w:r>
      <w:r>
        <w:fldChar w:fldCharType="end"/>
      </w:r>
    </w:p>
    <w:p w14:paraId="50B03DD7">
      <w:pPr>
        <w:pStyle w:val="15"/>
        <w:tabs>
          <w:tab w:val="right" w:leader="dot" w:pos="8306"/>
          <w:tab w:val="clear" w:pos="8302"/>
        </w:tabs>
        <w:spacing w:line="360" w:lineRule="auto"/>
      </w:pPr>
      <w:r>
        <w:fldChar w:fldCharType="begin"/>
      </w:r>
      <w:r>
        <w:instrText xml:space="preserve"> HYPERLINK \l "_Toc23556" </w:instrText>
      </w:r>
      <w:r>
        <w:fldChar w:fldCharType="separate"/>
      </w:r>
      <w:r>
        <w:rPr>
          <w:rFonts w:hint="eastAsia" w:ascii="宋体" w:hAnsi="宋体" w:eastAsia="宋体"/>
        </w:rPr>
        <w:t>2.报价表</w:t>
      </w:r>
      <w:r>
        <w:tab/>
      </w:r>
      <w:r>
        <w:fldChar w:fldCharType="begin"/>
      </w:r>
      <w:r>
        <w:instrText xml:space="preserve"> PAGEREF _Toc23556 \h </w:instrText>
      </w:r>
      <w:r>
        <w:fldChar w:fldCharType="separate"/>
      </w:r>
      <w:r>
        <w:t>9</w:t>
      </w:r>
      <w:r>
        <w:fldChar w:fldCharType="end"/>
      </w:r>
      <w:r>
        <w:fldChar w:fldCharType="end"/>
      </w:r>
    </w:p>
    <w:p w14:paraId="5FD3F045">
      <w:pPr>
        <w:pStyle w:val="15"/>
        <w:tabs>
          <w:tab w:val="right" w:leader="dot" w:pos="8306"/>
          <w:tab w:val="clear" w:pos="8302"/>
        </w:tabs>
        <w:spacing w:line="360" w:lineRule="auto"/>
      </w:pPr>
      <w:r>
        <w:fldChar w:fldCharType="begin"/>
      </w:r>
      <w:r>
        <w:instrText xml:space="preserve"> HYPERLINK \l "_Toc10172" </w:instrText>
      </w:r>
      <w:r>
        <w:fldChar w:fldCharType="separate"/>
      </w:r>
      <w:r>
        <w:rPr>
          <w:rFonts w:hint="eastAsia" w:ascii="宋体" w:hAnsi="宋体" w:eastAsia="宋体"/>
        </w:rPr>
        <w:t>3.供应商资格声明函</w:t>
      </w:r>
      <w:r>
        <w:tab/>
      </w:r>
      <w:r>
        <w:fldChar w:fldCharType="begin"/>
      </w:r>
      <w:r>
        <w:instrText xml:space="preserve"> PAGEREF _Toc10172 \h </w:instrText>
      </w:r>
      <w:r>
        <w:fldChar w:fldCharType="separate"/>
      </w:r>
      <w:r>
        <w:t>10</w:t>
      </w:r>
      <w:r>
        <w:fldChar w:fldCharType="end"/>
      </w:r>
      <w:r>
        <w:fldChar w:fldCharType="end"/>
      </w:r>
    </w:p>
    <w:p w14:paraId="0A4AB13E">
      <w:pPr>
        <w:pStyle w:val="15"/>
        <w:tabs>
          <w:tab w:val="right" w:leader="dot" w:pos="8306"/>
          <w:tab w:val="clear" w:pos="8302"/>
        </w:tabs>
        <w:spacing w:line="360" w:lineRule="auto"/>
      </w:pPr>
      <w:r>
        <w:fldChar w:fldCharType="begin"/>
      </w:r>
      <w:r>
        <w:instrText xml:space="preserve"> HYPERLINK \l "_Toc21208" </w:instrText>
      </w:r>
      <w:r>
        <w:fldChar w:fldCharType="separate"/>
      </w:r>
      <w:r>
        <w:rPr>
          <w:rFonts w:hint="eastAsia" w:ascii="宋体" w:hAnsi="宋体" w:eastAsia="宋体"/>
        </w:rPr>
        <w:t>4.资格证明文件</w:t>
      </w:r>
      <w:r>
        <w:tab/>
      </w:r>
      <w:r>
        <w:fldChar w:fldCharType="begin"/>
      </w:r>
      <w:r>
        <w:instrText xml:space="preserve"> PAGEREF _Toc21208 \h </w:instrText>
      </w:r>
      <w:r>
        <w:fldChar w:fldCharType="separate"/>
      </w:r>
      <w:r>
        <w:t>12</w:t>
      </w:r>
      <w:r>
        <w:fldChar w:fldCharType="end"/>
      </w:r>
      <w:r>
        <w:fldChar w:fldCharType="end"/>
      </w:r>
    </w:p>
    <w:p w14:paraId="4359F6DE">
      <w:pPr>
        <w:pStyle w:val="15"/>
        <w:tabs>
          <w:tab w:val="right" w:leader="dot" w:pos="8306"/>
          <w:tab w:val="clear" w:pos="8302"/>
        </w:tabs>
        <w:spacing w:line="360" w:lineRule="auto"/>
      </w:pPr>
      <w:r>
        <w:fldChar w:fldCharType="begin"/>
      </w:r>
      <w:r>
        <w:instrText xml:space="preserve"> HYPERLINK \l "_Toc5990" </w:instrText>
      </w:r>
      <w:r>
        <w:fldChar w:fldCharType="separate"/>
      </w:r>
      <w:r>
        <w:rPr>
          <w:rFonts w:hint="eastAsia" w:ascii="宋体" w:hAnsi="宋体" w:eastAsia="宋体"/>
        </w:rPr>
        <w:t>5.同类项目业绩介绍</w:t>
      </w:r>
      <w:r>
        <w:tab/>
      </w:r>
      <w:r>
        <w:fldChar w:fldCharType="begin"/>
      </w:r>
      <w:r>
        <w:instrText xml:space="preserve"> PAGEREF _Toc5990 \h </w:instrText>
      </w:r>
      <w:r>
        <w:fldChar w:fldCharType="separate"/>
      </w:r>
      <w:r>
        <w:t>15</w:t>
      </w:r>
      <w:r>
        <w:fldChar w:fldCharType="end"/>
      </w:r>
      <w:r>
        <w:fldChar w:fldCharType="end"/>
      </w:r>
    </w:p>
    <w:p w14:paraId="4A7733D6">
      <w:pPr>
        <w:pStyle w:val="15"/>
        <w:tabs>
          <w:tab w:val="right" w:leader="dot" w:pos="8306"/>
          <w:tab w:val="clear" w:pos="8302"/>
        </w:tabs>
        <w:spacing w:line="360" w:lineRule="auto"/>
      </w:pPr>
      <w:r>
        <w:fldChar w:fldCharType="begin"/>
      </w:r>
      <w:r>
        <w:instrText xml:space="preserve"> HYPERLINK \l "_Toc26116" </w:instrText>
      </w:r>
      <w:r>
        <w:fldChar w:fldCharType="separate"/>
      </w:r>
      <w:r>
        <w:rPr>
          <w:rFonts w:hint="eastAsia" w:ascii="宋体" w:hAnsi="宋体" w:eastAsia="宋体"/>
        </w:rPr>
        <w:t>6.实施计划</w:t>
      </w:r>
      <w:r>
        <w:tab/>
      </w:r>
      <w:r>
        <w:fldChar w:fldCharType="begin"/>
      </w:r>
      <w:r>
        <w:instrText xml:space="preserve"> PAGEREF _Toc26116 \h </w:instrText>
      </w:r>
      <w:r>
        <w:fldChar w:fldCharType="separate"/>
      </w:r>
      <w:r>
        <w:t>16</w:t>
      </w:r>
      <w:r>
        <w:fldChar w:fldCharType="end"/>
      </w:r>
      <w:r>
        <w:fldChar w:fldCharType="end"/>
      </w:r>
    </w:p>
    <w:p w14:paraId="4B6567D2">
      <w:pPr>
        <w:pStyle w:val="14"/>
        <w:rPr>
          <w:rFonts w:ascii="宋体" w:hAnsi="宋体" w:cs="宋体"/>
          <w:sz w:val="24"/>
          <w:szCs w:val="24"/>
        </w:rPr>
      </w:pPr>
      <w:r>
        <w:fldChar w:fldCharType="end"/>
      </w:r>
    </w:p>
    <w:p w14:paraId="140521F6">
      <w:pPr>
        <w:pStyle w:val="14"/>
        <w:rPr>
          <w:rFonts w:ascii="宋体" w:hAnsi="宋体" w:cs="宋体"/>
          <w:sz w:val="24"/>
          <w:szCs w:val="24"/>
        </w:rPr>
      </w:pPr>
    </w:p>
    <w:p w14:paraId="74D4164E">
      <w:pPr>
        <w:pStyle w:val="14"/>
        <w:rPr>
          <w:rFonts w:ascii="宋体" w:hAnsi="宋体" w:cs="宋体"/>
          <w:sz w:val="24"/>
          <w:szCs w:val="24"/>
        </w:rPr>
      </w:pPr>
    </w:p>
    <w:p w14:paraId="5B77CC9B">
      <w:pPr>
        <w:pStyle w:val="14"/>
        <w:rPr>
          <w:rFonts w:ascii="宋体" w:hAnsi="宋体" w:cs="宋体"/>
          <w:sz w:val="24"/>
          <w:szCs w:val="24"/>
        </w:rPr>
      </w:pPr>
    </w:p>
    <w:p w14:paraId="1BD04EA1">
      <w:pPr>
        <w:pStyle w:val="14"/>
        <w:rPr>
          <w:rFonts w:ascii="宋体" w:hAnsi="宋体" w:cs="宋体"/>
          <w:sz w:val="24"/>
          <w:szCs w:val="24"/>
        </w:rPr>
      </w:pPr>
    </w:p>
    <w:p w14:paraId="59DF2E8A">
      <w:pPr>
        <w:pStyle w:val="14"/>
        <w:rPr>
          <w:rFonts w:ascii="宋体" w:hAnsi="宋体" w:cs="宋体"/>
          <w:sz w:val="24"/>
          <w:szCs w:val="24"/>
        </w:rPr>
      </w:pPr>
    </w:p>
    <w:p w14:paraId="5C04B11A">
      <w:pPr>
        <w:pStyle w:val="14"/>
        <w:rPr>
          <w:rFonts w:ascii="宋体" w:hAnsi="宋体" w:cs="宋体"/>
          <w:sz w:val="24"/>
          <w:szCs w:val="24"/>
        </w:rPr>
      </w:pPr>
    </w:p>
    <w:p w14:paraId="28C7C06D">
      <w:pPr>
        <w:pStyle w:val="14"/>
        <w:rPr>
          <w:rFonts w:ascii="宋体" w:hAnsi="宋体" w:cs="宋体"/>
          <w:sz w:val="24"/>
          <w:szCs w:val="24"/>
        </w:rPr>
      </w:pPr>
    </w:p>
    <w:p w14:paraId="4E6FF634">
      <w:pPr>
        <w:pStyle w:val="14"/>
        <w:rPr>
          <w:rFonts w:ascii="宋体" w:hAnsi="宋体" w:cs="宋体"/>
          <w:sz w:val="24"/>
          <w:szCs w:val="24"/>
        </w:rPr>
      </w:pPr>
    </w:p>
    <w:p w14:paraId="4D14F32A">
      <w:pPr>
        <w:pStyle w:val="14"/>
        <w:rPr>
          <w:rFonts w:ascii="宋体" w:hAnsi="宋体" w:cs="宋体"/>
          <w:sz w:val="24"/>
          <w:szCs w:val="24"/>
        </w:rPr>
      </w:pPr>
    </w:p>
    <w:p w14:paraId="76F4AA27">
      <w:pPr>
        <w:pStyle w:val="14"/>
        <w:rPr>
          <w:rFonts w:ascii="宋体" w:hAnsi="宋体" w:cs="宋体"/>
          <w:sz w:val="24"/>
          <w:szCs w:val="24"/>
        </w:rPr>
      </w:pPr>
    </w:p>
    <w:p w14:paraId="210CE240">
      <w:pPr>
        <w:pStyle w:val="14"/>
        <w:rPr>
          <w:rFonts w:ascii="宋体" w:hAnsi="宋体" w:cs="宋体"/>
          <w:sz w:val="24"/>
          <w:szCs w:val="24"/>
        </w:rPr>
      </w:pPr>
    </w:p>
    <w:p w14:paraId="6F10827C">
      <w:pPr>
        <w:pStyle w:val="14"/>
        <w:rPr>
          <w:rFonts w:ascii="宋体" w:hAnsi="宋体" w:cs="宋体"/>
          <w:sz w:val="24"/>
          <w:szCs w:val="24"/>
        </w:rPr>
      </w:pPr>
    </w:p>
    <w:p w14:paraId="753A1900">
      <w:pPr>
        <w:pStyle w:val="14"/>
        <w:rPr>
          <w:rFonts w:ascii="宋体" w:hAnsi="宋体" w:cs="宋体"/>
          <w:sz w:val="24"/>
          <w:szCs w:val="24"/>
        </w:rPr>
      </w:pPr>
    </w:p>
    <w:p w14:paraId="3C9C1230">
      <w:pPr>
        <w:pStyle w:val="14"/>
        <w:rPr>
          <w:rFonts w:ascii="宋体" w:hAnsi="宋体" w:cs="宋体"/>
          <w:sz w:val="24"/>
          <w:szCs w:val="24"/>
        </w:rPr>
      </w:pPr>
    </w:p>
    <w:p w14:paraId="04C5B71C">
      <w:pPr>
        <w:pStyle w:val="14"/>
        <w:rPr>
          <w:rFonts w:ascii="宋体" w:hAnsi="宋体" w:cs="宋体"/>
          <w:sz w:val="24"/>
          <w:szCs w:val="24"/>
        </w:rPr>
      </w:pPr>
    </w:p>
    <w:p w14:paraId="6C57242A">
      <w:pPr>
        <w:pStyle w:val="14"/>
        <w:rPr>
          <w:rFonts w:ascii="宋体" w:hAnsi="宋体" w:cs="宋体"/>
          <w:sz w:val="24"/>
          <w:szCs w:val="24"/>
        </w:rPr>
      </w:pPr>
    </w:p>
    <w:p w14:paraId="67A66F3E">
      <w:pPr>
        <w:pStyle w:val="14"/>
        <w:rPr>
          <w:rFonts w:ascii="宋体" w:hAnsi="宋体" w:cs="宋体"/>
          <w:sz w:val="24"/>
          <w:szCs w:val="24"/>
        </w:rPr>
      </w:pPr>
    </w:p>
    <w:p w14:paraId="76B535A5">
      <w:pPr>
        <w:pStyle w:val="10"/>
        <w:tabs>
          <w:tab w:val="left" w:pos="1260"/>
        </w:tabs>
        <w:spacing w:line="360" w:lineRule="auto"/>
        <w:rPr>
          <w:rFonts w:hAnsi="宋体"/>
          <w:b/>
          <w:spacing w:val="100"/>
          <w:w w:val="110"/>
          <w:kern w:val="0"/>
          <w:sz w:val="36"/>
          <w:szCs w:val="36"/>
        </w:rPr>
      </w:pPr>
    </w:p>
    <w:p w14:paraId="13187CF1">
      <w:pPr>
        <w:rPr>
          <w:rFonts w:hAnsi="宋体"/>
          <w:b/>
          <w:spacing w:val="100"/>
          <w:w w:val="110"/>
          <w:kern w:val="0"/>
          <w:sz w:val="36"/>
          <w:szCs w:val="36"/>
        </w:rPr>
      </w:pPr>
      <w:r>
        <w:rPr>
          <w:rFonts w:hint="eastAsia" w:hAnsi="宋体"/>
          <w:b/>
          <w:spacing w:val="100"/>
          <w:w w:val="110"/>
          <w:kern w:val="0"/>
          <w:sz w:val="36"/>
          <w:szCs w:val="36"/>
        </w:rPr>
        <w:br w:type="page"/>
      </w:r>
    </w:p>
    <w:p w14:paraId="52AC967B">
      <w:pPr>
        <w:pStyle w:val="10"/>
        <w:tabs>
          <w:tab w:val="left" w:pos="1260"/>
        </w:tabs>
        <w:spacing w:line="360" w:lineRule="auto"/>
        <w:jc w:val="center"/>
        <w:rPr>
          <w:rFonts w:hAnsi="宋体"/>
          <w:b/>
          <w:spacing w:val="100"/>
          <w:w w:val="110"/>
          <w:kern w:val="0"/>
          <w:sz w:val="36"/>
          <w:szCs w:val="36"/>
        </w:rPr>
      </w:pPr>
      <w:r>
        <w:rPr>
          <w:rFonts w:hint="eastAsia" w:hAnsi="宋体"/>
          <w:b/>
          <w:spacing w:val="100"/>
          <w:w w:val="110"/>
          <w:kern w:val="0"/>
          <w:sz w:val="36"/>
          <w:szCs w:val="36"/>
        </w:rPr>
        <w:t>广东省消防救援总队采购</w:t>
      </w:r>
    </w:p>
    <w:p w14:paraId="024D5790">
      <w:pPr>
        <w:pStyle w:val="10"/>
        <w:spacing w:line="360" w:lineRule="auto"/>
        <w:jc w:val="center"/>
        <w:rPr>
          <w:rFonts w:hAnsi="宋体"/>
          <w:b/>
        </w:rPr>
      </w:pPr>
    </w:p>
    <w:p w14:paraId="3A65769C">
      <w:pPr>
        <w:pStyle w:val="10"/>
        <w:tabs>
          <w:tab w:val="left" w:pos="1260"/>
        </w:tabs>
        <w:spacing w:line="360" w:lineRule="auto"/>
        <w:jc w:val="center"/>
        <w:rPr>
          <w:rFonts w:hAnsi="宋体"/>
          <w:b/>
          <w:spacing w:val="100"/>
          <w:w w:val="110"/>
          <w:sz w:val="48"/>
          <w:szCs w:val="48"/>
        </w:rPr>
      </w:pPr>
      <w:r>
        <w:rPr>
          <w:rFonts w:hint="eastAsia" w:hAnsi="宋体"/>
          <w:b/>
          <w:spacing w:val="100"/>
          <w:w w:val="110"/>
          <w:kern w:val="0"/>
          <w:sz w:val="48"/>
          <w:szCs w:val="48"/>
        </w:rPr>
        <w:t>响应文件</w:t>
      </w:r>
    </w:p>
    <w:p w14:paraId="1507C1C3">
      <w:pPr>
        <w:pStyle w:val="10"/>
        <w:spacing w:line="360" w:lineRule="auto"/>
        <w:jc w:val="center"/>
        <w:rPr>
          <w:rFonts w:hAnsi="宋体"/>
          <w:b/>
          <w:sz w:val="28"/>
          <w:szCs w:val="28"/>
        </w:rPr>
      </w:pPr>
      <w:r>
        <w:rPr>
          <w:rFonts w:hint="eastAsia" w:hAnsi="宋体"/>
          <w:b/>
          <w:sz w:val="28"/>
          <w:szCs w:val="28"/>
        </w:rPr>
        <w:t>（正本/副本）</w:t>
      </w:r>
    </w:p>
    <w:p w14:paraId="6995D55A">
      <w:pPr>
        <w:pStyle w:val="10"/>
        <w:spacing w:line="360" w:lineRule="auto"/>
        <w:jc w:val="center"/>
        <w:rPr>
          <w:rFonts w:hAnsi="宋体"/>
          <w:b/>
        </w:rPr>
      </w:pPr>
    </w:p>
    <w:p w14:paraId="06B56AEF">
      <w:pPr>
        <w:pStyle w:val="10"/>
        <w:spacing w:line="360" w:lineRule="auto"/>
        <w:jc w:val="center"/>
        <w:rPr>
          <w:rFonts w:hAnsi="宋体"/>
          <w:b/>
        </w:rPr>
      </w:pPr>
    </w:p>
    <w:p w14:paraId="7FF28FA0"/>
    <w:p w14:paraId="1E182F07">
      <w:pPr>
        <w:pStyle w:val="10"/>
        <w:spacing w:line="360" w:lineRule="auto"/>
        <w:jc w:val="center"/>
        <w:rPr>
          <w:rFonts w:hAnsi="宋体"/>
          <w:b/>
        </w:rPr>
      </w:pPr>
    </w:p>
    <w:p w14:paraId="67D9F80B">
      <w:pPr>
        <w:pStyle w:val="9"/>
        <w:spacing w:line="360" w:lineRule="auto"/>
        <w:ind w:firstLine="281" w:firstLineChars="100"/>
        <w:rPr>
          <w:rFonts w:ascii="宋体" w:hAnsi="宋体" w:eastAsia="宋体" w:cs="宋体"/>
          <w:b/>
          <w:bCs/>
          <w:sz w:val="28"/>
          <w:szCs w:val="28"/>
          <w:u w:val="single"/>
        </w:rPr>
      </w:pPr>
      <w:r>
        <w:rPr>
          <w:rFonts w:hint="eastAsia" w:ascii="宋体" w:hAnsi="宋体" w:eastAsia="宋体"/>
          <w:b/>
          <w:sz w:val="28"/>
          <w:szCs w:val="28"/>
        </w:rPr>
        <w:t>采购项目名称：</w:t>
      </w:r>
      <w:r>
        <w:rPr>
          <w:rFonts w:hint="eastAsia" w:ascii="宋体" w:hAnsi="宋体" w:eastAsia="宋体" w:cs="微软雅黑"/>
          <w:sz w:val="28"/>
          <w:szCs w:val="24"/>
          <w:u w:val="single"/>
          <w:lang w:eastAsia="zh-CN"/>
        </w:rPr>
        <w:t>省消防救援</w:t>
      </w:r>
      <w:r>
        <w:rPr>
          <w:rFonts w:hint="eastAsia" w:ascii="宋体" w:hAnsi="宋体" w:eastAsia="宋体" w:cs="微软雅黑"/>
          <w:sz w:val="28"/>
          <w:szCs w:val="24"/>
          <w:u w:val="single"/>
        </w:rPr>
        <w:t>总队附属综合楼</w:t>
      </w:r>
      <w:r>
        <w:rPr>
          <w:rFonts w:hint="eastAsia" w:ascii="宋体" w:hAnsi="宋体" w:eastAsia="宋体" w:cs="宋体"/>
          <w:sz w:val="28"/>
          <w:szCs w:val="24"/>
          <w:u w:val="single"/>
        </w:rPr>
        <w:t>10-19</w:t>
      </w:r>
      <w:r>
        <w:rPr>
          <w:rFonts w:hint="eastAsia" w:ascii="宋体" w:hAnsi="宋体" w:eastAsia="宋体" w:cs="微软雅黑"/>
          <w:sz w:val="28"/>
          <w:szCs w:val="24"/>
          <w:u w:val="single"/>
        </w:rPr>
        <w:t>楼室内修缮工程</w:t>
      </w:r>
    </w:p>
    <w:p w14:paraId="42013F3C">
      <w:pPr>
        <w:pStyle w:val="10"/>
        <w:spacing w:line="360" w:lineRule="auto"/>
        <w:ind w:firstLine="281" w:firstLineChars="100"/>
        <w:rPr>
          <w:rFonts w:hAnsi="宋体"/>
          <w:b/>
          <w:sz w:val="28"/>
          <w:szCs w:val="28"/>
          <w:u w:val="single"/>
        </w:rPr>
      </w:pPr>
      <w:r>
        <w:rPr>
          <w:rFonts w:hint="eastAsia" w:hAnsi="宋体"/>
          <w:b/>
          <w:sz w:val="28"/>
          <w:szCs w:val="28"/>
        </w:rPr>
        <w:t>采购项目编号：</w:t>
      </w:r>
    </w:p>
    <w:p w14:paraId="43257B6F">
      <w:pPr>
        <w:pStyle w:val="10"/>
        <w:spacing w:line="360" w:lineRule="auto"/>
        <w:ind w:firstLine="632" w:firstLineChars="300"/>
        <w:rPr>
          <w:rFonts w:hAnsi="宋体"/>
          <w:b/>
        </w:rPr>
      </w:pPr>
    </w:p>
    <w:p w14:paraId="373761B4">
      <w:pPr>
        <w:pStyle w:val="10"/>
        <w:spacing w:line="360" w:lineRule="auto"/>
        <w:ind w:firstLine="632" w:firstLineChars="300"/>
        <w:rPr>
          <w:rFonts w:hAnsi="宋体"/>
          <w:b/>
        </w:rPr>
      </w:pPr>
    </w:p>
    <w:p w14:paraId="3137D55C">
      <w:pPr>
        <w:pStyle w:val="10"/>
        <w:spacing w:line="360" w:lineRule="auto"/>
        <w:ind w:firstLine="632" w:firstLineChars="300"/>
        <w:rPr>
          <w:rFonts w:hAnsi="宋体"/>
          <w:b/>
        </w:rPr>
      </w:pPr>
    </w:p>
    <w:p w14:paraId="68B05385">
      <w:pPr>
        <w:pStyle w:val="10"/>
        <w:spacing w:line="360" w:lineRule="auto"/>
        <w:ind w:firstLine="632" w:firstLineChars="300"/>
        <w:rPr>
          <w:rFonts w:hAnsi="宋体"/>
          <w:b/>
        </w:rPr>
      </w:pPr>
    </w:p>
    <w:p w14:paraId="1E008241">
      <w:pPr>
        <w:pStyle w:val="10"/>
        <w:spacing w:line="360" w:lineRule="auto"/>
        <w:ind w:firstLine="632" w:firstLineChars="300"/>
        <w:rPr>
          <w:rFonts w:hAnsi="宋体"/>
          <w:b/>
        </w:rPr>
      </w:pPr>
    </w:p>
    <w:p w14:paraId="18D8FB9E">
      <w:pPr>
        <w:pStyle w:val="10"/>
        <w:spacing w:line="360" w:lineRule="auto"/>
        <w:ind w:firstLine="632" w:firstLineChars="300"/>
        <w:rPr>
          <w:rFonts w:hAnsi="宋体"/>
          <w:b/>
        </w:rPr>
      </w:pPr>
    </w:p>
    <w:p w14:paraId="18E521A1">
      <w:pPr>
        <w:pStyle w:val="10"/>
        <w:spacing w:line="360" w:lineRule="auto"/>
        <w:ind w:firstLine="632" w:firstLineChars="300"/>
        <w:rPr>
          <w:rFonts w:hAnsi="宋体"/>
          <w:b/>
        </w:rPr>
      </w:pPr>
    </w:p>
    <w:p w14:paraId="560DE4FA">
      <w:pPr>
        <w:pStyle w:val="10"/>
        <w:spacing w:line="360" w:lineRule="auto"/>
        <w:ind w:firstLine="632" w:firstLineChars="300"/>
        <w:rPr>
          <w:rFonts w:hAnsi="宋体"/>
          <w:b/>
        </w:rPr>
      </w:pPr>
    </w:p>
    <w:p w14:paraId="3125D985">
      <w:pPr>
        <w:pStyle w:val="10"/>
        <w:spacing w:line="360" w:lineRule="auto"/>
        <w:ind w:firstLine="632" w:firstLineChars="300"/>
        <w:rPr>
          <w:rFonts w:hAnsi="宋体"/>
          <w:b/>
        </w:rPr>
      </w:pPr>
    </w:p>
    <w:p w14:paraId="72E80D68">
      <w:pPr>
        <w:pStyle w:val="10"/>
        <w:spacing w:line="360" w:lineRule="auto"/>
        <w:ind w:firstLine="632" w:firstLineChars="300"/>
        <w:rPr>
          <w:rFonts w:hAnsi="宋体"/>
          <w:b/>
        </w:rPr>
      </w:pPr>
    </w:p>
    <w:p w14:paraId="79C89A53">
      <w:pPr>
        <w:pStyle w:val="9"/>
        <w:spacing w:line="360" w:lineRule="auto"/>
        <w:ind w:firstLine="967" w:firstLineChars="344"/>
        <w:rPr>
          <w:rFonts w:ascii="宋体" w:hAnsi="宋体" w:eastAsia="宋体"/>
          <w:b/>
          <w:sz w:val="28"/>
          <w:szCs w:val="28"/>
          <w:u w:val="single"/>
        </w:rPr>
      </w:pPr>
      <w:r>
        <w:rPr>
          <w:rFonts w:hint="eastAsia" w:ascii="宋体" w:hAnsi="宋体" w:eastAsia="宋体"/>
          <w:b/>
          <w:sz w:val="28"/>
          <w:szCs w:val="28"/>
        </w:rPr>
        <w:t>供应商名称：</w:t>
      </w:r>
      <w:r>
        <w:rPr>
          <w:rFonts w:hint="eastAsia" w:ascii="宋体" w:hAnsi="宋体" w:eastAsia="宋体"/>
          <w:b/>
          <w:sz w:val="28"/>
          <w:szCs w:val="28"/>
          <w:u w:val="single"/>
        </w:rPr>
        <w:t xml:space="preserve">                </w:t>
      </w:r>
    </w:p>
    <w:p w14:paraId="318C8C6C">
      <w:pPr>
        <w:pStyle w:val="9"/>
        <w:spacing w:line="360" w:lineRule="auto"/>
        <w:ind w:firstLine="967" w:firstLineChars="344"/>
        <w:rPr>
          <w:rFonts w:ascii="宋体" w:hAnsi="宋体"/>
          <w:b/>
          <w:sz w:val="28"/>
          <w:szCs w:val="28"/>
        </w:rPr>
      </w:pPr>
      <w:r>
        <w:rPr>
          <w:rFonts w:hint="eastAsia" w:ascii="宋体" w:hAnsi="宋体" w:eastAsia="宋体"/>
          <w:b/>
          <w:sz w:val="28"/>
          <w:szCs w:val="28"/>
        </w:rPr>
        <w:t>日期：</w:t>
      </w: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14:paraId="0204ED7B">
      <w:pPr>
        <w:ind w:firstLine="643" w:firstLineChars="200"/>
        <w:rPr>
          <w:rFonts w:ascii="仿宋_GB2312" w:eastAsia="仿宋_GB2312"/>
          <w:b/>
          <w:sz w:val="32"/>
          <w:szCs w:val="32"/>
        </w:rPr>
      </w:pPr>
    </w:p>
    <w:p w14:paraId="0FFE8CDA">
      <w:pPr>
        <w:ind w:firstLine="643" w:firstLineChars="200"/>
        <w:rPr>
          <w:rFonts w:ascii="仿宋_GB2312" w:eastAsia="仿宋_GB2312"/>
          <w:b/>
          <w:sz w:val="32"/>
          <w:szCs w:val="32"/>
        </w:rPr>
      </w:pPr>
    </w:p>
    <w:p w14:paraId="36AE15BD">
      <w:pPr>
        <w:pStyle w:val="22"/>
      </w:pPr>
    </w:p>
    <w:p w14:paraId="6D9719A5">
      <w:pPr>
        <w:pStyle w:val="2"/>
        <w:keepLines w:val="0"/>
        <w:tabs>
          <w:tab w:val="left" w:pos="851"/>
        </w:tabs>
        <w:spacing w:before="0" w:after="0" w:line="360" w:lineRule="auto"/>
        <w:rPr>
          <w:rFonts w:ascii="宋体" w:hAnsi="宋体" w:eastAsia="宋体"/>
          <w:sz w:val="21"/>
          <w:szCs w:val="21"/>
        </w:rPr>
      </w:pPr>
      <w:bookmarkStart w:id="0" w:name="_Toc544"/>
      <w:r>
        <w:rPr>
          <w:rFonts w:hint="eastAsia" w:ascii="宋体" w:hAnsi="宋体" w:eastAsia="宋体"/>
          <w:sz w:val="21"/>
          <w:szCs w:val="21"/>
        </w:rPr>
        <w:t>1.自查表</w:t>
      </w:r>
      <w:bookmarkEnd w:id="0"/>
    </w:p>
    <w:p w14:paraId="3F1ADC21">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1.1资格性/符合性自查表</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28"/>
        <w:gridCol w:w="3674"/>
        <w:gridCol w:w="1709"/>
        <w:gridCol w:w="2295"/>
      </w:tblGrid>
      <w:tr w14:paraId="6993551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tcBorders>
              <w:top w:val="outset" w:color="111111" w:sz="6" w:space="0"/>
              <w:left w:val="outset" w:color="111111" w:sz="6" w:space="0"/>
              <w:bottom w:val="outset" w:color="111111" w:sz="6" w:space="0"/>
              <w:right w:val="outset" w:color="111111" w:sz="6" w:space="0"/>
            </w:tcBorders>
            <w:vAlign w:val="center"/>
          </w:tcPr>
          <w:p w14:paraId="3318FD30">
            <w:pPr>
              <w:jc w:val="center"/>
              <w:rPr>
                <w:rFonts w:ascii="宋体" w:hAnsi="宋体" w:cs="宋体"/>
                <w:szCs w:val="21"/>
              </w:rPr>
            </w:pPr>
            <w:r>
              <w:rPr>
                <w:rStyle w:val="19"/>
                <w:sz w:val="21"/>
                <w:szCs w:val="21"/>
              </w:rPr>
              <w:t>评审内容</w:t>
            </w:r>
          </w:p>
        </w:tc>
        <w:tc>
          <w:tcPr>
            <w:tcW w:w="3674" w:type="dxa"/>
            <w:tcBorders>
              <w:top w:val="outset" w:color="111111" w:sz="6" w:space="0"/>
              <w:left w:val="outset" w:color="111111" w:sz="6" w:space="0"/>
              <w:bottom w:val="outset" w:color="111111" w:sz="6" w:space="0"/>
              <w:right w:val="outset" w:color="111111" w:sz="6" w:space="0"/>
            </w:tcBorders>
            <w:vAlign w:val="center"/>
          </w:tcPr>
          <w:p w14:paraId="223570BB">
            <w:pPr>
              <w:jc w:val="center"/>
              <w:rPr>
                <w:rFonts w:ascii="宋体" w:hAnsi="宋体" w:cs="宋体"/>
                <w:szCs w:val="21"/>
              </w:rPr>
            </w:pPr>
            <w:r>
              <w:rPr>
                <w:rStyle w:val="19"/>
                <w:sz w:val="21"/>
                <w:szCs w:val="21"/>
              </w:rPr>
              <w:t>采购文件要求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1877D042">
            <w:pPr>
              <w:jc w:val="center"/>
              <w:rPr>
                <w:rFonts w:ascii="宋体" w:hAnsi="宋体" w:cs="宋体"/>
                <w:szCs w:val="21"/>
              </w:rPr>
            </w:pPr>
            <w:r>
              <w:rPr>
                <w:rStyle w:val="19"/>
                <w:sz w:val="21"/>
                <w:szCs w:val="21"/>
              </w:rPr>
              <w:t>自查结论</w:t>
            </w:r>
          </w:p>
        </w:tc>
        <w:tc>
          <w:tcPr>
            <w:tcW w:w="2295" w:type="dxa"/>
            <w:tcBorders>
              <w:top w:val="outset" w:color="111111" w:sz="6" w:space="0"/>
              <w:left w:val="outset" w:color="111111" w:sz="6" w:space="0"/>
              <w:bottom w:val="outset" w:color="111111" w:sz="6" w:space="0"/>
              <w:right w:val="outset" w:color="111111" w:sz="6" w:space="0"/>
            </w:tcBorders>
            <w:vAlign w:val="center"/>
          </w:tcPr>
          <w:p w14:paraId="775E1D40">
            <w:pPr>
              <w:jc w:val="center"/>
              <w:rPr>
                <w:rFonts w:ascii="宋体" w:hAnsi="宋体" w:cs="宋体"/>
                <w:szCs w:val="21"/>
              </w:rPr>
            </w:pPr>
            <w:r>
              <w:rPr>
                <w:rStyle w:val="19"/>
                <w:sz w:val="21"/>
                <w:szCs w:val="21"/>
              </w:rPr>
              <w:t>证明资料</w:t>
            </w:r>
          </w:p>
        </w:tc>
      </w:tr>
      <w:tr w14:paraId="3766224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right w:val="outset" w:color="111111" w:sz="6" w:space="0"/>
            </w:tcBorders>
            <w:vAlign w:val="center"/>
          </w:tcPr>
          <w:p w14:paraId="211F8265">
            <w:pPr>
              <w:pStyle w:val="16"/>
              <w:jc w:val="center"/>
            </w:pPr>
            <w:r>
              <w:t>资格性审查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42BA7AD">
            <w:pPr>
              <w:jc w:val="left"/>
              <w:rPr>
                <w:rFonts w:ascii="Arial" w:hAnsi="Arial" w:cs="Arial"/>
                <w:sz w:val="24"/>
                <w:szCs w:val="22"/>
              </w:rPr>
            </w:pPr>
            <w:r>
              <w:rPr>
                <w:rFonts w:ascii="Arial" w:hAnsi="Arial" w:cs="Arial"/>
              </w:rPr>
              <w:t>1.参评人应具备《中华人民共和国政府采购法》第二十二条规定的条件，提供下列材料： 具有独立承担民事责任的能力：是在中华人民共和国境内注册的法人或其他组织或自然人，</w:t>
            </w:r>
            <w:r>
              <w:rPr>
                <w:rFonts w:hint="eastAsia" w:ascii="Arial" w:hAnsi="Arial" w:cs="Arial"/>
              </w:rPr>
              <w:t>需</w:t>
            </w:r>
            <w:r>
              <w:rPr>
                <w:rFonts w:ascii="Arial" w:hAnsi="Arial" w:cs="Arial"/>
              </w:rPr>
              <w:t>提交有效的营业执照（或事业法人登记证或社会团体登记证或民办非企业单位登记证或身份证等相关证明）副本复印件。（如国家另有规定的，则从其规定。如供应商为分支机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1709" w:type="dxa"/>
            <w:tcBorders>
              <w:top w:val="outset" w:color="111111" w:sz="6" w:space="0"/>
              <w:left w:val="outset" w:color="111111" w:sz="6" w:space="0"/>
              <w:bottom w:val="outset" w:color="111111" w:sz="6" w:space="0"/>
              <w:right w:val="outset" w:color="111111" w:sz="6" w:space="0"/>
            </w:tcBorders>
            <w:vAlign w:val="center"/>
          </w:tcPr>
          <w:p w14:paraId="261336E8">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2965C20">
            <w:pPr>
              <w:rPr>
                <w:rFonts w:ascii="宋体" w:hAnsi="宋体" w:cs="宋体"/>
                <w:sz w:val="24"/>
                <w:szCs w:val="24"/>
              </w:rPr>
            </w:pPr>
            <w:r>
              <w:t>见报价文件第（ ）页</w:t>
            </w:r>
          </w:p>
        </w:tc>
      </w:tr>
      <w:tr w14:paraId="5339D30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3D08EE66">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3589A08E">
            <w:pPr>
              <w:jc w:val="left"/>
              <w:rPr>
                <w:rFonts w:ascii="Arial" w:hAnsi="Arial" w:cs="Arial"/>
              </w:rPr>
            </w:pPr>
            <w:r>
              <w:rPr>
                <w:rFonts w:ascii="Arial" w:hAnsi="Arial" w:cs="Arial"/>
              </w:rPr>
              <w:t>2.</w:t>
            </w:r>
            <w:r>
              <w:rPr>
                <w:rFonts w:hint="eastAsia" w:ascii="Arial" w:hAnsi="Arial" w:cs="Arial"/>
              </w:rPr>
              <w:t>参评人须同时满足以下①、②项要求：①建筑装修装饰工程专业承包二级以上（含二级）资质；②安全生产许可证。</w:t>
            </w:r>
          </w:p>
        </w:tc>
        <w:tc>
          <w:tcPr>
            <w:tcW w:w="1709" w:type="dxa"/>
            <w:tcBorders>
              <w:top w:val="outset" w:color="111111" w:sz="6" w:space="0"/>
              <w:left w:val="outset" w:color="111111" w:sz="6" w:space="0"/>
              <w:bottom w:val="outset" w:color="111111" w:sz="6" w:space="0"/>
              <w:right w:val="outset" w:color="111111" w:sz="6" w:space="0"/>
            </w:tcBorders>
            <w:vAlign w:val="center"/>
          </w:tcPr>
          <w:p w14:paraId="560BB71A">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1FB4704">
            <w:pPr>
              <w:rPr>
                <w:rFonts w:ascii="宋体" w:hAnsi="宋体" w:cs="宋体"/>
                <w:sz w:val="24"/>
                <w:szCs w:val="24"/>
              </w:rPr>
            </w:pPr>
            <w:r>
              <w:t>见报价文件第（ ）页</w:t>
            </w:r>
          </w:p>
        </w:tc>
      </w:tr>
      <w:tr w14:paraId="4C3983C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17811DAA">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16A59855">
            <w:pPr>
              <w:jc w:val="left"/>
              <w:rPr>
                <w:rFonts w:ascii="Arial" w:hAnsi="Arial" w:cs="Arial"/>
                <w:sz w:val="24"/>
                <w:szCs w:val="22"/>
              </w:rPr>
            </w:pPr>
            <w:r>
              <w:rPr>
                <w:rFonts w:ascii="Arial" w:hAnsi="Arial" w:cs="Arial"/>
              </w:rPr>
              <w:t>3.参加采购活动前三年内，在经营活动中没有重大违法记录：提供《供应商资格声明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c>
          <w:tcPr>
            <w:tcW w:w="1709" w:type="dxa"/>
            <w:tcBorders>
              <w:top w:val="outset" w:color="111111" w:sz="6" w:space="0"/>
              <w:left w:val="outset" w:color="111111" w:sz="6" w:space="0"/>
              <w:bottom w:val="outset" w:color="111111" w:sz="6" w:space="0"/>
              <w:right w:val="outset" w:color="111111" w:sz="6" w:space="0"/>
            </w:tcBorders>
            <w:vAlign w:val="center"/>
          </w:tcPr>
          <w:p w14:paraId="602BEF34">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156F14D">
            <w:pPr>
              <w:rPr>
                <w:rFonts w:ascii="宋体" w:hAnsi="宋体" w:cs="宋体"/>
                <w:sz w:val="24"/>
                <w:szCs w:val="24"/>
              </w:rPr>
            </w:pPr>
            <w:r>
              <w:t>见报价文件第（ ）页</w:t>
            </w:r>
          </w:p>
        </w:tc>
      </w:tr>
      <w:tr w14:paraId="23321EF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5E0DA54">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53A889">
            <w:pPr>
              <w:jc w:val="left"/>
              <w:rPr>
                <w:rFonts w:ascii="Arial" w:hAnsi="Arial" w:cs="Arial"/>
                <w:sz w:val="24"/>
                <w:szCs w:val="22"/>
              </w:rPr>
            </w:pPr>
            <w:r>
              <w:rPr>
                <w:rFonts w:ascii="Arial" w:hAnsi="Arial" w:cs="Arial"/>
              </w:rPr>
              <w:t>4.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w:t>
            </w:r>
            <w:r>
              <w:rPr>
                <w:rFonts w:hint="eastAsia" w:ascii="Arial" w:hAnsi="Arial" w:cs="Arial"/>
              </w:rPr>
              <w:t>人</w:t>
            </w:r>
            <w:r>
              <w:rPr>
                <w:rFonts w:ascii="Arial" w:hAnsi="Arial" w:cs="Arial"/>
              </w:rPr>
              <w:t>于</w:t>
            </w:r>
            <w:r>
              <w:rPr>
                <w:rFonts w:hint="eastAsia" w:ascii="Arial" w:hAnsi="Arial" w:cs="Arial"/>
              </w:rPr>
              <w:t>响应</w:t>
            </w:r>
            <w:r>
              <w:rPr>
                <w:rFonts w:ascii="Arial" w:hAnsi="Arial" w:cs="Arial"/>
              </w:rPr>
              <w:t>截止时间当天在“信用中国”网站（www.creditchina.gov.cn）及中国政府采购网（http://www.ccgp.gov.cn/）查询结果为准，如相关失信记录已失效，供应商需提供相关证明资料）。</w:t>
            </w:r>
          </w:p>
        </w:tc>
        <w:tc>
          <w:tcPr>
            <w:tcW w:w="1709" w:type="dxa"/>
            <w:tcBorders>
              <w:top w:val="outset" w:color="111111" w:sz="6" w:space="0"/>
              <w:left w:val="outset" w:color="111111" w:sz="6" w:space="0"/>
              <w:bottom w:val="outset" w:color="111111" w:sz="6" w:space="0"/>
              <w:right w:val="outset" w:color="111111" w:sz="6" w:space="0"/>
            </w:tcBorders>
            <w:vAlign w:val="center"/>
          </w:tcPr>
          <w:p w14:paraId="4FDCF8E9">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F09E9C6">
            <w:pPr>
              <w:rPr>
                <w:rFonts w:ascii="宋体" w:hAnsi="宋体" w:cs="宋体"/>
                <w:sz w:val="24"/>
                <w:szCs w:val="24"/>
              </w:rPr>
            </w:pPr>
            <w:r>
              <w:t>见报价文件第（ ）页</w:t>
            </w:r>
          </w:p>
        </w:tc>
      </w:tr>
      <w:tr w14:paraId="605B9CD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right w:val="outset" w:color="111111" w:sz="6" w:space="0"/>
            </w:tcBorders>
            <w:vAlign w:val="center"/>
          </w:tcPr>
          <w:p w14:paraId="42173D39">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49421E2F">
            <w:pPr>
              <w:jc w:val="left"/>
              <w:rPr>
                <w:rFonts w:ascii="Arial" w:hAnsi="Arial" w:cs="Arial"/>
                <w:sz w:val="24"/>
                <w:szCs w:val="22"/>
              </w:rPr>
            </w:pPr>
            <w:r>
              <w:rPr>
                <w:rFonts w:hint="eastAsia" w:ascii="Arial" w:hAnsi="Arial" w:cs="Arial"/>
              </w:rPr>
              <w:t>5</w:t>
            </w:r>
            <w:r>
              <w:rPr>
                <w:rFonts w:ascii="Arial" w:hAnsi="Arial" w:cs="Arial"/>
              </w:rPr>
              <w:t>.供应商已按</w:t>
            </w:r>
            <w:r>
              <w:rPr>
                <w:rFonts w:hint="eastAsia" w:ascii="Arial" w:hAnsi="Arial" w:cs="Arial"/>
              </w:rPr>
              <w:t>评选</w:t>
            </w:r>
            <w:r>
              <w:rPr>
                <w:rFonts w:ascii="Arial" w:hAnsi="Arial" w:cs="Arial"/>
              </w:rPr>
              <w:t>公告及</w:t>
            </w:r>
            <w:r>
              <w:rPr>
                <w:rFonts w:hint="eastAsia" w:ascii="Arial" w:hAnsi="Arial" w:cs="Arial"/>
              </w:rPr>
              <w:t>评选</w:t>
            </w:r>
            <w:r>
              <w:rPr>
                <w:rFonts w:ascii="Arial" w:hAnsi="Arial" w:cs="Arial"/>
              </w:rPr>
              <w:t>文件的规定获取了</w:t>
            </w:r>
            <w:r>
              <w:rPr>
                <w:rFonts w:hint="eastAsia" w:ascii="Arial" w:hAnsi="Arial" w:cs="Arial"/>
              </w:rPr>
              <w:t>遴选文件</w:t>
            </w:r>
            <w:r>
              <w:rPr>
                <w:rFonts w:ascii="Arial" w:hAnsi="Arial" w:cs="Arial"/>
              </w:rPr>
              <w:t>。（提供《供应商资格声明函》）</w:t>
            </w:r>
          </w:p>
        </w:tc>
        <w:tc>
          <w:tcPr>
            <w:tcW w:w="1709" w:type="dxa"/>
            <w:tcBorders>
              <w:top w:val="outset" w:color="111111" w:sz="6" w:space="0"/>
              <w:left w:val="outset" w:color="111111" w:sz="6" w:space="0"/>
              <w:bottom w:val="outset" w:color="111111" w:sz="6" w:space="0"/>
              <w:right w:val="outset" w:color="111111" w:sz="6" w:space="0"/>
            </w:tcBorders>
            <w:vAlign w:val="center"/>
          </w:tcPr>
          <w:p w14:paraId="3AD683C3">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6D7A468C">
            <w:pPr>
              <w:rPr>
                <w:rFonts w:ascii="宋体" w:hAnsi="宋体" w:cs="宋体"/>
                <w:sz w:val="24"/>
                <w:szCs w:val="24"/>
              </w:rPr>
            </w:pPr>
            <w:r>
              <w:t>见报价文件第（ ）页</w:t>
            </w:r>
          </w:p>
        </w:tc>
      </w:tr>
      <w:tr w14:paraId="19BAEE6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left w:val="outset" w:color="111111" w:sz="6" w:space="0"/>
              <w:bottom w:val="outset" w:color="111111" w:sz="6" w:space="0"/>
              <w:right w:val="outset" w:color="111111" w:sz="6" w:space="0"/>
            </w:tcBorders>
            <w:vAlign w:val="center"/>
          </w:tcPr>
          <w:p w14:paraId="03B59A07">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5820FBC4">
            <w:pPr>
              <w:rPr>
                <w:rFonts w:ascii="Arial" w:hAnsi="Arial" w:cs="Arial"/>
                <w:sz w:val="24"/>
                <w:szCs w:val="22"/>
              </w:rPr>
            </w:pPr>
            <w:r>
              <w:rPr>
                <w:rFonts w:hint="eastAsia" w:ascii="Arial" w:hAnsi="Arial" w:cs="Arial"/>
              </w:rPr>
              <w:t>6</w:t>
            </w:r>
            <w:r>
              <w:rPr>
                <w:rFonts w:ascii="Arial" w:hAnsi="Arial" w:cs="Arial"/>
              </w:rPr>
              <w:t>.本项目不接受联合体</w:t>
            </w:r>
            <w:r>
              <w:rPr>
                <w:rFonts w:hint="eastAsia" w:ascii="Arial" w:hAnsi="Arial" w:cs="Arial"/>
              </w:rPr>
              <w:t>响应</w:t>
            </w:r>
            <w:r>
              <w:rPr>
                <w:rFonts w:ascii="Arial" w:hAnsi="Arial" w:cs="Arial"/>
              </w:rPr>
              <w:t>。</w:t>
            </w:r>
          </w:p>
        </w:tc>
        <w:tc>
          <w:tcPr>
            <w:tcW w:w="1709" w:type="dxa"/>
            <w:tcBorders>
              <w:top w:val="outset" w:color="111111" w:sz="6" w:space="0"/>
              <w:left w:val="outset" w:color="111111" w:sz="6" w:space="0"/>
              <w:bottom w:val="outset" w:color="111111" w:sz="6" w:space="0"/>
              <w:right w:val="outset" w:color="111111" w:sz="6" w:space="0"/>
            </w:tcBorders>
            <w:vAlign w:val="center"/>
          </w:tcPr>
          <w:p w14:paraId="64A1EF62">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32BD8262">
            <w:pPr>
              <w:rPr>
                <w:rFonts w:ascii="宋体" w:hAnsi="宋体" w:cs="宋体"/>
                <w:sz w:val="24"/>
                <w:szCs w:val="24"/>
              </w:rPr>
            </w:pPr>
            <w:r>
              <w:t>见报价文件第（ ）页</w:t>
            </w:r>
          </w:p>
        </w:tc>
      </w:tr>
      <w:tr w14:paraId="27BD647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restart"/>
            <w:tcBorders>
              <w:top w:val="outset" w:color="111111" w:sz="6" w:space="0"/>
              <w:left w:val="outset" w:color="111111" w:sz="6" w:space="0"/>
              <w:bottom w:val="outset" w:color="111111" w:sz="6" w:space="0"/>
              <w:right w:val="outset" w:color="111111" w:sz="6" w:space="0"/>
            </w:tcBorders>
            <w:vAlign w:val="center"/>
          </w:tcPr>
          <w:p w14:paraId="78612EC0">
            <w:pPr>
              <w:pStyle w:val="16"/>
              <w:jc w:val="center"/>
            </w:pPr>
            <w:r>
              <w:t>符合性审查</w:t>
            </w:r>
          </w:p>
        </w:tc>
        <w:tc>
          <w:tcPr>
            <w:tcW w:w="3674" w:type="dxa"/>
            <w:tcBorders>
              <w:top w:val="outset" w:color="111111" w:sz="6" w:space="0"/>
              <w:left w:val="outset" w:color="111111" w:sz="6" w:space="0"/>
              <w:bottom w:val="outset" w:color="111111" w:sz="6" w:space="0"/>
              <w:right w:val="outset" w:color="111111" w:sz="6" w:space="0"/>
            </w:tcBorders>
            <w:vAlign w:val="center"/>
          </w:tcPr>
          <w:p w14:paraId="02104619">
            <w:pPr>
              <w:jc w:val="left"/>
              <w:rPr>
                <w:rFonts w:ascii="Arial" w:hAnsi="Arial" w:cs="Arial"/>
                <w:sz w:val="24"/>
                <w:szCs w:val="22"/>
              </w:rPr>
            </w:pPr>
            <w:r>
              <w:rPr>
                <w:rFonts w:ascii="Arial" w:hAnsi="Arial" w:cs="Arial"/>
              </w:rPr>
              <w:t>1.</w:t>
            </w:r>
            <w:r>
              <w:rPr>
                <w:rFonts w:hint="eastAsia" w:ascii="Arial" w:hAnsi="Arial" w:cs="Arial"/>
              </w:rPr>
              <w:t>供应商资格声明函</w:t>
            </w:r>
            <w:r>
              <w:rPr>
                <w:rFonts w:ascii="Arial" w:hAnsi="Arial" w:cs="Arial"/>
              </w:rPr>
              <w:t>：已按规定格式编制及盖章、签署，</w:t>
            </w:r>
            <w:r>
              <w:rPr>
                <w:rFonts w:hint="eastAsia" w:ascii="Arial" w:hAnsi="Arial" w:cs="Arial"/>
              </w:rPr>
              <w:t>响应</w:t>
            </w:r>
            <w:r>
              <w:rPr>
                <w:rFonts w:ascii="Arial" w:hAnsi="Arial" w:cs="Arial"/>
              </w:rPr>
              <w:t>有效期满足</w:t>
            </w:r>
            <w:r>
              <w:rPr>
                <w:rFonts w:hint="eastAsia" w:ascii="Arial" w:hAnsi="Arial" w:cs="Arial"/>
              </w:rPr>
              <w:t>遴选文件</w:t>
            </w:r>
            <w:r>
              <w:rPr>
                <w:rFonts w:ascii="Arial" w:hAnsi="Arial" w:cs="Arial"/>
              </w:rPr>
              <w:t>要求。</w:t>
            </w:r>
          </w:p>
        </w:tc>
        <w:tc>
          <w:tcPr>
            <w:tcW w:w="1709" w:type="dxa"/>
            <w:tcBorders>
              <w:top w:val="outset" w:color="111111" w:sz="6" w:space="0"/>
              <w:left w:val="outset" w:color="111111" w:sz="6" w:space="0"/>
              <w:bottom w:val="outset" w:color="111111" w:sz="6" w:space="0"/>
              <w:right w:val="outset" w:color="111111" w:sz="6" w:space="0"/>
            </w:tcBorders>
            <w:vAlign w:val="center"/>
          </w:tcPr>
          <w:p w14:paraId="4F172705">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7B8EC679">
            <w:pPr>
              <w:rPr>
                <w:rFonts w:ascii="宋体" w:hAnsi="宋体" w:cs="宋体"/>
                <w:sz w:val="24"/>
                <w:szCs w:val="24"/>
              </w:rPr>
            </w:pPr>
            <w:r>
              <w:t>见报价文件第（ ）页</w:t>
            </w:r>
          </w:p>
        </w:tc>
      </w:tr>
      <w:tr w14:paraId="67A3B6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39DBAD9">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1DDA73">
            <w:pPr>
              <w:jc w:val="left"/>
              <w:rPr>
                <w:rFonts w:ascii="Arial" w:hAnsi="Arial" w:cs="Arial"/>
                <w:sz w:val="24"/>
                <w:szCs w:val="22"/>
              </w:rPr>
            </w:pPr>
            <w:r>
              <w:rPr>
                <w:rFonts w:ascii="Arial" w:hAnsi="Arial" w:cs="Arial"/>
              </w:rPr>
              <w:t>2.法定代表人证明书及授权委托书（如适用）：已经盖章、签署，有效期涵盖</w:t>
            </w:r>
            <w:r>
              <w:rPr>
                <w:rFonts w:hint="eastAsia" w:ascii="Arial" w:hAnsi="Arial" w:cs="Arial"/>
              </w:rPr>
              <w:t>响应</w:t>
            </w:r>
            <w:r>
              <w:rPr>
                <w:rFonts w:ascii="Arial" w:hAnsi="Arial" w:cs="Arial"/>
              </w:rPr>
              <w:t>有效期。</w:t>
            </w:r>
          </w:p>
        </w:tc>
        <w:tc>
          <w:tcPr>
            <w:tcW w:w="1709" w:type="dxa"/>
            <w:tcBorders>
              <w:top w:val="outset" w:color="111111" w:sz="6" w:space="0"/>
              <w:left w:val="outset" w:color="111111" w:sz="6" w:space="0"/>
              <w:bottom w:val="outset" w:color="111111" w:sz="6" w:space="0"/>
              <w:right w:val="outset" w:color="111111" w:sz="6" w:space="0"/>
            </w:tcBorders>
            <w:vAlign w:val="center"/>
          </w:tcPr>
          <w:p w14:paraId="148B7FF5">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0D7202F9">
            <w:pPr>
              <w:rPr>
                <w:rFonts w:ascii="宋体" w:hAnsi="宋体" w:cs="宋体"/>
                <w:sz w:val="24"/>
                <w:szCs w:val="24"/>
              </w:rPr>
            </w:pPr>
            <w:r>
              <w:t>见报价文件第（ ）页</w:t>
            </w:r>
          </w:p>
        </w:tc>
      </w:tr>
      <w:tr w14:paraId="48D0908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55D72AC3">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BA93125">
            <w:pPr>
              <w:jc w:val="left"/>
              <w:rPr>
                <w:rFonts w:ascii="Arial" w:hAnsi="Arial" w:cs="Arial"/>
                <w:sz w:val="24"/>
                <w:szCs w:val="22"/>
              </w:rPr>
            </w:pPr>
            <w:r>
              <w:rPr>
                <w:rFonts w:ascii="Arial" w:hAnsi="Arial" w:cs="Arial"/>
              </w:rPr>
              <w:t>3.</w:t>
            </w:r>
            <w:r>
              <w:rPr>
                <w:rFonts w:hint="eastAsia" w:ascii="Arial" w:hAnsi="Arial" w:cs="Arial"/>
              </w:rPr>
              <w:t>响应文件</w:t>
            </w:r>
            <w:r>
              <w:rPr>
                <w:rFonts w:ascii="Arial" w:hAnsi="Arial" w:cs="Arial"/>
              </w:rPr>
              <w:t>内容、签署、盖章：</w:t>
            </w:r>
            <w:r>
              <w:rPr>
                <w:rFonts w:hint="eastAsia" w:ascii="Arial" w:hAnsi="Arial" w:cs="Arial"/>
              </w:rPr>
              <w:t>响应文件</w:t>
            </w:r>
            <w:r>
              <w:rPr>
                <w:rFonts w:ascii="Arial" w:hAnsi="Arial" w:cs="Arial"/>
              </w:rPr>
              <w:t>内容完整，无重大错漏，并已按</w:t>
            </w:r>
            <w:r>
              <w:rPr>
                <w:rFonts w:hint="eastAsia" w:ascii="Arial" w:hAnsi="Arial" w:cs="Arial"/>
              </w:rPr>
              <w:t>遴选文件</w:t>
            </w:r>
            <w:r>
              <w:rPr>
                <w:rFonts w:ascii="Arial" w:hAnsi="Arial" w:cs="Arial"/>
              </w:rPr>
              <w:t>要求盖章、签署。</w:t>
            </w:r>
          </w:p>
        </w:tc>
        <w:tc>
          <w:tcPr>
            <w:tcW w:w="1709" w:type="dxa"/>
            <w:tcBorders>
              <w:top w:val="outset" w:color="111111" w:sz="6" w:space="0"/>
              <w:left w:val="outset" w:color="111111" w:sz="6" w:space="0"/>
              <w:bottom w:val="outset" w:color="111111" w:sz="6" w:space="0"/>
              <w:right w:val="outset" w:color="111111" w:sz="6" w:space="0"/>
            </w:tcBorders>
            <w:vAlign w:val="center"/>
          </w:tcPr>
          <w:p w14:paraId="3B032A49">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140C2743">
            <w:pPr>
              <w:rPr>
                <w:rFonts w:ascii="宋体" w:hAnsi="宋体" w:cs="宋体"/>
                <w:sz w:val="24"/>
                <w:szCs w:val="24"/>
              </w:rPr>
            </w:pPr>
            <w:r>
              <w:t>见报价文件第（ ）页</w:t>
            </w:r>
          </w:p>
        </w:tc>
      </w:tr>
      <w:tr w14:paraId="2DA55D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018422">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A5083EA">
            <w:pPr>
              <w:jc w:val="left"/>
              <w:rPr>
                <w:rFonts w:ascii="Arial" w:hAnsi="Arial" w:cs="Arial"/>
                <w:sz w:val="24"/>
                <w:szCs w:val="22"/>
              </w:rPr>
            </w:pPr>
            <w:r>
              <w:rPr>
                <w:rFonts w:ascii="Arial" w:hAnsi="Arial" w:cs="Arial"/>
              </w:rPr>
              <w:t>4.满足</w:t>
            </w:r>
            <w:r>
              <w:rPr>
                <w:rFonts w:hint="eastAsia" w:ascii="Arial" w:hAnsi="Arial" w:cs="Arial"/>
              </w:rPr>
              <w:t>遴选文件</w:t>
            </w:r>
            <w:r>
              <w:rPr>
                <w:rFonts w:ascii="Arial" w:hAnsi="Arial" w:cs="Arial"/>
              </w:rPr>
              <w:t>实质性要求：已满足</w:t>
            </w:r>
            <w:r>
              <w:rPr>
                <w:rFonts w:hint="eastAsia" w:ascii="Arial" w:hAnsi="Arial" w:cs="Arial"/>
              </w:rPr>
              <w:t>遴选文件</w:t>
            </w:r>
            <w:r>
              <w:rPr>
                <w:rFonts w:ascii="Arial" w:hAnsi="Arial" w:cs="Arial"/>
              </w:rPr>
              <w:t>实质性要求（含带</w:t>
            </w:r>
            <w:r>
              <w:rPr>
                <w:rFonts w:hint="eastAsia" w:ascii="宋体" w:hAnsi="宋体" w:cs="宋体"/>
              </w:rPr>
              <w:t>★</w:t>
            </w:r>
            <w:r>
              <w:rPr>
                <w:rFonts w:ascii="Arial" w:hAnsi="Arial" w:cs="Arial"/>
              </w:rPr>
              <w:t>号的条款和指标）。</w:t>
            </w:r>
          </w:p>
        </w:tc>
        <w:tc>
          <w:tcPr>
            <w:tcW w:w="1709" w:type="dxa"/>
            <w:tcBorders>
              <w:top w:val="outset" w:color="111111" w:sz="6" w:space="0"/>
              <w:left w:val="outset" w:color="111111" w:sz="6" w:space="0"/>
              <w:bottom w:val="outset" w:color="111111" w:sz="6" w:space="0"/>
              <w:right w:val="outset" w:color="111111" w:sz="6" w:space="0"/>
            </w:tcBorders>
            <w:vAlign w:val="center"/>
          </w:tcPr>
          <w:p w14:paraId="4C0892D0">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53382266">
            <w:pPr>
              <w:rPr>
                <w:rFonts w:ascii="宋体" w:hAnsi="宋体" w:cs="宋体"/>
                <w:sz w:val="24"/>
                <w:szCs w:val="24"/>
              </w:rPr>
            </w:pPr>
            <w:r>
              <w:t>见报价文件第（ ）页</w:t>
            </w:r>
          </w:p>
        </w:tc>
      </w:tr>
      <w:tr w14:paraId="742880A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1ECA9438">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D0018F7">
            <w:pPr>
              <w:jc w:val="left"/>
              <w:rPr>
                <w:rFonts w:ascii="Arial" w:hAnsi="Arial" w:cs="Arial"/>
                <w:sz w:val="24"/>
                <w:szCs w:val="22"/>
              </w:rPr>
            </w:pPr>
            <w:r>
              <w:rPr>
                <w:rFonts w:hint="eastAsia" w:ascii="Arial" w:hAnsi="Arial" w:cs="Arial"/>
              </w:rPr>
              <w:t>5</w:t>
            </w:r>
            <w:r>
              <w:rPr>
                <w:rFonts w:ascii="Arial" w:hAnsi="Arial" w:cs="Arial"/>
              </w:rPr>
              <w:t>.</w:t>
            </w:r>
            <w:r>
              <w:rPr>
                <w:rFonts w:hint="eastAsia" w:ascii="Arial" w:hAnsi="Arial" w:cs="Arial"/>
              </w:rPr>
              <w:t>遴选</w:t>
            </w:r>
            <w:r>
              <w:rPr>
                <w:rFonts w:ascii="Arial" w:hAnsi="Arial" w:cs="Arial"/>
              </w:rPr>
              <w:t>报价：1.</w:t>
            </w:r>
            <w:r>
              <w:rPr>
                <w:rFonts w:hint="eastAsia" w:ascii="Arial" w:hAnsi="Arial" w:cs="Arial"/>
              </w:rPr>
              <w:t>遴选</w:t>
            </w:r>
            <w:r>
              <w:rPr>
                <w:rFonts w:ascii="Arial" w:hAnsi="Arial" w:cs="Arial"/>
              </w:rPr>
              <w:t>报价（含单项报价，如有要求）确定且未超过</w:t>
            </w:r>
            <w:r>
              <w:rPr>
                <w:rFonts w:hint="eastAsia" w:ascii="Arial" w:hAnsi="Arial" w:cs="Arial"/>
              </w:rPr>
              <w:t>遴选</w:t>
            </w:r>
            <w:r>
              <w:rPr>
                <w:rFonts w:ascii="Arial" w:hAnsi="Arial" w:cs="Arial"/>
              </w:rPr>
              <w:t>文件中相应的预算金额或者最高限价。 2.</w:t>
            </w:r>
            <w:r>
              <w:rPr>
                <w:rFonts w:hint="eastAsia" w:ascii="Arial" w:hAnsi="Arial" w:cs="Arial"/>
              </w:rPr>
              <w:t>遴选</w:t>
            </w:r>
            <w:r>
              <w:rPr>
                <w:rFonts w:ascii="Arial" w:hAnsi="Arial" w:cs="Arial"/>
              </w:rPr>
              <w:t>报价中对</w:t>
            </w:r>
            <w:r>
              <w:rPr>
                <w:rFonts w:hint="eastAsia" w:ascii="Arial" w:hAnsi="Arial" w:cs="Arial"/>
              </w:rPr>
              <w:t>响应</w:t>
            </w:r>
            <w:r>
              <w:rPr>
                <w:rFonts w:ascii="Arial" w:hAnsi="Arial" w:cs="Arial"/>
              </w:rPr>
              <w:t>标的的主体、关键内容无漏项、缺项。 3.如有，对</w:t>
            </w:r>
            <w:r>
              <w:rPr>
                <w:rFonts w:hint="eastAsia" w:ascii="Arial" w:hAnsi="Arial" w:cs="Arial"/>
              </w:rPr>
              <w:t>评选小组</w:t>
            </w:r>
            <w:r>
              <w:rPr>
                <w:rFonts w:ascii="Arial" w:hAnsi="Arial" w:cs="Arial"/>
              </w:rPr>
              <w:t>按照</w:t>
            </w:r>
            <w:r>
              <w:rPr>
                <w:rFonts w:hint="eastAsia" w:ascii="Arial" w:hAnsi="Arial" w:cs="Arial"/>
              </w:rPr>
              <w:t>遴选</w:t>
            </w:r>
            <w:r>
              <w:rPr>
                <w:rFonts w:ascii="Arial" w:hAnsi="Arial" w:cs="Arial"/>
              </w:rPr>
              <w:t>文件规定修正后的</w:t>
            </w:r>
            <w:r>
              <w:rPr>
                <w:rFonts w:hint="eastAsia" w:ascii="Arial" w:hAnsi="Arial" w:cs="Arial"/>
              </w:rPr>
              <w:t>响应</w:t>
            </w:r>
            <w:r>
              <w:rPr>
                <w:rFonts w:ascii="Arial" w:hAnsi="Arial" w:cs="Arial"/>
              </w:rPr>
              <w:t>报价，</w:t>
            </w:r>
            <w:r>
              <w:rPr>
                <w:rFonts w:hint="eastAsia" w:ascii="Arial" w:hAnsi="Arial" w:cs="Arial"/>
              </w:rPr>
              <w:t>供应商</w:t>
            </w:r>
            <w:r>
              <w:rPr>
                <w:rFonts w:ascii="Arial" w:hAnsi="Arial" w:cs="Arial"/>
              </w:rPr>
              <w:t>按规定书面确认。 4.如</w:t>
            </w:r>
            <w:r>
              <w:rPr>
                <w:rFonts w:hint="eastAsia" w:ascii="Arial" w:hAnsi="Arial" w:cs="Arial"/>
              </w:rPr>
              <w:t>评选小组</w:t>
            </w:r>
            <w:r>
              <w:rPr>
                <w:rFonts w:ascii="Arial" w:hAnsi="Arial" w:cs="Arial"/>
              </w:rPr>
              <w:t>认为</w:t>
            </w:r>
            <w:r>
              <w:rPr>
                <w:rFonts w:hint="eastAsia" w:ascii="Arial" w:hAnsi="Arial" w:cs="Arial"/>
              </w:rPr>
              <w:t>供应商</w:t>
            </w:r>
            <w:r>
              <w:rPr>
                <w:rFonts w:ascii="Arial" w:hAnsi="Arial" w:cs="Arial"/>
              </w:rPr>
              <w:t>的报价明显低于其他通过符合性审查</w:t>
            </w:r>
            <w:r>
              <w:rPr>
                <w:rFonts w:hint="eastAsia" w:ascii="Arial" w:hAnsi="Arial" w:cs="Arial"/>
              </w:rPr>
              <w:t>供应商</w:t>
            </w:r>
            <w:r>
              <w:rPr>
                <w:rFonts w:ascii="Arial" w:hAnsi="Arial" w:cs="Arial"/>
              </w:rPr>
              <w:t>的报价，有可能影响项目质量或者不能诚信履约的，将要求其在</w:t>
            </w:r>
            <w:r>
              <w:rPr>
                <w:rFonts w:hint="eastAsia" w:ascii="Arial" w:hAnsi="Arial" w:cs="Arial"/>
              </w:rPr>
              <w:t>评审</w:t>
            </w:r>
            <w:r>
              <w:rPr>
                <w:rFonts w:ascii="Arial" w:hAnsi="Arial" w:cs="Arial"/>
              </w:rPr>
              <w:t>现场合理的时间内提供书面说明，必要时提交相关证明材料。</w:t>
            </w:r>
            <w:r>
              <w:rPr>
                <w:rFonts w:hint="eastAsia" w:ascii="Arial" w:hAnsi="Arial" w:cs="Arial"/>
              </w:rPr>
              <w:t>供应商</w:t>
            </w:r>
            <w:r>
              <w:rPr>
                <w:rFonts w:ascii="Arial" w:hAnsi="Arial" w:cs="Arial"/>
              </w:rPr>
              <w:t>能证明其报价合理性。</w:t>
            </w:r>
          </w:p>
        </w:tc>
        <w:tc>
          <w:tcPr>
            <w:tcW w:w="1709" w:type="dxa"/>
            <w:tcBorders>
              <w:top w:val="outset" w:color="111111" w:sz="6" w:space="0"/>
              <w:left w:val="outset" w:color="111111" w:sz="6" w:space="0"/>
              <w:bottom w:val="outset" w:color="111111" w:sz="6" w:space="0"/>
              <w:right w:val="outset" w:color="111111" w:sz="6" w:space="0"/>
            </w:tcBorders>
            <w:vAlign w:val="center"/>
          </w:tcPr>
          <w:p w14:paraId="425EB96A">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B8ACEB4">
            <w:pPr>
              <w:rPr>
                <w:rFonts w:ascii="宋体" w:hAnsi="宋体" w:cs="宋体"/>
                <w:sz w:val="24"/>
                <w:szCs w:val="24"/>
              </w:rPr>
            </w:pPr>
            <w:r>
              <w:t>见报价文件第（ ）页</w:t>
            </w:r>
          </w:p>
        </w:tc>
      </w:tr>
      <w:tr w14:paraId="37851A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6C7E9A3F">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7C8DF41F">
            <w:pPr>
              <w:jc w:val="left"/>
              <w:rPr>
                <w:rFonts w:ascii="Arial" w:hAnsi="Arial" w:cs="Arial"/>
                <w:sz w:val="24"/>
                <w:szCs w:val="22"/>
              </w:rPr>
            </w:pPr>
            <w:r>
              <w:rPr>
                <w:rFonts w:hint="eastAsia" w:ascii="Arial" w:hAnsi="Arial" w:cs="Arial"/>
              </w:rPr>
              <w:t>6</w:t>
            </w:r>
            <w:r>
              <w:rPr>
                <w:rFonts w:ascii="Arial" w:hAnsi="Arial" w:cs="Arial"/>
              </w:rPr>
              <w:t>.附加条件：</w:t>
            </w:r>
            <w:r>
              <w:rPr>
                <w:rFonts w:hint="eastAsia" w:ascii="Arial" w:hAnsi="Arial" w:cs="Arial"/>
              </w:rPr>
              <w:t>响应文件</w:t>
            </w:r>
            <w:r>
              <w:rPr>
                <w:rFonts w:ascii="Arial" w:hAnsi="Arial" w:cs="Arial"/>
              </w:rPr>
              <w:t>未含有采购人不能接受的附加条件。</w:t>
            </w:r>
          </w:p>
        </w:tc>
        <w:tc>
          <w:tcPr>
            <w:tcW w:w="1709" w:type="dxa"/>
            <w:tcBorders>
              <w:top w:val="outset" w:color="111111" w:sz="6" w:space="0"/>
              <w:left w:val="outset" w:color="111111" w:sz="6" w:space="0"/>
              <w:bottom w:val="outset" w:color="111111" w:sz="6" w:space="0"/>
              <w:right w:val="outset" w:color="111111" w:sz="6" w:space="0"/>
            </w:tcBorders>
            <w:vAlign w:val="center"/>
          </w:tcPr>
          <w:p w14:paraId="05790D81">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7D558B6">
            <w:pPr>
              <w:rPr>
                <w:rFonts w:ascii="宋体" w:hAnsi="宋体" w:cs="宋体"/>
                <w:sz w:val="24"/>
                <w:szCs w:val="24"/>
              </w:rPr>
            </w:pPr>
            <w:r>
              <w:t>见报价文件第（ ）页</w:t>
            </w:r>
          </w:p>
        </w:tc>
      </w:tr>
      <w:tr w14:paraId="176417A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22C928BC">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08C74CB9">
            <w:pPr>
              <w:jc w:val="left"/>
              <w:rPr>
                <w:rFonts w:ascii="Arial" w:hAnsi="Arial" w:cs="Arial"/>
                <w:sz w:val="24"/>
                <w:szCs w:val="22"/>
              </w:rPr>
            </w:pPr>
            <w:r>
              <w:rPr>
                <w:rFonts w:hint="eastAsia" w:ascii="Arial" w:hAnsi="Arial" w:cs="Arial"/>
              </w:rPr>
              <w:t>7</w:t>
            </w:r>
            <w:r>
              <w:rPr>
                <w:rFonts w:ascii="Arial" w:hAnsi="Arial" w:cs="Arial"/>
              </w:rPr>
              <w:t>.串通</w:t>
            </w:r>
            <w:r>
              <w:rPr>
                <w:rFonts w:hint="eastAsia" w:ascii="Arial" w:hAnsi="Arial" w:cs="Arial"/>
              </w:rPr>
              <w:t>响应</w:t>
            </w:r>
            <w:r>
              <w:rPr>
                <w:rFonts w:ascii="Arial" w:hAnsi="Arial" w:cs="Arial"/>
              </w:rPr>
              <w:t>：未出现</w:t>
            </w:r>
            <w:r>
              <w:rPr>
                <w:rFonts w:hint="eastAsia" w:ascii="Arial" w:hAnsi="Arial" w:cs="Arial"/>
              </w:rPr>
              <w:t>遴选文件</w:t>
            </w:r>
            <w:r>
              <w:rPr>
                <w:rFonts w:ascii="Arial" w:hAnsi="Arial" w:cs="Arial"/>
              </w:rPr>
              <w:t>所列的视为串通</w:t>
            </w:r>
            <w:r>
              <w:rPr>
                <w:rFonts w:hint="eastAsia" w:ascii="Arial" w:hAnsi="Arial" w:cs="Arial"/>
              </w:rPr>
              <w:t>响应</w:t>
            </w:r>
            <w:r>
              <w:rPr>
                <w:rFonts w:ascii="Arial" w:hAnsi="Arial" w:cs="Arial"/>
              </w:rPr>
              <w:t>的情形。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B6F3165">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4180D4BC">
            <w:pPr>
              <w:rPr>
                <w:rFonts w:ascii="宋体" w:hAnsi="宋体" w:cs="宋体"/>
                <w:sz w:val="24"/>
                <w:szCs w:val="24"/>
              </w:rPr>
            </w:pPr>
            <w:r>
              <w:t>见报价文件第（ ）页</w:t>
            </w:r>
          </w:p>
        </w:tc>
      </w:tr>
      <w:tr w14:paraId="178EFE5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28" w:type="dxa"/>
            <w:vMerge w:val="continue"/>
            <w:tcBorders>
              <w:top w:val="outset" w:color="111111" w:sz="6" w:space="0"/>
              <w:left w:val="outset" w:color="111111" w:sz="6" w:space="0"/>
              <w:bottom w:val="outset" w:color="111111" w:sz="6" w:space="0"/>
              <w:right w:val="outset" w:color="111111" w:sz="6" w:space="0"/>
            </w:tcBorders>
            <w:vAlign w:val="center"/>
          </w:tcPr>
          <w:p w14:paraId="4BC49369">
            <w:pPr>
              <w:rPr>
                <w:rFonts w:ascii="宋体" w:hAnsi="宋体" w:cs="宋体"/>
                <w:sz w:val="24"/>
                <w:szCs w:val="24"/>
              </w:rPr>
            </w:pPr>
          </w:p>
        </w:tc>
        <w:tc>
          <w:tcPr>
            <w:tcW w:w="3674" w:type="dxa"/>
            <w:tcBorders>
              <w:top w:val="outset" w:color="111111" w:sz="6" w:space="0"/>
              <w:left w:val="outset" w:color="111111" w:sz="6" w:space="0"/>
              <w:bottom w:val="outset" w:color="111111" w:sz="6" w:space="0"/>
              <w:right w:val="outset" w:color="111111" w:sz="6" w:space="0"/>
            </w:tcBorders>
            <w:vAlign w:val="center"/>
          </w:tcPr>
          <w:p w14:paraId="6E11B74C">
            <w:pPr>
              <w:jc w:val="left"/>
              <w:rPr>
                <w:rFonts w:ascii="Arial" w:hAnsi="Arial" w:cs="Arial"/>
                <w:sz w:val="24"/>
                <w:szCs w:val="22"/>
              </w:rPr>
            </w:pPr>
            <w:r>
              <w:rPr>
                <w:rFonts w:hint="eastAsia" w:ascii="Arial" w:hAnsi="Arial" w:cs="Arial"/>
              </w:rPr>
              <w:t>8</w:t>
            </w:r>
            <w:r>
              <w:rPr>
                <w:rFonts w:ascii="Arial" w:hAnsi="Arial" w:cs="Arial"/>
              </w:rPr>
              <w:t>.无效情形：1.未发现存在</w:t>
            </w:r>
            <w:r>
              <w:rPr>
                <w:rFonts w:hint="eastAsia" w:ascii="Arial" w:hAnsi="Arial" w:cs="Arial"/>
              </w:rPr>
              <w:t>遴选文件</w:t>
            </w:r>
            <w:r>
              <w:rPr>
                <w:rFonts w:ascii="Arial" w:hAnsi="Arial" w:cs="Arial"/>
              </w:rPr>
              <w:t>中规定的其它无效条款情形。 2.未发现存在法律、法规、规章规定的</w:t>
            </w:r>
            <w:r>
              <w:rPr>
                <w:rFonts w:hint="eastAsia" w:ascii="Arial" w:hAnsi="Arial" w:cs="Arial"/>
              </w:rPr>
              <w:t>响应</w:t>
            </w:r>
            <w:r>
              <w:rPr>
                <w:rFonts w:ascii="Arial" w:hAnsi="Arial" w:cs="Arial"/>
              </w:rPr>
              <w:t>无效情形。</w:t>
            </w:r>
          </w:p>
        </w:tc>
        <w:tc>
          <w:tcPr>
            <w:tcW w:w="1709" w:type="dxa"/>
            <w:tcBorders>
              <w:top w:val="outset" w:color="111111" w:sz="6" w:space="0"/>
              <w:left w:val="outset" w:color="111111" w:sz="6" w:space="0"/>
              <w:bottom w:val="outset" w:color="111111" w:sz="6" w:space="0"/>
              <w:right w:val="outset" w:color="111111" w:sz="6" w:space="0"/>
            </w:tcBorders>
            <w:vAlign w:val="center"/>
          </w:tcPr>
          <w:p w14:paraId="6FD2F9FA">
            <w:pPr>
              <w:rPr>
                <w:rFonts w:ascii="宋体" w:hAnsi="宋体" w:cs="宋体"/>
                <w:sz w:val="24"/>
                <w:szCs w:val="24"/>
              </w:rPr>
            </w:pPr>
            <w:r>
              <w:t>□通过 □不通过</w:t>
            </w:r>
          </w:p>
        </w:tc>
        <w:tc>
          <w:tcPr>
            <w:tcW w:w="2295" w:type="dxa"/>
            <w:tcBorders>
              <w:top w:val="outset" w:color="111111" w:sz="6" w:space="0"/>
              <w:left w:val="outset" w:color="111111" w:sz="6" w:space="0"/>
              <w:bottom w:val="outset" w:color="111111" w:sz="6" w:space="0"/>
              <w:right w:val="outset" w:color="111111" w:sz="6" w:space="0"/>
            </w:tcBorders>
            <w:vAlign w:val="center"/>
          </w:tcPr>
          <w:p w14:paraId="279E3374">
            <w:pPr>
              <w:rPr>
                <w:rFonts w:ascii="宋体" w:hAnsi="宋体" w:cs="宋体"/>
                <w:sz w:val="24"/>
                <w:szCs w:val="24"/>
              </w:rPr>
            </w:pPr>
            <w:r>
              <w:t>见报价文件第（ ）页</w:t>
            </w:r>
          </w:p>
        </w:tc>
      </w:tr>
    </w:tbl>
    <w:p w14:paraId="7748563B">
      <w:pPr>
        <w:pStyle w:val="7"/>
        <w:spacing w:after="0" w:line="360" w:lineRule="auto"/>
        <w:ind w:left="424" w:hanging="424" w:hangingChars="202"/>
        <w:rPr>
          <w:rFonts w:ascii="宋体" w:hAnsi="宋体"/>
          <w:sz w:val="21"/>
          <w:szCs w:val="21"/>
        </w:rPr>
      </w:pPr>
    </w:p>
    <w:p w14:paraId="340588D9">
      <w:pPr>
        <w:pStyle w:val="7"/>
        <w:spacing w:after="0" w:line="360" w:lineRule="auto"/>
        <w:ind w:left="424" w:hanging="424" w:hangingChars="202"/>
        <w:rPr>
          <w:rFonts w:ascii="宋体" w:hAnsi="宋体"/>
          <w:sz w:val="21"/>
          <w:szCs w:val="21"/>
        </w:rPr>
      </w:pPr>
      <w:r>
        <w:rPr>
          <w:rFonts w:hint="eastAsia" w:ascii="宋体" w:hAnsi="宋体"/>
          <w:sz w:val="21"/>
          <w:szCs w:val="21"/>
        </w:rPr>
        <w:t xml:space="preserve">注：以上材料将作为响应供应商有效性审核的重要内容之一，响应供应商必须严格按照其内容及序列要求在响应文件中对应如实提供，对资格性和符合性证明文件的任何缺漏和不符合项将会直接导致无效响应！ </w:t>
      </w:r>
    </w:p>
    <w:p w14:paraId="12828B57">
      <w:pPr>
        <w:ind w:firstLine="643" w:firstLineChars="200"/>
        <w:rPr>
          <w:rFonts w:ascii="仿宋_GB2312" w:eastAsia="仿宋_GB2312"/>
          <w:b/>
          <w:sz w:val="32"/>
          <w:szCs w:val="32"/>
        </w:rPr>
      </w:pPr>
    </w:p>
    <w:p w14:paraId="729988E2">
      <w:pPr>
        <w:pStyle w:val="22"/>
        <w:rPr>
          <w:rFonts w:ascii="仿宋_GB2312" w:hAnsi="Times New Roman" w:eastAsia="仿宋_GB2312"/>
          <w:b/>
          <w:sz w:val="32"/>
          <w:szCs w:val="32"/>
        </w:rPr>
      </w:pPr>
    </w:p>
    <w:p w14:paraId="09810B4F">
      <w:pPr>
        <w:pStyle w:val="14"/>
        <w:rPr>
          <w:rFonts w:ascii="仿宋_GB2312" w:eastAsia="仿宋_GB2312"/>
          <w:b/>
          <w:sz w:val="32"/>
          <w:szCs w:val="32"/>
        </w:rPr>
      </w:pPr>
    </w:p>
    <w:p w14:paraId="114E4197">
      <w:pPr>
        <w:pStyle w:val="14"/>
        <w:rPr>
          <w:rFonts w:ascii="仿宋_GB2312" w:eastAsia="仿宋_GB2312"/>
          <w:b/>
          <w:sz w:val="32"/>
          <w:szCs w:val="32"/>
        </w:rPr>
      </w:pPr>
    </w:p>
    <w:p w14:paraId="6F296BFD">
      <w:pPr>
        <w:pStyle w:val="14"/>
        <w:rPr>
          <w:rFonts w:ascii="仿宋_GB2312" w:eastAsia="仿宋_GB2312"/>
          <w:b/>
          <w:sz w:val="32"/>
          <w:szCs w:val="32"/>
        </w:rPr>
      </w:pPr>
    </w:p>
    <w:p w14:paraId="234C8301">
      <w:pPr>
        <w:rPr>
          <w:rFonts w:ascii="宋体" w:hAnsi="宋体"/>
          <w:color w:val="000000"/>
          <w:szCs w:val="21"/>
        </w:rPr>
      </w:pPr>
      <w:r>
        <w:rPr>
          <w:rFonts w:hint="eastAsia" w:ascii="宋体" w:hAnsi="宋体"/>
          <w:color w:val="000000"/>
          <w:szCs w:val="21"/>
        </w:rPr>
        <w:br w:type="page"/>
      </w:r>
    </w:p>
    <w:p w14:paraId="35D311D0">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1.2技术评审自查表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7AD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81ECC3A">
            <w:pPr>
              <w:jc w:val="center"/>
              <w:rPr>
                <w:rFonts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02E8E1FD">
            <w:pPr>
              <w:jc w:val="center"/>
              <w:rPr>
                <w:rFonts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154F3964">
            <w:pPr>
              <w:jc w:val="center"/>
              <w:rPr>
                <w:rFonts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0626A4B4">
            <w:pPr>
              <w:jc w:val="center"/>
              <w:rPr>
                <w:rFonts w:ascii="宋体" w:hAnsi="宋体"/>
                <w:b/>
                <w:szCs w:val="21"/>
              </w:rPr>
            </w:pPr>
            <w:r>
              <w:rPr>
                <w:rFonts w:hint="eastAsia" w:ascii="宋体" w:hAnsi="宋体"/>
                <w:b/>
                <w:szCs w:val="21"/>
              </w:rPr>
              <w:t>证明文件（如有）</w:t>
            </w:r>
          </w:p>
        </w:tc>
      </w:tr>
      <w:tr w14:paraId="5A60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C26F4AB">
            <w:pPr>
              <w:jc w:val="center"/>
              <w:rPr>
                <w:rFonts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3BA7B942">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1CD6919">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A6AE513">
            <w:pPr>
              <w:rPr>
                <w:rFonts w:ascii="宋体" w:hAnsi="宋体"/>
                <w:szCs w:val="21"/>
              </w:rPr>
            </w:pPr>
            <w:r>
              <w:rPr>
                <w:rFonts w:hint="eastAsia" w:ascii="宋体" w:hAnsi="宋体"/>
                <w:szCs w:val="21"/>
              </w:rPr>
              <w:t>见响应文件（）页</w:t>
            </w:r>
          </w:p>
        </w:tc>
      </w:tr>
      <w:tr w14:paraId="51BC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EBD2076">
            <w:pPr>
              <w:jc w:val="center"/>
              <w:rPr>
                <w:rFonts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48ED3136">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303A1E5">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0FB4DE7">
            <w:pPr>
              <w:rPr>
                <w:rFonts w:ascii="宋体" w:hAnsi="宋体"/>
                <w:szCs w:val="21"/>
              </w:rPr>
            </w:pPr>
            <w:r>
              <w:rPr>
                <w:rFonts w:hint="eastAsia" w:ascii="宋体" w:hAnsi="宋体"/>
                <w:szCs w:val="21"/>
              </w:rPr>
              <w:t>见响应文件（）页</w:t>
            </w:r>
          </w:p>
        </w:tc>
      </w:tr>
      <w:tr w14:paraId="056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2E45567">
            <w:pPr>
              <w:jc w:val="center"/>
              <w:rPr>
                <w:rFonts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08EF1C98">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4D1971E">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58DA3F1C">
            <w:pPr>
              <w:rPr>
                <w:rFonts w:ascii="宋体" w:hAnsi="宋体"/>
                <w:szCs w:val="21"/>
              </w:rPr>
            </w:pPr>
            <w:r>
              <w:rPr>
                <w:rFonts w:hint="eastAsia" w:ascii="宋体" w:hAnsi="宋体"/>
                <w:szCs w:val="21"/>
              </w:rPr>
              <w:t>见响应文件（）页</w:t>
            </w:r>
          </w:p>
        </w:tc>
      </w:tr>
      <w:tr w14:paraId="7F43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BEFA1B2">
            <w:pPr>
              <w:jc w:val="center"/>
              <w:rPr>
                <w:rFonts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7A9A260E">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154D48F">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68ACAC35">
            <w:pPr>
              <w:rPr>
                <w:rFonts w:ascii="宋体" w:hAnsi="宋体"/>
                <w:szCs w:val="21"/>
              </w:rPr>
            </w:pPr>
            <w:r>
              <w:rPr>
                <w:rFonts w:hint="eastAsia" w:ascii="宋体" w:hAnsi="宋体"/>
                <w:szCs w:val="21"/>
              </w:rPr>
              <w:t>见响应文件（）页</w:t>
            </w:r>
          </w:p>
        </w:tc>
      </w:tr>
      <w:tr w14:paraId="115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083404C">
            <w:pPr>
              <w:jc w:val="center"/>
              <w:rPr>
                <w:rFonts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2A543326">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7E65DDB">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CCF96C8">
            <w:pPr>
              <w:rPr>
                <w:rFonts w:ascii="宋体" w:hAnsi="宋体"/>
                <w:szCs w:val="21"/>
              </w:rPr>
            </w:pPr>
            <w:r>
              <w:rPr>
                <w:rFonts w:hint="eastAsia" w:ascii="宋体" w:hAnsi="宋体"/>
                <w:szCs w:val="21"/>
              </w:rPr>
              <w:t>见响应文件（）页</w:t>
            </w:r>
          </w:p>
        </w:tc>
      </w:tr>
      <w:tr w14:paraId="1EF6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6C79CA">
            <w:pPr>
              <w:jc w:val="center"/>
              <w:rPr>
                <w:rFonts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7F7BAC41">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C8F9370">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9BBDF39">
            <w:pPr>
              <w:rPr>
                <w:rFonts w:ascii="宋体" w:hAnsi="宋体"/>
                <w:szCs w:val="21"/>
              </w:rPr>
            </w:pPr>
            <w:r>
              <w:rPr>
                <w:rFonts w:hint="eastAsia" w:ascii="宋体" w:hAnsi="宋体"/>
                <w:szCs w:val="21"/>
              </w:rPr>
              <w:t>见响应文件（）页</w:t>
            </w:r>
          </w:p>
        </w:tc>
      </w:tr>
      <w:tr w14:paraId="48DE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D787C3">
            <w:pPr>
              <w:jc w:val="center"/>
              <w:rPr>
                <w:rFonts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04B79CA7">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2A82BCB9">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28387AB">
            <w:pPr>
              <w:rPr>
                <w:rFonts w:ascii="宋体" w:hAnsi="宋体"/>
                <w:szCs w:val="21"/>
              </w:rPr>
            </w:pPr>
            <w:r>
              <w:rPr>
                <w:rFonts w:hint="eastAsia" w:ascii="宋体" w:hAnsi="宋体"/>
                <w:szCs w:val="21"/>
              </w:rPr>
              <w:t>见响应文件（）页</w:t>
            </w:r>
          </w:p>
        </w:tc>
      </w:tr>
      <w:tr w14:paraId="3202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E5F4EAB">
            <w:pPr>
              <w:jc w:val="center"/>
              <w:rPr>
                <w:rFonts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402BCB8F">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F9B2983">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3E82FBD">
            <w:pPr>
              <w:rPr>
                <w:rFonts w:ascii="宋体" w:hAnsi="宋体"/>
                <w:szCs w:val="21"/>
              </w:rPr>
            </w:pPr>
            <w:r>
              <w:rPr>
                <w:rFonts w:hint="eastAsia" w:ascii="宋体" w:hAnsi="宋体"/>
                <w:szCs w:val="21"/>
              </w:rPr>
              <w:t>见响应文件（）页</w:t>
            </w:r>
          </w:p>
        </w:tc>
      </w:tr>
      <w:tr w14:paraId="695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BB84F42">
            <w:pPr>
              <w:jc w:val="center"/>
              <w:rPr>
                <w:rFonts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3D721348">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835787E">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7DCE0C1">
            <w:pPr>
              <w:rPr>
                <w:rFonts w:ascii="宋体" w:hAnsi="宋体"/>
                <w:szCs w:val="21"/>
              </w:rPr>
            </w:pPr>
            <w:r>
              <w:rPr>
                <w:rFonts w:hint="eastAsia" w:ascii="宋体" w:hAnsi="宋体"/>
                <w:szCs w:val="21"/>
              </w:rPr>
              <w:t>见响应文件（）页</w:t>
            </w:r>
          </w:p>
        </w:tc>
      </w:tr>
      <w:tr w14:paraId="53A1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7CCC709C">
            <w:pPr>
              <w:jc w:val="center"/>
              <w:rPr>
                <w:rFonts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73F2D313">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70A71CB">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C51ED77">
            <w:pPr>
              <w:rPr>
                <w:rFonts w:ascii="宋体" w:hAnsi="宋体"/>
                <w:szCs w:val="21"/>
              </w:rPr>
            </w:pPr>
          </w:p>
        </w:tc>
      </w:tr>
    </w:tbl>
    <w:p w14:paraId="62177069">
      <w:pPr>
        <w:pStyle w:val="7"/>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响应供应商应根据《技术评审表》的各项内容填写此表</w:t>
      </w:r>
      <w:r>
        <w:rPr>
          <w:rFonts w:hint="eastAsia" w:ascii="宋体" w:hAnsi="宋体"/>
          <w:sz w:val="21"/>
          <w:szCs w:val="21"/>
          <w:lang w:val="en-GB"/>
        </w:rPr>
        <w:t>，如自评得分与证明材料不一致，评标委员会将有可能做出对响应供应商不利的评定。</w:t>
      </w:r>
    </w:p>
    <w:p w14:paraId="502833C2">
      <w:pPr>
        <w:pStyle w:val="7"/>
        <w:spacing w:after="0" w:line="360" w:lineRule="auto"/>
        <w:rPr>
          <w:rFonts w:ascii="宋体" w:hAnsi="宋体"/>
          <w:sz w:val="21"/>
          <w:szCs w:val="21"/>
          <w:lang w:val="en-GB"/>
        </w:rPr>
      </w:pPr>
    </w:p>
    <w:p w14:paraId="3A2A52B7">
      <w:pPr>
        <w:pStyle w:val="7"/>
        <w:spacing w:after="0" w:line="360" w:lineRule="auto"/>
        <w:rPr>
          <w:rFonts w:ascii="宋体" w:hAnsi="宋体"/>
          <w:sz w:val="21"/>
          <w:szCs w:val="21"/>
        </w:rPr>
      </w:pPr>
    </w:p>
    <w:p w14:paraId="64D50979">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1.3商务评审自查表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825"/>
        <w:gridCol w:w="3150"/>
        <w:gridCol w:w="2863"/>
      </w:tblGrid>
      <w:tr w14:paraId="434B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5FBF23A">
            <w:pPr>
              <w:jc w:val="center"/>
              <w:rPr>
                <w:rFonts w:ascii="宋体" w:hAnsi="宋体"/>
                <w:b/>
                <w:szCs w:val="21"/>
              </w:rPr>
            </w:pPr>
            <w:r>
              <w:rPr>
                <w:rFonts w:hint="eastAsia" w:ascii="宋体" w:hAnsi="宋体"/>
                <w:b/>
                <w:szCs w:val="21"/>
              </w:rPr>
              <w:t>序号</w:t>
            </w:r>
          </w:p>
        </w:tc>
        <w:tc>
          <w:tcPr>
            <w:tcW w:w="1825" w:type="dxa"/>
            <w:tcBorders>
              <w:top w:val="single" w:color="auto" w:sz="4" w:space="0"/>
              <w:left w:val="single" w:color="auto" w:sz="4" w:space="0"/>
              <w:bottom w:val="single" w:color="auto" w:sz="4" w:space="0"/>
              <w:right w:val="single" w:color="auto" w:sz="4" w:space="0"/>
            </w:tcBorders>
            <w:vAlign w:val="center"/>
          </w:tcPr>
          <w:p w14:paraId="310C09F2">
            <w:pPr>
              <w:jc w:val="center"/>
              <w:rPr>
                <w:rFonts w:ascii="宋体" w:hAnsi="宋体"/>
                <w:b/>
                <w:szCs w:val="21"/>
              </w:rPr>
            </w:pPr>
            <w:r>
              <w:rPr>
                <w:rFonts w:hint="eastAsia" w:ascii="宋体" w:hAnsi="宋体"/>
                <w:b/>
                <w:szCs w:val="21"/>
              </w:rPr>
              <w:t>评审分项</w:t>
            </w:r>
          </w:p>
        </w:tc>
        <w:tc>
          <w:tcPr>
            <w:tcW w:w="3150" w:type="dxa"/>
            <w:tcBorders>
              <w:top w:val="single" w:color="auto" w:sz="4" w:space="0"/>
              <w:left w:val="single" w:color="auto" w:sz="4" w:space="0"/>
              <w:bottom w:val="single" w:color="auto" w:sz="4" w:space="0"/>
              <w:right w:val="single" w:color="auto" w:sz="4" w:space="0"/>
            </w:tcBorders>
            <w:vAlign w:val="center"/>
          </w:tcPr>
          <w:p w14:paraId="30EB7D4F">
            <w:pPr>
              <w:jc w:val="center"/>
              <w:rPr>
                <w:rFonts w:ascii="宋体" w:hAnsi="宋体"/>
                <w:b/>
                <w:szCs w:val="21"/>
              </w:rPr>
            </w:pPr>
            <w:r>
              <w:rPr>
                <w:rFonts w:hint="eastAsia" w:ascii="宋体" w:hAnsi="宋体"/>
                <w:b/>
                <w:szCs w:val="21"/>
              </w:rPr>
              <w:t>自评得分</w:t>
            </w:r>
          </w:p>
        </w:tc>
        <w:tc>
          <w:tcPr>
            <w:tcW w:w="2863" w:type="dxa"/>
            <w:tcBorders>
              <w:top w:val="single" w:color="auto" w:sz="4" w:space="0"/>
              <w:left w:val="single" w:color="auto" w:sz="4" w:space="0"/>
              <w:bottom w:val="single" w:color="auto" w:sz="4" w:space="0"/>
              <w:right w:val="single" w:color="auto" w:sz="4" w:space="0"/>
            </w:tcBorders>
            <w:vAlign w:val="center"/>
          </w:tcPr>
          <w:p w14:paraId="485FA314">
            <w:pPr>
              <w:jc w:val="center"/>
              <w:rPr>
                <w:rFonts w:ascii="宋体" w:hAnsi="宋体"/>
                <w:b/>
                <w:szCs w:val="21"/>
              </w:rPr>
            </w:pPr>
            <w:r>
              <w:rPr>
                <w:rFonts w:hint="eastAsia" w:ascii="宋体" w:hAnsi="宋体"/>
                <w:b/>
                <w:szCs w:val="21"/>
              </w:rPr>
              <w:t>证明文件（如有）</w:t>
            </w:r>
          </w:p>
        </w:tc>
      </w:tr>
      <w:tr w14:paraId="1AAB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3BDE82B">
            <w:pPr>
              <w:jc w:val="center"/>
              <w:rPr>
                <w:rFonts w:ascii="宋体" w:hAnsi="宋体"/>
                <w:szCs w:val="21"/>
              </w:rPr>
            </w:pPr>
            <w:r>
              <w:rPr>
                <w:rFonts w:hint="eastAsia" w:ascii="宋体" w:hAnsi="宋体"/>
                <w:szCs w:val="21"/>
              </w:rPr>
              <w:t>1</w:t>
            </w:r>
          </w:p>
        </w:tc>
        <w:tc>
          <w:tcPr>
            <w:tcW w:w="1825" w:type="dxa"/>
            <w:tcBorders>
              <w:top w:val="single" w:color="auto" w:sz="4" w:space="0"/>
              <w:left w:val="single" w:color="auto" w:sz="4" w:space="0"/>
              <w:bottom w:val="single" w:color="auto" w:sz="4" w:space="0"/>
              <w:right w:val="single" w:color="auto" w:sz="4" w:space="0"/>
            </w:tcBorders>
            <w:vAlign w:val="center"/>
          </w:tcPr>
          <w:p w14:paraId="1BA1DD65">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8C5FFB0">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1F2EA5E6">
            <w:pPr>
              <w:rPr>
                <w:rFonts w:ascii="宋体" w:hAnsi="宋体"/>
                <w:szCs w:val="21"/>
              </w:rPr>
            </w:pPr>
            <w:r>
              <w:rPr>
                <w:rFonts w:hint="eastAsia" w:ascii="宋体" w:hAnsi="宋体"/>
                <w:szCs w:val="21"/>
              </w:rPr>
              <w:t>见响应文件（）页</w:t>
            </w:r>
          </w:p>
        </w:tc>
      </w:tr>
      <w:tr w14:paraId="0E81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C9F635D">
            <w:pPr>
              <w:jc w:val="center"/>
              <w:rPr>
                <w:rFonts w:ascii="宋体" w:hAnsi="宋体"/>
                <w:szCs w:val="21"/>
              </w:rPr>
            </w:pPr>
            <w:r>
              <w:rPr>
                <w:rFonts w:hint="eastAsia" w:ascii="宋体" w:hAnsi="宋体"/>
                <w:szCs w:val="21"/>
              </w:rPr>
              <w:t>2</w:t>
            </w:r>
          </w:p>
        </w:tc>
        <w:tc>
          <w:tcPr>
            <w:tcW w:w="1825" w:type="dxa"/>
            <w:tcBorders>
              <w:top w:val="single" w:color="auto" w:sz="4" w:space="0"/>
              <w:left w:val="single" w:color="auto" w:sz="4" w:space="0"/>
              <w:bottom w:val="single" w:color="auto" w:sz="4" w:space="0"/>
              <w:right w:val="single" w:color="auto" w:sz="4" w:space="0"/>
            </w:tcBorders>
            <w:vAlign w:val="center"/>
          </w:tcPr>
          <w:p w14:paraId="1974B59C">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7FDFAAF">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1C44EDF">
            <w:pPr>
              <w:rPr>
                <w:rFonts w:ascii="宋体" w:hAnsi="宋体"/>
                <w:szCs w:val="21"/>
              </w:rPr>
            </w:pPr>
            <w:r>
              <w:rPr>
                <w:rFonts w:hint="eastAsia" w:ascii="宋体" w:hAnsi="宋体"/>
                <w:szCs w:val="21"/>
              </w:rPr>
              <w:t>见响应文件（）页</w:t>
            </w:r>
          </w:p>
        </w:tc>
      </w:tr>
      <w:tr w14:paraId="6876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DF944B">
            <w:pPr>
              <w:jc w:val="center"/>
              <w:rPr>
                <w:rFonts w:ascii="宋体" w:hAnsi="宋体"/>
                <w:szCs w:val="21"/>
              </w:rPr>
            </w:pPr>
            <w:r>
              <w:rPr>
                <w:rFonts w:hint="eastAsia" w:ascii="宋体" w:hAnsi="宋体"/>
                <w:szCs w:val="21"/>
              </w:rPr>
              <w:t>3</w:t>
            </w:r>
          </w:p>
        </w:tc>
        <w:tc>
          <w:tcPr>
            <w:tcW w:w="1825" w:type="dxa"/>
            <w:tcBorders>
              <w:top w:val="single" w:color="auto" w:sz="4" w:space="0"/>
              <w:left w:val="single" w:color="auto" w:sz="4" w:space="0"/>
              <w:bottom w:val="single" w:color="auto" w:sz="4" w:space="0"/>
              <w:right w:val="single" w:color="auto" w:sz="4" w:space="0"/>
            </w:tcBorders>
            <w:vAlign w:val="center"/>
          </w:tcPr>
          <w:p w14:paraId="7BB14CEA">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155277E7">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E629DA0">
            <w:pPr>
              <w:rPr>
                <w:rFonts w:ascii="宋体" w:hAnsi="宋体"/>
                <w:szCs w:val="21"/>
              </w:rPr>
            </w:pPr>
            <w:r>
              <w:rPr>
                <w:rFonts w:hint="eastAsia" w:ascii="宋体" w:hAnsi="宋体"/>
                <w:szCs w:val="21"/>
              </w:rPr>
              <w:t>见响应文件（）页</w:t>
            </w:r>
          </w:p>
        </w:tc>
      </w:tr>
      <w:tr w14:paraId="3A0F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1746EF9">
            <w:pPr>
              <w:jc w:val="center"/>
              <w:rPr>
                <w:rFonts w:ascii="宋体" w:hAnsi="宋体"/>
                <w:szCs w:val="21"/>
              </w:rPr>
            </w:pPr>
            <w:r>
              <w:rPr>
                <w:rFonts w:hint="eastAsia" w:ascii="宋体" w:hAnsi="宋体"/>
                <w:szCs w:val="21"/>
              </w:rPr>
              <w:t>4</w:t>
            </w:r>
          </w:p>
        </w:tc>
        <w:tc>
          <w:tcPr>
            <w:tcW w:w="1825" w:type="dxa"/>
            <w:tcBorders>
              <w:top w:val="single" w:color="auto" w:sz="4" w:space="0"/>
              <w:left w:val="single" w:color="auto" w:sz="4" w:space="0"/>
              <w:bottom w:val="single" w:color="auto" w:sz="4" w:space="0"/>
              <w:right w:val="single" w:color="auto" w:sz="4" w:space="0"/>
            </w:tcBorders>
            <w:vAlign w:val="center"/>
          </w:tcPr>
          <w:p w14:paraId="01A2C97E">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06BD1DA9">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2903391F">
            <w:pPr>
              <w:rPr>
                <w:rFonts w:ascii="宋体" w:hAnsi="宋体"/>
                <w:szCs w:val="21"/>
              </w:rPr>
            </w:pPr>
            <w:r>
              <w:rPr>
                <w:rFonts w:hint="eastAsia" w:ascii="宋体" w:hAnsi="宋体"/>
                <w:szCs w:val="21"/>
              </w:rPr>
              <w:t>见响应文件（）页</w:t>
            </w:r>
          </w:p>
        </w:tc>
      </w:tr>
      <w:tr w14:paraId="1A48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B4B1CA9">
            <w:pPr>
              <w:jc w:val="center"/>
              <w:rPr>
                <w:rFonts w:ascii="宋体" w:hAnsi="宋体"/>
                <w:szCs w:val="21"/>
              </w:rPr>
            </w:pPr>
            <w:r>
              <w:rPr>
                <w:rFonts w:hint="eastAsia" w:ascii="宋体" w:hAnsi="宋体"/>
                <w:szCs w:val="21"/>
              </w:rPr>
              <w:t>5</w:t>
            </w:r>
          </w:p>
        </w:tc>
        <w:tc>
          <w:tcPr>
            <w:tcW w:w="1825" w:type="dxa"/>
            <w:tcBorders>
              <w:top w:val="single" w:color="auto" w:sz="4" w:space="0"/>
              <w:left w:val="single" w:color="auto" w:sz="4" w:space="0"/>
              <w:bottom w:val="single" w:color="auto" w:sz="4" w:space="0"/>
              <w:right w:val="single" w:color="auto" w:sz="4" w:space="0"/>
            </w:tcBorders>
            <w:vAlign w:val="center"/>
          </w:tcPr>
          <w:p w14:paraId="464F92AB">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74EADB02">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05F7D673">
            <w:pPr>
              <w:rPr>
                <w:rFonts w:ascii="宋体" w:hAnsi="宋体"/>
                <w:szCs w:val="21"/>
              </w:rPr>
            </w:pPr>
            <w:r>
              <w:rPr>
                <w:rFonts w:hint="eastAsia" w:ascii="宋体" w:hAnsi="宋体"/>
                <w:szCs w:val="21"/>
              </w:rPr>
              <w:t>见响应文件（）页</w:t>
            </w:r>
          </w:p>
        </w:tc>
      </w:tr>
      <w:tr w14:paraId="7C1C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9F8E053">
            <w:pPr>
              <w:jc w:val="center"/>
              <w:rPr>
                <w:rFonts w:ascii="宋体" w:hAnsi="宋体"/>
                <w:szCs w:val="21"/>
              </w:rPr>
            </w:pPr>
            <w:r>
              <w:rPr>
                <w:rFonts w:hint="eastAsia" w:ascii="宋体" w:hAnsi="宋体"/>
                <w:szCs w:val="21"/>
              </w:rPr>
              <w:t>6</w:t>
            </w:r>
          </w:p>
        </w:tc>
        <w:tc>
          <w:tcPr>
            <w:tcW w:w="1825" w:type="dxa"/>
            <w:tcBorders>
              <w:top w:val="single" w:color="auto" w:sz="4" w:space="0"/>
              <w:left w:val="single" w:color="auto" w:sz="4" w:space="0"/>
              <w:bottom w:val="single" w:color="auto" w:sz="4" w:space="0"/>
              <w:right w:val="single" w:color="auto" w:sz="4" w:space="0"/>
            </w:tcBorders>
            <w:vAlign w:val="center"/>
          </w:tcPr>
          <w:p w14:paraId="6BB96988">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0C2D332">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FFCC6E5">
            <w:pPr>
              <w:rPr>
                <w:rFonts w:ascii="宋体" w:hAnsi="宋体"/>
                <w:szCs w:val="21"/>
              </w:rPr>
            </w:pPr>
            <w:r>
              <w:rPr>
                <w:rFonts w:hint="eastAsia" w:ascii="宋体" w:hAnsi="宋体"/>
                <w:szCs w:val="21"/>
              </w:rPr>
              <w:t>见响应文件（）页</w:t>
            </w:r>
          </w:p>
        </w:tc>
      </w:tr>
      <w:tr w14:paraId="710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DF1C9FA">
            <w:pPr>
              <w:jc w:val="center"/>
              <w:rPr>
                <w:rFonts w:ascii="宋体" w:hAnsi="宋体"/>
                <w:szCs w:val="21"/>
              </w:rPr>
            </w:pPr>
            <w:r>
              <w:rPr>
                <w:rFonts w:hint="eastAsia" w:ascii="宋体" w:hAnsi="宋体"/>
                <w:szCs w:val="21"/>
              </w:rPr>
              <w:t>7</w:t>
            </w:r>
          </w:p>
        </w:tc>
        <w:tc>
          <w:tcPr>
            <w:tcW w:w="1825" w:type="dxa"/>
            <w:tcBorders>
              <w:top w:val="single" w:color="auto" w:sz="4" w:space="0"/>
              <w:left w:val="single" w:color="auto" w:sz="4" w:space="0"/>
              <w:bottom w:val="single" w:color="auto" w:sz="4" w:space="0"/>
              <w:right w:val="single" w:color="auto" w:sz="4" w:space="0"/>
            </w:tcBorders>
            <w:vAlign w:val="center"/>
          </w:tcPr>
          <w:p w14:paraId="6832CB87">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204BCB8">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7D416F8">
            <w:pPr>
              <w:rPr>
                <w:rFonts w:ascii="宋体" w:hAnsi="宋体"/>
                <w:szCs w:val="21"/>
              </w:rPr>
            </w:pPr>
            <w:r>
              <w:rPr>
                <w:rFonts w:hint="eastAsia" w:ascii="宋体" w:hAnsi="宋体"/>
                <w:szCs w:val="21"/>
              </w:rPr>
              <w:t>见响应文件（）页</w:t>
            </w:r>
          </w:p>
        </w:tc>
      </w:tr>
      <w:tr w14:paraId="622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44956580">
            <w:pPr>
              <w:jc w:val="center"/>
              <w:rPr>
                <w:rFonts w:ascii="宋体" w:hAnsi="宋体"/>
                <w:szCs w:val="21"/>
              </w:rPr>
            </w:pPr>
            <w:r>
              <w:rPr>
                <w:rFonts w:hint="eastAsia" w:ascii="宋体" w:hAnsi="宋体"/>
                <w:szCs w:val="21"/>
              </w:rPr>
              <w:t>8</w:t>
            </w:r>
          </w:p>
        </w:tc>
        <w:tc>
          <w:tcPr>
            <w:tcW w:w="1825" w:type="dxa"/>
            <w:tcBorders>
              <w:top w:val="single" w:color="auto" w:sz="4" w:space="0"/>
              <w:left w:val="single" w:color="auto" w:sz="4" w:space="0"/>
              <w:bottom w:val="single" w:color="auto" w:sz="4" w:space="0"/>
              <w:right w:val="single" w:color="auto" w:sz="4" w:space="0"/>
            </w:tcBorders>
            <w:vAlign w:val="center"/>
          </w:tcPr>
          <w:p w14:paraId="1BAF7B84">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3B2DDE97">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492C3B35">
            <w:pPr>
              <w:rPr>
                <w:rFonts w:ascii="宋体" w:hAnsi="宋体"/>
                <w:szCs w:val="21"/>
              </w:rPr>
            </w:pPr>
            <w:r>
              <w:rPr>
                <w:rFonts w:hint="eastAsia" w:ascii="宋体" w:hAnsi="宋体"/>
                <w:szCs w:val="21"/>
              </w:rPr>
              <w:t>见响应文件（）页</w:t>
            </w:r>
          </w:p>
        </w:tc>
      </w:tr>
      <w:tr w14:paraId="1E38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33B4228">
            <w:pPr>
              <w:jc w:val="center"/>
              <w:rPr>
                <w:rFonts w:ascii="宋体" w:hAnsi="宋体"/>
                <w:szCs w:val="21"/>
              </w:rPr>
            </w:pPr>
            <w:r>
              <w:rPr>
                <w:rFonts w:hint="eastAsia" w:ascii="宋体" w:hAnsi="宋体"/>
                <w:szCs w:val="21"/>
              </w:rPr>
              <w:t>9</w:t>
            </w:r>
          </w:p>
        </w:tc>
        <w:tc>
          <w:tcPr>
            <w:tcW w:w="1825" w:type="dxa"/>
            <w:tcBorders>
              <w:top w:val="single" w:color="auto" w:sz="4" w:space="0"/>
              <w:left w:val="single" w:color="auto" w:sz="4" w:space="0"/>
              <w:bottom w:val="single" w:color="auto" w:sz="4" w:space="0"/>
              <w:right w:val="single" w:color="auto" w:sz="4" w:space="0"/>
            </w:tcBorders>
            <w:vAlign w:val="center"/>
          </w:tcPr>
          <w:p w14:paraId="6C28F15F">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659C87B5">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74F0E816">
            <w:pPr>
              <w:rPr>
                <w:rFonts w:ascii="宋体" w:hAnsi="宋体"/>
                <w:szCs w:val="21"/>
              </w:rPr>
            </w:pPr>
            <w:r>
              <w:rPr>
                <w:rFonts w:hint="eastAsia" w:ascii="宋体" w:hAnsi="宋体"/>
                <w:szCs w:val="21"/>
              </w:rPr>
              <w:t>见响应文件（）页</w:t>
            </w:r>
          </w:p>
        </w:tc>
      </w:tr>
      <w:tr w14:paraId="24D3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32A7F77E">
            <w:pPr>
              <w:jc w:val="center"/>
              <w:rPr>
                <w:rFonts w:ascii="宋体" w:hAnsi="宋体"/>
                <w:szCs w:val="21"/>
              </w:rPr>
            </w:pPr>
            <w:r>
              <w:rPr>
                <w:rFonts w:hint="eastAsia" w:ascii="宋体" w:hAnsi="宋体"/>
                <w:szCs w:val="21"/>
              </w:rPr>
              <w:t>…</w:t>
            </w:r>
          </w:p>
        </w:tc>
        <w:tc>
          <w:tcPr>
            <w:tcW w:w="1825" w:type="dxa"/>
            <w:tcBorders>
              <w:top w:val="single" w:color="auto" w:sz="4" w:space="0"/>
              <w:left w:val="single" w:color="auto" w:sz="4" w:space="0"/>
              <w:bottom w:val="single" w:color="auto" w:sz="4" w:space="0"/>
              <w:right w:val="single" w:color="auto" w:sz="4" w:space="0"/>
            </w:tcBorders>
            <w:vAlign w:val="center"/>
          </w:tcPr>
          <w:p w14:paraId="46A07878">
            <w:pPr>
              <w:jc w:val="center"/>
              <w:rPr>
                <w:rFonts w:ascii="宋体" w:hAnsi="宋体"/>
                <w:szCs w:val="21"/>
              </w:rPr>
            </w:pPr>
          </w:p>
        </w:tc>
        <w:tc>
          <w:tcPr>
            <w:tcW w:w="3150" w:type="dxa"/>
            <w:tcBorders>
              <w:top w:val="single" w:color="auto" w:sz="4" w:space="0"/>
              <w:left w:val="single" w:color="auto" w:sz="4" w:space="0"/>
              <w:bottom w:val="single" w:color="auto" w:sz="4" w:space="0"/>
              <w:right w:val="single" w:color="auto" w:sz="4" w:space="0"/>
            </w:tcBorders>
            <w:vAlign w:val="center"/>
          </w:tcPr>
          <w:p w14:paraId="477C37D6">
            <w:pPr>
              <w:jc w:val="center"/>
              <w:rPr>
                <w:rFonts w:ascii="宋体" w:hAnsi="宋体"/>
                <w:szCs w:val="21"/>
              </w:rPr>
            </w:pPr>
          </w:p>
        </w:tc>
        <w:tc>
          <w:tcPr>
            <w:tcW w:w="2863" w:type="dxa"/>
            <w:tcBorders>
              <w:top w:val="single" w:color="auto" w:sz="4" w:space="0"/>
              <w:left w:val="single" w:color="auto" w:sz="4" w:space="0"/>
              <w:bottom w:val="single" w:color="auto" w:sz="4" w:space="0"/>
              <w:right w:val="single" w:color="auto" w:sz="4" w:space="0"/>
            </w:tcBorders>
            <w:vAlign w:val="center"/>
          </w:tcPr>
          <w:p w14:paraId="3B06C4CB">
            <w:pPr>
              <w:rPr>
                <w:rFonts w:ascii="宋体" w:hAnsi="宋体"/>
                <w:szCs w:val="21"/>
              </w:rPr>
            </w:pPr>
          </w:p>
        </w:tc>
      </w:tr>
    </w:tbl>
    <w:p w14:paraId="048DA7B8">
      <w:pPr>
        <w:pStyle w:val="7"/>
        <w:spacing w:after="0" w:line="360" w:lineRule="auto"/>
        <w:ind w:left="424" w:hanging="424" w:hangingChars="202"/>
        <w:rPr>
          <w:rFonts w:ascii="宋体" w:hAnsi="宋体"/>
          <w:sz w:val="21"/>
          <w:szCs w:val="21"/>
          <w:lang w:val="en-GB"/>
        </w:rPr>
      </w:pPr>
      <w:r>
        <w:rPr>
          <w:rFonts w:hint="eastAsia" w:ascii="宋体" w:hAnsi="宋体"/>
          <w:sz w:val="21"/>
          <w:szCs w:val="21"/>
          <w:lang w:val="en-GB"/>
        </w:rPr>
        <w:t>注：响应供应商应根据《商务评审表》的各项内容填写此表，如自评得分与证明材料不一致，评标委员会将有可能做出对响应供应商不利的评定。</w:t>
      </w:r>
    </w:p>
    <w:p w14:paraId="7883BFBF">
      <w:pPr>
        <w:pStyle w:val="7"/>
        <w:spacing w:after="0" w:line="360" w:lineRule="auto"/>
        <w:ind w:left="424" w:hanging="424" w:hangingChars="202"/>
        <w:rPr>
          <w:rFonts w:ascii="宋体" w:hAnsi="宋体"/>
          <w:sz w:val="21"/>
          <w:szCs w:val="21"/>
          <w:lang w:val="en-GB"/>
        </w:rPr>
      </w:pPr>
    </w:p>
    <w:p w14:paraId="4A3BA180">
      <w:pPr>
        <w:pStyle w:val="2"/>
        <w:keepLines w:val="0"/>
        <w:tabs>
          <w:tab w:val="left" w:pos="851"/>
        </w:tabs>
        <w:spacing w:before="0" w:after="0" w:line="360" w:lineRule="auto"/>
        <w:rPr>
          <w:rFonts w:ascii="宋体" w:hAnsi="宋体" w:eastAsia="宋体"/>
          <w:sz w:val="21"/>
          <w:szCs w:val="21"/>
        </w:rPr>
      </w:pPr>
      <w:bookmarkStart w:id="1" w:name="_Toc23556"/>
      <w:r>
        <w:rPr>
          <w:rFonts w:hint="eastAsia" w:ascii="宋体" w:hAnsi="宋体" w:eastAsia="宋体"/>
          <w:sz w:val="21"/>
          <w:szCs w:val="21"/>
        </w:rPr>
        <w:t>2.报价表</w:t>
      </w:r>
      <w:bookmarkEnd w:id="1"/>
    </w:p>
    <w:p w14:paraId="67597F4C">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2.1报价一览表</w:t>
      </w:r>
    </w:p>
    <w:p w14:paraId="159D2725">
      <w:pPr>
        <w:adjustRightInd w:val="0"/>
        <w:snapToGrid w:val="0"/>
        <w:spacing w:line="360" w:lineRule="auto"/>
        <w:rPr>
          <w:rFonts w:ascii="宋体" w:hAnsi="宋体" w:cs="宋体"/>
          <w:sz w:val="24"/>
          <w:szCs w:val="24"/>
        </w:rPr>
      </w:pPr>
      <w:r>
        <w:rPr>
          <w:rFonts w:hint="eastAsia" w:ascii="宋体" w:hAnsi="宋体"/>
          <w:szCs w:val="21"/>
        </w:rPr>
        <w:t>采购项目名称：</w:t>
      </w:r>
      <w:r>
        <w:rPr>
          <w:rFonts w:hint="eastAsia" w:ascii="宋体" w:hAnsi="宋体" w:cs="宋体"/>
          <w:szCs w:val="24"/>
          <w:u w:val="single"/>
        </w:rPr>
        <w:t>广东</w:t>
      </w:r>
      <w:r>
        <w:rPr>
          <w:rFonts w:hint="eastAsia" w:ascii="宋体" w:hAnsi="宋体" w:cs="宋体"/>
          <w:szCs w:val="24"/>
          <w:u w:val="single"/>
          <w:lang w:eastAsia="zh-CN"/>
        </w:rPr>
        <w:t>省</w:t>
      </w:r>
      <w:r>
        <w:rPr>
          <w:rFonts w:hint="eastAsia" w:ascii="宋体" w:hAnsi="宋体" w:cs="宋体"/>
          <w:szCs w:val="24"/>
          <w:u w:val="single"/>
        </w:rPr>
        <w:t>消防总队附属综合楼10-19楼室内修缮工程</w:t>
      </w:r>
    </w:p>
    <w:p w14:paraId="352A13B2">
      <w:pPr>
        <w:adjustRightInd w:val="0"/>
        <w:snapToGrid w:val="0"/>
        <w:spacing w:line="360" w:lineRule="auto"/>
        <w:rPr>
          <w:rFonts w:ascii="宋体" w:hAnsi="宋体"/>
          <w:szCs w:val="21"/>
        </w:rPr>
      </w:pPr>
      <w:r>
        <w:rPr>
          <w:rFonts w:hint="eastAsia" w:ascii="宋体" w:hAnsi="宋体"/>
          <w:szCs w:val="21"/>
        </w:rPr>
        <w:t>采购项目编号：</w:t>
      </w:r>
      <w:r>
        <w:rPr>
          <w:rFonts w:hint="eastAsia" w:ascii="宋体" w:hAnsi="宋体"/>
          <w:szCs w:val="21"/>
          <w:u w:val="single"/>
        </w:rPr>
        <w:t>　　</w:t>
      </w:r>
      <w:r>
        <w:rPr>
          <w:rFonts w:hint="eastAsia" w:ascii="宋体" w:hAnsi="宋体"/>
          <w:szCs w:val="21"/>
        </w:rPr>
        <w:t>　</w:t>
      </w:r>
    </w:p>
    <w:tbl>
      <w:tblPr>
        <w:tblStyle w:val="1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878"/>
      </w:tblGrid>
      <w:tr w14:paraId="1666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861" w:type="dxa"/>
            <w:tcBorders>
              <w:tl2br w:val="nil"/>
              <w:tr2bl w:val="nil"/>
            </w:tcBorders>
            <w:vAlign w:val="center"/>
          </w:tcPr>
          <w:p w14:paraId="6B7AF53B">
            <w:pPr>
              <w:spacing w:before="312" w:beforeLines="100" w:line="300" w:lineRule="exact"/>
              <w:jc w:val="center"/>
              <w:rPr>
                <w:rFonts w:ascii="宋体" w:hAnsi="宋体"/>
                <w:b/>
                <w:bCs/>
                <w:szCs w:val="21"/>
              </w:rPr>
            </w:pPr>
            <w:r>
              <w:rPr>
                <w:rFonts w:hint="eastAsia" w:ascii="宋体" w:hAnsi="宋体"/>
                <w:b/>
                <w:bCs/>
                <w:szCs w:val="21"/>
              </w:rPr>
              <w:t>项目名称</w:t>
            </w:r>
          </w:p>
        </w:tc>
        <w:tc>
          <w:tcPr>
            <w:tcW w:w="6878" w:type="dxa"/>
            <w:tcBorders>
              <w:tl2br w:val="nil"/>
              <w:tr2bl w:val="nil"/>
            </w:tcBorders>
            <w:vAlign w:val="center"/>
          </w:tcPr>
          <w:p w14:paraId="4F7BE7F5">
            <w:pPr>
              <w:spacing w:before="312" w:beforeLines="100" w:line="300" w:lineRule="exact"/>
              <w:jc w:val="center"/>
              <w:rPr>
                <w:rFonts w:ascii="宋体" w:hAnsi="宋体"/>
                <w:szCs w:val="21"/>
              </w:rPr>
            </w:pPr>
            <w:r>
              <w:rPr>
                <w:rFonts w:hint="eastAsia" w:ascii="宋体" w:hAnsi="宋体" w:cs="宋体"/>
                <w:szCs w:val="24"/>
              </w:rPr>
              <w:t>广东消防总队附属综合楼10-19楼室内修缮工程</w:t>
            </w:r>
          </w:p>
        </w:tc>
      </w:tr>
      <w:tr w14:paraId="4FAC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1" w:type="dxa"/>
            <w:tcBorders>
              <w:tl2br w:val="nil"/>
              <w:tr2bl w:val="nil"/>
            </w:tcBorders>
            <w:vAlign w:val="center"/>
          </w:tcPr>
          <w:p w14:paraId="4BEAECDA">
            <w:pPr>
              <w:spacing w:before="24" w:line="300" w:lineRule="exact"/>
              <w:jc w:val="center"/>
              <w:rPr>
                <w:rFonts w:ascii="宋体" w:hAnsi="宋体" w:eastAsiaTheme="minorEastAsia" w:cstheme="minorBidi"/>
                <w:b/>
                <w:bCs/>
                <w:kern w:val="0"/>
                <w:szCs w:val="21"/>
              </w:rPr>
            </w:pPr>
            <w:r>
              <w:rPr>
                <w:rFonts w:hint="eastAsia" w:ascii="宋体" w:hAnsi="宋体"/>
                <w:b/>
                <w:bCs/>
                <w:kern w:val="0"/>
                <w:szCs w:val="21"/>
              </w:rPr>
              <w:t>报    价</w:t>
            </w:r>
          </w:p>
        </w:tc>
        <w:tc>
          <w:tcPr>
            <w:tcW w:w="6878" w:type="dxa"/>
            <w:tcBorders>
              <w:tl2br w:val="nil"/>
              <w:tr2bl w:val="nil"/>
            </w:tcBorders>
            <w:vAlign w:val="center"/>
          </w:tcPr>
          <w:p w14:paraId="0B6F2CB2">
            <w:pPr>
              <w:spacing w:before="312" w:beforeLines="100" w:line="300" w:lineRule="exact"/>
              <w:jc w:val="center"/>
              <w:rPr>
                <w:rFonts w:ascii="宋体" w:hAnsi="宋体"/>
                <w:szCs w:val="21"/>
              </w:rPr>
            </w:pPr>
            <w:r>
              <w:rPr>
                <w:rFonts w:hint="eastAsia" w:ascii="宋体" w:hAnsi="宋体" w:cstheme="minorBidi"/>
                <w:kern w:val="0"/>
                <w:szCs w:val="21"/>
              </w:rPr>
              <w:t>大写：    （</w:t>
            </w:r>
            <w:r>
              <w:rPr>
                <w:rFonts w:ascii="Arial" w:hAnsi="Arial" w:cs="Arial"/>
                <w:kern w:val="0"/>
                <w:szCs w:val="21"/>
              </w:rPr>
              <w:t>¥</w:t>
            </w:r>
            <w:r>
              <w:rPr>
                <w:rFonts w:hint="eastAsia" w:ascii="宋体" w:hAnsi="宋体" w:cstheme="minorBidi"/>
                <w:kern w:val="0"/>
                <w:szCs w:val="21"/>
              </w:rPr>
              <w:t xml:space="preserve">   ）</w:t>
            </w:r>
          </w:p>
        </w:tc>
      </w:tr>
      <w:tr w14:paraId="7B7AD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61" w:type="dxa"/>
            <w:tcBorders>
              <w:tl2br w:val="nil"/>
              <w:tr2bl w:val="nil"/>
            </w:tcBorders>
            <w:vAlign w:val="center"/>
          </w:tcPr>
          <w:p w14:paraId="5E133D51">
            <w:pPr>
              <w:spacing w:before="24" w:line="300" w:lineRule="exact"/>
              <w:jc w:val="center"/>
              <w:rPr>
                <w:rFonts w:ascii="宋体" w:hAnsi="宋体" w:eastAsiaTheme="minorEastAsia" w:cstheme="minorBidi"/>
                <w:b/>
                <w:bCs/>
                <w:kern w:val="0"/>
                <w:szCs w:val="21"/>
              </w:rPr>
            </w:pPr>
            <w:r>
              <w:rPr>
                <w:rFonts w:hint="eastAsia" w:ascii="宋体" w:hAnsi="宋体"/>
                <w:b/>
                <w:bCs/>
                <w:kern w:val="0"/>
                <w:szCs w:val="21"/>
              </w:rPr>
              <w:t>建设工期</w:t>
            </w:r>
          </w:p>
        </w:tc>
        <w:tc>
          <w:tcPr>
            <w:tcW w:w="6878" w:type="dxa"/>
            <w:tcBorders>
              <w:tl2br w:val="nil"/>
              <w:tr2bl w:val="nil"/>
            </w:tcBorders>
            <w:vAlign w:val="center"/>
          </w:tcPr>
          <w:p w14:paraId="5BA3E512">
            <w:pPr>
              <w:spacing w:before="312" w:beforeLines="100" w:line="300" w:lineRule="exact"/>
              <w:jc w:val="center"/>
              <w:rPr>
                <w:rFonts w:ascii="宋体" w:hAnsi="宋体"/>
                <w:szCs w:val="21"/>
              </w:rPr>
            </w:pPr>
            <w:r>
              <w:rPr>
                <w:rFonts w:ascii="宋体" w:hAnsi="宋体" w:cs="宋体"/>
                <w:sz w:val="24"/>
                <w:szCs w:val="24"/>
                <w:u w:val="single"/>
              </w:rPr>
              <w:t xml:space="preserve">    </w:t>
            </w:r>
            <w:r>
              <w:rPr>
                <w:rFonts w:hint="eastAsia" w:ascii="宋体" w:hAnsi="宋体"/>
                <w:szCs w:val="21"/>
              </w:rPr>
              <w:t>日历天</w:t>
            </w:r>
          </w:p>
        </w:tc>
      </w:tr>
    </w:tbl>
    <w:p w14:paraId="0C55BBB3">
      <w:pPr>
        <w:adjustRightInd w:val="0"/>
        <w:snapToGrid w:val="0"/>
        <w:spacing w:line="360" w:lineRule="auto"/>
        <w:rPr>
          <w:rFonts w:ascii="宋体" w:hAnsi="宋体"/>
          <w:szCs w:val="21"/>
        </w:rPr>
      </w:pPr>
    </w:p>
    <w:p w14:paraId="52EED8B2">
      <w:pPr>
        <w:adjustRightInd w:val="0"/>
        <w:snapToGrid w:val="0"/>
        <w:spacing w:line="360" w:lineRule="auto"/>
        <w:rPr>
          <w:rFonts w:ascii="宋体" w:hAnsi="宋体"/>
          <w:szCs w:val="21"/>
        </w:rPr>
      </w:pPr>
    </w:p>
    <w:p w14:paraId="3B789A04">
      <w:pPr>
        <w:adjustRightInd w:val="0"/>
        <w:snapToGrid w:val="0"/>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14:paraId="196D3634">
      <w:pPr>
        <w:spacing w:line="360" w:lineRule="auto"/>
        <w:rPr>
          <w:rFonts w:ascii="宋体" w:hAnsi="宋体"/>
          <w:szCs w:val="21"/>
        </w:rPr>
      </w:pPr>
      <w:r>
        <w:rPr>
          <w:rFonts w:hint="eastAsia" w:ascii="宋体" w:hAnsi="宋体"/>
          <w:szCs w:val="21"/>
        </w:rPr>
        <w:t>日期：   年   月   日</w:t>
      </w:r>
    </w:p>
    <w:p w14:paraId="7FE96046">
      <w:pPr>
        <w:pStyle w:val="22"/>
      </w:pPr>
    </w:p>
    <w:p w14:paraId="36C81F02">
      <w:pPr>
        <w:pStyle w:val="3"/>
        <w:widowControl/>
        <w:tabs>
          <w:tab w:val="left" w:pos="851"/>
        </w:tabs>
        <w:spacing w:after="0" w:line="360" w:lineRule="auto"/>
        <w:rPr>
          <w:rFonts w:ascii="宋体" w:hAnsi="宋体" w:eastAsia="宋体" w:cs="宋体"/>
          <w:sz w:val="21"/>
          <w:szCs w:val="21"/>
        </w:rPr>
      </w:pPr>
      <w:r>
        <w:rPr>
          <w:rFonts w:hint="eastAsia" w:ascii="宋体" w:hAnsi="宋体" w:eastAsia="宋体"/>
          <w:sz w:val="21"/>
          <w:szCs w:val="21"/>
        </w:rPr>
        <w:t>2.2</w:t>
      </w:r>
      <w:r>
        <w:rPr>
          <w:rFonts w:hint="eastAsia" w:ascii="宋体" w:hAnsi="宋体" w:eastAsia="宋体" w:cs="宋体"/>
          <w:sz w:val="21"/>
          <w:szCs w:val="21"/>
        </w:rPr>
        <w:t>工程量清单报价表</w:t>
      </w:r>
    </w:p>
    <w:p w14:paraId="20626F1D">
      <w:pPr>
        <w:rPr>
          <w:rFonts w:ascii="宋体" w:hAnsi="宋体" w:cs="宋体"/>
          <w:szCs w:val="21"/>
          <w:lang w:bidi="ar"/>
        </w:rPr>
      </w:pPr>
      <w:r>
        <w:rPr>
          <w:rFonts w:hint="eastAsia" w:ascii="宋体" w:hAnsi="宋体" w:cs="宋体"/>
          <w:szCs w:val="21"/>
          <w:lang w:bidi="ar"/>
        </w:rPr>
        <w:t>按照采购工程量清单填报的报价表。</w:t>
      </w:r>
    </w:p>
    <w:p w14:paraId="4CDD9293">
      <w:pPr>
        <w:rPr>
          <w:rFonts w:ascii="宋体" w:hAnsi="宋体" w:cs="宋体"/>
          <w:szCs w:val="21"/>
          <w:lang w:bidi="ar"/>
        </w:rPr>
      </w:pPr>
    </w:p>
    <w:p w14:paraId="3769AAE7">
      <w:pPr>
        <w:rPr>
          <w:rFonts w:ascii="宋体" w:hAnsi="宋体" w:cs="宋体"/>
          <w:szCs w:val="21"/>
          <w:lang w:bidi="ar"/>
        </w:rPr>
      </w:pPr>
    </w:p>
    <w:p w14:paraId="7F019EE5">
      <w:pPr>
        <w:rPr>
          <w:rFonts w:ascii="宋体" w:hAnsi="宋体" w:cs="宋体"/>
          <w:szCs w:val="21"/>
          <w:lang w:bidi="ar"/>
        </w:rPr>
      </w:pPr>
    </w:p>
    <w:p w14:paraId="5FBA05D2">
      <w:pPr>
        <w:rPr>
          <w:rFonts w:ascii="宋体" w:hAnsi="宋体" w:cs="宋体"/>
          <w:szCs w:val="21"/>
          <w:lang w:bidi="ar"/>
        </w:rPr>
      </w:pPr>
    </w:p>
    <w:p w14:paraId="3435F96E">
      <w:pPr>
        <w:rPr>
          <w:rFonts w:ascii="宋体" w:hAnsi="宋体" w:cs="宋体"/>
          <w:szCs w:val="21"/>
          <w:lang w:bidi="ar"/>
        </w:rPr>
      </w:pPr>
    </w:p>
    <w:p w14:paraId="01D244D3">
      <w:pPr>
        <w:rPr>
          <w:rFonts w:ascii="宋体" w:hAnsi="宋体" w:cs="宋体"/>
          <w:szCs w:val="21"/>
          <w:lang w:bidi="ar"/>
        </w:rPr>
      </w:pPr>
    </w:p>
    <w:p w14:paraId="7F2EA3C4">
      <w:pPr>
        <w:rPr>
          <w:rFonts w:ascii="宋体" w:hAnsi="宋体" w:cs="宋体"/>
          <w:szCs w:val="21"/>
          <w:lang w:bidi="ar"/>
        </w:rPr>
      </w:pPr>
    </w:p>
    <w:p w14:paraId="0C382D00">
      <w:pPr>
        <w:rPr>
          <w:rFonts w:ascii="宋体" w:hAnsi="宋体" w:cs="宋体"/>
          <w:szCs w:val="21"/>
          <w:lang w:bidi="ar"/>
        </w:rPr>
      </w:pPr>
    </w:p>
    <w:p w14:paraId="110A6135">
      <w:pPr>
        <w:rPr>
          <w:rFonts w:ascii="宋体" w:hAnsi="宋体" w:cs="宋体"/>
          <w:szCs w:val="21"/>
          <w:lang w:bidi="ar"/>
        </w:rPr>
      </w:pPr>
    </w:p>
    <w:p w14:paraId="3D685390">
      <w:pPr>
        <w:rPr>
          <w:rFonts w:ascii="宋体" w:hAnsi="宋体" w:cs="宋体"/>
          <w:szCs w:val="21"/>
          <w:lang w:bidi="ar"/>
        </w:rPr>
      </w:pPr>
    </w:p>
    <w:p w14:paraId="58A2BEF2">
      <w:pPr>
        <w:rPr>
          <w:rFonts w:ascii="宋体" w:hAnsi="宋体" w:cs="宋体"/>
          <w:szCs w:val="21"/>
          <w:lang w:bidi="ar"/>
        </w:rPr>
      </w:pPr>
    </w:p>
    <w:p w14:paraId="4A9CDF71">
      <w:pPr>
        <w:rPr>
          <w:rFonts w:ascii="宋体" w:hAnsi="宋体" w:cs="宋体"/>
          <w:szCs w:val="21"/>
          <w:lang w:bidi="ar"/>
        </w:rPr>
      </w:pPr>
    </w:p>
    <w:p w14:paraId="4045750D">
      <w:pPr>
        <w:rPr>
          <w:rFonts w:ascii="宋体" w:hAnsi="宋体" w:cs="宋体"/>
          <w:szCs w:val="21"/>
          <w:lang w:bidi="ar"/>
        </w:rPr>
      </w:pPr>
    </w:p>
    <w:p w14:paraId="2F98A871">
      <w:pPr>
        <w:rPr>
          <w:rFonts w:ascii="宋体" w:hAnsi="宋体" w:cs="宋体"/>
          <w:szCs w:val="21"/>
          <w:lang w:bidi="ar"/>
        </w:rPr>
      </w:pPr>
    </w:p>
    <w:p w14:paraId="47D13223">
      <w:pPr>
        <w:rPr>
          <w:rFonts w:ascii="宋体" w:hAnsi="宋体" w:cs="宋体"/>
          <w:szCs w:val="21"/>
          <w:lang w:bidi="ar"/>
        </w:rPr>
      </w:pPr>
    </w:p>
    <w:p w14:paraId="3A7C33A6">
      <w:pPr>
        <w:rPr>
          <w:rFonts w:ascii="宋体" w:hAnsi="宋体" w:cs="宋体"/>
          <w:szCs w:val="21"/>
          <w:lang w:bidi="ar"/>
        </w:rPr>
      </w:pPr>
    </w:p>
    <w:p w14:paraId="0F0FDCDB">
      <w:pPr>
        <w:rPr>
          <w:rFonts w:ascii="宋体" w:hAnsi="宋体" w:cs="宋体"/>
          <w:szCs w:val="21"/>
          <w:lang w:bidi="ar"/>
        </w:rPr>
      </w:pPr>
    </w:p>
    <w:p w14:paraId="38AD45F0">
      <w:pPr>
        <w:rPr>
          <w:rFonts w:ascii="宋体" w:hAnsi="宋体" w:cs="宋体"/>
          <w:szCs w:val="21"/>
          <w:lang w:bidi="ar"/>
        </w:rPr>
      </w:pPr>
    </w:p>
    <w:p w14:paraId="4BE459A0">
      <w:pPr>
        <w:rPr>
          <w:rFonts w:ascii="宋体" w:hAnsi="宋体" w:cs="宋体"/>
          <w:szCs w:val="21"/>
          <w:lang w:bidi="ar"/>
        </w:rPr>
      </w:pPr>
    </w:p>
    <w:p w14:paraId="29024457">
      <w:pPr>
        <w:rPr>
          <w:rFonts w:ascii="宋体" w:hAnsi="宋体" w:cs="宋体"/>
          <w:szCs w:val="21"/>
          <w:lang w:bidi="ar"/>
        </w:rPr>
      </w:pPr>
    </w:p>
    <w:p w14:paraId="7784974D">
      <w:pPr>
        <w:rPr>
          <w:rFonts w:ascii="宋体" w:hAnsi="宋体" w:cs="宋体"/>
          <w:szCs w:val="21"/>
          <w:lang w:bidi="ar"/>
        </w:rPr>
      </w:pPr>
    </w:p>
    <w:p w14:paraId="2A8684C3">
      <w:pPr>
        <w:rPr>
          <w:rFonts w:ascii="宋体" w:hAnsi="宋体" w:cs="宋体"/>
          <w:szCs w:val="21"/>
          <w:lang w:bidi="ar"/>
        </w:rPr>
      </w:pPr>
    </w:p>
    <w:p w14:paraId="04883277">
      <w:pPr>
        <w:rPr>
          <w:rFonts w:ascii="宋体" w:hAnsi="宋体" w:cs="宋体"/>
          <w:szCs w:val="21"/>
          <w:lang w:bidi="ar"/>
        </w:rPr>
      </w:pPr>
    </w:p>
    <w:p w14:paraId="30F1CB12">
      <w:pPr>
        <w:pStyle w:val="2"/>
        <w:keepLines w:val="0"/>
        <w:tabs>
          <w:tab w:val="left" w:pos="851"/>
        </w:tabs>
        <w:spacing w:before="0" w:after="0" w:line="360" w:lineRule="auto"/>
        <w:rPr>
          <w:rFonts w:ascii="宋体" w:hAnsi="宋体" w:eastAsia="宋体"/>
          <w:sz w:val="21"/>
          <w:szCs w:val="21"/>
        </w:rPr>
      </w:pPr>
      <w:bookmarkStart w:id="2" w:name="_Toc10172"/>
      <w:r>
        <w:rPr>
          <w:rFonts w:hint="eastAsia" w:ascii="宋体" w:hAnsi="宋体" w:eastAsia="宋体"/>
          <w:sz w:val="21"/>
          <w:szCs w:val="21"/>
        </w:rPr>
        <w:t>3.供应商资格声明函</w:t>
      </w:r>
      <w:bookmarkEnd w:id="2"/>
    </w:p>
    <w:p w14:paraId="4BCF817A">
      <w:pPr>
        <w:spacing w:line="360" w:lineRule="auto"/>
        <w:jc w:val="center"/>
        <w:rPr>
          <w:rFonts w:ascii="宋体" w:hAnsi="宋体"/>
          <w:b/>
          <w:bCs/>
          <w:color w:val="000000"/>
          <w:szCs w:val="21"/>
        </w:rPr>
      </w:pPr>
      <w:r>
        <w:rPr>
          <w:rFonts w:hint="eastAsia" w:ascii="宋体" w:hAnsi="宋体"/>
          <w:b/>
          <w:bCs/>
          <w:color w:val="000000"/>
          <w:szCs w:val="21"/>
        </w:rPr>
        <w:t>供应商资格声明函</w:t>
      </w:r>
    </w:p>
    <w:p w14:paraId="1868E992">
      <w:pPr>
        <w:spacing w:line="360" w:lineRule="auto"/>
        <w:rPr>
          <w:rFonts w:ascii="宋体" w:hAnsi="宋体"/>
          <w:b/>
          <w:szCs w:val="21"/>
        </w:rPr>
      </w:pPr>
      <w:r>
        <w:rPr>
          <w:rFonts w:hint="eastAsia" w:ascii="宋体" w:hAnsi="宋体"/>
          <w:color w:val="000000"/>
          <w:szCs w:val="21"/>
        </w:rPr>
        <w:t>致：</w:t>
      </w:r>
      <w:r>
        <w:rPr>
          <w:rFonts w:hint="eastAsia" w:ascii="宋体" w:hAnsi="宋体"/>
          <w:b/>
          <w:color w:val="000000"/>
          <w:szCs w:val="21"/>
        </w:rPr>
        <w:t>广东省消防救</w:t>
      </w:r>
      <w:r>
        <w:rPr>
          <w:rFonts w:hint="eastAsia" w:ascii="宋体" w:hAnsi="宋体"/>
          <w:b/>
          <w:szCs w:val="21"/>
        </w:rPr>
        <w:t>援总队</w:t>
      </w:r>
    </w:p>
    <w:p w14:paraId="086E7856">
      <w:pPr>
        <w:pStyle w:val="10"/>
        <w:spacing w:line="360" w:lineRule="auto"/>
        <w:ind w:firstLine="420" w:firstLineChars="200"/>
        <w:rPr>
          <w:rFonts w:hAnsi="宋体"/>
        </w:rPr>
      </w:pPr>
      <w:r>
        <w:rPr>
          <w:rFonts w:hint="eastAsia" w:hAnsi="宋体"/>
        </w:rPr>
        <w:t>为响应你方组织的</w:t>
      </w:r>
      <w:r>
        <w:rPr>
          <w:rFonts w:hint="eastAsia" w:hAnsi="宋体"/>
          <w:u w:val="single"/>
        </w:rPr>
        <w:t xml:space="preserve"> </w:t>
      </w:r>
      <w:r>
        <w:rPr>
          <w:rFonts w:hint="eastAsia" w:hAnsi="宋体" w:cs="宋体"/>
          <w:szCs w:val="24"/>
          <w:u w:val="single"/>
        </w:rPr>
        <w:t>广东</w:t>
      </w:r>
      <w:r>
        <w:rPr>
          <w:rFonts w:hint="eastAsia" w:hAnsi="宋体" w:cs="宋体"/>
          <w:szCs w:val="24"/>
          <w:u w:val="single"/>
          <w:lang w:eastAsia="zh-CN"/>
        </w:rPr>
        <w:t>省</w:t>
      </w:r>
      <w:r>
        <w:rPr>
          <w:rFonts w:hint="eastAsia" w:hAnsi="宋体" w:cs="宋体"/>
          <w:szCs w:val="24"/>
          <w:u w:val="single"/>
        </w:rPr>
        <w:t>消防总队附属综合楼10-19楼室内修缮工程项目</w:t>
      </w:r>
      <w:r>
        <w:rPr>
          <w:rFonts w:hint="eastAsia" w:hAnsi="宋体"/>
          <w:kern w:val="28"/>
          <w:u w:val="single"/>
        </w:rPr>
        <w:t xml:space="preserve"> </w:t>
      </w:r>
      <w:r>
        <w:rPr>
          <w:rFonts w:hint="eastAsia" w:hAnsi="宋体"/>
          <w:kern w:val="28"/>
        </w:rPr>
        <w:t>的</w:t>
      </w:r>
      <w:r>
        <w:rPr>
          <w:rFonts w:hint="eastAsia" w:hAnsi="宋体"/>
        </w:rPr>
        <w:t>遴选</w:t>
      </w:r>
    </w:p>
    <w:p w14:paraId="1358281A">
      <w:pPr>
        <w:pStyle w:val="10"/>
        <w:spacing w:line="360" w:lineRule="auto"/>
        <w:ind w:firstLine="420" w:firstLineChars="200"/>
        <w:rPr>
          <w:rFonts w:hAnsi="宋体"/>
        </w:rPr>
      </w:pPr>
      <w:r>
        <w:rPr>
          <w:rFonts w:hint="eastAsia" w:hAnsi="宋体"/>
        </w:rPr>
        <w:t>采购项目编号为：</w:t>
      </w:r>
      <w:r>
        <w:rPr>
          <w:rFonts w:hint="eastAsia" w:hAnsi="宋体"/>
          <w:u w:val="single"/>
        </w:rPr>
        <w:t xml:space="preserve">     </w:t>
      </w:r>
      <w:r>
        <w:rPr>
          <w:rFonts w:hint="eastAsia" w:hAnsi="宋体"/>
        </w:rPr>
        <w:t>，我方愿参与响应。</w:t>
      </w:r>
    </w:p>
    <w:p w14:paraId="6E2A7529">
      <w:pPr>
        <w:pStyle w:val="10"/>
        <w:spacing w:line="360" w:lineRule="auto"/>
        <w:ind w:firstLine="420" w:firstLineChars="200"/>
        <w:rPr>
          <w:rFonts w:hAnsi="宋体"/>
        </w:rPr>
      </w:pPr>
      <w:r>
        <w:rPr>
          <w:rFonts w:hint="eastAsia" w:hAnsi="宋体"/>
        </w:rPr>
        <w:t>我方确认收到贵方提供的</w:t>
      </w:r>
      <w:r>
        <w:rPr>
          <w:rFonts w:hint="eastAsia" w:hAnsi="宋体" w:cs="宋体"/>
          <w:szCs w:val="24"/>
          <w:u w:val="single"/>
        </w:rPr>
        <w:t>广东</w:t>
      </w:r>
      <w:r>
        <w:rPr>
          <w:rFonts w:hint="eastAsia" w:hAnsi="宋体" w:cs="宋体"/>
          <w:szCs w:val="24"/>
          <w:u w:val="single"/>
          <w:lang w:eastAsia="zh-CN"/>
        </w:rPr>
        <w:t>省</w:t>
      </w:r>
      <w:r>
        <w:rPr>
          <w:rFonts w:hint="eastAsia" w:hAnsi="宋体" w:cs="宋体"/>
          <w:szCs w:val="24"/>
          <w:u w:val="single"/>
        </w:rPr>
        <w:t>消防总队附属综合楼10-19楼室内修缮工程项目</w:t>
      </w:r>
      <w:r>
        <w:rPr>
          <w:rFonts w:hint="eastAsia" w:hAnsi="宋体"/>
          <w:kern w:val="28"/>
          <w:u w:val="single"/>
        </w:rPr>
        <w:t xml:space="preserve"> </w:t>
      </w:r>
      <w:r>
        <w:rPr>
          <w:rFonts w:hint="eastAsia" w:hAnsi="宋体"/>
          <w:u w:val="single"/>
        </w:rPr>
        <w:t xml:space="preserve"> </w:t>
      </w:r>
      <w:r>
        <w:rPr>
          <w:rFonts w:hint="eastAsia" w:hAnsi="宋体"/>
        </w:rPr>
        <w:t>遴选文件的全部内容。</w:t>
      </w:r>
    </w:p>
    <w:p w14:paraId="3142C4C9">
      <w:pPr>
        <w:pStyle w:val="10"/>
        <w:spacing w:line="360" w:lineRule="auto"/>
        <w:ind w:firstLine="420" w:firstLineChars="200"/>
        <w:rPr>
          <w:rFonts w:hAnsi="宋体"/>
        </w:rPr>
      </w:pPr>
      <w:r>
        <w:rPr>
          <w:rFonts w:hint="eastAsia" w:hAnsi="宋体"/>
        </w:rPr>
        <w:t>我方在参与响应前已详细研究了遴选文件的所有内容</w:t>
      </w:r>
      <w:r>
        <w:rPr>
          <w:rFonts w:hint="eastAsia" w:hAnsi="宋体"/>
          <w:color w:val="000000"/>
        </w:rPr>
        <w:t>，包括澄清、修改文件（如果有）和所有已提供的参考资料以及有关附件，我方完全明白并认为此遴选文件没有倾向性，也不存在排斥潜在响应供应商的内容，我方同意遴选文件的相关条款，放弃对遴选文件提出误解和质疑的一切</w:t>
      </w:r>
      <w:r>
        <w:rPr>
          <w:rFonts w:hint="eastAsia" w:hAnsi="宋体"/>
        </w:rPr>
        <w:t>权力。</w:t>
      </w:r>
    </w:p>
    <w:p w14:paraId="5C951A9D">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i/>
          <w:szCs w:val="21"/>
          <w:u w:val="single"/>
        </w:rPr>
        <w:t>(响应供应商名称)</w:t>
      </w:r>
      <w:r>
        <w:rPr>
          <w:rFonts w:hint="eastAsia" w:ascii="宋体" w:hAnsi="宋体"/>
          <w:szCs w:val="21"/>
          <w:u w:val="single"/>
        </w:rPr>
        <w:t xml:space="preserve">      </w:t>
      </w:r>
      <w:r>
        <w:rPr>
          <w:rFonts w:hint="eastAsia" w:ascii="宋体" w:hAnsi="宋体"/>
          <w:szCs w:val="21"/>
        </w:rPr>
        <w:t>作为响应供应商正式授权</w:t>
      </w:r>
      <w:r>
        <w:rPr>
          <w:rFonts w:hint="eastAsia" w:ascii="宋体" w:hAnsi="宋体"/>
          <w:szCs w:val="21"/>
          <w:u w:val="single"/>
        </w:rPr>
        <w:t xml:space="preserve">  </w:t>
      </w:r>
      <w:r>
        <w:rPr>
          <w:rFonts w:hint="eastAsia" w:ascii="宋体" w:hAnsi="宋体"/>
          <w:i/>
          <w:szCs w:val="21"/>
          <w:u w:val="single"/>
        </w:rPr>
        <w:t xml:space="preserve">(授权代表全名, 职务)  </w:t>
      </w:r>
      <w:r>
        <w:rPr>
          <w:rFonts w:hint="eastAsia" w:ascii="宋体" w:hAnsi="宋体"/>
          <w:szCs w:val="21"/>
        </w:rPr>
        <w:t>代表我方全权处理有关本响应的一切事宜。</w:t>
      </w:r>
    </w:p>
    <w:p w14:paraId="7BDACA4B">
      <w:pPr>
        <w:spacing w:line="360" w:lineRule="auto"/>
        <w:ind w:firstLine="420" w:firstLineChars="200"/>
        <w:rPr>
          <w:rFonts w:ascii="宋体" w:hAnsi="宋体"/>
          <w:szCs w:val="21"/>
        </w:rPr>
      </w:pPr>
      <w:r>
        <w:rPr>
          <w:rFonts w:hint="eastAsia" w:ascii="宋体" w:hAnsi="宋体"/>
          <w:szCs w:val="21"/>
        </w:rPr>
        <w:t>在此提交的响应文件，正本壹份，副本贰份。</w:t>
      </w:r>
    </w:p>
    <w:p w14:paraId="44F7E0D7">
      <w:pPr>
        <w:pStyle w:val="10"/>
        <w:spacing w:line="360" w:lineRule="auto"/>
        <w:ind w:firstLine="420" w:firstLineChars="200"/>
        <w:rPr>
          <w:rFonts w:hAnsi="宋体"/>
          <w:color w:val="000000"/>
        </w:rPr>
      </w:pPr>
      <w:r>
        <w:rPr>
          <w:rFonts w:hint="eastAsia" w:hAnsi="宋体"/>
          <w:color w:val="000000"/>
        </w:rPr>
        <w:t>我方已完全明白遴选文件的所有条款要求，并申明如下：</w:t>
      </w:r>
    </w:p>
    <w:p w14:paraId="119A0017">
      <w:pPr>
        <w:pStyle w:val="10"/>
        <w:spacing w:line="360" w:lineRule="auto"/>
        <w:ind w:firstLine="420" w:firstLineChars="200"/>
        <w:rPr>
          <w:rFonts w:hAnsi="宋体"/>
        </w:rPr>
      </w:pPr>
      <w:r>
        <w:rPr>
          <w:rFonts w:hint="eastAsia" w:hAnsi="宋体"/>
        </w:rPr>
        <w:t>（一）按遴选文件提供的全部货物与相关服务的响应总价详见《报价一览表》。</w:t>
      </w:r>
    </w:p>
    <w:p w14:paraId="28F67E28">
      <w:pPr>
        <w:pStyle w:val="10"/>
        <w:spacing w:line="360" w:lineRule="auto"/>
        <w:ind w:firstLine="420" w:firstLineChars="200"/>
        <w:rPr>
          <w:rFonts w:hAnsi="宋体"/>
        </w:rPr>
      </w:pPr>
      <w:r>
        <w:rPr>
          <w:rFonts w:hint="eastAsia" w:hAnsi="宋体"/>
        </w:rPr>
        <w:t>（二）本响应文件的有效期为响应截止时间起90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1FC0523B">
      <w:pPr>
        <w:pStyle w:val="10"/>
        <w:spacing w:line="360" w:lineRule="auto"/>
        <w:ind w:firstLine="420" w:firstLineChars="200"/>
        <w:rPr>
          <w:rFonts w:hAnsi="宋体"/>
        </w:rPr>
      </w:pPr>
      <w:r>
        <w:rPr>
          <w:rFonts w:hint="eastAsia" w:hAnsi="宋体"/>
        </w:rPr>
        <w:t>（四）我方愿意向贵方提供任何与本项响应有关的数据、情况和技术资料。若贵方需要，我方愿意提供我方作出的一切承诺的证明材料。</w:t>
      </w:r>
    </w:p>
    <w:p w14:paraId="31AC9513">
      <w:pPr>
        <w:pStyle w:val="10"/>
        <w:spacing w:line="360" w:lineRule="auto"/>
        <w:ind w:firstLine="420" w:firstLineChars="200"/>
        <w:rPr>
          <w:rFonts w:hAnsi="宋体"/>
        </w:rPr>
      </w:pPr>
      <w:r>
        <w:rPr>
          <w:rFonts w:hint="eastAsia" w:hAnsi="宋体"/>
        </w:rPr>
        <w:t>（五）我方理解贵方不一定接受最低响应价或任何贵方可能收到的响应。</w:t>
      </w:r>
    </w:p>
    <w:p w14:paraId="742D894F">
      <w:pPr>
        <w:pStyle w:val="10"/>
        <w:spacing w:line="360" w:lineRule="auto"/>
        <w:ind w:firstLine="420" w:firstLineChars="200"/>
        <w:rPr>
          <w:rFonts w:hAnsi="宋体"/>
        </w:rPr>
      </w:pPr>
      <w:r>
        <w:rPr>
          <w:rFonts w:hint="eastAsia" w:hAnsi="宋体"/>
        </w:rPr>
        <w:t>（六）我方如果成为成交供应商，将保证履行遴选文件及其澄清、修改文件（如果有）中的全部责任和义务，按质、按量、按期完成《用户需求书》及《合同书》中的全部任务。</w:t>
      </w:r>
    </w:p>
    <w:p w14:paraId="06AD20BB">
      <w:pPr>
        <w:adjustRightInd w:val="0"/>
        <w:snapToGrid w:val="0"/>
        <w:spacing w:line="360" w:lineRule="auto"/>
        <w:ind w:left="420" w:hanging="420" w:hangingChars="200"/>
        <w:jc w:val="left"/>
        <w:rPr>
          <w:rFonts w:ascii="宋体" w:hAnsi="宋体" w:cs="宋体"/>
          <w:szCs w:val="21"/>
        </w:rPr>
      </w:pPr>
      <w:r>
        <w:t xml:space="preserve">    </w:t>
      </w:r>
      <w:r>
        <w:rPr>
          <w:rFonts w:hint="eastAsia"/>
        </w:rPr>
        <w:t>（七）我方</w:t>
      </w:r>
      <w:r>
        <w:rPr>
          <w:rFonts w:hint="eastAsia" w:hAnsi="宋体"/>
        </w:rPr>
        <w:t>如果成为成交供应商，承诺所</w:t>
      </w:r>
      <w:r>
        <w:rPr>
          <w:rFonts w:hint="eastAsia" w:ascii="宋体" w:hAnsi="宋体" w:cs="宋体"/>
          <w:szCs w:val="21"/>
        </w:rPr>
        <w:t>投入人员常驻项目地，每周不低于4</w:t>
      </w:r>
      <w:r>
        <w:rPr>
          <w:rFonts w:ascii="宋体" w:hAnsi="宋体" w:cs="宋体"/>
          <w:szCs w:val="21"/>
        </w:rPr>
        <w:t>0</w:t>
      </w:r>
      <w:r>
        <w:rPr>
          <w:rFonts w:hint="eastAsia" w:ascii="宋体" w:hAnsi="宋体" w:cs="宋体"/>
          <w:szCs w:val="21"/>
        </w:rPr>
        <w:t>小时，</w:t>
      </w:r>
    </w:p>
    <w:p w14:paraId="5CEA7F3B">
      <w:pPr>
        <w:adjustRightInd w:val="0"/>
        <w:snapToGrid w:val="0"/>
        <w:spacing w:line="360" w:lineRule="auto"/>
        <w:ind w:left="420" w:hanging="420" w:hangingChars="200"/>
        <w:jc w:val="left"/>
        <w:rPr>
          <w:szCs w:val="21"/>
          <w:shd w:val="clear" w:color="auto" w:fill="FFFFFF"/>
        </w:rPr>
      </w:pPr>
      <w:r>
        <w:rPr>
          <w:rFonts w:hint="eastAsia" w:ascii="宋体" w:hAnsi="宋体" w:cs="宋体"/>
          <w:szCs w:val="21"/>
        </w:rPr>
        <w:t>若采购人现场巡视人员未在岗，则</w:t>
      </w:r>
      <w:r>
        <w:rPr>
          <w:rFonts w:hint="eastAsia"/>
          <w:szCs w:val="21"/>
          <w:shd w:val="clear" w:color="auto" w:fill="FFFFFF"/>
        </w:rPr>
        <w:t>视为我方未按要求履行合同，采购人有权追究我方的违</w:t>
      </w:r>
    </w:p>
    <w:p w14:paraId="1A0FA8D7">
      <w:pPr>
        <w:adjustRightInd w:val="0"/>
        <w:snapToGrid w:val="0"/>
        <w:spacing w:line="360" w:lineRule="auto"/>
        <w:ind w:left="420" w:hanging="420" w:hangingChars="200"/>
        <w:jc w:val="left"/>
        <w:rPr>
          <w:rFonts w:hint="eastAsia"/>
        </w:rPr>
      </w:pPr>
      <w:r>
        <w:rPr>
          <w:rFonts w:hint="eastAsia"/>
          <w:szCs w:val="21"/>
          <w:shd w:val="clear" w:color="auto" w:fill="FFFFFF"/>
        </w:rPr>
        <w:t>约责任。</w:t>
      </w:r>
    </w:p>
    <w:p w14:paraId="0255EC9A">
      <w:pPr>
        <w:pStyle w:val="10"/>
        <w:spacing w:line="360" w:lineRule="auto"/>
        <w:ind w:firstLine="420" w:firstLineChars="200"/>
        <w:rPr>
          <w:rFonts w:hAnsi="宋体"/>
        </w:rPr>
      </w:pPr>
      <w:r>
        <w:rPr>
          <w:rFonts w:hint="eastAsia" w:hAnsi="宋体"/>
        </w:rPr>
        <w:t>（八）我方作为在法律、财务和运作上独立于采购人、集中采购机构的响应供应商，在此保证所提交的所有文件和全部说明是真实的和正确的。</w:t>
      </w:r>
    </w:p>
    <w:p w14:paraId="4B0FAB5B">
      <w:pPr>
        <w:spacing w:line="360" w:lineRule="auto"/>
        <w:ind w:firstLine="359" w:firstLineChars="171"/>
        <w:rPr>
          <w:rFonts w:ascii="宋体" w:hAnsi="宋体"/>
          <w:szCs w:val="21"/>
        </w:rPr>
      </w:pPr>
      <w:r>
        <w:rPr>
          <w:rFonts w:hint="eastAsia" w:ascii="宋体" w:hAnsi="宋体"/>
          <w:szCs w:val="21"/>
        </w:rPr>
        <w:t>（九）我方响应报价已包含应向知识产权所有权人支付的所有相关税费，并保证采购人在中国使用我方提供的货物时，如有第三方提出侵犯其知识产权主张的，责任由我方承担。</w:t>
      </w:r>
    </w:p>
    <w:p w14:paraId="6455938F">
      <w:pPr>
        <w:spacing w:line="360" w:lineRule="auto"/>
        <w:ind w:firstLine="359" w:firstLineChars="171"/>
        <w:rPr>
          <w:rFonts w:ascii="宋体" w:hAnsi="宋体"/>
          <w:szCs w:val="21"/>
        </w:rPr>
      </w:pPr>
      <w:r>
        <w:rPr>
          <w:rFonts w:hint="eastAsia" w:ascii="宋体" w:hAnsi="宋体"/>
          <w:szCs w:val="21"/>
        </w:rPr>
        <w:t>（十）我方接受采购人委托向贵方支付采购代理费，项目总报价已包含采购代理费，如果被确定为成交供应商，承诺向贵方足额支付。 （如有）</w:t>
      </w:r>
    </w:p>
    <w:p w14:paraId="3F37A460">
      <w:pPr>
        <w:spacing w:line="360" w:lineRule="auto"/>
        <w:ind w:firstLine="359" w:firstLineChars="171"/>
        <w:rPr>
          <w:rFonts w:ascii="宋体" w:hAnsi="宋体"/>
          <w:szCs w:val="21"/>
        </w:rPr>
      </w:pPr>
      <w:r>
        <w:rPr>
          <w:rFonts w:hint="eastAsia" w:ascii="宋体" w:hAnsi="宋体"/>
          <w:szCs w:val="21"/>
        </w:rPr>
        <w:t>（十一）我方与其他响应供应商不存在单位负责人为同一人或者存在直接控股、管理关系。</w:t>
      </w:r>
    </w:p>
    <w:p w14:paraId="61DDF710">
      <w:pPr>
        <w:spacing w:line="360" w:lineRule="auto"/>
        <w:ind w:firstLine="359" w:firstLineChars="171"/>
        <w:rPr>
          <w:rFonts w:ascii="宋体" w:hAnsi="宋体"/>
          <w:szCs w:val="21"/>
        </w:rPr>
      </w:pPr>
      <w:r>
        <w:rPr>
          <w:rFonts w:hint="eastAsia" w:ascii="宋体" w:hAnsi="宋体"/>
          <w:szCs w:val="21"/>
        </w:rPr>
        <w:t>（十二）我方承诺未为本项目提供整体设计、规范编制或者项目管理、监理、检测等服务。</w:t>
      </w:r>
    </w:p>
    <w:p w14:paraId="5F9A2B92">
      <w:pPr>
        <w:spacing w:line="360" w:lineRule="auto"/>
        <w:ind w:firstLine="359" w:firstLineChars="171"/>
        <w:rPr>
          <w:rFonts w:ascii="宋体" w:hAnsi="宋体"/>
          <w:szCs w:val="21"/>
        </w:rPr>
      </w:pPr>
      <w:r>
        <w:rPr>
          <w:rFonts w:hint="eastAsia" w:ascii="宋体" w:hAnsi="宋体"/>
          <w:szCs w:val="21"/>
        </w:rPr>
        <w:t>（十三）我方具备《政府采购法》第二十二条规定的条件，承诺如下：</w:t>
      </w:r>
    </w:p>
    <w:p w14:paraId="072D953E">
      <w:pPr>
        <w:spacing w:line="360" w:lineRule="auto"/>
        <w:ind w:firstLine="359" w:firstLineChars="171"/>
        <w:rPr>
          <w:rFonts w:ascii="宋体" w:hAnsi="宋体"/>
          <w:color w:val="000000"/>
          <w:szCs w:val="21"/>
        </w:rPr>
      </w:pPr>
      <w:r>
        <w:rPr>
          <w:rFonts w:hint="eastAsia" w:ascii="宋体" w:hAnsi="宋体"/>
          <w:color w:val="000000"/>
          <w:szCs w:val="21"/>
        </w:rPr>
        <w:t>（1）我方参加本项目政府采购活动前3年内在经营活动中没有重大违法记录。</w:t>
      </w:r>
    </w:p>
    <w:p w14:paraId="7BE6424B">
      <w:pPr>
        <w:spacing w:line="360" w:lineRule="auto"/>
        <w:ind w:firstLine="359" w:firstLineChars="171"/>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）我方符合法律、行政法规规定的其他条件。</w:t>
      </w:r>
    </w:p>
    <w:p w14:paraId="0828F9D0">
      <w:pPr>
        <w:spacing w:line="360" w:lineRule="auto"/>
        <w:ind w:firstLine="359" w:firstLineChars="171"/>
        <w:rPr>
          <w:rFonts w:ascii="宋体" w:hAnsi="宋体"/>
          <w:color w:val="000000"/>
          <w:szCs w:val="21"/>
        </w:rPr>
      </w:pPr>
      <w:r>
        <w:rPr>
          <w:rFonts w:hint="eastAsia" w:ascii="宋体" w:hAnsi="宋体"/>
          <w:color w:val="000000"/>
          <w:szCs w:val="21"/>
        </w:rPr>
        <w:t>以上内容如有虚假或与事实不符的，评审委员会可将我方做无效响应处理，我方愿意承担相应的法律责任。</w:t>
      </w:r>
    </w:p>
    <w:p w14:paraId="46F9150F">
      <w:pPr>
        <w:pStyle w:val="10"/>
        <w:spacing w:line="360" w:lineRule="auto"/>
        <w:ind w:firstLine="420" w:firstLineChars="200"/>
        <w:rPr>
          <w:rFonts w:hAnsi="宋体"/>
          <w:color w:val="000000"/>
        </w:rPr>
      </w:pPr>
      <w:r>
        <w:rPr>
          <w:rFonts w:hint="eastAsia" w:hAnsi="宋体"/>
          <w:color w:val="000000"/>
        </w:rPr>
        <w:t>（十四）</w:t>
      </w:r>
      <w:r>
        <w:rPr>
          <w:rFonts w:hint="eastAsia" w:hAnsi="宋体"/>
        </w:rPr>
        <w:t>我方对在本函及响应文件中所作的所有承诺承担法律责任。</w:t>
      </w:r>
    </w:p>
    <w:p w14:paraId="635FF190">
      <w:pPr>
        <w:pStyle w:val="10"/>
        <w:spacing w:line="360" w:lineRule="auto"/>
        <w:ind w:firstLine="420" w:firstLineChars="200"/>
        <w:rPr>
          <w:rFonts w:hAnsi="宋体"/>
          <w:color w:val="000000"/>
        </w:rPr>
      </w:pPr>
      <w:r>
        <w:rPr>
          <w:rFonts w:hint="eastAsia" w:hAnsi="宋体"/>
          <w:color w:val="000000"/>
        </w:rPr>
        <w:t>（十五）所有与本遴选有关的函件请发往下列地址：</w:t>
      </w:r>
    </w:p>
    <w:p w14:paraId="52D1E4F6">
      <w:pPr>
        <w:spacing w:line="360" w:lineRule="auto"/>
        <w:rPr>
          <w:rFonts w:ascii="宋体" w:hAnsi="宋体"/>
          <w:color w:val="000000"/>
          <w:szCs w:val="21"/>
          <w:u w:val="single"/>
        </w:rPr>
      </w:pPr>
      <w:r>
        <w:rPr>
          <w:rFonts w:hint="eastAsia" w:ascii="宋体" w:hAnsi="宋体"/>
          <w:color w:val="000000"/>
          <w:szCs w:val="21"/>
        </w:rPr>
        <w:t>地    址：</w:t>
      </w:r>
      <w:r>
        <w:rPr>
          <w:rFonts w:hint="eastAsia" w:ascii="宋体" w:hAnsi="宋体"/>
          <w:color w:val="000000"/>
          <w:szCs w:val="21"/>
          <w:u w:val="single"/>
        </w:rPr>
        <w:t xml:space="preserve">                             </w:t>
      </w:r>
      <w:r>
        <w:rPr>
          <w:rFonts w:hint="eastAsia" w:ascii="宋体" w:hAnsi="宋体"/>
          <w:color w:val="000000"/>
          <w:szCs w:val="21"/>
        </w:rPr>
        <w:t>.邮政编码：</w:t>
      </w:r>
      <w:r>
        <w:rPr>
          <w:rFonts w:hint="eastAsia" w:ascii="宋体" w:hAnsi="宋体"/>
          <w:color w:val="000000"/>
          <w:szCs w:val="21"/>
          <w:u w:val="single"/>
        </w:rPr>
        <w:t xml:space="preserve">                  </w:t>
      </w:r>
      <w:r>
        <w:rPr>
          <w:rFonts w:hint="eastAsia" w:ascii="宋体" w:hAnsi="宋体"/>
          <w:color w:val="000000"/>
          <w:szCs w:val="21"/>
        </w:rPr>
        <w:t>.</w:t>
      </w:r>
    </w:p>
    <w:p w14:paraId="7D514737">
      <w:pPr>
        <w:spacing w:line="360" w:lineRule="auto"/>
        <w:rPr>
          <w:rFonts w:ascii="宋体" w:hAnsi="宋体"/>
          <w:color w:val="000000"/>
          <w:szCs w:val="21"/>
          <w:u w:val="single"/>
        </w:rPr>
      </w:pPr>
      <w:r>
        <w:rPr>
          <w:rFonts w:hint="eastAsia" w:ascii="宋体" w:hAnsi="宋体"/>
          <w:color w:val="000000"/>
          <w:szCs w:val="21"/>
        </w:rPr>
        <w:t>电    话：</w:t>
      </w:r>
      <w:r>
        <w:rPr>
          <w:rFonts w:hint="eastAsia" w:ascii="宋体" w:hAnsi="宋体"/>
          <w:color w:val="000000"/>
          <w:szCs w:val="21"/>
          <w:u w:val="single"/>
        </w:rPr>
        <w:t xml:space="preserve">                             </w:t>
      </w:r>
      <w:r>
        <w:rPr>
          <w:rFonts w:hint="eastAsia" w:ascii="宋体" w:hAnsi="宋体"/>
          <w:color w:val="000000"/>
          <w:szCs w:val="21"/>
        </w:rPr>
        <w:t>.</w:t>
      </w:r>
    </w:p>
    <w:p w14:paraId="324207C3">
      <w:pPr>
        <w:spacing w:line="360" w:lineRule="auto"/>
        <w:rPr>
          <w:rFonts w:ascii="宋体" w:hAnsi="宋体"/>
          <w:color w:val="000000"/>
          <w:szCs w:val="21"/>
        </w:rPr>
      </w:pPr>
      <w:r>
        <w:rPr>
          <w:rFonts w:hint="eastAsia" w:ascii="宋体" w:hAnsi="宋体"/>
          <w:color w:val="000000"/>
          <w:szCs w:val="21"/>
        </w:rPr>
        <w:t>传    真：</w:t>
      </w:r>
      <w:r>
        <w:rPr>
          <w:rFonts w:hint="eastAsia" w:ascii="宋体" w:hAnsi="宋体"/>
          <w:color w:val="000000"/>
          <w:szCs w:val="21"/>
          <w:u w:val="single"/>
        </w:rPr>
        <w:t xml:space="preserve">                             </w:t>
      </w:r>
      <w:r>
        <w:rPr>
          <w:rFonts w:hint="eastAsia" w:ascii="宋体" w:hAnsi="宋体"/>
          <w:color w:val="000000"/>
          <w:szCs w:val="21"/>
        </w:rPr>
        <w:t>.</w:t>
      </w:r>
    </w:p>
    <w:p w14:paraId="65DD5C2C">
      <w:pPr>
        <w:spacing w:line="360" w:lineRule="auto"/>
        <w:rPr>
          <w:rFonts w:ascii="宋体" w:hAnsi="宋体"/>
          <w:color w:val="000000"/>
          <w:szCs w:val="21"/>
          <w:u w:val="single"/>
        </w:rPr>
      </w:pPr>
      <w:r>
        <w:rPr>
          <w:rFonts w:hint="eastAsia" w:ascii="宋体" w:hAnsi="宋体"/>
          <w:color w:val="000000"/>
          <w:szCs w:val="21"/>
        </w:rPr>
        <w:t>代表姓名：</w:t>
      </w:r>
      <w:r>
        <w:rPr>
          <w:rFonts w:hint="eastAsia" w:ascii="宋体" w:hAnsi="宋体"/>
          <w:color w:val="000000"/>
          <w:szCs w:val="21"/>
          <w:u w:val="single"/>
        </w:rPr>
        <w:t xml:space="preserve">                             </w:t>
      </w:r>
      <w:r>
        <w:rPr>
          <w:rFonts w:hint="eastAsia" w:ascii="宋体" w:hAnsi="宋体"/>
          <w:color w:val="000000"/>
          <w:szCs w:val="21"/>
        </w:rPr>
        <w:t>.职    务：</w:t>
      </w:r>
      <w:r>
        <w:rPr>
          <w:rFonts w:hint="eastAsia" w:ascii="宋体" w:hAnsi="宋体"/>
          <w:color w:val="000000"/>
          <w:szCs w:val="21"/>
          <w:u w:val="single"/>
        </w:rPr>
        <w:t xml:space="preserve">                 </w:t>
      </w:r>
      <w:r>
        <w:rPr>
          <w:rFonts w:hint="eastAsia" w:ascii="宋体" w:hAnsi="宋体"/>
          <w:color w:val="000000"/>
          <w:szCs w:val="21"/>
        </w:rPr>
        <w:t>.</w:t>
      </w:r>
    </w:p>
    <w:p w14:paraId="2EDBC014">
      <w:pPr>
        <w:spacing w:line="360" w:lineRule="auto"/>
        <w:rPr>
          <w:rFonts w:ascii="宋体" w:hAnsi="宋体"/>
          <w:color w:val="000000"/>
          <w:szCs w:val="21"/>
          <w:u w:val="single"/>
        </w:rPr>
      </w:pPr>
    </w:p>
    <w:p w14:paraId="5BF2EFB8">
      <w:pPr>
        <w:spacing w:line="360" w:lineRule="auto"/>
        <w:rPr>
          <w:rFonts w:ascii="宋体" w:hAnsi="宋体"/>
          <w:color w:val="000000"/>
          <w:szCs w:val="21"/>
          <w:u w:val="single"/>
        </w:rPr>
      </w:pPr>
    </w:p>
    <w:p w14:paraId="1A939590">
      <w:pPr>
        <w:spacing w:line="360" w:lineRule="auto"/>
        <w:rPr>
          <w:rFonts w:ascii="宋体" w:hAnsi="宋体"/>
          <w:color w:val="000000"/>
          <w:szCs w:val="21"/>
          <w:u w:val="single"/>
        </w:rPr>
      </w:pPr>
    </w:p>
    <w:p w14:paraId="63F46CD7">
      <w:pPr>
        <w:spacing w:line="360" w:lineRule="auto"/>
        <w:rPr>
          <w:rFonts w:ascii="宋体" w:hAnsi="宋体"/>
          <w:szCs w:val="21"/>
        </w:rPr>
      </w:pPr>
      <w:r>
        <w:rPr>
          <w:rFonts w:hint="eastAsia" w:ascii="宋体" w:hAnsi="宋体"/>
          <w:szCs w:val="21"/>
        </w:rPr>
        <w:t>响应供应商法定代表人（或法定代表人授权代表）签字或盖章：</w:t>
      </w:r>
      <w:r>
        <w:rPr>
          <w:rFonts w:hint="eastAsia" w:ascii="宋体" w:hAnsi="宋体"/>
          <w:szCs w:val="21"/>
          <w:u w:val="single"/>
        </w:rPr>
        <w:t xml:space="preserve">                   </w:t>
      </w:r>
    </w:p>
    <w:p w14:paraId="5D74B479">
      <w:pPr>
        <w:adjustRightInd w:val="0"/>
        <w:snapToGrid w:val="0"/>
        <w:spacing w:line="360" w:lineRule="auto"/>
        <w:rPr>
          <w:rFonts w:ascii="宋体" w:hAnsi="宋体"/>
          <w:szCs w:val="21"/>
          <w:u w:val="single"/>
        </w:rPr>
      </w:pPr>
      <w:r>
        <w:rPr>
          <w:rFonts w:hint="eastAsia" w:ascii="宋体" w:hAnsi="宋体"/>
          <w:szCs w:val="21"/>
        </w:rPr>
        <w:t>响应供应商名称（盖章）：</w:t>
      </w:r>
      <w:r>
        <w:rPr>
          <w:rFonts w:hint="eastAsia" w:ascii="宋体" w:hAnsi="宋体"/>
          <w:szCs w:val="21"/>
          <w:u w:val="single"/>
        </w:rPr>
        <w:t xml:space="preserve">                        </w:t>
      </w:r>
    </w:p>
    <w:p w14:paraId="3A66719C">
      <w:pPr>
        <w:spacing w:line="360" w:lineRule="auto"/>
        <w:rPr>
          <w:rFonts w:ascii="宋体" w:hAnsi="宋体"/>
          <w:szCs w:val="21"/>
        </w:rPr>
      </w:pPr>
      <w:r>
        <w:rPr>
          <w:rFonts w:hint="eastAsia" w:ascii="宋体" w:hAnsi="宋体"/>
          <w:szCs w:val="21"/>
        </w:rPr>
        <w:t>日期：   年   月   日</w:t>
      </w:r>
    </w:p>
    <w:p w14:paraId="79B5AE05">
      <w:pPr>
        <w:spacing w:line="360" w:lineRule="auto"/>
        <w:ind w:firstLine="4620" w:firstLineChars="2200"/>
        <w:rPr>
          <w:rFonts w:ascii="宋体" w:hAnsi="宋体"/>
          <w:color w:val="000000"/>
          <w:szCs w:val="21"/>
        </w:rPr>
      </w:pPr>
    </w:p>
    <w:p w14:paraId="1DF2EF35">
      <w:pPr>
        <w:pStyle w:val="14"/>
        <w:rPr>
          <w:rFonts w:ascii="仿宋_GB2312" w:eastAsia="仿宋_GB2312"/>
          <w:b/>
          <w:sz w:val="32"/>
          <w:szCs w:val="32"/>
        </w:rPr>
      </w:pPr>
    </w:p>
    <w:p w14:paraId="1BEED0B0">
      <w:pPr>
        <w:pStyle w:val="14"/>
        <w:rPr>
          <w:rFonts w:ascii="仿宋_GB2312" w:eastAsia="仿宋_GB2312"/>
          <w:b/>
          <w:sz w:val="32"/>
          <w:szCs w:val="32"/>
        </w:rPr>
      </w:pPr>
    </w:p>
    <w:p w14:paraId="2492F185">
      <w:pPr>
        <w:pStyle w:val="2"/>
        <w:keepLines w:val="0"/>
        <w:tabs>
          <w:tab w:val="left" w:pos="851"/>
        </w:tabs>
        <w:spacing w:before="0" w:after="0" w:line="360" w:lineRule="auto"/>
        <w:rPr>
          <w:rFonts w:ascii="宋体" w:hAnsi="宋体" w:eastAsia="宋体"/>
          <w:sz w:val="21"/>
          <w:szCs w:val="21"/>
        </w:rPr>
      </w:pPr>
      <w:bookmarkStart w:id="3" w:name="_Toc21208"/>
      <w:r>
        <w:rPr>
          <w:rFonts w:hint="eastAsia" w:ascii="宋体" w:hAnsi="宋体" w:eastAsia="宋体"/>
          <w:sz w:val="21"/>
          <w:szCs w:val="21"/>
        </w:rPr>
        <w:t>4.资格证明文件</w:t>
      </w:r>
      <w:bookmarkEnd w:id="3"/>
    </w:p>
    <w:p w14:paraId="2D543E94">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4.1营业执照副本（复印件）</w:t>
      </w:r>
    </w:p>
    <w:p w14:paraId="7AB98A6D">
      <w:pPr>
        <w:spacing w:line="360" w:lineRule="auto"/>
        <w:rPr>
          <w:rFonts w:ascii="宋体" w:hAnsi="宋体"/>
          <w:color w:val="000000"/>
          <w:szCs w:val="21"/>
        </w:rPr>
      </w:pPr>
    </w:p>
    <w:p w14:paraId="7627E774">
      <w:pPr>
        <w:spacing w:line="360" w:lineRule="auto"/>
        <w:rPr>
          <w:rFonts w:ascii="宋体" w:hAnsi="宋体"/>
          <w:color w:val="000000"/>
          <w:szCs w:val="21"/>
        </w:rPr>
      </w:pPr>
    </w:p>
    <w:p w14:paraId="1864F01B">
      <w:pPr>
        <w:spacing w:line="360" w:lineRule="auto"/>
        <w:rPr>
          <w:rFonts w:ascii="宋体" w:hAnsi="宋体"/>
          <w:color w:val="000000"/>
          <w:szCs w:val="21"/>
          <w:u w:val="single"/>
        </w:rPr>
      </w:pPr>
    </w:p>
    <w:p w14:paraId="49A62B14">
      <w:pPr>
        <w:spacing w:line="360" w:lineRule="auto"/>
        <w:rPr>
          <w:rFonts w:ascii="宋体" w:hAnsi="宋体"/>
          <w:szCs w:val="21"/>
          <w:u w:val="single"/>
        </w:rPr>
      </w:pPr>
    </w:p>
    <w:p w14:paraId="5CD2DFC3">
      <w:pPr>
        <w:spacing w:line="360" w:lineRule="auto"/>
        <w:rPr>
          <w:rFonts w:ascii="宋体" w:hAnsi="宋体"/>
          <w:szCs w:val="21"/>
          <w:u w:val="single"/>
        </w:rPr>
      </w:pPr>
    </w:p>
    <w:p w14:paraId="5DAFE282">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 xml:space="preserve">4.2法定代表人证明书 </w:t>
      </w:r>
    </w:p>
    <w:p w14:paraId="307F989A">
      <w:pPr>
        <w:spacing w:line="360" w:lineRule="auto"/>
        <w:rPr>
          <w:rFonts w:ascii="宋体" w:hAnsi="宋体"/>
          <w:bCs/>
          <w:szCs w:val="21"/>
        </w:rPr>
      </w:pPr>
      <w:r>
        <w:rPr>
          <w:rFonts w:hint="eastAsia" w:ascii="宋体" w:hAnsi="宋体"/>
          <w:bCs/>
          <w:szCs w:val="21"/>
        </w:rPr>
        <w:t>（响应供应商可使用下述格式，也可使用市场监督管理局统一印制的法定代表人证明书格式；对于银行、保险、电信、邮政、铁路等行业以及获得总公司响应授权的分公司，可以提供响应分支机构负责人身份证明书）</w:t>
      </w:r>
    </w:p>
    <w:p w14:paraId="1835A08B">
      <w:pPr>
        <w:spacing w:line="360" w:lineRule="auto"/>
        <w:jc w:val="center"/>
        <w:rPr>
          <w:rFonts w:ascii="宋体" w:hAnsi="宋体"/>
          <w:b/>
          <w:color w:val="000000"/>
          <w:szCs w:val="21"/>
        </w:rPr>
      </w:pPr>
    </w:p>
    <w:p w14:paraId="7989F7EB">
      <w:pPr>
        <w:spacing w:line="360" w:lineRule="auto"/>
        <w:jc w:val="center"/>
        <w:rPr>
          <w:rFonts w:ascii="宋体" w:hAnsi="宋体"/>
          <w:b/>
          <w:sz w:val="24"/>
          <w:szCs w:val="24"/>
        </w:rPr>
      </w:pPr>
      <w:r>
        <w:rPr>
          <w:rFonts w:hint="eastAsia" w:ascii="宋体" w:hAnsi="宋体"/>
          <w:b/>
          <w:sz w:val="24"/>
        </w:rPr>
        <w:t>法定代表人证明书</w:t>
      </w:r>
    </w:p>
    <w:p w14:paraId="76DC2FF7">
      <w:pPr>
        <w:spacing w:line="360" w:lineRule="auto"/>
        <w:rPr>
          <w:rFonts w:ascii="宋体" w:hAnsi="宋体"/>
          <w:bCs/>
          <w:szCs w:val="21"/>
          <w:u w:val="single"/>
        </w:rPr>
      </w:pPr>
    </w:p>
    <w:p w14:paraId="331FC611">
      <w:pPr>
        <w:spacing w:line="360" w:lineRule="auto"/>
        <w:rPr>
          <w:rFonts w:ascii="宋体" w:hAnsi="宋体"/>
          <w:bCs/>
          <w:szCs w:val="21"/>
        </w:rPr>
      </w:pPr>
      <w:r>
        <w:rPr>
          <w:rFonts w:hint="eastAsia" w:ascii="宋体" w:hAnsi="宋体"/>
          <w:bCs/>
          <w:szCs w:val="21"/>
          <w:u w:val="single"/>
        </w:rPr>
        <w:t xml:space="preserve">                 </w:t>
      </w:r>
      <w:r>
        <w:rPr>
          <w:rFonts w:hint="eastAsia" w:ascii="宋体" w:hAnsi="宋体"/>
          <w:bCs/>
          <w:szCs w:val="21"/>
        </w:rPr>
        <w:t>现任我单位</w:t>
      </w:r>
      <w:r>
        <w:rPr>
          <w:rFonts w:hint="eastAsia" w:ascii="宋体" w:hAnsi="宋体"/>
          <w:bCs/>
          <w:szCs w:val="21"/>
          <w:u w:val="single"/>
        </w:rPr>
        <w:t xml:space="preserve">                  </w:t>
      </w:r>
      <w:r>
        <w:rPr>
          <w:rFonts w:hint="eastAsia" w:ascii="宋体" w:hAnsi="宋体"/>
          <w:bCs/>
          <w:szCs w:val="21"/>
        </w:rPr>
        <w:t xml:space="preserve"> 职务，为法定代表人，特此证明。</w:t>
      </w:r>
    </w:p>
    <w:p w14:paraId="3DEE319D">
      <w:pPr>
        <w:spacing w:line="360" w:lineRule="auto"/>
        <w:rPr>
          <w:rFonts w:ascii="宋体" w:hAnsi="宋体"/>
          <w:bCs/>
          <w:szCs w:val="21"/>
        </w:rPr>
      </w:pPr>
      <w:r>
        <w:rPr>
          <w:rFonts w:hint="eastAsia" w:ascii="宋体" w:hAnsi="宋体"/>
          <w:bCs/>
          <w:szCs w:val="21"/>
        </w:rPr>
        <w:t>有效期限：</w:t>
      </w:r>
      <w:r>
        <w:rPr>
          <w:rFonts w:hint="eastAsia" w:ascii="宋体" w:hAnsi="宋体"/>
          <w:bCs/>
          <w:szCs w:val="21"/>
          <w:u w:val="single"/>
        </w:rPr>
        <w:t xml:space="preserve">                             </w:t>
      </w:r>
    </w:p>
    <w:p w14:paraId="3CE59126">
      <w:pPr>
        <w:spacing w:line="360" w:lineRule="auto"/>
        <w:rPr>
          <w:rFonts w:ascii="宋体" w:hAnsi="宋体" w:eastAsiaTheme="minorEastAsia"/>
          <w:bCs/>
          <w:szCs w:val="21"/>
        </w:rPr>
      </w:pPr>
      <w:r>
        <w:rPr>
          <w:rFonts w:hint="eastAsia" w:ascii="宋体" w:hAnsi="宋体"/>
          <w:bCs/>
          <w:szCs w:val="21"/>
        </w:rPr>
        <w:t>附：代表人性别：</w:t>
      </w:r>
      <w:r>
        <w:rPr>
          <w:rFonts w:hint="eastAsia" w:ascii="宋体" w:hAnsi="宋体"/>
          <w:bCs/>
          <w:szCs w:val="21"/>
          <w:u w:val="single"/>
        </w:rPr>
        <w:t xml:space="preserve">            </w:t>
      </w:r>
      <w:r>
        <w:rPr>
          <w:rFonts w:hint="eastAsia" w:ascii="宋体" w:hAnsi="宋体"/>
          <w:bCs/>
          <w:szCs w:val="21"/>
        </w:rPr>
        <w:t>年龄：</w:t>
      </w:r>
      <w:r>
        <w:rPr>
          <w:rFonts w:hint="eastAsia" w:ascii="宋体" w:hAnsi="宋体"/>
          <w:bCs/>
          <w:szCs w:val="21"/>
          <w:u w:val="single"/>
        </w:rPr>
        <w:t xml:space="preserve">       </w:t>
      </w:r>
      <w:r>
        <w:rPr>
          <w:rFonts w:hint="eastAsia" w:ascii="宋体" w:hAnsi="宋体"/>
          <w:bCs/>
          <w:szCs w:val="21"/>
        </w:rPr>
        <w:t>身份证号码：</w:t>
      </w:r>
      <w:r>
        <w:rPr>
          <w:rFonts w:hint="eastAsia" w:ascii="宋体" w:hAnsi="宋体"/>
          <w:bCs/>
          <w:szCs w:val="21"/>
          <w:u w:val="single"/>
        </w:rPr>
        <w:t xml:space="preserve">                         </w:t>
      </w:r>
    </w:p>
    <w:p w14:paraId="6A9FEB80">
      <w:pPr>
        <w:spacing w:line="360" w:lineRule="auto"/>
        <w:rPr>
          <w:rFonts w:ascii="宋体" w:hAnsi="宋体" w:eastAsiaTheme="minorEastAsia"/>
          <w:bCs/>
          <w:szCs w:val="21"/>
          <w:u w:val="single"/>
        </w:rPr>
      </w:pPr>
      <w:r>
        <w:rPr>
          <w:rFonts w:hint="eastAsia" w:ascii="宋体" w:hAnsi="宋体"/>
          <w:bCs/>
          <w:szCs w:val="21"/>
        </w:rPr>
        <w:t>注册号码：</w:t>
      </w:r>
      <w:r>
        <w:rPr>
          <w:rFonts w:hint="eastAsia" w:ascii="宋体" w:hAnsi="宋体"/>
          <w:bCs/>
          <w:szCs w:val="21"/>
          <w:u w:val="single"/>
        </w:rPr>
        <w:t xml:space="preserve">                       </w:t>
      </w:r>
      <w:r>
        <w:rPr>
          <w:rFonts w:hint="eastAsia" w:ascii="宋体" w:hAnsi="宋体"/>
          <w:bCs/>
          <w:szCs w:val="21"/>
        </w:rPr>
        <w:t xml:space="preserve"> 企业类型：</w:t>
      </w:r>
      <w:r>
        <w:rPr>
          <w:rFonts w:hint="eastAsia" w:ascii="宋体" w:hAnsi="宋体"/>
          <w:bCs/>
          <w:szCs w:val="21"/>
          <w:u w:val="single"/>
        </w:rPr>
        <w:t xml:space="preserve">                                  </w:t>
      </w:r>
    </w:p>
    <w:p w14:paraId="6BDE8FFA">
      <w:pPr>
        <w:spacing w:line="360" w:lineRule="auto"/>
        <w:rPr>
          <w:rFonts w:ascii="宋体" w:hAnsi="宋体"/>
          <w:b/>
          <w:szCs w:val="21"/>
          <w:u w:val="single"/>
        </w:rPr>
      </w:pPr>
      <w:r>
        <w:rPr>
          <w:rFonts w:hint="eastAsia" w:ascii="宋体" w:hAnsi="宋体"/>
          <w:bCs/>
          <w:szCs w:val="21"/>
        </w:rPr>
        <w:t>经营范围：</w:t>
      </w:r>
      <w:r>
        <w:rPr>
          <w:rFonts w:hint="eastAsia" w:ascii="宋体" w:hAnsi="宋体"/>
          <w:bCs/>
          <w:szCs w:val="21"/>
          <w:u w:val="single"/>
        </w:rPr>
        <w:t xml:space="preserve">     </w:t>
      </w:r>
      <w:r>
        <w:rPr>
          <w:rFonts w:hint="eastAsia" w:ascii="宋体" w:hAnsi="宋体"/>
          <w:b/>
          <w:szCs w:val="21"/>
          <w:u w:val="single"/>
        </w:rPr>
        <w:t xml:space="preserve">                                                               </w:t>
      </w:r>
      <w:r>
        <w:rPr>
          <w:rFonts w:hint="eastAsia" w:ascii="宋体" w:hAnsi="宋体"/>
          <w:szCs w:val="21"/>
        </w:rPr>
        <w:t>。</w:t>
      </w:r>
    </w:p>
    <w:p w14:paraId="2438593A">
      <w:pPr>
        <w:spacing w:line="360" w:lineRule="auto"/>
        <w:rPr>
          <w:rFonts w:ascii="宋体" w:hAnsi="宋体"/>
          <w:b/>
          <w:szCs w:val="21"/>
        </w:rPr>
      </w:pPr>
    </w:p>
    <w:p w14:paraId="2D29EE72">
      <w:pPr>
        <w:spacing w:line="360" w:lineRule="auto"/>
        <w:rPr>
          <w:rFonts w:ascii="宋体" w:hAnsi="宋体"/>
          <w:color w:val="000000"/>
          <w:szCs w:val="21"/>
        </w:rPr>
      </w:pPr>
    </w:p>
    <w:p w14:paraId="5A4FEDC7">
      <w:pPr>
        <w:pStyle w:val="22"/>
        <w:rPr>
          <w:rFonts w:ascii="宋体" w:hAnsi="宋体"/>
          <w:color w:val="000000"/>
          <w:szCs w:val="21"/>
        </w:rPr>
      </w:pPr>
    </w:p>
    <w:p w14:paraId="5094EED0">
      <w:pPr>
        <w:pStyle w:val="14"/>
      </w:pPr>
    </w:p>
    <w:p w14:paraId="03AB39FF">
      <w:pPr>
        <w:spacing w:line="360" w:lineRule="auto"/>
        <w:ind w:left="4599" w:leftChars="2190"/>
        <w:rPr>
          <w:rFonts w:ascii="宋体" w:hAnsi="宋体"/>
          <w:color w:val="000000"/>
          <w:szCs w:val="21"/>
        </w:rPr>
      </w:pPr>
      <w:r>
        <w:rPr>
          <w:rFonts w:hint="eastAsia" w:ascii="宋体" w:hAnsi="宋体"/>
          <w:color w:val="000000"/>
          <w:szCs w:val="21"/>
        </w:rPr>
        <w:t>响应供应商（盖章）：</w:t>
      </w:r>
    </w:p>
    <w:p w14:paraId="756B0B96">
      <w:pPr>
        <w:spacing w:line="360" w:lineRule="auto"/>
        <w:ind w:left="4599" w:leftChars="2190"/>
        <w:rPr>
          <w:rFonts w:ascii="宋体" w:hAnsi="宋体"/>
          <w:color w:val="000000"/>
          <w:szCs w:val="21"/>
        </w:rPr>
      </w:pPr>
      <w:r>
        <w:rPr>
          <w:rFonts w:hint="eastAsia" w:ascii="宋体" w:hAnsi="宋体"/>
          <w:color w:val="000000"/>
          <w:szCs w:val="21"/>
        </w:rPr>
        <w:t>地        址：</w:t>
      </w:r>
    </w:p>
    <w:p w14:paraId="39D2EE85">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14:paraId="1783D829">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14:paraId="047087AF">
      <w:pPr>
        <w:pStyle w:val="3"/>
        <w:spacing w:before="0" w:after="0" w:line="360" w:lineRule="auto"/>
        <w:rPr>
          <w:rFonts w:ascii="宋体" w:hAnsi="宋体" w:eastAsia="宋体"/>
          <w:b w:val="0"/>
          <w:color w:val="000000"/>
          <w:sz w:val="21"/>
          <w:szCs w:val="21"/>
        </w:rPr>
      </w:pPr>
      <w:r>
        <w:rPr>
          <w:rFonts w:hint="eastAsia" w:ascii="宋体" w:hAnsi="宋体"/>
          <w:bCs w:val="0"/>
          <w:color w:val="000000"/>
          <w:szCs w:val="21"/>
        </w:rPr>
        <w:br w:type="page"/>
      </w:r>
    </w:p>
    <w:p w14:paraId="6E526724">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法定代表人授权书格式</w:t>
      </w:r>
      <w:bookmarkEnd w:id="4"/>
    </w:p>
    <w:p w14:paraId="07C2D61E">
      <w:pPr>
        <w:pStyle w:val="10"/>
        <w:spacing w:line="360" w:lineRule="auto"/>
        <w:rPr>
          <w:rFonts w:hAnsi="宋体"/>
          <w:bCs/>
        </w:rPr>
      </w:pPr>
      <w:r>
        <w:rPr>
          <w:rFonts w:hint="eastAsia" w:hAnsi="宋体"/>
          <w:bCs/>
        </w:rPr>
        <w:t>（对于银行、保险、电信、邮政、铁路等行业以及获得总公司响应授权的分公司，可以提供响应分支机构负责人授权书）</w:t>
      </w:r>
    </w:p>
    <w:p w14:paraId="0C4BD4B8">
      <w:pPr>
        <w:pStyle w:val="10"/>
        <w:spacing w:line="360" w:lineRule="auto"/>
        <w:rPr>
          <w:rFonts w:hAnsi="宋体"/>
          <w:color w:val="000000"/>
        </w:rPr>
      </w:pPr>
    </w:p>
    <w:p w14:paraId="514BBA15">
      <w:pPr>
        <w:pStyle w:val="10"/>
        <w:spacing w:line="360" w:lineRule="auto"/>
        <w:jc w:val="center"/>
        <w:rPr>
          <w:rFonts w:hAnsi="宋体"/>
          <w:b/>
          <w:color w:val="000000"/>
          <w:sz w:val="24"/>
          <w:szCs w:val="24"/>
        </w:rPr>
      </w:pPr>
      <w:r>
        <w:rPr>
          <w:rFonts w:hint="eastAsia" w:hAnsi="宋体"/>
          <w:b/>
          <w:color w:val="000000"/>
          <w:sz w:val="24"/>
          <w:szCs w:val="24"/>
        </w:rPr>
        <w:t>法定代表人授权书</w:t>
      </w:r>
    </w:p>
    <w:p w14:paraId="0BBF2ADD">
      <w:pPr>
        <w:pStyle w:val="10"/>
        <w:spacing w:line="360" w:lineRule="auto"/>
        <w:rPr>
          <w:rFonts w:hAnsi="宋体"/>
          <w:color w:val="000000"/>
        </w:rPr>
      </w:pPr>
    </w:p>
    <w:p w14:paraId="17B5D487">
      <w:pPr>
        <w:pStyle w:val="10"/>
        <w:spacing w:line="360" w:lineRule="auto"/>
        <w:rPr>
          <w:rFonts w:hAnsi="宋体"/>
          <w:b/>
          <w:color w:val="000000"/>
        </w:rPr>
      </w:pPr>
      <w:r>
        <w:rPr>
          <w:rFonts w:hint="eastAsia" w:hAnsi="宋体"/>
          <w:color w:val="000000"/>
        </w:rPr>
        <w:t>致：</w:t>
      </w:r>
      <w:r>
        <w:rPr>
          <w:rFonts w:hint="eastAsia" w:hAnsi="宋体"/>
          <w:b/>
          <w:color w:val="000000"/>
        </w:rPr>
        <w:t>广东省消防救援总队</w:t>
      </w:r>
    </w:p>
    <w:p w14:paraId="2FFC4AD4">
      <w:pPr>
        <w:pStyle w:val="10"/>
        <w:spacing w:line="360" w:lineRule="auto"/>
        <w:ind w:firstLine="420" w:firstLineChars="200"/>
        <w:rPr>
          <w:rFonts w:hAnsi="宋体"/>
        </w:rPr>
      </w:pPr>
      <w:r>
        <w:rPr>
          <w:rFonts w:hint="eastAsia" w:hAnsi="宋体"/>
          <w:color w:val="000000"/>
        </w:rPr>
        <w:t>本授权书声</w:t>
      </w:r>
      <w:r>
        <w:rPr>
          <w:rFonts w:hint="eastAsia" w:hAnsi="宋体"/>
        </w:rPr>
        <w:t>明：</w:t>
      </w:r>
      <w:r>
        <w:rPr>
          <w:rFonts w:hint="eastAsia" w:hAnsi="宋体"/>
          <w:u w:val="single"/>
        </w:rPr>
        <w:t xml:space="preserve">           </w:t>
      </w:r>
      <w:r>
        <w:rPr>
          <w:rFonts w:hint="eastAsia" w:hAnsi="宋体"/>
        </w:rPr>
        <w:t>是注册于</w:t>
      </w:r>
      <w:r>
        <w:rPr>
          <w:rFonts w:hint="eastAsia" w:hAnsi="宋体"/>
          <w:u w:val="single"/>
        </w:rPr>
        <w:t xml:space="preserve">        </w:t>
      </w:r>
      <w:r>
        <w:rPr>
          <w:rFonts w:hint="eastAsia" w:hAnsi="宋体"/>
          <w:i/>
          <w:u w:val="single"/>
        </w:rPr>
        <w:t xml:space="preserve">（国家或地区）   </w:t>
      </w:r>
      <w:r>
        <w:rPr>
          <w:rFonts w:hint="eastAsia" w:hAnsi="宋体"/>
        </w:rPr>
        <w:t>的</w:t>
      </w:r>
      <w:r>
        <w:rPr>
          <w:rFonts w:hint="eastAsia" w:hAnsi="宋体"/>
          <w:u w:val="single"/>
        </w:rPr>
        <w:t xml:space="preserve">      </w:t>
      </w:r>
      <w:r>
        <w:rPr>
          <w:rFonts w:hint="eastAsia" w:hAnsi="宋体"/>
          <w:i/>
          <w:u w:val="single"/>
        </w:rPr>
        <w:t xml:space="preserve">（响应供应商名称）     </w:t>
      </w:r>
      <w:r>
        <w:rPr>
          <w:rFonts w:hint="eastAsia" w:hAnsi="宋体"/>
        </w:rPr>
        <w:t>的法定代表人，现任</w:t>
      </w:r>
      <w:r>
        <w:rPr>
          <w:rFonts w:hint="eastAsia" w:hAnsi="宋体"/>
          <w:u w:val="single"/>
        </w:rPr>
        <w:t xml:space="preserve">        </w:t>
      </w:r>
      <w:r>
        <w:rPr>
          <w:rFonts w:hint="eastAsia" w:hAnsi="宋体"/>
        </w:rPr>
        <w:t>职务，有效证件号码：</w:t>
      </w:r>
      <w:r>
        <w:rPr>
          <w:rFonts w:hint="eastAsia" w:hAnsi="宋体"/>
          <w:u w:val="single"/>
        </w:rPr>
        <w:t xml:space="preserve">                            </w:t>
      </w:r>
      <w:r>
        <w:rPr>
          <w:rFonts w:hint="eastAsia" w:hAnsi="宋体"/>
        </w:rPr>
        <w:t>。现授权</w:t>
      </w:r>
      <w:r>
        <w:rPr>
          <w:rFonts w:hint="eastAsia" w:hAnsi="宋体"/>
          <w:u w:val="single"/>
        </w:rPr>
        <w:t xml:space="preserve">    </w:t>
      </w:r>
      <w:r>
        <w:rPr>
          <w:rFonts w:hint="eastAsia" w:hAnsi="宋体"/>
          <w:i/>
          <w:u w:val="single"/>
        </w:rPr>
        <w:t xml:space="preserve">（姓名、职务）    </w:t>
      </w:r>
      <w:r>
        <w:rPr>
          <w:rFonts w:hint="eastAsia" w:hAnsi="宋体"/>
        </w:rPr>
        <w:t>作为我公司的全权代理人，就</w:t>
      </w:r>
      <w:r>
        <w:rPr>
          <w:rFonts w:hint="eastAsia" w:hAnsi="宋体"/>
          <w:u w:val="single"/>
        </w:rPr>
        <w:t xml:space="preserve"> </w:t>
      </w:r>
      <w:r>
        <w:rPr>
          <w:rFonts w:hint="eastAsia" w:hAnsi="宋体" w:cs="宋体"/>
          <w:szCs w:val="24"/>
          <w:u w:val="single"/>
        </w:rPr>
        <w:t>广东消防总队附属综合楼10-19楼室内修缮工程</w:t>
      </w:r>
      <w:r>
        <w:rPr>
          <w:rFonts w:hint="eastAsia" w:hAnsi="宋体"/>
          <w:kern w:val="28"/>
          <w:u w:val="single"/>
        </w:rPr>
        <w:t xml:space="preserve"> </w:t>
      </w:r>
      <w:r>
        <w:rPr>
          <w:rFonts w:hint="eastAsia" w:hAnsi="宋体"/>
          <w:u w:val="single"/>
        </w:rPr>
        <w:t xml:space="preserve"> </w:t>
      </w:r>
      <w:r>
        <w:rPr>
          <w:rFonts w:hint="eastAsia" w:hAnsi="宋体"/>
        </w:rPr>
        <w:t>项目采购[采购项目编号为</w:t>
      </w:r>
      <w:r>
        <w:rPr>
          <w:rFonts w:hint="eastAsia" w:hAnsi="宋体"/>
          <w:u w:val="single"/>
        </w:rPr>
        <w:t xml:space="preserve">    </w:t>
      </w:r>
      <w:r>
        <w:rPr>
          <w:rFonts w:hint="eastAsia" w:hAnsi="宋体"/>
        </w:rPr>
        <w:t>]的响应和合同执行，以我方的名义处理一切与之有关的事宜。</w:t>
      </w:r>
    </w:p>
    <w:p w14:paraId="53307F3B">
      <w:pPr>
        <w:spacing w:line="360" w:lineRule="auto"/>
        <w:ind w:firstLine="420" w:firstLineChars="200"/>
        <w:rPr>
          <w:rFonts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718BE888">
      <w:pPr>
        <w:spacing w:line="360" w:lineRule="auto"/>
        <w:rPr>
          <w:rFonts w:ascii="宋体" w:hAnsi="宋体"/>
          <w:szCs w:val="21"/>
        </w:rPr>
      </w:pPr>
    </w:p>
    <w:p w14:paraId="020B4B02">
      <w:pPr>
        <w:spacing w:line="360" w:lineRule="auto"/>
        <w:rPr>
          <w:rFonts w:ascii="宋体" w:hAnsi="宋体"/>
          <w:b/>
          <w:color w:val="000000"/>
          <w:szCs w:val="21"/>
        </w:rPr>
      </w:pPr>
    </w:p>
    <w:p w14:paraId="5AFF49BF">
      <w:pPr>
        <w:spacing w:line="360" w:lineRule="auto"/>
        <w:rPr>
          <w:rFonts w:ascii="宋体" w:hAnsi="宋体"/>
          <w:color w:val="000000"/>
          <w:szCs w:val="21"/>
        </w:rPr>
      </w:pPr>
    </w:p>
    <w:p w14:paraId="48981449">
      <w:pPr>
        <w:pStyle w:val="22"/>
        <w:rPr>
          <w:rFonts w:ascii="宋体" w:hAnsi="宋体"/>
          <w:color w:val="000000"/>
          <w:szCs w:val="21"/>
        </w:rPr>
      </w:pPr>
    </w:p>
    <w:p w14:paraId="7B16336E">
      <w:pPr>
        <w:pStyle w:val="14"/>
        <w:rPr>
          <w:rFonts w:ascii="宋体" w:hAnsi="宋体"/>
          <w:color w:val="000000"/>
          <w:szCs w:val="21"/>
        </w:rPr>
      </w:pPr>
    </w:p>
    <w:p w14:paraId="660F6BBB">
      <w:pPr>
        <w:pStyle w:val="14"/>
        <w:rPr>
          <w:rFonts w:ascii="宋体" w:hAnsi="宋体"/>
          <w:color w:val="000000"/>
          <w:szCs w:val="21"/>
        </w:rPr>
      </w:pPr>
    </w:p>
    <w:p w14:paraId="308CBA98">
      <w:pPr>
        <w:spacing w:line="360" w:lineRule="auto"/>
        <w:rPr>
          <w:rFonts w:ascii="宋体" w:hAnsi="宋体"/>
          <w:color w:val="000000"/>
          <w:szCs w:val="21"/>
        </w:rPr>
      </w:pPr>
    </w:p>
    <w:p w14:paraId="679F78AF">
      <w:pPr>
        <w:spacing w:line="360" w:lineRule="auto"/>
        <w:ind w:left="4599" w:leftChars="2190"/>
        <w:rPr>
          <w:rFonts w:ascii="宋体" w:hAnsi="宋体"/>
          <w:color w:val="000000"/>
          <w:szCs w:val="21"/>
        </w:rPr>
      </w:pPr>
      <w:r>
        <w:rPr>
          <w:rFonts w:hint="eastAsia" w:ascii="宋体" w:hAnsi="宋体"/>
          <w:color w:val="000000"/>
          <w:szCs w:val="21"/>
        </w:rPr>
        <w:t>响应供应商（盖章）：</w:t>
      </w:r>
    </w:p>
    <w:p w14:paraId="24C4B66D">
      <w:pPr>
        <w:spacing w:line="360" w:lineRule="auto"/>
        <w:ind w:left="4599" w:leftChars="2190"/>
        <w:rPr>
          <w:rFonts w:ascii="宋体" w:hAnsi="宋体"/>
          <w:color w:val="000000"/>
          <w:szCs w:val="21"/>
        </w:rPr>
      </w:pPr>
      <w:r>
        <w:rPr>
          <w:rFonts w:hint="eastAsia" w:ascii="宋体" w:hAnsi="宋体"/>
          <w:color w:val="000000"/>
          <w:szCs w:val="21"/>
        </w:rPr>
        <w:t>地        址：</w:t>
      </w:r>
    </w:p>
    <w:p w14:paraId="0E5A3C44">
      <w:pPr>
        <w:tabs>
          <w:tab w:val="left" w:pos="3780"/>
        </w:tabs>
        <w:spacing w:line="360" w:lineRule="auto"/>
        <w:ind w:left="4599" w:leftChars="2190"/>
        <w:rPr>
          <w:rFonts w:ascii="宋体" w:hAnsi="宋体"/>
          <w:color w:val="000000"/>
          <w:szCs w:val="21"/>
        </w:rPr>
      </w:pPr>
      <w:r>
        <w:rPr>
          <w:rFonts w:hint="eastAsia" w:ascii="宋体" w:hAnsi="宋体"/>
          <w:color w:val="000000"/>
          <w:szCs w:val="21"/>
        </w:rPr>
        <w:t>法定代表人（签字或盖章）：</w:t>
      </w:r>
    </w:p>
    <w:p w14:paraId="02A47A39">
      <w:pPr>
        <w:tabs>
          <w:tab w:val="left" w:pos="3885"/>
        </w:tabs>
        <w:spacing w:line="360" w:lineRule="auto"/>
        <w:ind w:left="4704" w:leftChars="2190" w:hanging="105"/>
        <w:rPr>
          <w:rFonts w:ascii="宋体" w:hAnsi="宋体"/>
          <w:color w:val="000000"/>
          <w:szCs w:val="21"/>
        </w:rPr>
      </w:pPr>
      <w:r>
        <w:rPr>
          <w:rFonts w:hint="eastAsia" w:ascii="宋体" w:hAnsi="宋体"/>
          <w:color w:val="000000"/>
          <w:szCs w:val="21"/>
        </w:rPr>
        <w:t>职        务：</w:t>
      </w:r>
    </w:p>
    <w:p w14:paraId="42A93FCC">
      <w:pPr>
        <w:spacing w:line="360" w:lineRule="auto"/>
        <w:ind w:left="4599" w:leftChars="2190"/>
        <w:rPr>
          <w:rFonts w:ascii="宋体" w:hAnsi="宋体"/>
          <w:color w:val="000000"/>
          <w:szCs w:val="21"/>
        </w:rPr>
      </w:pPr>
      <w:r>
        <w:rPr>
          <w:rFonts w:hint="eastAsia" w:ascii="宋体" w:hAnsi="宋体"/>
          <w:color w:val="000000"/>
          <w:spacing w:val="20"/>
          <w:szCs w:val="21"/>
        </w:rPr>
        <w:t>被授权人（签字或盖章）</w:t>
      </w:r>
      <w:r>
        <w:rPr>
          <w:rFonts w:hint="eastAsia" w:ascii="宋体" w:hAnsi="宋体"/>
          <w:color w:val="000000"/>
          <w:szCs w:val="21"/>
        </w:rPr>
        <w:t>：</w:t>
      </w:r>
    </w:p>
    <w:p w14:paraId="134C2161">
      <w:pPr>
        <w:tabs>
          <w:tab w:val="left" w:pos="2041"/>
        </w:tabs>
        <w:spacing w:line="360" w:lineRule="auto"/>
        <w:ind w:left="4599" w:leftChars="2190"/>
        <w:rPr>
          <w:rFonts w:ascii="宋体" w:hAnsi="宋体"/>
          <w:color w:val="000000"/>
          <w:szCs w:val="21"/>
        </w:rPr>
      </w:pPr>
      <w:r>
        <w:rPr>
          <w:rFonts w:hint="eastAsia" w:ascii="宋体" w:hAnsi="宋体"/>
          <w:color w:val="000000"/>
          <w:szCs w:val="21"/>
        </w:rPr>
        <w:t>职       务：</w:t>
      </w:r>
    </w:p>
    <w:p w14:paraId="58E31DF2">
      <w:pPr>
        <w:spacing w:line="360" w:lineRule="auto"/>
        <w:rPr>
          <w:rFonts w:ascii="宋体" w:hAnsi="宋体"/>
          <w:b/>
          <w:color w:val="000000"/>
          <w:szCs w:val="21"/>
        </w:rPr>
      </w:pPr>
    </w:p>
    <w:p w14:paraId="5F048C41">
      <w:pPr>
        <w:spacing w:line="360" w:lineRule="auto"/>
        <w:rPr>
          <w:rFonts w:ascii="宋体" w:hAnsi="宋体"/>
          <w:szCs w:val="21"/>
        </w:rPr>
      </w:pPr>
      <w:r>
        <w:rPr>
          <w:rFonts w:hint="eastAsia" w:ascii="宋体" w:hAnsi="宋体"/>
          <w:b/>
          <w:szCs w:val="21"/>
        </w:rPr>
        <w:br w:type="page"/>
      </w:r>
    </w:p>
    <w:p w14:paraId="5ADF5BF9">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4.</w:t>
      </w:r>
      <w:r>
        <w:rPr>
          <w:rFonts w:ascii="宋体" w:hAnsi="宋体" w:eastAsia="宋体"/>
          <w:color w:val="000000"/>
          <w:sz w:val="21"/>
          <w:szCs w:val="21"/>
        </w:rPr>
        <w:t>4</w:t>
      </w:r>
      <w:r>
        <w:rPr>
          <w:rFonts w:hint="eastAsia" w:ascii="宋体" w:hAnsi="宋体" w:eastAsia="宋体"/>
          <w:color w:val="000000"/>
          <w:sz w:val="21"/>
          <w:szCs w:val="21"/>
        </w:rPr>
        <w:t>资格性审查要求的其他资质证明文件</w:t>
      </w:r>
    </w:p>
    <w:p w14:paraId="61EFB7F0">
      <w:pPr>
        <w:spacing w:line="360" w:lineRule="auto"/>
        <w:ind w:left="850" w:leftChars="405"/>
        <w:rPr>
          <w:rFonts w:ascii="宋体" w:hAnsi="宋体"/>
          <w:i/>
          <w:color w:val="000000"/>
          <w:szCs w:val="21"/>
        </w:rPr>
      </w:pPr>
      <w:r>
        <w:rPr>
          <w:rFonts w:hint="eastAsia" w:ascii="宋体" w:hAnsi="宋体"/>
          <w:i/>
          <w:color w:val="000000"/>
          <w:szCs w:val="21"/>
        </w:rPr>
        <w:t>1.……</w:t>
      </w:r>
    </w:p>
    <w:p w14:paraId="752FC111">
      <w:pPr>
        <w:spacing w:line="360" w:lineRule="auto"/>
        <w:ind w:left="850" w:leftChars="405"/>
        <w:rPr>
          <w:rFonts w:ascii="宋体" w:hAnsi="宋体"/>
          <w:i/>
          <w:color w:val="000000"/>
          <w:szCs w:val="21"/>
        </w:rPr>
      </w:pPr>
      <w:r>
        <w:rPr>
          <w:rFonts w:hint="eastAsia" w:ascii="宋体" w:hAnsi="宋体"/>
          <w:i/>
          <w:color w:val="000000"/>
          <w:szCs w:val="21"/>
        </w:rPr>
        <w:t>2.……</w:t>
      </w:r>
    </w:p>
    <w:p w14:paraId="2883BDEA">
      <w:pPr>
        <w:spacing w:line="360" w:lineRule="auto"/>
        <w:ind w:left="850" w:leftChars="405"/>
        <w:rPr>
          <w:rFonts w:ascii="宋体" w:hAnsi="宋体"/>
          <w:i/>
          <w:color w:val="000000"/>
          <w:szCs w:val="21"/>
        </w:rPr>
      </w:pPr>
      <w:r>
        <w:rPr>
          <w:rFonts w:hint="eastAsia" w:ascii="宋体" w:hAnsi="宋体"/>
          <w:i/>
          <w:color w:val="000000"/>
          <w:szCs w:val="21"/>
        </w:rPr>
        <w:t>3.……</w:t>
      </w:r>
    </w:p>
    <w:p w14:paraId="254270A9">
      <w:pPr>
        <w:spacing w:line="360" w:lineRule="auto"/>
        <w:rPr>
          <w:rFonts w:ascii="宋体" w:hAnsi="宋体"/>
          <w:color w:val="000000"/>
          <w:szCs w:val="21"/>
          <w:u w:val="single"/>
        </w:rPr>
      </w:pPr>
    </w:p>
    <w:p w14:paraId="530797BE">
      <w:pPr>
        <w:spacing w:line="360" w:lineRule="auto"/>
        <w:rPr>
          <w:rFonts w:ascii="宋体" w:hAnsi="宋体"/>
          <w:color w:val="000000"/>
          <w:szCs w:val="21"/>
          <w:u w:val="single"/>
        </w:rPr>
      </w:pPr>
    </w:p>
    <w:p w14:paraId="451FCFC1">
      <w:pPr>
        <w:pStyle w:val="3"/>
        <w:tabs>
          <w:tab w:val="left" w:pos="851"/>
        </w:tabs>
        <w:spacing w:before="0" w:after="0" w:line="360" w:lineRule="auto"/>
        <w:rPr>
          <w:rFonts w:ascii="宋体" w:hAnsi="宋体" w:eastAsia="宋体"/>
          <w:sz w:val="21"/>
          <w:szCs w:val="21"/>
        </w:rPr>
      </w:pPr>
      <w:r>
        <w:rPr>
          <w:rFonts w:hint="eastAsia" w:ascii="宋体" w:hAnsi="宋体" w:eastAsia="宋体"/>
          <w:color w:val="000000"/>
          <w:sz w:val="21"/>
          <w:szCs w:val="21"/>
        </w:rPr>
        <w:t>4.</w:t>
      </w:r>
      <w:r>
        <w:rPr>
          <w:rFonts w:ascii="宋体" w:hAnsi="宋体" w:eastAsia="宋体"/>
          <w:color w:val="000000"/>
          <w:sz w:val="21"/>
          <w:szCs w:val="21"/>
        </w:rPr>
        <w:t>5</w:t>
      </w:r>
      <w:r>
        <w:rPr>
          <w:rFonts w:hint="eastAsia" w:ascii="宋体" w:hAnsi="宋体" w:eastAsia="宋体"/>
          <w:color w:val="000000"/>
          <w:sz w:val="21"/>
          <w:szCs w:val="21"/>
        </w:rPr>
        <w:t>名称变更</w:t>
      </w:r>
    </w:p>
    <w:p w14:paraId="2610832E">
      <w:pPr>
        <w:pStyle w:val="23"/>
        <w:spacing w:before="0" w:after="0" w:line="360" w:lineRule="auto"/>
        <w:ind w:left="850" w:leftChars="405"/>
        <w:rPr>
          <w:rFonts w:ascii="宋体" w:hAnsi="宋体"/>
          <w:sz w:val="21"/>
          <w:szCs w:val="21"/>
        </w:rPr>
      </w:pPr>
      <w:r>
        <w:rPr>
          <w:rFonts w:hint="eastAsia" w:ascii="宋体" w:hAnsi="宋体"/>
          <w:sz w:val="21"/>
          <w:szCs w:val="21"/>
        </w:rPr>
        <w:t>响应供应商如果有名称变更的，应提供由市场监督管理部门出具的变更证明文件。</w:t>
      </w:r>
    </w:p>
    <w:p w14:paraId="3ADC2B1D">
      <w:pPr>
        <w:ind w:firstLine="643" w:firstLineChars="200"/>
        <w:rPr>
          <w:rFonts w:ascii="仿宋_GB2312" w:eastAsia="仿宋_GB2312"/>
          <w:b/>
          <w:sz w:val="32"/>
          <w:szCs w:val="32"/>
        </w:rPr>
      </w:pPr>
    </w:p>
    <w:p w14:paraId="09B5C452">
      <w:pPr>
        <w:ind w:firstLine="643" w:firstLineChars="200"/>
        <w:rPr>
          <w:rFonts w:ascii="仿宋_GB2312" w:eastAsia="仿宋_GB2312"/>
          <w:b/>
          <w:sz w:val="32"/>
          <w:szCs w:val="32"/>
        </w:rPr>
      </w:pPr>
    </w:p>
    <w:p w14:paraId="43748B87">
      <w:pPr>
        <w:pStyle w:val="22"/>
        <w:rPr>
          <w:rFonts w:ascii="仿宋_GB2312" w:hAnsi="Times New Roman" w:eastAsia="仿宋_GB2312"/>
          <w:b/>
          <w:sz w:val="32"/>
          <w:szCs w:val="32"/>
        </w:rPr>
      </w:pPr>
    </w:p>
    <w:p w14:paraId="3138A47A">
      <w:pPr>
        <w:pStyle w:val="14"/>
        <w:rPr>
          <w:rFonts w:ascii="仿宋_GB2312" w:eastAsia="仿宋_GB2312"/>
          <w:b/>
          <w:sz w:val="32"/>
          <w:szCs w:val="32"/>
        </w:rPr>
      </w:pPr>
    </w:p>
    <w:p w14:paraId="03D5C98F">
      <w:pPr>
        <w:pStyle w:val="14"/>
        <w:rPr>
          <w:rFonts w:ascii="仿宋_GB2312" w:eastAsia="仿宋_GB2312"/>
          <w:b/>
          <w:sz w:val="32"/>
          <w:szCs w:val="32"/>
        </w:rPr>
      </w:pPr>
    </w:p>
    <w:p w14:paraId="7E7CF4D2">
      <w:pPr>
        <w:pStyle w:val="14"/>
        <w:rPr>
          <w:rFonts w:ascii="仿宋_GB2312" w:eastAsia="仿宋_GB2312"/>
          <w:b/>
          <w:sz w:val="32"/>
          <w:szCs w:val="32"/>
        </w:rPr>
      </w:pPr>
    </w:p>
    <w:p w14:paraId="051D209B">
      <w:pPr>
        <w:pStyle w:val="14"/>
        <w:rPr>
          <w:rFonts w:ascii="仿宋_GB2312" w:eastAsia="仿宋_GB2312"/>
          <w:b/>
          <w:sz w:val="32"/>
          <w:szCs w:val="32"/>
        </w:rPr>
      </w:pPr>
    </w:p>
    <w:p w14:paraId="643DE30B">
      <w:pPr>
        <w:pStyle w:val="14"/>
        <w:rPr>
          <w:rFonts w:ascii="仿宋_GB2312" w:eastAsia="仿宋_GB2312"/>
          <w:b/>
          <w:sz w:val="32"/>
          <w:szCs w:val="32"/>
        </w:rPr>
      </w:pPr>
    </w:p>
    <w:p w14:paraId="7BE93C31">
      <w:pPr>
        <w:pStyle w:val="14"/>
        <w:rPr>
          <w:rFonts w:ascii="仿宋_GB2312" w:eastAsia="仿宋_GB2312"/>
          <w:b/>
          <w:sz w:val="32"/>
          <w:szCs w:val="32"/>
        </w:rPr>
      </w:pPr>
    </w:p>
    <w:p w14:paraId="79B5F3E7">
      <w:pPr>
        <w:pStyle w:val="14"/>
        <w:rPr>
          <w:rFonts w:ascii="仿宋_GB2312" w:eastAsia="仿宋_GB2312"/>
          <w:b/>
          <w:sz w:val="32"/>
          <w:szCs w:val="32"/>
        </w:rPr>
      </w:pPr>
    </w:p>
    <w:p w14:paraId="76F161FE">
      <w:pPr>
        <w:pStyle w:val="14"/>
        <w:rPr>
          <w:rFonts w:ascii="仿宋_GB2312" w:eastAsia="仿宋_GB2312"/>
          <w:b/>
          <w:sz w:val="32"/>
          <w:szCs w:val="32"/>
        </w:rPr>
      </w:pPr>
    </w:p>
    <w:p w14:paraId="4B467FF3">
      <w:pPr>
        <w:pStyle w:val="14"/>
        <w:rPr>
          <w:rFonts w:ascii="仿宋_GB2312" w:eastAsia="仿宋_GB2312"/>
          <w:b/>
          <w:sz w:val="32"/>
          <w:szCs w:val="32"/>
        </w:rPr>
      </w:pPr>
    </w:p>
    <w:p w14:paraId="299ADCC5">
      <w:pPr>
        <w:pStyle w:val="14"/>
        <w:rPr>
          <w:rFonts w:ascii="仿宋_GB2312" w:eastAsia="仿宋_GB2312"/>
          <w:b/>
          <w:sz w:val="32"/>
          <w:szCs w:val="32"/>
        </w:rPr>
      </w:pPr>
    </w:p>
    <w:p w14:paraId="20B6DF78">
      <w:pPr>
        <w:pStyle w:val="2"/>
        <w:keepLines w:val="0"/>
        <w:tabs>
          <w:tab w:val="left" w:pos="851"/>
        </w:tabs>
        <w:spacing w:before="0" w:after="0" w:line="360" w:lineRule="auto"/>
        <w:rPr>
          <w:rFonts w:ascii="宋体" w:hAnsi="宋体" w:eastAsia="宋体"/>
          <w:sz w:val="21"/>
          <w:szCs w:val="21"/>
        </w:rPr>
      </w:pPr>
      <w:bookmarkStart w:id="5" w:name="_Toc5990"/>
      <w:r>
        <w:rPr>
          <w:rFonts w:hint="eastAsia" w:ascii="宋体" w:hAnsi="宋体" w:eastAsia="宋体"/>
          <w:sz w:val="21"/>
          <w:szCs w:val="21"/>
        </w:rPr>
        <w:t>5.同类项目业绩介绍</w:t>
      </w:r>
      <w:bookmarkEnd w:id="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856"/>
        <w:gridCol w:w="3628"/>
        <w:gridCol w:w="1362"/>
      </w:tblGrid>
      <w:tr w14:paraId="14A3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2A72182">
            <w:pPr>
              <w:jc w:val="center"/>
              <w:rPr>
                <w:rFonts w:ascii="宋体" w:hAnsi="宋体"/>
                <w:b/>
                <w:bCs/>
                <w:szCs w:val="21"/>
              </w:rPr>
            </w:pPr>
            <w:r>
              <w:rPr>
                <w:rFonts w:hint="eastAsia" w:ascii="宋体" w:hAnsi="宋体"/>
                <w:b/>
                <w:bCs/>
                <w:szCs w:val="21"/>
              </w:rPr>
              <w:t>序号</w:t>
            </w:r>
          </w:p>
        </w:tc>
        <w:tc>
          <w:tcPr>
            <w:tcW w:w="2856" w:type="dxa"/>
            <w:tcBorders>
              <w:top w:val="single" w:color="auto" w:sz="4" w:space="0"/>
              <w:left w:val="single" w:color="auto" w:sz="4" w:space="0"/>
              <w:bottom w:val="single" w:color="auto" w:sz="4" w:space="0"/>
              <w:right w:val="single" w:color="auto" w:sz="4" w:space="0"/>
            </w:tcBorders>
            <w:vAlign w:val="center"/>
          </w:tcPr>
          <w:p w14:paraId="0E3AC6AC">
            <w:pPr>
              <w:jc w:val="center"/>
              <w:rPr>
                <w:rFonts w:ascii="宋体" w:hAnsi="宋体"/>
                <w:b/>
                <w:bCs/>
                <w:szCs w:val="21"/>
              </w:rPr>
            </w:pPr>
            <w:r>
              <w:rPr>
                <w:rFonts w:hint="eastAsia" w:ascii="宋体" w:hAnsi="宋体"/>
                <w:b/>
                <w:bCs/>
                <w:szCs w:val="21"/>
              </w:rPr>
              <w:t>客户名称</w:t>
            </w:r>
          </w:p>
        </w:tc>
        <w:tc>
          <w:tcPr>
            <w:tcW w:w="3628" w:type="dxa"/>
            <w:tcBorders>
              <w:top w:val="single" w:color="auto" w:sz="4" w:space="0"/>
              <w:left w:val="single" w:color="auto" w:sz="4" w:space="0"/>
              <w:bottom w:val="single" w:color="auto" w:sz="4" w:space="0"/>
              <w:right w:val="single" w:color="auto" w:sz="4" w:space="0"/>
            </w:tcBorders>
            <w:vAlign w:val="center"/>
          </w:tcPr>
          <w:p w14:paraId="7F6DB3A9">
            <w:pPr>
              <w:jc w:val="center"/>
              <w:rPr>
                <w:rFonts w:ascii="宋体" w:hAnsi="宋体"/>
                <w:b/>
                <w:bCs/>
                <w:szCs w:val="21"/>
              </w:rPr>
            </w:pPr>
            <w:r>
              <w:rPr>
                <w:rFonts w:hint="eastAsia" w:ascii="宋体" w:hAnsi="宋体"/>
                <w:b/>
                <w:bCs/>
                <w:szCs w:val="21"/>
              </w:rPr>
              <w:t>项目名称及合同金额（万元）</w:t>
            </w:r>
          </w:p>
        </w:tc>
        <w:tc>
          <w:tcPr>
            <w:tcW w:w="1362" w:type="dxa"/>
            <w:tcBorders>
              <w:top w:val="single" w:color="auto" w:sz="4" w:space="0"/>
              <w:left w:val="single" w:color="auto" w:sz="4" w:space="0"/>
              <w:bottom w:val="single" w:color="auto" w:sz="4" w:space="0"/>
              <w:right w:val="single" w:color="auto" w:sz="4" w:space="0"/>
            </w:tcBorders>
            <w:vAlign w:val="center"/>
          </w:tcPr>
          <w:p w14:paraId="62E43A5D">
            <w:pPr>
              <w:jc w:val="center"/>
              <w:rPr>
                <w:rFonts w:ascii="宋体" w:hAnsi="宋体"/>
                <w:b/>
                <w:bCs/>
                <w:szCs w:val="21"/>
              </w:rPr>
            </w:pPr>
            <w:r>
              <w:rPr>
                <w:rFonts w:hint="eastAsia" w:ascii="宋体" w:hAnsi="宋体"/>
                <w:b/>
                <w:bCs/>
                <w:szCs w:val="21"/>
              </w:rPr>
              <w:t>实施时间</w:t>
            </w:r>
          </w:p>
        </w:tc>
      </w:tr>
      <w:tr w14:paraId="0F57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72B42E9C">
            <w:pPr>
              <w:jc w:val="center"/>
              <w:rPr>
                <w:rFonts w:ascii="宋体" w:hAnsi="宋体"/>
                <w:szCs w:val="21"/>
              </w:rPr>
            </w:pPr>
            <w:r>
              <w:rPr>
                <w:rFonts w:hint="eastAsia" w:ascii="宋体" w:hAnsi="宋体"/>
                <w:szCs w:val="21"/>
              </w:rPr>
              <w:t>1</w:t>
            </w:r>
          </w:p>
        </w:tc>
        <w:tc>
          <w:tcPr>
            <w:tcW w:w="2856" w:type="dxa"/>
            <w:tcBorders>
              <w:top w:val="single" w:color="auto" w:sz="4" w:space="0"/>
              <w:left w:val="single" w:color="auto" w:sz="4" w:space="0"/>
              <w:bottom w:val="single" w:color="auto" w:sz="4" w:space="0"/>
              <w:right w:val="single" w:color="auto" w:sz="4" w:space="0"/>
            </w:tcBorders>
            <w:vAlign w:val="center"/>
          </w:tcPr>
          <w:p w14:paraId="638145AD">
            <w:pPr>
              <w:jc w:val="center"/>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15799232">
            <w:pPr>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2AFED75D">
            <w:pPr>
              <w:jc w:val="center"/>
              <w:rPr>
                <w:rFonts w:ascii="宋体" w:hAnsi="宋体"/>
                <w:szCs w:val="21"/>
              </w:rPr>
            </w:pPr>
          </w:p>
        </w:tc>
      </w:tr>
      <w:tr w14:paraId="4EE9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3EA50E1B">
            <w:pPr>
              <w:jc w:val="center"/>
              <w:rPr>
                <w:rFonts w:ascii="宋体" w:hAnsi="宋体"/>
                <w:szCs w:val="21"/>
              </w:rPr>
            </w:pPr>
            <w:r>
              <w:rPr>
                <w:rFonts w:hint="eastAsia" w:ascii="宋体" w:hAnsi="宋体"/>
                <w:szCs w:val="21"/>
              </w:rPr>
              <w:t>2</w:t>
            </w:r>
          </w:p>
        </w:tc>
        <w:tc>
          <w:tcPr>
            <w:tcW w:w="2856" w:type="dxa"/>
            <w:tcBorders>
              <w:top w:val="single" w:color="auto" w:sz="4" w:space="0"/>
              <w:left w:val="single" w:color="auto" w:sz="4" w:space="0"/>
              <w:bottom w:val="single" w:color="auto" w:sz="4" w:space="0"/>
              <w:right w:val="single" w:color="auto" w:sz="4" w:space="0"/>
            </w:tcBorders>
            <w:vAlign w:val="center"/>
          </w:tcPr>
          <w:p w14:paraId="5EAA82F0">
            <w:pPr>
              <w:jc w:val="center"/>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09446B5">
            <w:pPr>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6AA1F408">
            <w:pPr>
              <w:pStyle w:val="24"/>
              <w:rPr>
                <w:rFonts w:ascii="宋体" w:hAnsi="宋体"/>
                <w:color w:val="auto"/>
              </w:rPr>
            </w:pPr>
          </w:p>
        </w:tc>
      </w:tr>
      <w:tr w14:paraId="42F8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685E35D0">
            <w:pPr>
              <w:jc w:val="center"/>
              <w:rPr>
                <w:rFonts w:ascii="宋体" w:hAnsi="宋体"/>
                <w:szCs w:val="21"/>
              </w:rPr>
            </w:pPr>
            <w:r>
              <w:rPr>
                <w:rFonts w:hint="eastAsia" w:ascii="宋体" w:hAnsi="宋体"/>
                <w:szCs w:val="21"/>
              </w:rPr>
              <w:t>3</w:t>
            </w:r>
          </w:p>
        </w:tc>
        <w:tc>
          <w:tcPr>
            <w:tcW w:w="2856" w:type="dxa"/>
            <w:tcBorders>
              <w:top w:val="single" w:color="auto" w:sz="4" w:space="0"/>
              <w:left w:val="single" w:color="auto" w:sz="4" w:space="0"/>
              <w:bottom w:val="single" w:color="auto" w:sz="4" w:space="0"/>
              <w:right w:val="single" w:color="auto" w:sz="4" w:space="0"/>
            </w:tcBorders>
            <w:vAlign w:val="center"/>
          </w:tcPr>
          <w:p w14:paraId="7414CF83">
            <w:pPr>
              <w:jc w:val="center"/>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62D48694">
            <w:pPr>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59E89D6F">
            <w:pPr>
              <w:jc w:val="center"/>
              <w:rPr>
                <w:rFonts w:ascii="宋体" w:hAnsi="宋体"/>
                <w:szCs w:val="21"/>
              </w:rPr>
            </w:pPr>
          </w:p>
        </w:tc>
      </w:tr>
      <w:tr w14:paraId="7345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14:paraId="5AE309C9">
            <w:pPr>
              <w:jc w:val="center"/>
              <w:rPr>
                <w:rFonts w:ascii="宋体" w:hAnsi="宋体"/>
                <w:szCs w:val="21"/>
              </w:rPr>
            </w:pPr>
            <w:r>
              <w:rPr>
                <w:rFonts w:hint="eastAsia" w:ascii="宋体" w:hAnsi="宋体"/>
                <w:szCs w:val="21"/>
              </w:rPr>
              <w:t>…</w:t>
            </w:r>
          </w:p>
        </w:tc>
        <w:tc>
          <w:tcPr>
            <w:tcW w:w="2856" w:type="dxa"/>
            <w:tcBorders>
              <w:top w:val="single" w:color="auto" w:sz="4" w:space="0"/>
              <w:left w:val="single" w:color="auto" w:sz="4" w:space="0"/>
              <w:bottom w:val="single" w:color="auto" w:sz="4" w:space="0"/>
              <w:right w:val="single" w:color="auto" w:sz="4" w:space="0"/>
            </w:tcBorders>
            <w:vAlign w:val="center"/>
          </w:tcPr>
          <w:p w14:paraId="1393DAB1">
            <w:pPr>
              <w:jc w:val="center"/>
              <w:rPr>
                <w:rFonts w:ascii="宋体" w:hAnsi="宋体"/>
                <w:szCs w:val="21"/>
              </w:rPr>
            </w:pPr>
          </w:p>
        </w:tc>
        <w:tc>
          <w:tcPr>
            <w:tcW w:w="3628" w:type="dxa"/>
            <w:tcBorders>
              <w:top w:val="single" w:color="auto" w:sz="4" w:space="0"/>
              <w:left w:val="single" w:color="auto" w:sz="4" w:space="0"/>
              <w:bottom w:val="single" w:color="auto" w:sz="4" w:space="0"/>
              <w:right w:val="single" w:color="auto" w:sz="4" w:space="0"/>
            </w:tcBorders>
            <w:vAlign w:val="center"/>
          </w:tcPr>
          <w:p w14:paraId="72E6C9C2">
            <w:pPr>
              <w:jc w:val="center"/>
              <w:rPr>
                <w:rFonts w:ascii="宋体" w:hAnsi="宋体"/>
                <w:szCs w:val="21"/>
              </w:rPr>
            </w:pPr>
          </w:p>
        </w:tc>
        <w:tc>
          <w:tcPr>
            <w:tcW w:w="1362" w:type="dxa"/>
            <w:tcBorders>
              <w:top w:val="single" w:color="auto" w:sz="4" w:space="0"/>
              <w:left w:val="single" w:color="auto" w:sz="4" w:space="0"/>
              <w:bottom w:val="single" w:color="auto" w:sz="4" w:space="0"/>
              <w:right w:val="single" w:color="auto" w:sz="4" w:space="0"/>
            </w:tcBorders>
            <w:vAlign w:val="center"/>
          </w:tcPr>
          <w:p w14:paraId="09D6E50A">
            <w:pPr>
              <w:jc w:val="center"/>
              <w:rPr>
                <w:rFonts w:ascii="宋体" w:hAnsi="宋体"/>
                <w:szCs w:val="21"/>
              </w:rPr>
            </w:pPr>
          </w:p>
        </w:tc>
      </w:tr>
    </w:tbl>
    <w:p w14:paraId="59064016">
      <w:pPr>
        <w:spacing w:line="360" w:lineRule="auto"/>
        <w:rPr>
          <w:rFonts w:ascii="宋体" w:hAnsi="宋体"/>
          <w:szCs w:val="21"/>
        </w:rPr>
      </w:pPr>
      <w:r>
        <w:rPr>
          <w:rFonts w:hint="eastAsia" w:ascii="宋体" w:hAnsi="宋体"/>
          <w:szCs w:val="21"/>
        </w:rPr>
        <w:t>注：根据评审表的要求提交相应资料。</w:t>
      </w:r>
    </w:p>
    <w:p w14:paraId="6543D1D3">
      <w:pPr>
        <w:pStyle w:val="14"/>
        <w:rPr>
          <w:rFonts w:ascii="仿宋_GB2312" w:eastAsia="仿宋_GB2312"/>
          <w:b/>
          <w:sz w:val="32"/>
          <w:szCs w:val="32"/>
        </w:rPr>
      </w:pPr>
    </w:p>
    <w:p w14:paraId="21C49CE6">
      <w:pPr>
        <w:pStyle w:val="14"/>
        <w:rPr>
          <w:rFonts w:ascii="仿宋_GB2312" w:eastAsia="仿宋_GB2312"/>
          <w:b/>
          <w:sz w:val="32"/>
          <w:szCs w:val="32"/>
        </w:rPr>
      </w:pPr>
    </w:p>
    <w:p w14:paraId="7E68CCD8">
      <w:pPr>
        <w:pStyle w:val="14"/>
        <w:rPr>
          <w:rFonts w:ascii="仿宋_GB2312" w:eastAsia="仿宋_GB2312"/>
          <w:b/>
          <w:sz w:val="32"/>
          <w:szCs w:val="32"/>
        </w:rPr>
      </w:pPr>
    </w:p>
    <w:p w14:paraId="5E4945FB">
      <w:pPr>
        <w:pStyle w:val="14"/>
        <w:rPr>
          <w:rFonts w:ascii="仿宋_GB2312" w:eastAsia="仿宋_GB2312"/>
          <w:b/>
          <w:sz w:val="32"/>
          <w:szCs w:val="32"/>
        </w:rPr>
      </w:pPr>
    </w:p>
    <w:p w14:paraId="540E41FF">
      <w:pPr>
        <w:pStyle w:val="14"/>
        <w:rPr>
          <w:rFonts w:ascii="仿宋_GB2312" w:eastAsia="仿宋_GB2312"/>
          <w:b/>
          <w:sz w:val="32"/>
          <w:szCs w:val="32"/>
        </w:rPr>
      </w:pPr>
    </w:p>
    <w:p w14:paraId="1EF36E45">
      <w:pPr>
        <w:pStyle w:val="14"/>
        <w:rPr>
          <w:rFonts w:ascii="仿宋_GB2312" w:eastAsia="仿宋_GB2312"/>
          <w:b/>
          <w:sz w:val="32"/>
          <w:szCs w:val="32"/>
        </w:rPr>
      </w:pPr>
    </w:p>
    <w:p w14:paraId="1D3CA4F9">
      <w:pPr>
        <w:pStyle w:val="14"/>
        <w:rPr>
          <w:rFonts w:ascii="仿宋_GB2312" w:eastAsia="仿宋_GB2312"/>
          <w:b/>
          <w:sz w:val="32"/>
          <w:szCs w:val="32"/>
        </w:rPr>
      </w:pPr>
    </w:p>
    <w:p w14:paraId="21CACBAB">
      <w:pPr>
        <w:pStyle w:val="14"/>
        <w:rPr>
          <w:rFonts w:ascii="仿宋_GB2312" w:eastAsia="仿宋_GB2312"/>
          <w:b/>
          <w:sz w:val="32"/>
          <w:szCs w:val="32"/>
        </w:rPr>
      </w:pPr>
    </w:p>
    <w:p w14:paraId="4971B0BE">
      <w:pPr>
        <w:pStyle w:val="14"/>
        <w:rPr>
          <w:rFonts w:ascii="仿宋_GB2312" w:eastAsia="仿宋_GB2312"/>
          <w:b/>
          <w:sz w:val="32"/>
          <w:szCs w:val="32"/>
        </w:rPr>
      </w:pPr>
    </w:p>
    <w:p w14:paraId="33CE8825">
      <w:pPr>
        <w:pStyle w:val="14"/>
        <w:rPr>
          <w:rFonts w:ascii="仿宋_GB2312" w:eastAsia="仿宋_GB2312"/>
          <w:b/>
          <w:sz w:val="32"/>
          <w:szCs w:val="32"/>
        </w:rPr>
      </w:pPr>
    </w:p>
    <w:p w14:paraId="1B908DEA">
      <w:pPr>
        <w:pStyle w:val="14"/>
        <w:rPr>
          <w:rFonts w:ascii="仿宋_GB2312" w:eastAsia="仿宋_GB2312"/>
          <w:b/>
          <w:sz w:val="32"/>
          <w:szCs w:val="32"/>
        </w:rPr>
      </w:pPr>
    </w:p>
    <w:p w14:paraId="50E15F60">
      <w:pPr>
        <w:pStyle w:val="14"/>
        <w:rPr>
          <w:rFonts w:ascii="仿宋_GB2312" w:eastAsia="仿宋_GB2312"/>
          <w:b/>
          <w:sz w:val="32"/>
          <w:szCs w:val="32"/>
        </w:rPr>
      </w:pPr>
    </w:p>
    <w:p w14:paraId="2D0C5463">
      <w:pPr>
        <w:pStyle w:val="2"/>
        <w:keepLines w:val="0"/>
        <w:tabs>
          <w:tab w:val="left" w:pos="851"/>
        </w:tabs>
        <w:spacing w:before="0" w:after="0" w:line="360" w:lineRule="auto"/>
        <w:rPr>
          <w:rFonts w:ascii="宋体" w:hAnsi="宋体" w:eastAsia="宋体"/>
          <w:sz w:val="21"/>
          <w:szCs w:val="21"/>
        </w:rPr>
      </w:pPr>
      <w:bookmarkStart w:id="6" w:name="_Toc26116"/>
      <w:r>
        <w:rPr>
          <w:rFonts w:hint="eastAsia" w:ascii="宋体" w:hAnsi="宋体" w:eastAsia="宋体"/>
          <w:sz w:val="21"/>
          <w:szCs w:val="21"/>
        </w:rPr>
        <w:t>6.实施计划</w:t>
      </w:r>
      <w:bookmarkEnd w:id="6"/>
    </w:p>
    <w:p w14:paraId="6C4EBD2B">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6.1</w:t>
      </w:r>
      <w:r>
        <w:rPr>
          <w:rFonts w:hint="eastAsia" w:ascii="宋体" w:hAnsi="宋体" w:eastAsia="宋体"/>
          <w:color w:val="000000"/>
          <w:sz w:val="21"/>
          <w:szCs w:val="21"/>
        </w:rPr>
        <w:tab/>
      </w:r>
      <w:r>
        <w:rPr>
          <w:rFonts w:hint="eastAsia" w:ascii="宋体" w:hAnsi="宋体" w:eastAsia="宋体"/>
          <w:color w:val="000000"/>
          <w:sz w:val="21"/>
          <w:szCs w:val="21"/>
        </w:rPr>
        <w:t>实施方案</w:t>
      </w:r>
    </w:p>
    <w:p w14:paraId="08BC024E">
      <w:pPr>
        <w:spacing w:line="360" w:lineRule="auto"/>
        <w:ind w:left="850" w:leftChars="405"/>
        <w:rPr>
          <w:rFonts w:ascii="宋体" w:hAnsi="宋体"/>
          <w:szCs w:val="21"/>
        </w:rPr>
      </w:pPr>
      <w:r>
        <w:rPr>
          <w:rFonts w:hint="eastAsia" w:ascii="宋体" w:hAnsi="宋体"/>
          <w:szCs w:val="21"/>
        </w:rPr>
        <w:t>响应供应商应按遴选文件要求的内容和顺序，对完成整个项目提出相应的实施方案。对含糊不清或欠具体明确之处，评委会可视为响应供应商履约能力不足或响应不全。</w:t>
      </w:r>
    </w:p>
    <w:p w14:paraId="6AA68655">
      <w:pPr>
        <w:spacing w:line="360" w:lineRule="auto"/>
        <w:ind w:left="850" w:leftChars="405"/>
        <w:rPr>
          <w:rFonts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61B49488">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.1.1</w:t>
      </w:r>
      <w:r>
        <w:rPr>
          <w:rFonts w:hint="eastAsia" w:ascii="宋体" w:hAnsi="宋体"/>
          <w:szCs w:val="21"/>
          <w:lang w:val="en-GB"/>
        </w:rPr>
        <w:tab/>
      </w:r>
      <w:r>
        <w:rPr>
          <w:rFonts w:hint="eastAsia" w:ascii="宋体" w:hAnsi="宋体"/>
          <w:szCs w:val="21"/>
        </w:rPr>
        <w:t>对项目的理解（项目概述、目标、服务范围、采购人的义务及配合条件）</w:t>
      </w:r>
    </w:p>
    <w:p w14:paraId="77C79777">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.1.2</w:t>
      </w:r>
      <w:r>
        <w:rPr>
          <w:rFonts w:hint="eastAsia" w:ascii="宋体" w:hAnsi="宋体"/>
          <w:szCs w:val="21"/>
          <w:lang w:val="en-GB"/>
        </w:rPr>
        <w:tab/>
      </w:r>
      <w:r>
        <w:rPr>
          <w:rFonts w:hint="eastAsia" w:ascii="宋体" w:hAnsi="宋体"/>
          <w:szCs w:val="21"/>
        </w:rPr>
        <w:t>针对本项目的组织实施方案</w:t>
      </w:r>
    </w:p>
    <w:p w14:paraId="7E11E224">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.1.3</w:t>
      </w:r>
      <w:r>
        <w:rPr>
          <w:rFonts w:hint="eastAsia" w:ascii="宋体" w:hAnsi="宋体"/>
          <w:szCs w:val="21"/>
          <w:lang w:val="en-GB"/>
        </w:rPr>
        <w:tab/>
      </w:r>
      <w:r>
        <w:rPr>
          <w:rFonts w:hint="eastAsia" w:ascii="宋体" w:hAnsi="宋体"/>
          <w:szCs w:val="21"/>
        </w:rPr>
        <w:t>进度计划和保证项目完成的具体措施</w:t>
      </w:r>
    </w:p>
    <w:p w14:paraId="2E14130C">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.1.4</w:t>
      </w:r>
      <w:r>
        <w:rPr>
          <w:rFonts w:hint="eastAsia" w:ascii="宋体" w:hAnsi="宋体"/>
          <w:szCs w:val="21"/>
          <w:lang w:val="en-GB"/>
        </w:rPr>
        <w:tab/>
      </w:r>
      <w:r>
        <w:rPr>
          <w:rFonts w:hint="eastAsia" w:ascii="宋体" w:hAnsi="宋体"/>
          <w:szCs w:val="21"/>
        </w:rPr>
        <w:t>项目质量管理措施</w:t>
      </w:r>
    </w:p>
    <w:p w14:paraId="2A578701">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.1.5</w:t>
      </w:r>
      <w:r>
        <w:rPr>
          <w:rFonts w:hint="eastAsia" w:ascii="宋体" w:hAnsi="宋体"/>
          <w:szCs w:val="21"/>
          <w:lang w:val="en-GB"/>
        </w:rPr>
        <w:tab/>
      </w:r>
      <w:r>
        <w:rPr>
          <w:rFonts w:hint="eastAsia" w:ascii="宋体" w:hAnsi="宋体"/>
          <w:szCs w:val="21"/>
        </w:rPr>
        <w:t>项目售后服务</w:t>
      </w:r>
    </w:p>
    <w:p w14:paraId="31E5C119">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.1.6</w:t>
      </w:r>
      <w:r>
        <w:rPr>
          <w:rFonts w:hint="eastAsia" w:ascii="宋体" w:hAnsi="宋体"/>
          <w:szCs w:val="21"/>
          <w:lang w:val="en-GB"/>
        </w:rPr>
        <w:tab/>
      </w:r>
      <w:r>
        <w:rPr>
          <w:rFonts w:hint="eastAsia" w:ascii="宋体" w:hAnsi="宋体"/>
          <w:szCs w:val="21"/>
          <w:lang w:val="en-GB"/>
        </w:rPr>
        <w:t>响应供应商</w:t>
      </w:r>
      <w:r>
        <w:rPr>
          <w:rFonts w:hint="eastAsia" w:ascii="宋体" w:hAnsi="宋体"/>
          <w:szCs w:val="21"/>
        </w:rPr>
        <w:t>认为必要说明的其它内容。</w:t>
      </w:r>
    </w:p>
    <w:p w14:paraId="0EC519E6">
      <w:pPr>
        <w:tabs>
          <w:tab w:val="left" w:pos="1322"/>
        </w:tabs>
        <w:spacing w:line="360" w:lineRule="auto"/>
        <w:rPr>
          <w:rFonts w:ascii="宋体" w:hAnsi="宋体"/>
          <w:b/>
          <w:szCs w:val="21"/>
        </w:rPr>
      </w:pPr>
    </w:p>
    <w:p w14:paraId="21134F47">
      <w:pPr>
        <w:pStyle w:val="3"/>
        <w:tabs>
          <w:tab w:val="left" w:pos="851"/>
        </w:tabs>
        <w:spacing w:before="0" w:after="0" w:line="360" w:lineRule="auto"/>
        <w:rPr>
          <w:rFonts w:ascii="宋体" w:hAnsi="宋体" w:eastAsia="宋体"/>
          <w:color w:val="000000"/>
          <w:sz w:val="21"/>
          <w:szCs w:val="21"/>
        </w:rPr>
      </w:pPr>
      <w:r>
        <w:rPr>
          <w:rFonts w:hint="eastAsia" w:ascii="宋体" w:hAnsi="宋体" w:eastAsia="宋体"/>
          <w:color w:val="000000"/>
          <w:sz w:val="21"/>
          <w:szCs w:val="21"/>
        </w:rPr>
        <w:t>6.2</w:t>
      </w:r>
      <w:r>
        <w:rPr>
          <w:rFonts w:hint="eastAsia" w:ascii="宋体" w:hAnsi="宋体" w:eastAsia="宋体"/>
          <w:color w:val="000000"/>
          <w:sz w:val="21"/>
          <w:szCs w:val="21"/>
        </w:rPr>
        <w:tab/>
      </w:r>
      <w:r>
        <w:rPr>
          <w:rFonts w:hint="eastAsia" w:ascii="宋体" w:hAnsi="宋体" w:eastAsia="宋体"/>
          <w:color w:val="000000"/>
          <w:sz w:val="21"/>
          <w:szCs w:val="21"/>
        </w:rPr>
        <w:t>项目人员安排</w:t>
      </w:r>
    </w:p>
    <w:p w14:paraId="27A2EDF2">
      <w:pPr>
        <w:adjustRightInd w:val="0"/>
        <w:snapToGrid w:val="0"/>
        <w:spacing w:line="360" w:lineRule="auto"/>
        <w:rPr>
          <w:rFonts w:ascii="宋体" w:hAnsi="宋体"/>
          <w:szCs w:val="21"/>
        </w:rPr>
      </w:pPr>
      <w:r>
        <w:rPr>
          <w:rFonts w:hint="eastAsia" w:ascii="宋体" w:hAnsi="宋体"/>
          <w:szCs w:val="21"/>
        </w:rPr>
        <w:t>6</w:t>
      </w:r>
      <w:r>
        <w:rPr>
          <w:rFonts w:hint="eastAsia" w:ascii="宋体" w:hAnsi="宋体"/>
          <w:szCs w:val="21"/>
          <w:lang w:val="en-GB"/>
        </w:rPr>
        <w:t>.2.1</w:t>
      </w:r>
      <w:r>
        <w:rPr>
          <w:rFonts w:hint="eastAsia" w:ascii="宋体" w:hAnsi="宋体"/>
          <w:szCs w:val="21"/>
          <w:lang w:val="en-GB"/>
        </w:rPr>
        <w:tab/>
      </w:r>
      <w:r>
        <w:rPr>
          <w:rFonts w:hint="eastAsia" w:ascii="宋体" w:hAnsi="宋体"/>
          <w:color w:val="000000"/>
          <w:szCs w:val="21"/>
        </w:rPr>
        <w:t>拟任执行管理及技术人员情况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31"/>
        <w:gridCol w:w="975"/>
        <w:gridCol w:w="2413"/>
        <w:gridCol w:w="660"/>
        <w:gridCol w:w="660"/>
        <w:gridCol w:w="1483"/>
      </w:tblGrid>
      <w:tr w14:paraId="46D4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0" w:type="dxa"/>
            <w:tcBorders>
              <w:top w:val="single" w:color="auto" w:sz="4" w:space="0"/>
              <w:left w:val="single" w:color="auto" w:sz="4" w:space="0"/>
              <w:bottom w:val="single" w:color="auto" w:sz="4" w:space="0"/>
              <w:right w:val="single" w:color="auto" w:sz="4" w:space="0"/>
            </w:tcBorders>
            <w:vAlign w:val="center"/>
          </w:tcPr>
          <w:p w14:paraId="273D6EA0">
            <w:pPr>
              <w:jc w:val="center"/>
              <w:rPr>
                <w:rFonts w:ascii="宋体" w:hAnsi="宋体"/>
                <w:b/>
                <w:szCs w:val="21"/>
              </w:rPr>
            </w:pPr>
            <w:r>
              <w:rPr>
                <w:rFonts w:hint="eastAsia" w:ascii="宋体" w:hAnsi="宋体"/>
                <w:b/>
                <w:szCs w:val="21"/>
              </w:rPr>
              <w:t>职责分工</w:t>
            </w:r>
          </w:p>
        </w:tc>
        <w:tc>
          <w:tcPr>
            <w:tcW w:w="1231" w:type="dxa"/>
            <w:tcBorders>
              <w:top w:val="single" w:color="auto" w:sz="4" w:space="0"/>
              <w:left w:val="single" w:color="auto" w:sz="4" w:space="0"/>
              <w:bottom w:val="single" w:color="auto" w:sz="4" w:space="0"/>
              <w:right w:val="single" w:color="auto" w:sz="4" w:space="0"/>
            </w:tcBorders>
            <w:vAlign w:val="center"/>
          </w:tcPr>
          <w:p w14:paraId="5A299E45">
            <w:pPr>
              <w:jc w:val="center"/>
              <w:rPr>
                <w:rFonts w:ascii="宋体" w:hAnsi="宋体"/>
                <w:b/>
                <w:szCs w:val="21"/>
              </w:rPr>
            </w:pPr>
            <w:r>
              <w:rPr>
                <w:rFonts w:hint="eastAsia" w:ascii="宋体" w:hAnsi="宋体"/>
                <w:b/>
                <w:szCs w:val="21"/>
              </w:rPr>
              <w:t>姓名</w:t>
            </w:r>
          </w:p>
        </w:tc>
        <w:tc>
          <w:tcPr>
            <w:tcW w:w="975" w:type="dxa"/>
            <w:tcBorders>
              <w:top w:val="single" w:color="auto" w:sz="4" w:space="0"/>
              <w:left w:val="single" w:color="auto" w:sz="4" w:space="0"/>
              <w:bottom w:val="single" w:color="auto" w:sz="4" w:space="0"/>
              <w:right w:val="single" w:color="auto" w:sz="4" w:space="0"/>
            </w:tcBorders>
            <w:vAlign w:val="center"/>
          </w:tcPr>
          <w:p w14:paraId="7DD45F89">
            <w:pPr>
              <w:jc w:val="center"/>
              <w:rPr>
                <w:rFonts w:ascii="宋体" w:hAnsi="宋体"/>
                <w:b/>
                <w:szCs w:val="21"/>
              </w:rPr>
            </w:pPr>
            <w:r>
              <w:rPr>
                <w:rFonts w:hint="eastAsia" w:ascii="宋体" w:hAnsi="宋体"/>
                <w:b/>
                <w:szCs w:val="21"/>
              </w:rPr>
              <w:t>现职务</w:t>
            </w:r>
          </w:p>
        </w:tc>
        <w:tc>
          <w:tcPr>
            <w:tcW w:w="2413" w:type="dxa"/>
            <w:tcBorders>
              <w:top w:val="single" w:color="auto" w:sz="4" w:space="0"/>
              <w:left w:val="single" w:color="auto" w:sz="4" w:space="0"/>
              <w:bottom w:val="single" w:color="auto" w:sz="4" w:space="0"/>
              <w:right w:val="single" w:color="auto" w:sz="4" w:space="0"/>
            </w:tcBorders>
            <w:vAlign w:val="center"/>
          </w:tcPr>
          <w:p w14:paraId="59C96514">
            <w:pPr>
              <w:jc w:val="center"/>
              <w:rPr>
                <w:rFonts w:ascii="宋体" w:hAnsi="宋体"/>
                <w:b/>
                <w:szCs w:val="21"/>
              </w:rPr>
            </w:pPr>
            <w:r>
              <w:rPr>
                <w:rFonts w:hint="eastAsia" w:ascii="宋体" w:hAnsi="宋体"/>
                <w:b/>
                <w:szCs w:val="21"/>
              </w:rPr>
              <w:t>曾主持/参与的</w:t>
            </w:r>
            <w:r>
              <w:rPr>
                <w:rFonts w:hint="eastAsia" w:ascii="宋体" w:hAnsi="宋体"/>
                <w:b/>
                <w:szCs w:val="21"/>
              </w:rPr>
              <w:br w:type="textWrapping"/>
            </w:r>
            <w:r>
              <w:rPr>
                <w:rFonts w:hint="eastAsia" w:ascii="宋体" w:hAnsi="宋体"/>
                <w:b/>
                <w:szCs w:val="21"/>
              </w:rPr>
              <w:t>同类项目经历</w:t>
            </w:r>
          </w:p>
        </w:tc>
        <w:tc>
          <w:tcPr>
            <w:tcW w:w="660" w:type="dxa"/>
            <w:tcBorders>
              <w:top w:val="single" w:color="auto" w:sz="4" w:space="0"/>
              <w:left w:val="single" w:color="auto" w:sz="4" w:space="0"/>
              <w:bottom w:val="single" w:color="auto" w:sz="4" w:space="0"/>
              <w:right w:val="single" w:color="auto" w:sz="4" w:space="0"/>
            </w:tcBorders>
            <w:vAlign w:val="center"/>
          </w:tcPr>
          <w:p w14:paraId="684BA50D">
            <w:pPr>
              <w:jc w:val="center"/>
              <w:rPr>
                <w:rFonts w:ascii="宋体" w:hAnsi="宋体"/>
                <w:b/>
                <w:szCs w:val="21"/>
              </w:rPr>
            </w:pPr>
            <w:r>
              <w:rPr>
                <w:rFonts w:hint="eastAsia" w:ascii="宋体" w:hAnsi="宋体"/>
                <w:b/>
                <w:szCs w:val="21"/>
              </w:rPr>
              <w:t>职称</w:t>
            </w:r>
          </w:p>
        </w:tc>
        <w:tc>
          <w:tcPr>
            <w:tcW w:w="660" w:type="dxa"/>
            <w:tcBorders>
              <w:top w:val="single" w:color="auto" w:sz="4" w:space="0"/>
              <w:left w:val="single" w:color="auto" w:sz="4" w:space="0"/>
              <w:bottom w:val="single" w:color="auto" w:sz="4" w:space="0"/>
              <w:right w:val="single" w:color="auto" w:sz="4" w:space="0"/>
            </w:tcBorders>
            <w:vAlign w:val="center"/>
          </w:tcPr>
          <w:p w14:paraId="2BB63FE9">
            <w:pPr>
              <w:ind w:firstLine="12"/>
              <w:jc w:val="center"/>
              <w:rPr>
                <w:rFonts w:ascii="宋体" w:hAnsi="宋体"/>
                <w:b/>
                <w:szCs w:val="21"/>
              </w:rPr>
            </w:pPr>
            <w:r>
              <w:rPr>
                <w:rFonts w:hint="eastAsia" w:ascii="宋体" w:hAnsi="宋体"/>
                <w:b/>
                <w:szCs w:val="21"/>
              </w:rPr>
              <w:t>专业工龄</w:t>
            </w:r>
          </w:p>
        </w:tc>
        <w:tc>
          <w:tcPr>
            <w:tcW w:w="1483" w:type="dxa"/>
            <w:tcBorders>
              <w:top w:val="single" w:color="auto" w:sz="4" w:space="0"/>
              <w:left w:val="single" w:color="auto" w:sz="4" w:space="0"/>
              <w:bottom w:val="single" w:color="auto" w:sz="4" w:space="0"/>
              <w:right w:val="single" w:color="auto" w:sz="4" w:space="0"/>
            </w:tcBorders>
            <w:vAlign w:val="center"/>
          </w:tcPr>
          <w:p w14:paraId="3A1416E0">
            <w:pPr>
              <w:ind w:firstLine="12"/>
              <w:jc w:val="center"/>
              <w:rPr>
                <w:rFonts w:ascii="宋体" w:hAnsi="宋体"/>
                <w:b/>
                <w:szCs w:val="21"/>
              </w:rPr>
            </w:pPr>
            <w:r>
              <w:rPr>
                <w:rFonts w:hint="eastAsia" w:ascii="宋体" w:hAnsi="宋体"/>
                <w:b/>
                <w:szCs w:val="21"/>
              </w:rPr>
              <w:t>联系电话</w:t>
            </w:r>
          </w:p>
        </w:tc>
      </w:tr>
      <w:tr w14:paraId="214DC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tcBorders>
              <w:top w:val="single" w:color="auto" w:sz="4" w:space="0"/>
              <w:left w:val="single" w:color="auto" w:sz="4" w:space="0"/>
              <w:bottom w:val="nil"/>
              <w:right w:val="single" w:color="auto" w:sz="4" w:space="0"/>
            </w:tcBorders>
            <w:vAlign w:val="center"/>
          </w:tcPr>
          <w:p w14:paraId="71EBEC43">
            <w:pPr>
              <w:rPr>
                <w:rFonts w:ascii="宋体" w:hAnsi="宋体"/>
                <w:szCs w:val="21"/>
              </w:rPr>
            </w:pPr>
            <w:r>
              <w:rPr>
                <w:rFonts w:hint="eastAsia" w:ascii="宋体" w:hAnsi="宋体"/>
                <w:szCs w:val="21"/>
              </w:rPr>
              <w:t>总负责人</w:t>
            </w:r>
          </w:p>
        </w:tc>
        <w:tc>
          <w:tcPr>
            <w:tcW w:w="1231" w:type="dxa"/>
            <w:tcBorders>
              <w:top w:val="single" w:color="auto" w:sz="4" w:space="0"/>
              <w:left w:val="single" w:color="auto" w:sz="4" w:space="0"/>
              <w:bottom w:val="nil"/>
              <w:right w:val="single" w:color="auto" w:sz="4" w:space="0"/>
            </w:tcBorders>
            <w:vAlign w:val="center"/>
          </w:tcPr>
          <w:p w14:paraId="486D08A6">
            <w:pPr>
              <w:jc w:val="center"/>
              <w:rPr>
                <w:rFonts w:ascii="宋体" w:hAnsi="宋体"/>
                <w:szCs w:val="21"/>
              </w:rPr>
            </w:pPr>
          </w:p>
        </w:tc>
        <w:tc>
          <w:tcPr>
            <w:tcW w:w="975" w:type="dxa"/>
            <w:tcBorders>
              <w:top w:val="single" w:color="auto" w:sz="4" w:space="0"/>
              <w:left w:val="single" w:color="auto" w:sz="4" w:space="0"/>
              <w:bottom w:val="nil"/>
              <w:right w:val="single" w:color="auto" w:sz="4" w:space="0"/>
            </w:tcBorders>
            <w:vAlign w:val="center"/>
          </w:tcPr>
          <w:p w14:paraId="15ABDE0A">
            <w:pPr>
              <w:jc w:val="center"/>
              <w:rPr>
                <w:rFonts w:ascii="宋体" w:hAnsi="宋体"/>
                <w:szCs w:val="21"/>
              </w:rPr>
            </w:pPr>
          </w:p>
        </w:tc>
        <w:tc>
          <w:tcPr>
            <w:tcW w:w="2413" w:type="dxa"/>
            <w:tcBorders>
              <w:top w:val="single" w:color="auto" w:sz="4" w:space="0"/>
              <w:left w:val="single" w:color="auto" w:sz="4" w:space="0"/>
              <w:bottom w:val="nil"/>
              <w:right w:val="single" w:color="auto" w:sz="4" w:space="0"/>
            </w:tcBorders>
            <w:vAlign w:val="center"/>
          </w:tcPr>
          <w:p w14:paraId="6CF3AA80">
            <w:pPr>
              <w:pStyle w:val="25"/>
              <w:keepNext w:val="0"/>
              <w:adjustRightInd/>
              <w:spacing w:before="0" w:after="0" w:line="240" w:lineRule="auto"/>
              <w:rPr>
                <w:rFonts w:ascii="宋体" w:hAnsi="宋体"/>
                <w:spacing w:val="0"/>
                <w:kern w:val="2"/>
                <w:sz w:val="21"/>
                <w:szCs w:val="21"/>
              </w:rPr>
            </w:pPr>
          </w:p>
        </w:tc>
        <w:tc>
          <w:tcPr>
            <w:tcW w:w="660" w:type="dxa"/>
            <w:tcBorders>
              <w:top w:val="single" w:color="auto" w:sz="4" w:space="0"/>
              <w:left w:val="single" w:color="auto" w:sz="4" w:space="0"/>
              <w:bottom w:val="nil"/>
              <w:right w:val="single" w:color="auto" w:sz="4" w:space="0"/>
            </w:tcBorders>
            <w:vAlign w:val="center"/>
          </w:tcPr>
          <w:p w14:paraId="1299F151">
            <w:pPr>
              <w:jc w:val="center"/>
              <w:rPr>
                <w:rFonts w:ascii="宋体" w:hAnsi="宋体"/>
                <w:szCs w:val="21"/>
              </w:rPr>
            </w:pPr>
          </w:p>
        </w:tc>
        <w:tc>
          <w:tcPr>
            <w:tcW w:w="660" w:type="dxa"/>
            <w:tcBorders>
              <w:top w:val="single" w:color="auto" w:sz="4" w:space="0"/>
              <w:left w:val="single" w:color="auto" w:sz="4" w:space="0"/>
              <w:bottom w:val="nil"/>
              <w:right w:val="single" w:color="auto" w:sz="4" w:space="0"/>
            </w:tcBorders>
            <w:vAlign w:val="center"/>
          </w:tcPr>
          <w:p w14:paraId="1E5E2A63">
            <w:pPr>
              <w:ind w:firstLine="12"/>
              <w:jc w:val="center"/>
              <w:rPr>
                <w:rFonts w:ascii="宋体" w:hAnsi="宋体"/>
                <w:szCs w:val="21"/>
              </w:rPr>
            </w:pPr>
          </w:p>
        </w:tc>
        <w:tc>
          <w:tcPr>
            <w:tcW w:w="1483" w:type="dxa"/>
            <w:tcBorders>
              <w:top w:val="single" w:color="auto" w:sz="4" w:space="0"/>
              <w:left w:val="single" w:color="auto" w:sz="4" w:space="0"/>
              <w:bottom w:val="nil"/>
              <w:right w:val="single" w:color="auto" w:sz="4" w:space="0"/>
            </w:tcBorders>
            <w:vAlign w:val="center"/>
          </w:tcPr>
          <w:p w14:paraId="6AB73C7A">
            <w:pPr>
              <w:ind w:firstLine="12"/>
              <w:jc w:val="center"/>
              <w:rPr>
                <w:rFonts w:ascii="宋体" w:hAnsi="宋体"/>
                <w:szCs w:val="21"/>
              </w:rPr>
            </w:pPr>
          </w:p>
        </w:tc>
      </w:tr>
      <w:tr w14:paraId="5CFA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restart"/>
            <w:tcBorders>
              <w:top w:val="single" w:color="auto" w:sz="4" w:space="0"/>
              <w:left w:val="single" w:color="auto" w:sz="4" w:space="0"/>
              <w:bottom w:val="single" w:color="auto" w:sz="4" w:space="0"/>
              <w:right w:val="single" w:color="auto" w:sz="4" w:space="0"/>
            </w:tcBorders>
            <w:vAlign w:val="center"/>
          </w:tcPr>
          <w:p w14:paraId="1D6ABF73">
            <w:pPr>
              <w:rPr>
                <w:rFonts w:ascii="宋体" w:hAnsi="宋体"/>
                <w:szCs w:val="21"/>
              </w:rPr>
            </w:pPr>
            <w:r>
              <w:rPr>
                <w:rFonts w:hint="eastAsia" w:ascii="宋体" w:hAnsi="宋体"/>
                <w:szCs w:val="21"/>
              </w:rPr>
              <w:t>其他主要技术人员</w:t>
            </w:r>
          </w:p>
        </w:tc>
        <w:tc>
          <w:tcPr>
            <w:tcW w:w="1231" w:type="dxa"/>
            <w:tcBorders>
              <w:top w:val="single" w:color="auto" w:sz="4" w:space="0"/>
              <w:left w:val="single" w:color="auto" w:sz="4" w:space="0"/>
              <w:bottom w:val="single" w:color="auto" w:sz="4" w:space="0"/>
              <w:right w:val="single" w:color="auto" w:sz="4" w:space="0"/>
            </w:tcBorders>
            <w:vAlign w:val="center"/>
          </w:tcPr>
          <w:p w14:paraId="43770520">
            <w:pPr>
              <w:jc w:val="center"/>
              <w:rPr>
                <w:rFonts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02DFC1A1">
            <w:pPr>
              <w:jc w:val="center"/>
              <w:rPr>
                <w:rFonts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9356931">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6C343CB">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3FBC4ACC">
            <w:pPr>
              <w:jc w:val="cente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5CD0E88">
            <w:pPr>
              <w:jc w:val="center"/>
              <w:rPr>
                <w:rFonts w:ascii="宋体" w:hAnsi="宋体"/>
                <w:szCs w:val="21"/>
              </w:rPr>
            </w:pPr>
          </w:p>
        </w:tc>
      </w:tr>
      <w:tr w14:paraId="2CC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701BA529">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319628">
            <w:pPr>
              <w:jc w:val="center"/>
              <w:rPr>
                <w:rFonts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17AEAF01">
            <w:pPr>
              <w:jc w:val="center"/>
              <w:rPr>
                <w:rFonts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22CD20B0">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B7F4585">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A82AF14">
            <w:pPr>
              <w:jc w:val="cente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60DBDAB4">
            <w:pPr>
              <w:jc w:val="center"/>
              <w:rPr>
                <w:rFonts w:ascii="宋体" w:hAnsi="宋体"/>
                <w:szCs w:val="21"/>
              </w:rPr>
            </w:pPr>
          </w:p>
        </w:tc>
      </w:tr>
      <w:tr w14:paraId="26382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0B601200">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54CB846A">
            <w:pPr>
              <w:jc w:val="center"/>
              <w:rPr>
                <w:rFonts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30D14595">
            <w:pPr>
              <w:jc w:val="center"/>
              <w:rPr>
                <w:rFonts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543BBD8">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78A6163">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1D768B2">
            <w:pPr>
              <w:jc w:val="cente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91F8D87">
            <w:pPr>
              <w:jc w:val="center"/>
              <w:rPr>
                <w:rFonts w:ascii="宋体" w:hAnsi="宋体"/>
                <w:szCs w:val="21"/>
              </w:rPr>
            </w:pPr>
          </w:p>
        </w:tc>
      </w:tr>
      <w:tr w14:paraId="538FB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610FDE9">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35EA82B0">
            <w:pPr>
              <w:jc w:val="center"/>
              <w:rPr>
                <w:rFonts w:ascii="宋体" w:hAnsi="宋体"/>
                <w:szCs w:val="21"/>
              </w:rPr>
            </w:pPr>
          </w:p>
        </w:tc>
        <w:tc>
          <w:tcPr>
            <w:tcW w:w="975" w:type="dxa"/>
            <w:tcBorders>
              <w:top w:val="single" w:color="auto" w:sz="4" w:space="0"/>
              <w:left w:val="single" w:color="auto" w:sz="4" w:space="0"/>
              <w:bottom w:val="single" w:color="auto" w:sz="4" w:space="0"/>
              <w:right w:val="single" w:color="auto" w:sz="4" w:space="0"/>
            </w:tcBorders>
            <w:vAlign w:val="center"/>
          </w:tcPr>
          <w:p w14:paraId="58D72892">
            <w:pPr>
              <w:jc w:val="center"/>
              <w:rPr>
                <w:rFonts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182AFA5A">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829AF8D">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F107823">
            <w:pPr>
              <w:jc w:val="cente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EF773FC">
            <w:pPr>
              <w:jc w:val="center"/>
              <w:rPr>
                <w:rFonts w:ascii="宋体" w:hAnsi="宋体"/>
                <w:szCs w:val="21"/>
              </w:rPr>
            </w:pPr>
          </w:p>
        </w:tc>
      </w:tr>
      <w:tr w14:paraId="0DF1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00" w:type="dxa"/>
            <w:vMerge w:val="continue"/>
            <w:tcBorders>
              <w:top w:val="single" w:color="auto" w:sz="4" w:space="0"/>
              <w:left w:val="single" w:color="auto" w:sz="4" w:space="0"/>
              <w:bottom w:val="single" w:color="auto" w:sz="4" w:space="0"/>
              <w:right w:val="single" w:color="auto" w:sz="4" w:space="0"/>
            </w:tcBorders>
            <w:vAlign w:val="center"/>
          </w:tcPr>
          <w:p w14:paraId="5FF7534D">
            <w:pPr>
              <w:widowControl/>
              <w:jc w:val="left"/>
              <w:rPr>
                <w:rFonts w:ascii="宋体" w:hAnsi="宋体"/>
                <w:szCs w:val="21"/>
              </w:rPr>
            </w:pPr>
          </w:p>
        </w:tc>
        <w:tc>
          <w:tcPr>
            <w:tcW w:w="1231" w:type="dxa"/>
            <w:tcBorders>
              <w:top w:val="single" w:color="auto" w:sz="4" w:space="0"/>
              <w:left w:val="single" w:color="auto" w:sz="4" w:space="0"/>
              <w:bottom w:val="single" w:color="auto" w:sz="4" w:space="0"/>
              <w:right w:val="single" w:color="auto" w:sz="4" w:space="0"/>
            </w:tcBorders>
            <w:vAlign w:val="center"/>
          </w:tcPr>
          <w:p w14:paraId="119F8456">
            <w:pPr>
              <w:jc w:val="center"/>
              <w:rPr>
                <w:rFonts w:ascii="宋体" w:hAnsi="宋体"/>
                <w:szCs w:val="21"/>
              </w:rPr>
            </w:pPr>
            <w:r>
              <w:rPr>
                <w:rFonts w:hint="eastAsia" w:ascii="宋体" w:hAnsi="宋体"/>
                <w:szCs w:val="21"/>
              </w:rPr>
              <w:t>…</w:t>
            </w:r>
          </w:p>
        </w:tc>
        <w:tc>
          <w:tcPr>
            <w:tcW w:w="975" w:type="dxa"/>
            <w:tcBorders>
              <w:top w:val="single" w:color="auto" w:sz="4" w:space="0"/>
              <w:left w:val="single" w:color="auto" w:sz="4" w:space="0"/>
              <w:bottom w:val="single" w:color="auto" w:sz="4" w:space="0"/>
              <w:right w:val="single" w:color="auto" w:sz="4" w:space="0"/>
            </w:tcBorders>
            <w:vAlign w:val="center"/>
          </w:tcPr>
          <w:p w14:paraId="72FF22AA">
            <w:pPr>
              <w:jc w:val="center"/>
              <w:rPr>
                <w:rFonts w:ascii="宋体" w:hAnsi="宋体"/>
                <w:szCs w:val="21"/>
              </w:rPr>
            </w:pPr>
          </w:p>
        </w:tc>
        <w:tc>
          <w:tcPr>
            <w:tcW w:w="2413" w:type="dxa"/>
            <w:tcBorders>
              <w:top w:val="single" w:color="auto" w:sz="4" w:space="0"/>
              <w:left w:val="single" w:color="auto" w:sz="4" w:space="0"/>
              <w:bottom w:val="single" w:color="auto" w:sz="4" w:space="0"/>
              <w:right w:val="single" w:color="auto" w:sz="4" w:space="0"/>
            </w:tcBorders>
            <w:vAlign w:val="center"/>
          </w:tcPr>
          <w:p w14:paraId="6039D3B5">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06FD688">
            <w:pPr>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645F7A5">
            <w:pPr>
              <w:jc w:val="center"/>
              <w:rPr>
                <w:rFonts w:ascii="宋体" w:hAnsi="宋体"/>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57AC265">
            <w:pPr>
              <w:jc w:val="center"/>
              <w:rPr>
                <w:rFonts w:ascii="宋体" w:hAnsi="宋体"/>
                <w:szCs w:val="21"/>
              </w:rPr>
            </w:pPr>
          </w:p>
        </w:tc>
      </w:tr>
    </w:tbl>
    <w:p w14:paraId="12E0DAB0">
      <w:pPr>
        <w:spacing w:line="360" w:lineRule="auto"/>
        <w:rPr>
          <w:rFonts w:ascii="宋体" w:hAnsi="宋体"/>
          <w:szCs w:val="21"/>
          <w:lang w:val="en-GB"/>
        </w:rPr>
      </w:pPr>
      <w:r>
        <w:rPr>
          <w:rFonts w:hint="eastAsia" w:ascii="宋体" w:hAnsi="宋体"/>
          <w:szCs w:val="21"/>
          <w:lang w:val="en-GB"/>
        </w:rPr>
        <w:t>注：根据评审表的要求提交相应资料。</w:t>
      </w:r>
    </w:p>
    <w:p w14:paraId="64648B6C">
      <w:pPr>
        <w:adjustRightInd w:val="0"/>
        <w:snapToGrid w:val="0"/>
        <w:spacing w:line="360" w:lineRule="auto"/>
        <w:rPr>
          <w:rFonts w:ascii="宋体" w:hAnsi="宋体"/>
          <w:szCs w:val="21"/>
        </w:rPr>
      </w:pPr>
    </w:p>
    <w:p w14:paraId="006EFB74">
      <w:pPr>
        <w:adjustRightInd w:val="0"/>
        <w:snapToGrid w:val="0"/>
        <w:spacing w:line="360" w:lineRule="auto"/>
        <w:rPr>
          <w:rFonts w:ascii="宋体" w:hAnsi="宋体"/>
          <w:szCs w:val="21"/>
          <w:lang w:val="en-GB"/>
        </w:rPr>
      </w:pPr>
      <w:r>
        <w:rPr>
          <w:rFonts w:hint="eastAsia" w:ascii="宋体" w:hAnsi="宋体"/>
          <w:szCs w:val="21"/>
        </w:rPr>
        <w:br w:type="page"/>
      </w:r>
    </w:p>
    <w:p w14:paraId="1742853B">
      <w:pPr>
        <w:pStyle w:val="3"/>
        <w:tabs>
          <w:tab w:val="left" w:pos="851"/>
        </w:tabs>
        <w:spacing w:before="0" w:after="0" w:line="360" w:lineRule="auto"/>
        <w:rPr>
          <w:rFonts w:ascii="宋体" w:hAnsi="宋体" w:eastAsia="宋体"/>
          <w:sz w:val="21"/>
          <w:szCs w:val="21"/>
        </w:rPr>
      </w:pPr>
      <w:r>
        <w:rPr>
          <w:rFonts w:hint="eastAsia" w:ascii="宋体" w:hAnsi="宋体" w:eastAsia="宋体"/>
          <w:color w:val="000000"/>
          <w:sz w:val="21"/>
          <w:szCs w:val="21"/>
        </w:rPr>
        <w:t>6.3</w:t>
      </w:r>
      <w:r>
        <w:rPr>
          <w:rFonts w:hint="eastAsia" w:ascii="宋体" w:hAnsi="宋体" w:eastAsia="宋体"/>
          <w:sz w:val="21"/>
          <w:szCs w:val="21"/>
        </w:rPr>
        <w:tab/>
      </w:r>
      <w:r>
        <w:rPr>
          <w:rFonts w:hint="eastAsia" w:ascii="宋体" w:hAnsi="宋体" w:eastAsia="宋体"/>
          <w:sz w:val="21"/>
          <w:szCs w:val="21"/>
        </w:rPr>
        <w:t>其它重要事项说明及承诺</w:t>
      </w:r>
    </w:p>
    <w:p w14:paraId="24722CDC">
      <w:pPr>
        <w:tabs>
          <w:tab w:val="left" w:pos="540"/>
        </w:tabs>
        <w:spacing w:line="360" w:lineRule="auto"/>
        <w:ind w:firstLine="420" w:firstLineChars="200"/>
        <w:rPr>
          <w:rFonts w:ascii="宋体" w:hAnsi="宋体"/>
          <w:szCs w:val="21"/>
        </w:rPr>
      </w:pPr>
      <w:r>
        <w:rPr>
          <w:rFonts w:hint="eastAsia" w:ascii="宋体" w:hAnsi="宋体"/>
          <w:szCs w:val="21"/>
        </w:rPr>
        <w:t>（如有，请扼要叙述）</w:t>
      </w:r>
    </w:p>
    <w:p w14:paraId="2DD015A2">
      <w:pPr>
        <w:pStyle w:val="23"/>
        <w:spacing w:before="0" w:after="0" w:line="360" w:lineRule="auto"/>
        <w:rPr>
          <w:rFonts w:ascii="宋体" w:hAnsi="宋体"/>
          <w:sz w:val="21"/>
          <w:szCs w:val="21"/>
        </w:rPr>
      </w:pPr>
    </w:p>
    <w:p w14:paraId="5BC162F0"/>
    <w:p w14:paraId="4CDB4883">
      <w:pPr>
        <w:pStyle w:val="14"/>
        <w:rPr>
          <w:rFonts w:ascii="仿宋_GB2312" w:eastAsia="仿宋_GB2312"/>
          <w:b/>
          <w:sz w:val="32"/>
          <w:szCs w:val="32"/>
        </w:rPr>
      </w:pPr>
    </w:p>
    <w:p w14:paraId="1ADA668E">
      <w:pPr>
        <w:pStyle w:val="14"/>
        <w:rPr>
          <w:rFonts w:ascii="仿宋_GB2312" w:eastAsia="仿宋_GB2312"/>
          <w:b/>
          <w:sz w:val="32"/>
          <w:szCs w:val="32"/>
        </w:rPr>
      </w:pPr>
    </w:p>
    <w:p w14:paraId="331A049C">
      <w:pPr>
        <w:pStyle w:val="14"/>
        <w:rPr>
          <w:rFonts w:ascii="仿宋_GB2312" w:eastAsia="仿宋_GB2312"/>
          <w:b/>
          <w:sz w:val="32"/>
          <w:szCs w:val="32"/>
        </w:rPr>
      </w:pPr>
    </w:p>
    <w:p w14:paraId="54F84739">
      <w:pPr>
        <w:pStyle w:val="14"/>
        <w:rPr>
          <w:rFonts w:ascii="仿宋_GB2312" w:eastAsia="仿宋_GB2312"/>
          <w:b/>
          <w:sz w:val="32"/>
          <w:szCs w:val="32"/>
        </w:rPr>
      </w:pPr>
    </w:p>
    <w:p w14:paraId="286D0482">
      <w:pPr>
        <w:pStyle w:val="14"/>
        <w:rPr>
          <w:rFonts w:ascii="仿宋_GB2312" w:eastAsia="仿宋_GB2312"/>
          <w:b/>
          <w:sz w:val="32"/>
          <w:szCs w:val="32"/>
        </w:rPr>
      </w:pPr>
    </w:p>
    <w:p w14:paraId="2E662852">
      <w:pPr>
        <w:pStyle w:val="14"/>
        <w:rPr>
          <w:rFonts w:ascii="仿宋_GB2312" w:eastAsia="仿宋_GB2312"/>
          <w:b/>
          <w:sz w:val="32"/>
          <w:szCs w:val="32"/>
        </w:rPr>
      </w:pPr>
    </w:p>
    <w:p w14:paraId="31CF3F00">
      <w:pPr>
        <w:pStyle w:val="14"/>
        <w:rPr>
          <w:rFonts w:ascii="仿宋_GB2312" w:eastAsia="仿宋_GB2312"/>
          <w:b/>
          <w:sz w:val="32"/>
          <w:szCs w:val="32"/>
        </w:rPr>
      </w:pPr>
    </w:p>
    <w:p w14:paraId="7458F331">
      <w:pPr>
        <w:pStyle w:val="14"/>
        <w:rPr>
          <w:rFonts w:ascii="仿宋_GB2312" w:eastAsia="仿宋_GB2312"/>
          <w:b/>
          <w:sz w:val="32"/>
          <w:szCs w:val="32"/>
        </w:rPr>
      </w:pPr>
    </w:p>
    <w:p w14:paraId="3FEEF6D3">
      <w:pPr>
        <w:pStyle w:val="14"/>
        <w:rPr>
          <w:rFonts w:ascii="仿宋_GB2312" w:eastAsia="仿宋_GB2312"/>
          <w:b/>
          <w:sz w:val="32"/>
          <w:szCs w:val="32"/>
        </w:rPr>
      </w:pPr>
    </w:p>
    <w:p w14:paraId="7A9CDF65">
      <w:pPr>
        <w:pStyle w:val="14"/>
        <w:rPr>
          <w:rFonts w:ascii="仿宋_GB2312" w:eastAsia="仿宋_GB2312"/>
          <w:b/>
          <w:sz w:val="32"/>
          <w:szCs w:val="32"/>
        </w:rPr>
      </w:pPr>
    </w:p>
    <w:p w14:paraId="51616ACC">
      <w:pPr>
        <w:pStyle w:val="14"/>
        <w:rPr>
          <w:rFonts w:ascii="仿宋_GB2312" w:eastAsia="仿宋_GB2312"/>
          <w:b/>
          <w:sz w:val="32"/>
          <w:szCs w:val="32"/>
        </w:rPr>
      </w:pPr>
    </w:p>
    <w:p w14:paraId="505AD825">
      <w:pPr>
        <w:pStyle w:val="14"/>
        <w:rPr>
          <w:rFonts w:ascii="仿宋_GB2312" w:eastAsia="仿宋_GB2312"/>
          <w:b/>
          <w:sz w:val="32"/>
          <w:szCs w:val="32"/>
        </w:rPr>
      </w:pPr>
    </w:p>
    <w:p w14:paraId="66BCA5A7">
      <w:pPr>
        <w:pStyle w:val="14"/>
        <w:rPr>
          <w:rFonts w:ascii="仿宋_GB2312" w:eastAsia="仿宋_GB2312"/>
          <w:b/>
          <w:sz w:val="32"/>
          <w:szCs w:val="32"/>
        </w:rPr>
      </w:pPr>
    </w:p>
    <w:p w14:paraId="6557A2FB">
      <w:pPr>
        <w:pStyle w:val="14"/>
        <w:rPr>
          <w:rFonts w:ascii="仿宋_GB2312" w:eastAsia="仿宋_GB2312"/>
          <w:b/>
          <w:sz w:val="32"/>
          <w:szCs w:val="32"/>
        </w:rPr>
      </w:pPr>
    </w:p>
    <w:p w14:paraId="676ACA0C">
      <w:pPr>
        <w:pStyle w:val="14"/>
        <w:rPr>
          <w:rFonts w:ascii="仿宋_GB2312" w:eastAsia="仿宋_GB2312"/>
          <w:b/>
          <w:sz w:val="32"/>
          <w:szCs w:val="32"/>
        </w:rPr>
      </w:pPr>
    </w:p>
    <w:p w14:paraId="68F4A608">
      <w:pPr>
        <w:pStyle w:val="14"/>
        <w:rPr>
          <w:rFonts w:ascii="仿宋_GB2312" w:eastAsia="仿宋_GB2312"/>
          <w:b/>
          <w:sz w:val="32"/>
          <w:szCs w:val="32"/>
        </w:rPr>
      </w:pPr>
    </w:p>
    <w:p w14:paraId="5A7D7A5E">
      <w:pPr>
        <w:jc w:val="center"/>
        <w:rPr>
          <w:rFonts w:ascii="黑体" w:hAnsi="黑体" w:eastAsia="黑体"/>
          <w:sz w:val="32"/>
          <w:szCs w:val="32"/>
        </w:rPr>
      </w:pPr>
      <w:r>
        <w:rPr>
          <w:rFonts w:hint="eastAsia" w:ascii="黑体" w:hAnsi="黑体" w:eastAsia="黑体"/>
          <w:sz w:val="32"/>
          <w:szCs w:val="32"/>
        </w:rPr>
        <w:t>第三部分  评审方法</w:t>
      </w:r>
    </w:p>
    <w:p w14:paraId="515042B4">
      <w:pPr>
        <w:pStyle w:val="27"/>
        <w:spacing w:line="360" w:lineRule="auto"/>
        <w:ind w:firstLine="480"/>
        <w:rPr>
          <w:rFonts w:hint="default" w:ascii="宋体" w:hAnsi="宋体" w:eastAsia="宋体" w:cs="Times New Roman"/>
          <w:sz w:val="24"/>
          <w:szCs w:val="24"/>
        </w:rPr>
      </w:pPr>
      <w:r>
        <w:rPr>
          <w:rFonts w:ascii="宋体" w:hAnsi="宋体" w:eastAsia="宋体" w:cs="Times New Roman"/>
          <w:sz w:val="24"/>
          <w:szCs w:val="24"/>
        </w:rPr>
        <w:t>采购人成立项目评审小组，对</w:t>
      </w:r>
      <w:r>
        <w:rPr>
          <w:rFonts w:ascii="宋体" w:hAnsi="宋体" w:eastAsia="宋体" w:cs="Times New Roman"/>
          <w:sz w:val="24"/>
          <w:szCs w:val="24"/>
          <w:lang w:eastAsia="zh-CN"/>
        </w:rPr>
        <w:t>响应供应商</w:t>
      </w:r>
      <w:r>
        <w:rPr>
          <w:rFonts w:ascii="宋体" w:hAnsi="宋体" w:eastAsia="宋体" w:cs="Times New Roman"/>
          <w:sz w:val="24"/>
          <w:szCs w:val="24"/>
        </w:rPr>
        <w:t>进行</w:t>
      </w:r>
      <w:r>
        <w:rPr>
          <w:rFonts w:ascii="宋体" w:hAnsi="宋体" w:eastAsia="宋体" w:cs="Times New Roman"/>
          <w:sz w:val="24"/>
          <w:szCs w:val="24"/>
          <w:lang w:eastAsia="zh-CN"/>
        </w:rPr>
        <w:t>资格性审查及符合性审查</w:t>
      </w:r>
      <w:r>
        <w:rPr>
          <w:rFonts w:ascii="宋体" w:hAnsi="宋体" w:eastAsia="宋体" w:cs="Times New Roman"/>
          <w:sz w:val="24"/>
          <w:szCs w:val="24"/>
        </w:rPr>
        <w:t>。</w:t>
      </w:r>
      <w:r>
        <w:rPr>
          <w:bCs/>
          <w:sz w:val="24"/>
        </w:rPr>
        <w:t>再进行综合评分，最后推荐综合得分最高为本项目的</w:t>
      </w:r>
      <w:r>
        <w:rPr>
          <w:bCs/>
          <w:sz w:val="24"/>
          <w:lang w:eastAsia="zh-CN"/>
        </w:rPr>
        <w:t>供应商</w:t>
      </w:r>
      <w:r>
        <w:rPr>
          <w:bCs/>
          <w:sz w:val="24"/>
        </w:rPr>
        <w:t>。</w:t>
      </w:r>
    </w:p>
    <w:p w14:paraId="7653687D">
      <w:pPr>
        <w:pStyle w:val="27"/>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资格性审查。公开采购项目开标结束后，评审小组应当依法对响应供应商的资格进行审查，以确定响应供应商是否具备响应资格。</w:t>
      </w:r>
    </w:p>
    <w:p w14:paraId="6D2536F6">
      <w:pPr>
        <w:pStyle w:val="27"/>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符合性审查。评审小组依据遴选文件的规定，从响应文件的有效性、完整性和对遴选文件的响应程度进行审查，以确定是否对遴选文件的实质性要求作出响应。</w:t>
      </w:r>
    </w:p>
    <w:p w14:paraId="258ADC2C">
      <w:pPr>
        <w:pStyle w:val="27"/>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资格性审查和符合性审查中凡有其中任意一项未通过的，评审结果为未通过，未通过资格性审查、符合性审查的响应供应商按无效响应处理。</w:t>
      </w:r>
    </w:p>
    <w:p w14:paraId="11D3D5CB">
      <w:pPr>
        <w:pStyle w:val="27"/>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评审小组认为响应供应商的报价明显低于其他通过符合性审查响应供应商的报价，有可能影响产品质量或者不能诚信履约的，应当要求其在评标现场合理的时间内提供书面说明，必要时提交相关证明材料；响应供应商不能证明其报价合理性的，评标委员会应当将其作为无效响应处理。</w:t>
      </w:r>
    </w:p>
    <w:p w14:paraId="005FA5AC">
      <w:pPr>
        <w:pStyle w:val="27"/>
        <w:spacing w:line="360" w:lineRule="auto"/>
        <w:ind w:firstLine="480"/>
        <w:rPr>
          <w:rFonts w:hint="default" w:ascii="宋体" w:hAnsi="宋体" w:eastAsia="宋体" w:cs="Times New Roman"/>
          <w:sz w:val="24"/>
          <w:szCs w:val="24"/>
          <w:lang w:eastAsia="zh-CN"/>
        </w:rPr>
      </w:pPr>
      <w:r>
        <w:rPr>
          <w:rFonts w:ascii="宋体" w:hAnsi="宋体" w:eastAsia="宋体" w:cs="Times New Roman"/>
          <w:sz w:val="24"/>
          <w:szCs w:val="24"/>
          <w:lang w:eastAsia="zh-CN"/>
        </w:rPr>
        <w:t>合格响应供应商不足3家的，不得评标。</w:t>
      </w:r>
    </w:p>
    <w:p w14:paraId="22676A10">
      <w:pPr>
        <w:spacing w:line="360" w:lineRule="auto"/>
        <w:ind w:firstLine="480" w:firstLineChars="200"/>
        <w:rPr>
          <w:rFonts w:ascii="宋体" w:hAnsi="宋体"/>
          <w:sz w:val="24"/>
          <w:szCs w:val="24"/>
        </w:rPr>
      </w:pPr>
      <w:r>
        <w:rPr>
          <w:rFonts w:hint="eastAsia" w:ascii="宋体" w:hAnsi="宋体"/>
          <w:sz w:val="24"/>
          <w:szCs w:val="24"/>
        </w:rPr>
        <w:t>评审小组按照得分排名推荐成交供应商。</w:t>
      </w:r>
    </w:p>
    <w:p w14:paraId="286240CF">
      <w:pPr>
        <w:pStyle w:val="10"/>
      </w:pPr>
    </w:p>
    <w:p w14:paraId="22C20BFB">
      <w:pPr>
        <w:pStyle w:val="10"/>
      </w:pPr>
    </w:p>
    <w:p w14:paraId="3A0B26EC"/>
    <w:p w14:paraId="4C96DEF4">
      <w:pPr>
        <w:pStyle w:val="10"/>
      </w:pPr>
    </w:p>
    <w:p w14:paraId="35EADE49">
      <w:pPr>
        <w:jc w:val="left"/>
        <w:rPr>
          <w:rFonts w:ascii="黑体" w:hAnsi="黑体" w:eastAsia="黑体"/>
          <w:sz w:val="32"/>
          <w:szCs w:val="32"/>
        </w:rPr>
      </w:pPr>
      <w:r>
        <w:rPr>
          <w:rFonts w:hint="eastAsia" w:ascii="黑体" w:hAnsi="黑体" w:eastAsia="黑体"/>
          <w:sz w:val="32"/>
          <w:szCs w:val="32"/>
        </w:rPr>
        <w:br w:type="page"/>
      </w:r>
    </w:p>
    <w:p w14:paraId="7A2DACC5">
      <w:pPr>
        <w:jc w:val="center"/>
        <w:rPr>
          <w:rFonts w:ascii="黑体" w:hAnsi="黑体" w:eastAsia="黑体"/>
          <w:sz w:val="32"/>
          <w:szCs w:val="32"/>
        </w:rPr>
      </w:pPr>
      <w:r>
        <w:rPr>
          <w:rFonts w:hint="eastAsia" w:ascii="黑体" w:hAnsi="黑体" w:eastAsia="黑体"/>
          <w:sz w:val="32"/>
          <w:szCs w:val="32"/>
        </w:rPr>
        <w:t>评审结果确认及合同签订</w:t>
      </w:r>
    </w:p>
    <w:p w14:paraId="454A0298">
      <w:pPr>
        <w:ind w:firstLine="480" w:firstLineChars="200"/>
        <w:rPr>
          <w:rFonts w:ascii="宋体" w:hAnsi="宋体"/>
          <w:sz w:val="24"/>
          <w:szCs w:val="24"/>
        </w:rPr>
      </w:pPr>
      <w:r>
        <w:rPr>
          <w:rFonts w:hint="eastAsia" w:ascii="宋体" w:hAnsi="宋体"/>
          <w:sz w:val="24"/>
          <w:szCs w:val="24"/>
        </w:rPr>
        <w:t>评审结果经采购人审批确认后，将通知成交供应商，按程序签订合同(样式合同附后，经采购人法工部门审核后签订)。</w:t>
      </w:r>
    </w:p>
    <w:p w14:paraId="3A19F590">
      <w:pPr>
        <w:pStyle w:val="14"/>
        <w:ind w:left="0" w:leftChars="0"/>
        <w:rPr>
          <w:rFonts w:ascii="仿宋_GB2312" w:eastAsia="仿宋_GB2312"/>
          <w:b/>
          <w:sz w:val="32"/>
          <w:szCs w:val="32"/>
        </w:rPr>
      </w:pPr>
    </w:p>
    <w:p w14:paraId="431F49E4">
      <w:pPr>
        <w:pStyle w:val="3"/>
        <w:tabs>
          <w:tab w:val="left" w:pos="851"/>
        </w:tabs>
        <w:spacing w:before="0" w:after="0" w:line="360" w:lineRule="auto"/>
        <w:rPr>
          <w:rFonts w:ascii="宋体" w:hAnsi="宋体" w:eastAsia="宋体"/>
          <w:sz w:val="21"/>
          <w:szCs w:val="21"/>
        </w:rPr>
      </w:pPr>
      <w:bookmarkStart w:id="7" w:name="_Toc26582"/>
      <w:bookmarkStart w:id="8" w:name="_Toc18822"/>
      <w:bookmarkStart w:id="9" w:name="_Toc19762"/>
      <w:bookmarkStart w:id="10" w:name="_Toc18177"/>
      <w:r>
        <w:rPr>
          <w:rFonts w:hint="eastAsia" w:ascii="宋体" w:hAnsi="宋体" w:eastAsia="宋体"/>
          <w:sz w:val="21"/>
          <w:szCs w:val="21"/>
        </w:rPr>
        <w:t>附表一：评分总值最高为100分，评分分值（权重）分配如下：</w:t>
      </w:r>
    </w:p>
    <w:tbl>
      <w:tblPr>
        <w:tblStyle w:val="1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151"/>
        <w:gridCol w:w="2151"/>
        <w:gridCol w:w="2152"/>
        <w:gridCol w:w="2152"/>
      </w:tblGrid>
      <w:tr w14:paraId="2238CE8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73F0DFF3">
            <w:pPr>
              <w:jc w:val="center"/>
              <w:rPr>
                <w:rFonts w:ascii="宋体" w:hAnsi="宋体" w:cs="宋体"/>
                <w:sz w:val="24"/>
                <w:szCs w:val="24"/>
              </w:rPr>
            </w:pPr>
            <w:r>
              <w:t>评分项目</w:t>
            </w:r>
          </w:p>
        </w:tc>
        <w:tc>
          <w:tcPr>
            <w:tcW w:w="2151" w:type="dxa"/>
            <w:tcBorders>
              <w:top w:val="outset" w:color="111111" w:sz="6" w:space="0"/>
              <w:left w:val="outset" w:color="111111" w:sz="6" w:space="0"/>
              <w:bottom w:val="outset" w:color="111111" w:sz="6" w:space="0"/>
              <w:right w:val="outset" w:color="111111" w:sz="6" w:space="0"/>
            </w:tcBorders>
            <w:vAlign w:val="center"/>
          </w:tcPr>
          <w:p w14:paraId="48BC580F">
            <w:pPr>
              <w:jc w:val="center"/>
              <w:rPr>
                <w:rFonts w:ascii="宋体" w:hAnsi="宋体" w:cs="宋体"/>
                <w:sz w:val="24"/>
                <w:szCs w:val="24"/>
              </w:rPr>
            </w:pPr>
            <w:r>
              <w:t>技术评分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17D1CB0">
            <w:pPr>
              <w:jc w:val="center"/>
              <w:rPr>
                <w:rFonts w:ascii="宋体" w:hAnsi="宋体" w:cs="宋体"/>
                <w:sz w:val="24"/>
                <w:szCs w:val="24"/>
              </w:rPr>
            </w:pPr>
            <w:r>
              <w:t>商务评分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11CA3D04">
            <w:pPr>
              <w:jc w:val="center"/>
              <w:rPr>
                <w:rFonts w:ascii="宋体" w:hAnsi="宋体" w:cs="宋体"/>
                <w:sz w:val="24"/>
                <w:szCs w:val="24"/>
              </w:rPr>
            </w:pPr>
            <w:r>
              <w:t>价格评分</w:t>
            </w:r>
          </w:p>
        </w:tc>
      </w:tr>
      <w:tr w14:paraId="4512BDE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151" w:type="dxa"/>
            <w:tcBorders>
              <w:top w:val="outset" w:color="111111" w:sz="6" w:space="0"/>
              <w:left w:val="outset" w:color="111111" w:sz="6" w:space="0"/>
              <w:bottom w:val="outset" w:color="111111" w:sz="6" w:space="0"/>
              <w:right w:val="outset" w:color="111111" w:sz="6" w:space="0"/>
            </w:tcBorders>
            <w:vAlign w:val="center"/>
          </w:tcPr>
          <w:p w14:paraId="49A7BFD1">
            <w:pPr>
              <w:jc w:val="center"/>
              <w:rPr>
                <w:rFonts w:ascii="宋体" w:hAnsi="宋体" w:cs="宋体"/>
                <w:sz w:val="24"/>
                <w:szCs w:val="24"/>
              </w:rPr>
            </w:pPr>
            <w:r>
              <w:t>权重</w:t>
            </w:r>
          </w:p>
        </w:tc>
        <w:tc>
          <w:tcPr>
            <w:tcW w:w="2151" w:type="dxa"/>
            <w:tcBorders>
              <w:top w:val="outset" w:color="111111" w:sz="6" w:space="0"/>
              <w:left w:val="outset" w:color="111111" w:sz="6" w:space="0"/>
              <w:bottom w:val="outset" w:color="111111" w:sz="6" w:space="0"/>
              <w:right w:val="outset" w:color="111111" w:sz="6" w:space="0"/>
            </w:tcBorders>
            <w:vAlign w:val="center"/>
          </w:tcPr>
          <w:p w14:paraId="54057200">
            <w:pPr>
              <w:jc w:val="center"/>
              <w:rPr>
                <w:rFonts w:ascii="宋体" w:hAnsi="宋体" w:cs="宋体"/>
                <w:sz w:val="24"/>
                <w:szCs w:val="24"/>
              </w:rPr>
            </w:pPr>
            <w:r>
              <w:rPr>
                <w:rFonts w:hint="eastAsia"/>
              </w:rPr>
              <w:t>40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77CAAA08">
            <w:pPr>
              <w:jc w:val="center"/>
              <w:rPr>
                <w:rFonts w:ascii="宋体" w:hAnsi="宋体" w:cs="宋体"/>
                <w:sz w:val="24"/>
                <w:szCs w:val="24"/>
              </w:rPr>
            </w:pPr>
            <w:r>
              <w:rPr>
                <w:rFonts w:hint="eastAsia"/>
              </w:rPr>
              <w:t>30</w:t>
            </w:r>
            <w:r>
              <w:t>.0分</w:t>
            </w:r>
          </w:p>
        </w:tc>
        <w:tc>
          <w:tcPr>
            <w:tcW w:w="2152" w:type="dxa"/>
            <w:tcBorders>
              <w:top w:val="outset" w:color="111111" w:sz="6" w:space="0"/>
              <w:left w:val="outset" w:color="111111" w:sz="6" w:space="0"/>
              <w:bottom w:val="outset" w:color="111111" w:sz="6" w:space="0"/>
              <w:right w:val="outset" w:color="111111" w:sz="6" w:space="0"/>
            </w:tcBorders>
            <w:vAlign w:val="center"/>
          </w:tcPr>
          <w:p w14:paraId="29AD927E">
            <w:pPr>
              <w:jc w:val="center"/>
              <w:rPr>
                <w:rFonts w:ascii="宋体" w:hAnsi="宋体" w:cs="宋体"/>
                <w:sz w:val="24"/>
                <w:szCs w:val="24"/>
              </w:rPr>
            </w:pPr>
            <w:r>
              <w:rPr>
                <w:rFonts w:hint="eastAsia"/>
              </w:rPr>
              <w:t>3</w:t>
            </w:r>
            <w:r>
              <w:t>0.0分</w:t>
            </w:r>
          </w:p>
        </w:tc>
      </w:tr>
      <w:bookmarkEnd w:id="7"/>
      <w:bookmarkEnd w:id="8"/>
      <w:bookmarkEnd w:id="9"/>
      <w:bookmarkEnd w:id="10"/>
    </w:tbl>
    <w:p w14:paraId="7FC09221">
      <w:pPr>
        <w:spacing w:line="360" w:lineRule="auto"/>
        <w:rPr>
          <w:rFonts w:ascii="宋体" w:hAnsi="宋体" w:cs="宋体"/>
          <w:b/>
          <w:bCs/>
          <w:sz w:val="28"/>
          <w:szCs w:val="28"/>
        </w:rPr>
      </w:pPr>
      <w:bookmarkStart w:id="11" w:name="_Toc7858"/>
    </w:p>
    <w:p w14:paraId="059F15B8">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附表二：价格评审表</w:t>
      </w:r>
    </w:p>
    <w:tbl>
      <w:tblPr>
        <w:tblStyle w:val="17"/>
        <w:tblW w:w="87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059"/>
        <w:gridCol w:w="5720"/>
      </w:tblGrid>
      <w:tr w14:paraId="17F3B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 w:hRule="atLeast"/>
          <w:tblHeader/>
          <w:jc w:val="center"/>
        </w:trPr>
        <w:tc>
          <w:tcPr>
            <w:tcW w:w="3059" w:type="dxa"/>
            <w:shd w:val="clear" w:color="auto" w:fill="D9D9D9"/>
            <w:vAlign w:val="center"/>
          </w:tcPr>
          <w:p w14:paraId="0CC54954">
            <w:pPr>
              <w:jc w:val="center"/>
              <w:rPr>
                <w:rFonts w:ascii="宋体" w:hAnsi="宋体" w:cs="宋体"/>
                <w:b/>
                <w:bCs/>
                <w:szCs w:val="21"/>
              </w:rPr>
            </w:pPr>
            <w:r>
              <w:rPr>
                <w:rFonts w:hint="eastAsia" w:ascii="宋体" w:hAnsi="宋体" w:cs="宋体"/>
                <w:b/>
                <w:bCs/>
                <w:szCs w:val="21"/>
              </w:rPr>
              <w:t>评分项目</w:t>
            </w:r>
          </w:p>
        </w:tc>
        <w:tc>
          <w:tcPr>
            <w:tcW w:w="5720" w:type="dxa"/>
            <w:shd w:val="clear" w:color="auto" w:fill="D9D9D9"/>
            <w:vAlign w:val="center"/>
          </w:tcPr>
          <w:p w14:paraId="73F980EF">
            <w:pPr>
              <w:jc w:val="center"/>
              <w:rPr>
                <w:rFonts w:ascii="宋体" w:hAnsi="宋体" w:cs="宋体"/>
                <w:b/>
                <w:bCs/>
                <w:szCs w:val="21"/>
              </w:rPr>
            </w:pPr>
            <w:r>
              <w:rPr>
                <w:rFonts w:hint="eastAsia" w:ascii="宋体" w:hAnsi="宋体" w:cs="宋体"/>
                <w:b/>
                <w:bCs/>
                <w:szCs w:val="21"/>
              </w:rPr>
              <w:t>评分标准</w:t>
            </w:r>
          </w:p>
        </w:tc>
      </w:tr>
      <w:tr w14:paraId="736E0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tblHeader/>
          <w:jc w:val="center"/>
        </w:trPr>
        <w:tc>
          <w:tcPr>
            <w:tcW w:w="3059" w:type="dxa"/>
            <w:vAlign w:val="center"/>
          </w:tcPr>
          <w:p w14:paraId="2ED48EAB">
            <w:pPr>
              <w:jc w:val="center"/>
              <w:rPr>
                <w:rFonts w:ascii="宋体" w:hAnsi="宋体" w:cs="宋体"/>
                <w:szCs w:val="21"/>
              </w:rPr>
            </w:pPr>
            <w:bookmarkStart w:id="12" w:name="OLE_LINK20" w:colFirst="1" w:colLast="2"/>
            <w:r>
              <w:rPr>
                <w:rFonts w:hint="eastAsia" w:ascii="宋体" w:hAnsi="宋体" w:cs="宋体"/>
                <w:szCs w:val="21"/>
              </w:rPr>
              <w:t>响应总价</w:t>
            </w:r>
          </w:p>
        </w:tc>
        <w:tc>
          <w:tcPr>
            <w:tcW w:w="5720" w:type="dxa"/>
            <w:vAlign w:val="center"/>
          </w:tcPr>
          <w:p w14:paraId="30D91978">
            <w:pPr>
              <w:jc w:val="center"/>
              <w:rPr>
                <w:rFonts w:ascii="宋体" w:hAnsi="宋体" w:cs="宋体"/>
                <w:szCs w:val="21"/>
              </w:rPr>
            </w:pPr>
            <w:r>
              <w:rPr>
                <w:rFonts w:hint="eastAsia" w:ascii="宋体" w:hAnsi="宋体" w:cs="宋体"/>
                <w:szCs w:val="21"/>
              </w:rPr>
              <w:t>响应报价得分=(评标基准价/响应报价) ×30</w:t>
            </w:r>
          </w:p>
        </w:tc>
      </w:tr>
      <w:bookmarkEnd w:id="12"/>
    </w:tbl>
    <w:p w14:paraId="78F40BA0">
      <w:pPr>
        <w:rPr>
          <w:rFonts w:ascii="宋体" w:hAnsi="宋体" w:cs="宋体"/>
          <w:szCs w:val="21"/>
        </w:rPr>
      </w:pPr>
    </w:p>
    <w:p w14:paraId="4642C82E">
      <w:pPr>
        <w:ind w:firstLine="420" w:firstLineChars="200"/>
        <w:rPr>
          <w:rFonts w:ascii="仿宋_GB2312" w:hAnsi="黑体" w:eastAsia="仿宋_GB2312"/>
          <w:sz w:val="32"/>
          <w:szCs w:val="32"/>
        </w:rPr>
      </w:pPr>
      <w:r>
        <w:rPr>
          <w:rFonts w:hint="eastAsia" w:ascii="宋体" w:hAnsi="宋体" w:cs="宋体"/>
          <w:szCs w:val="21"/>
        </w:rPr>
        <w:t>在</w:t>
      </w:r>
      <w:r>
        <w:rPr>
          <w:rFonts w:ascii="宋体" w:hAnsi="宋体" w:cs="宋体"/>
          <w:szCs w:val="21"/>
        </w:rPr>
        <w:t>各有效</w:t>
      </w:r>
      <w:r>
        <w:rPr>
          <w:rFonts w:hint="eastAsia" w:ascii="宋体" w:hAnsi="宋体" w:cs="宋体"/>
          <w:szCs w:val="21"/>
        </w:rPr>
        <w:t>响应供应商</w:t>
      </w:r>
      <w:r>
        <w:rPr>
          <w:rFonts w:ascii="宋体" w:hAnsi="宋体" w:cs="宋体"/>
          <w:szCs w:val="21"/>
        </w:rPr>
        <w:t>的评审价中，取最低</w:t>
      </w:r>
      <w:r>
        <w:rPr>
          <w:rFonts w:hint="eastAsia" w:ascii="宋体" w:hAnsi="宋体" w:cs="宋体"/>
          <w:szCs w:val="21"/>
        </w:rPr>
        <w:t>者</w:t>
      </w:r>
      <w:r>
        <w:rPr>
          <w:rFonts w:ascii="宋体" w:hAnsi="宋体" w:cs="宋体"/>
          <w:szCs w:val="21"/>
        </w:rPr>
        <w:t>为</w:t>
      </w:r>
      <w:r>
        <w:rPr>
          <w:rFonts w:hint="eastAsia" w:ascii="宋体" w:hAnsi="宋体" w:cs="宋体"/>
          <w:szCs w:val="21"/>
        </w:rPr>
        <w:t>评标基准价。</w:t>
      </w:r>
    </w:p>
    <w:p w14:paraId="193AA089">
      <w:pPr>
        <w:spacing w:line="360" w:lineRule="auto"/>
        <w:jc w:val="center"/>
        <w:rPr>
          <w:rFonts w:ascii="宋体" w:hAnsi="宋体" w:cs="宋体"/>
          <w:b/>
          <w:bCs/>
          <w:sz w:val="28"/>
          <w:szCs w:val="28"/>
        </w:rPr>
      </w:pPr>
    </w:p>
    <w:p w14:paraId="08D35E6B">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附表三：技术评审表</w:t>
      </w:r>
    </w:p>
    <w:tbl>
      <w:tblPr>
        <w:tblStyle w:val="1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A0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2B536FCD">
            <w:pPr>
              <w:spacing w:line="400" w:lineRule="atLeast"/>
              <w:jc w:val="center"/>
              <w:rPr>
                <w:rFonts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EA370CD">
            <w:pPr>
              <w:spacing w:line="400" w:lineRule="atLeast"/>
              <w:jc w:val="center"/>
              <w:rPr>
                <w:rFonts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218BB455">
            <w:pPr>
              <w:spacing w:line="400" w:lineRule="atLeast"/>
              <w:jc w:val="center"/>
              <w:rPr>
                <w:rFonts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36D2A78C">
            <w:pPr>
              <w:spacing w:line="400" w:lineRule="atLeast"/>
              <w:jc w:val="center"/>
              <w:rPr>
                <w:rFonts w:ascii="宋体" w:hAnsi="宋体" w:cs="宋体"/>
                <w:b/>
                <w:szCs w:val="21"/>
              </w:rPr>
            </w:pPr>
            <w:r>
              <w:rPr>
                <w:rFonts w:hint="eastAsia" w:ascii="宋体" w:hAnsi="宋体" w:cs="宋体"/>
                <w:b/>
                <w:szCs w:val="21"/>
              </w:rPr>
              <w:t>评审内容</w:t>
            </w:r>
          </w:p>
        </w:tc>
      </w:tr>
      <w:tr w14:paraId="081B0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5264C31E">
            <w:pPr>
              <w:spacing w:line="400" w:lineRule="atLeast"/>
              <w:jc w:val="center"/>
              <w:rPr>
                <w:rFonts w:ascii="宋体" w:hAnsi="宋体" w:cs="宋体"/>
                <w:szCs w:val="21"/>
              </w:rPr>
            </w:pPr>
            <w:r>
              <w:rPr>
                <w:rFonts w:hint="eastAsia" w:ascii="宋体" w:hAnsi="宋体" w:cs="宋体"/>
                <w:szCs w:val="21"/>
              </w:rPr>
              <w:t>1</w:t>
            </w:r>
          </w:p>
        </w:tc>
        <w:tc>
          <w:tcPr>
            <w:tcW w:w="2237" w:type="dxa"/>
            <w:tcBorders>
              <w:left w:val="single" w:color="auto" w:sz="4" w:space="0"/>
              <w:bottom w:val="single" w:color="auto" w:sz="2" w:space="0"/>
              <w:right w:val="single" w:color="auto" w:sz="2" w:space="0"/>
            </w:tcBorders>
            <w:vAlign w:val="center"/>
          </w:tcPr>
          <w:p w14:paraId="0DF05BD9">
            <w:pPr>
              <w:jc w:val="center"/>
              <w:rPr>
                <w:rFonts w:ascii="宋体" w:hAnsi="宋体" w:cs="宋体"/>
                <w:kern w:val="0"/>
                <w:szCs w:val="21"/>
              </w:rPr>
            </w:pPr>
            <w:r>
              <w:rPr>
                <w:rFonts w:hint="eastAsia" w:ascii="宋体" w:hAnsi="宋体" w:cs="宋体"/>
                <w:kern w:val="0"/>
                <w:szCs w:val="21"/>
                <w:lang w:bidi="ar"/>
              </w:rPr>
              <w:t>施工方案与技术措施</w:t>
            </w:r>
          </w:p>
        </w:tc>
        <w:tc>
          <w:tcPr>
            <w:tcW w:w="929" w:type="dxa"/>
            <w:tcBorders>
              <w:top w:val="single" w:color="auto" w:sz="4" w:space="0"/>
              <w:left w:val="single" w:color="auto" w:sz="4" w:space="0"/>
              <w:right w:val="single" w:color="auto" w:sz="2" w:space="0"/>
            </w:tcBorders>
            <w:vAlign w:val="center"/>
          </w:tcPr>
          <w:p w14:paraId="48A6F404">
            <w:pPr>
              <w:jc w:val="center"/>
              <w:rPr>
                <w:rFonts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right w:val="single" w:color="auto" w:sz="2" w:space="0"/>
            </w:tcBorders>
          </w:tcPr>
          <w:p w14:paraId="5E3AC2FC">
            <w:pPr>
              <w:jc w:val="left"/>
              <w:rPr>
                <w:rFonts w:ascii="宋体" w:hAnsi="宋体" w:cs="宋体"/>
                <w:kern w:val="0"/>
                <w:szCs w:val="21"/>
                <w:lang w:bidi="ar"/>
              </w:rPr>
            </w:pPr>
            <w:r>
              <w:rPr>
                <w:rFonts w:hint="eastAsia" w:ascii="宋体" w:hAnsi="宋体" w:cs="宋体"/>
                <w:kern w:val="0"/>
                <w:szCs w:val="21"/>
                <w:lang w:bidi="ar"/>
              </w:rPr>
              <w:t>对本项目内容、施工条件、重点难点分析及掌握程度进行比较，响应内容全面，具体，准确。</w:t>
            </w:r>
          </w:p>
          <w:p w14:paraId="68A89B39">
            <w:pPr>
              <w:ind w:firstLine="420" w:firstLineChars="200"/>
              <w:jc w:val="left"/>
              <w:rPr>
                <w:rFonts w:ascii="宋体" w:hAnsi="宋体" w:cs="宋体"/>
                <w:kern w:val="0"/>
                <w:szCs w:val="21"/>
                <w:lang w:bidi="ar"/>
              </w:rPr>
            </w:pPr>
            <w:r>
              <w:rPr>
                <w:rFonts w:hint="eastAsia" w:ascii="宋体" w:hAnsi="宋体" w:cs="宋体"/>
                <w:kern w:val="0"/>
                <w:szCs w:val="21"/>
                <w:lang w:bidi="ar"/>
              </w:rPr>
              <w:t>适用项目需求得10分；</w:t>
            </w:r>
          </w:p>
          <w:p w14:paraId="058B719A">
            <w:pPr>
              <w:ind w:firstLine="420" w:firstLineChars="200"/>
              <w:jc w:val="left"/>
              <w:rPr>
                <w:rFonts w:ascii="宋体" w:hAnsi="宋体" w:cs="宋体"/>
                <w:kern w:val="0"/>
                <w:szCs w:val="21"/>
                <w:lang w:bidi="ar"/>
              </w:rPr>
            </w:pPr>
            <w:r>
              <w:rPr>
                <w:rFonts w:hint="eastAsia" w:ascii="宋体" w:hAnsi="宋体" w:cs="宋体"/>
                <w:kern w:val="0"/>
                <w:szCs w:val="21"/>
                <w:lang w:bidi="ar"/>
              </w:rPr>
              <w:t>基本适用项目需求得6分；</w:t>
            </w:r>
          </w:p>
          <w:p w14:paraId="3D3121EE">
            <w:pPr>
              <w:ind w:firstLine="420" w:firstLineChars="200"/>
              <w:jc w:val="left"/>
              <w:rPr>
                <w:rFonts w:ascii="宋体" w:hAnsi="宋体" w:cs="宋体"/>
                <w:kern w:val="0"/>
                <w:szCs w:val="21"/>
              </w:rPr>
            </w:pPr>
            <w:r>
              <w:rPr>
                <w:rFonts w:hint="eastAsia" w:ascii="宋体" w:hAnsi="宋体" w:cs="宋体"/>
                <w:kern w:val="0"/>
                <w:szCs w:val="21"/>
                <w:lang w:bidi="ar"/>
              </w:rPr>
              <w:t>适用项目需求较差得2分。</w:t>
            </w:r>
          </w:p>
        </w:tc>
      </w:tr>
      <w:tr w14:paraId="6DDFB2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0401CC">
            <w:pPr>
              <w:spacing w:line="400" w:lineRule="atLeast"/>
              <w:jc w:val="center"/>
              <w:rPr>
                <w:rFonts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10564FE7">
            <w:pPr>
              <w:jc w:val="center"/>
              <w:rPr>
                <w:rFonts w:ascii="宋体" w:hAnsi="宋体" w:cs="宋体"/>
                <w:kern w:val="0"/>
                <w:szCs w:val="21"/>
              </w:rPr>
            </w:pPr>
            <w:r>
              <w:rPr>
                <w:rFonts w:hint="eastAsia" w:ascii="宋体" w:hAnsi="宋体" w:cs="宋体"/>
                <w:szCs w:val="21"/>
                <w:lang w:bidi="ar"/>
              </w:rPr>
              <w:t>安全文明管理体系与措施</w:t>
            </w:r>
          </w:p>
        </w:tc>
        <w:tc>
          <w:tcPr>
            <w:tcW w:w="929" w:type="dxa"/>
            <w:tcBorders>
              <w:top w:val="single" w:color="auto" w:sz="4" w:space="0"/>
              <w:left w:val="single" w:color="auto" w:sz="4" w:space="0"/>
              <w:bottom w:val="single" w:color="auto" w:sz="4" w:space="0"/>
              <w:right w:val="single" w:color="auto" w:sz="2" w:space="0"/>
            </w:tcBorders>
            <w:vAlign w:val="center"/>
          </w:tcPr>
          <w:p w14:paraId="62346B18">
            <w:pPr>
              <w:jc w:val="center"/>
              <w:rPr>
                <w:rFonts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3407F046">
            <w:pPr>
              <w:jc w:val="left"/>
              <w:rPr>
                <w:rFonts w:ascii="宋体" w:hAnsi="宋体" w:cs="宋体"/>
                <w:kern w:val="0"/>
                <w:szCs w:val="21"/>
              </w:rPr>
            </w:pPr>
            <w:r>
              <w:rPr>
                <w:rFonts w:hint="eastAsia" w:ascii="宋体" w:hAnsi="宋体" w:cs="宋体"/>
                <w:kern w:val="0"/>
                <w:szCs w:val="21"/>
                <w:lang w:bidi="ar"/>
              </w:rPr>
              <w:t>从安全管理体系是否完整，职责是否分明，单位工程安全防护方案是否</w:t>
            </w:r>
            <w:r>
              <w:rPr>
                <w:rFonts w:hint="eastAsia" w:ascii="Arial" w:hAnsi="Arial" w:cs="Arial"/>
                <w:szCs w:val="22"/>
                <w:lang w:bidi="ar"/>
              </w:rPr>
              <w:t>符合</w:t>
            </w:r>
            <w:r>
              <w:rPr>
                <w:rFonts w:hint="eastAsia" w:ascii="宋体" w:hAnsi="宋体" w:cs="宋体"/>
                <w:kern w:val="0"/>
                <w:szCs w:val="21"/>
                <w:lang w:bidi="ar"/>
              </w:rPr>
              <w:t>国家、广东省、防护措施针对性是否合理等，安全文明管理体系与措施完整、体系明确、措施有力。</w:t>
            </w:r>
          </w:p>
          <w:p w14:paraId="302A2BD9">
            <w:pPr>
              <w:ind w:firstLine="420" w:firstLineChars="200"/>
              <w:jc w:val="left"/>
              <w:rPr>
                <w:rFonts w:ascii="宋体" w:hAnsi="宋体" w:cs="宋体"/>
                <w:kern w:val="0"/>
                <w:szCs w:val="21"/>
                <w:lang w:bidi="ar"/>
              </w:rPr>
            </w:pPr>
            <w:r>
              <w:rPr>
                <w:rFonts w:hint="eastAsia" w:ascii="宋体" w:hAnsi="宋体" w:cs="宋体"/>
                <w:kern w:val="0"/>
                <w:szCs w:val="21"/>
                <w:lang w:bidi="ar"/>
              </w:rPr>
              <w:t>适用项目需求得10分；</w:t>
            </w:r>
          </w:p>
          <w:p w14:paraId="3A94D31C">
            <w:pPr>
              <w:ind w:firstLine="420" w:firstLineChars="200"/>
              <w:jc w:val="left"/>
              <w:rPr>
                <w:rFonts w:ascii="宋体" w:hAnsi="宋体" w:cs="宋体"/>
                <w:kern w:val="0"/>
                <w:szCs w:val="21"/>
                <w:lang w:bidi="ar"/>
              </w:rPr>
            </w:pPr>
            <w:r>
              <w:rPr>
                <w:rFonts w:hint="eastAsia" w:ascii="宋体" w:hAnsi="宋体" w:cs="宋体"/>
                <w:kern w:val="0"/>
                <w:szCs w:val="21"/>
                <w:lang w:bidi="ar"/>
              </w:rPr>
              <w:t>基本适用项目需求得6分；</w:t>
            </w:r>
          </w:p>
          <w:p w14:paraId="7480A64F">
            <w:pPr>
              <w:ind w:firstLine="420" w:firstLineChars="200"/>
              <w:rPr>
                <w:rFonts w:ascii="宋体" w:hAnsi="宋体" w:cs="宋体"/>
                <w:kern w:val="0"/>
                <w:szCs w:val="21"/>
              </w:rPr>
            </w:pPr>
            <w:r>
              <w:rPr>
                <w:rFonts w:hint="eastAsia" w:ascii="宋体" w:hAnsi="宋体" w:cs="宋体"/>
                <w:kern w:val="0"/>
                <w:szCs w:val="21"/>
                <w:lang w:bidi="ar"/>
              </w:rPr>
              <w:t>适用项目需求较差得2分。</w:t>
            </w:r>
          </w:p>
        </w:tc>
      </w:tr>
      <w:tr w14:paraId="30F7A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2FA4A8FD">
            <w:pPr>
              <w:spacing w:line="400" w:lineRule="atLeast"/>
              <w:jc w:val="center"/>
              <w:rPr>
                <w:rFonts w:ascii="宋体" w:hAnsi="宋体" w:cs="宋体"/>
                <w:szCs w:val="21"/>
              </w:rPr>
            </w:pPr>
            <w:r>
              <w:rPr>
                <w:rFonts w:hint="eastAsia" w:ascii="宋体" w:hAnsi="宋体" w:cs="宋体"/>
                <w:szCs w:val="21"/>
              </w:rPr>
              <w:t>3</w:t>
            </w:r>
          </w:p>
        </w:tc>
        <w:tc>
          <w:tcPr>
            <w:tcW w:w="2237" w:type="dxa"/>
            <w:tcBorders>
              <w:left w:val="single" w:color="auto" w:sz="4" w:space="0"/>
              <w:right w:val="single" w:color="auto" w:sz="2" w:space="0"/>
            </w:tcBorders>
            <w:vAlign w:val="center"/>
          </w:tcPr>
          <w:p w14:paraId="5F7FABB4">
            <w:pPr>
              <w:jc w:val="center"/>
              <w:rPr>
                <w:rFonts w:ascii="宋体" w:hAnsi="宋体" w:cs="宋体"/>
                <w:kern w:val="0"/>
                <w:szCs w:val="21"/>
              </w:rPr>
            </w:pPr>
            <w:r>
              <w:rPr>
                <w:rFonts w:hint="eastAsia" w:ascii="宋体" w:hAnsi="宋体" w:cs="宋体"/>
                <w:szCs w:val="21"/>
                <w:lang w:bidi="ar"/>
              </w:rPr>
              <w:t>质量管理措施</w:t>
            </w:r>
          </w:p>
        </w:tc>
        <w:tc>
          <w:tcPr>
            <w:tcW w:w="929" w:type="dxa"/>
            <w:tcBorders>
              <w:top w:val="single" w:color="auto" w:sz="4" w:space="0"/>
              <w:left w:val="single" w:color="auto" w:sz="4" w:space="0"/>
              <w:bottom w:val="single" w:color="auto" w:sz="4" w:space="0"/>
              <w:right w:val="single" w:color="auto" w:sz="2" w:space="0"/>
            </w:tcBorders>
            <w:vAlign w:val="center"/>
          </w:tcPr>
          <w:p w14:paraId="2333FE78">
            <w:pPr>
              <w:jc w:val="center"/>
              <w:rPr>
                <w:rFonts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6FBF866B">
            <w:pPr>
              <w:jc w:val="left"/>
              <w:rPr>
                <w:rFonts w:ascii="宋体" w:hAnsi="宋体" w:cs="宋体"/>
                <w:kern w:val="0"/>
                <w:szCs w:val="21"/>
              </w:rPr>
            </w:pPr>
            <w:r>
              <w:rPr>
                <w:rFonts w:hint="eastAsia" w:ascii="宋体" w:hAnsi="宋体" w:cs="宋体"/>
                <w:kern w:val="0"/>
                <w:szCs w:val="21"/>
                <w:lang w:bidi="ar"/>
              </w:rPr>
              <w:t>报价方案中质量管理措施是否完整，职责是否分明；材料采购、过程控制及</w:t>
            </w:r>
            <w:r>
              <w:rPr>
                <w:rFonts w:hint="eastAsia" w:ascii="Arial" w:hAnsi="Arial" w:cs="Arial"/>
                <w:szCs w:val="22"/>
                <w:lang w:bidi="ar"/>
              </w:rPr>
              <w:t>检验</w:t>
            </w:r>
            <w:r>
              <w:rPr>
                <w:rFonts w:hint="eastAsia" w:ascii="宋体" w:hAnsi="宋体" w:cs="宋体"/>
                <w:kern w:val="0"/>
                <w:szCs w:val="21"/>
                <w:lang w:bidi="ar"/>
              </w:rPr>
              <w:t>、分项措施针对性是否合理等指标综合考量。</w:t>
            </w:r>
          </w:p>
          <w:p w14:paraId="75362685">
            <w:pPr>
              <w:ind w:firstLine="420" w:firstLineChars="200"/>
              <w:jc w:val="left"/>
              <w:rPr>
                <w:rFonts w:ascii="宋体" w:hAnsi="宋体" w:cs="宋体"/>
                <w:kern w:val="0"/>
                <w:szCs w:val="21"/>
                <w:lang w:bidi="ar"/>
              </w:rPr>
            </w:pPr>
            <w:r>
              <w:rPr>
                <w:rFonts w:hint="eastAsia" w:ascii="宋体" w:hAnsi="宋体" w:cs="宋体"/>
                <w:kern w:val="0"/>
                <w:szCs w:val="21"/>
                <w:lang w:bidi="ar"/>
              </w:rPr>
              <w:t>适用项目需求得10分；</w:t>
            </w:r>
          </w:p>
          <w:p w14:paraId="422D2BC7">
            <w:pPr>
              <w:ind w:firstLine="420" w:firstLineChars="200"/>
              <w:jc w:val="left"/>
              <w:rPr>
                <w:rFonts w:ascii="宋体" w:hAnsi="宋体" w:cs="宋体"/>
                <w:kern w:val="0"/>
                <w:szCs w:val="21"/>
                <w:lang w:bidi="ar"/>
              </w:rPr>
            </w:pPr>
            <w:r>
              <w:rPr>
                <w:rFonts w:hint="eastAsia" w:ascii="宋体" w:hAnsi="宋体" w:cs="宋体"/>
                <w:kern w:val="0"/>
                <w:szCs w:val="21"/>
                <w:lang w:bidi="ar"/>
              </w:rPr>
              <w:t>基本适用项目需求得6分；</w:t>
            </w:r>
          </w:p>
          <w:p w14:paraId="4E80F29E">
            <w:pPr>
              <w:ind w:firstLine="420" w:firstLineChars="200"/>
              <w:jc w:val="left"/>
              <w:rPr>
                <w:rFonts w:ascii="宋体" w:hAnsi="宋体" w:cs="宋体"/>
                <w:kern w:val="0"/>
                <w:szCs w:val="21"/>
              </w:rPr>
            </w:pPr>
            <w:r>
              <w:rPr>
                <w:rFonts w:hint="eastAsia" w:ascii="宋体" w:hAnsi="宋体" w:cs="宋体"/>
                <w:kern w:val="0"/>
                <w:szCs w:val="21"/>
                <w:lang w:bidi="ar"/>
              </w:rPr>
              <w:t>适用项目需求较差得2分。</w:t>
            </w:r>
          </w:p>
        </w:tc>
      </w:tr>
      <w:tr w14:paraId="2C0E77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7A630F53">
            <w:pPr>
              <w:spacing w:line="400" w:lineRule="atLeast"/>
              <w:jc w:val="center"/>
              <w:rPr>
                <w:rFonts w:ascii="宋体" w:hAnsi="宋体" w:cs="宋体"/>
                <w:szCs w:val="21"/>
              </w:rPr>
            </w:pPr>
            <w:r>
              <w:rPr>
                <w:rFonts w:hint="eastAsia" w:ascii="宋体" w:hAnsi="宋体" w:cs="宋体"/>
                <w:szCs w:val="21"/>
              </w:rPr>
              <w:t>4</w:t>
            </w:r>
          </w:p>
        </w:tc>
        <w:tc>
          <w:tcPr>
            <w:tcW w:w="2237" w:type="dxa"/>
            <w:tcBorders>
              <w:left w:val="single" w:color="auto" w:sz="4" w:space="0"/>
              <w:right w:val="single" w:color="auto" w:sz="2" w:space="0"/>
            </w:tcBorders>
            <w:vAlign w:val="center"/>
          </w:tcPr>
          <w:p w14:paraId="65698721">
            <w:pPr>
              <w:pStyle w:val="26"/>
              <w:widowControl/>
              <w:jc w:val="center"/>
              <w:rPr>
                <w:rFonts w:hint="default" w:hAnsi="宋体" w:eastAsia="宋体"/>
                <w:color w:val="auto"/>
                <w:sz w:val="21"/>
                <w:szCs w:val="21"/>
              </w:rPr>
            </w:pPr>
            <w:r>
              <w:rPr>
                <w:rFonts w:hAnsi="宋体" w:eastAsia="宋体"/>
                <w:color w:val="auto"/>
                <w:sz w:val="21"/>
                <w:szCs w:val="21"/>
              </w:rPr>
              <w:t>工程进度计划与措施</w:t>
            </w:r>
          </w:p>
        </w:tc>
        <w:tc>
          <w:tcPr>
            <w:tcW w:w="929" w:type="dxa"/>
            <w:tcBorders>
              <w:top w:val="single" w:color="auto" w:sz="4" w:space="0"/>
              <w:left w:val="single" w:color="auto" w:sz="4" w:space="0"/>
              <w:bottom w:val="single" w:color="auto" w:sz="4" w:space="0"/>
              <w:right w:val="single" w:color="auto" w:sz="2" w:space="0"/>
            </w:tcBorders>
            <w:vAlign w:val="center"/>
          </w:tcPr>
          <w:p w14:paraId="472BBED1">
            <w:pPr>
              <w:jc w:val="center"/>
              <w:rPr>
                <w:rFonts w:ascii="宋体" w:hAnsi="宋体" w:cs="宋体"/>
                <w:kern w:val="0"/>
                <w:szCs w:val="21"/>
              </w:rPr>
            </w:pPr>
            <w:r>
              <w:rPr>
                <w:rFonts w:hint="eastAsia" w:ascii="宋体" w:hAnsi="宋体" w:cs="宋体"/>
                <w:kern w:val="0"/>
                <w:szCs w:val="21"/>
                <w:lang w:bidi="ar"/>
              </w:rPr>
              <w:t>10</w:t>
            </w:r>
          </w:p>
        </w:tc>
        <w:tc>
          <w:tcPr>
            <w:tcW w:w="5192" w:type="dxa"/>
            <w:tcBorders>
              <w:top w:val="single" w:color="auto" w:sz="4" w:space="0"/>
              <w:left w:val="single" w:color="auto" w:sz="4" w:space="0"/>
              <w:bottom w:val="single" w:color="auto" w:sz="4" w:space="0"/>
              <w:right w:val="single" w:color="auto" w:sz="2" w:space="0"/>
            </w:tcBorders>
          </w:tcPr>
          <w:p w14:paraId="27134354">
            <w:pPr>
              <w:jc w:val="left"/>
              <w:rPr>
                <w:rFonts w:hAnsi="宋体"/>
                <w:szCs w:val="21"/>
              </w:rPr>
            </w:pPr>
            <w:r>
              <w:rPr>
                <w:rFonts w:hint="eastAsia" w:ascii="Calibri" w:hAnsi="宋体" w:cs="宋体"/>
                <w:szCs w:val="21"/>
                <w:lang w:bidi="ar"/>
              </w:rPr>
              <w:t>工程进度计划</w:t>
            </w:r>
            <w:r>
              <w:rPr>
                <w:rFonts w:hint="eastAsia" w:ascii="Arial" w:hAnsi="Arial" w:cs="Arial"/>
                <w:szCs w:val="22"/>
                <w:lang w:bidi="ar"/>
              </w:rPr>
              <w:t>是否</w:t>
            </w:r>
            <w:r>
              <w:rPr>
                <w:rFonts w:hint="eastAsia" w:ascii="Calibri" w:hAnsi="宋体" w:cs="宋体"/>
                <w:szCs w:val="21"/>
                <w:lang w:bidi="ar"/>
              </w:rPr>
              <w:t>符合工期要求，逻辑关系、措施是否有效，</w:t>
            </w:r>
            <w:r>
              <w:rPr>
                <w:rFonts w:hint="eastAsia" w:ascii="Arial" w:hAnsi="Arial" w:cs="Arial"/>
                <w:szCs w:val="22"/>
                <w:lang w:bidi="ar"/>
              </w:rPr>
              <w:t>计划</w:t>
            </w:r>
            <w:r>
              <w:rPr>
                <w:rFonts w:hint="eastAsia" w:ascii="Calibri" w:hAnsi="宋体" w:cs="宋体"/>
                <w:szCs w:val="21"/>
                <w:lang w:bidi="ar"/>
              </w:rPr>
              <w:t>编制合理，关键节点的控制措施有力。</w:t>
            </w:r>
          </w:p>
          <w:p w14:paraId="726C804A">
            <w:pPr>
              <w:ind w:firstLine="420" w:firstLineChars="200"/>
              <w:jc w:val="left"/>
              <w:rPr>
                <w:rFonts w:ascii="宋体" w:hAnsi="宋体" w:cs="宋体"/>
                <w:kern w:val="0"/>
                <w:szCs w:val="21"/>
                <w:lang w:bidi="ar"/>
              </w:rPr>
            </w:pPr>
            <w:r>
              <w:rPr>
                <w:rFonts w:hint="eastAsia" w:ascii="宋体" w:hAnsi="宋体" w:cs="宋体"/>
                <w:kern w:val="0"/>
                <w:szCs w:val="21"/>
                <w:lang w:bidi="ar"/>
              </w:rPr>
              <w:t>适用项目需求得10分；</w:t>
            </w:r>
          </w:p>
          <w:p w14:paraId="7FA3F071">
            <w:pPr>
              <w:ind w:firstLine="420" w:firstLineChars="200"/>
              <w:jc w:val="left"/>
              <w:rPr>
                <w:rFonts w:ascii="宋体" w:hAnsi="宋体" w:cs="宋体"/>
                <w:kern w:val="0"/>
                <w:szCs w:val="21"/>
                <w:lang w:bidi="ar"/>
              </w:rPr>
            </w:pPr>
            <w:r>
              <w:rPr>
                <w:rFonts w:hint="eastAsia" w:ascii="宋体" w:hAnsi="宋体" w:cs="宋体"/>
                <w:kern w:val="0"/>
                <w:szCs w:val="21"/>
                <w:lang w:bidi="ar"/>
              </w:rPr>
              <w:t>基本适用项目需求得6分；</w:t>
            </w:r>
          </w:p>
          <w:p w14:paraId="46D0B95C">
            <w:pPr>
              <w:ind w:firstLine="420" w:firstLineChars="200"/>
              <w:jc w:val="left"/>
              <w:rPr>
                <w:rFonts w:ascii="宋体" w:hAnsi="宋体" w:cs="宋体"/>
                <w:kern w:val="0"/>
                <w:szCs w:val="21"/>
              </w:rPr>
            </w:pPr>
            <w:r>
              <w:rPr>
                <w:rFonts w:hint="eastAsia" w:ascii="宋体" w:hAnsi="宋体" w:cs="宋体"/>
                <w:kern w:val="0"/>
                <w:szCs w:val="21"/>
                <w:lang w:bidi="ar"/>
              </w:rPr>
              <w:t>适用项目需求较差得2分。</w:t>
            </w:r>
          </w:p>
        </w:tc>
      </w:tr>
    </w:tbl>
    <w:p w14:paraId="05F3E5FF">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附表四：商务评审表</w:t>
      </w:r>
    </w:p>
    <w:tbl>
      <w:tblPr>
        <w:tblStyle w:val="1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2B961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54E2F2">
            <w:pPr>
              <w:spacing w:line="400" w:lineRule="atLeast"/>
              <w:jc w:val="center"/>
              <w:rPr>
                <w:rFonts w:ascii="宋体" w:hAnsi="宋体" w:cs="宋体"/>
                <w:b/>
                <w:szCs w:val="21"/>
              </w:rPr>
            </w:pPr>
            <w:r>
              <w:rPr>
                <w:rFonts w:hint="eastAsia" w:ascii="宋体" w:hAnsi="宋体" w:cs="宋体"/>
                <w:b/>
                <w:szCs w:val="21"/>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70D8A857">
            <w:pPr>
              <w:spacing w:line="400" w:lineRule="atLeast"/>
              <w:jc w:val="center"/>
              <w:rPr>
                <w:rFonts w:ascii="宋体" w:hAnsi="宋体" w:cs="宋体"/>
                <w:b/>
                <w:szCs w:val="21"/>
              </w:rPr>
            </w:pPr>
            <w:r>
              <w:rPr>
                <w:rFonts w:hint="eastAsia" w:ascii="宋体" w:hAnsi="宋体" w:cs="宋体"/>
                <w:b/>
                <w:szCs w:val="21"/>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4A5806AF">
            <w:pPr>
              <w:spacing w:line="400" w:lineRule="atLeast"/>
              <w:jc w:val="center"/>
              <w:rPr>
                <w:rFonts w:ascii="宋体" w:hAnsi="宋体" w:cs="宋体"/>
                <w:b/>
                <w:szCs w:val="21"/>
              </w:rPr>
            </w:pPr>
            <w:r>
              <w:rPr>
                <w:rFonts w:hint="eastAsia" w:ascii="宋体" w:hAnsi="宋体" w:cs="宋体"/>
                <w:b/>
                <w:szCs w:val="21"/>
              </w:rPr>
              <w:t>分值</w:t>
            </w:r>
          </w:p>
        </w:tc>
        <w:tc>
          <w:tcPr>
            <w:tcW w:w="5192" w:type="dxa"/>
            <w:tcBorders>
              <w:top w:val="single" w:color="auto" w:sz="4" w:space="0"/>
              <w:left w:val="single" w:color="auto" w:sz="4" w:space="0"/>
              <w:right w:val="single" w:color="auto" w:sz="2" w:space="0"/>
            </w:tcBorders>
            <w:shd w:val="clear" w:color="auto" w:fill="D9D9D9"/>
            <w:vAlign w:val="center"/>
          </w:tcPr>
          <w:p w14:paraId="0914346E">
            <w:pPr>
              <w:spacing w:line="400" w:lineRule="atLeast"/>
              <w:jc w:val="center"/>
              <w:rPr>
                <w:rFonts w:ascii="宋体" w:hAnsi="宋体" w:cs="宋体"/>
                <w:b/>
                <w:szCs w:val="21"/>
              </w:rPr>
            </w:pPr>
            <w:r>
              <w:rPr>
                <w:rFonts w:hint="eastAsia" w:ascii="宋体" w:hAnsi="宋体" w:cs="宋体"/>
                <w:b/>
                <w:szCs w:val="21"/>
              </w:rPr>
              <w:t>评审内容</w:t>
            </w:r>
          </w:p>
        </w:tc>
      </w:tr>
      <w:tr w14:paraId="330E41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0B27123C">
            <w:pPr>
              <w:spacing w:line="400" w:lineRule="atLeast"/>
              <w:jc w:val="center"/>
              <w:rPr>
                <w:rFonts w:ascii="宋体" w:hAnsi="宋体" w:cs="宋体"/>
                <w:szCs w:val="21"/>
              </w:rPr>
            </w:pPr>
            <w:r>
              <w:rPr>
                <w:rFonts w:hint="eastAsia" w:ascii="宋体" w:hAnsi="宋体" w:cs="宋体"/>
                <w:szCs w:val="21"/>
              </w:rPr>
              <w:t>1</w:t>
            </w:r>
          </w:p>
        </w:tc>
        <w:tc>
          <w:tcPr>
            <w:tcW w:w="2237" w:type="dxa"/>
            <w:tcBorders>
              <w:left w:val="single" w:color="auto" w:sz="4" w:space="0"/>
              <w:right w:val="single" w:color="auto" w:sz="2" w:space="0"/>
            </w:tcBorders>
            <w:vAlign w:val="center"/>
          </w:tcPr>
          <w:p w14:paraId="124DABB5">
            <w:pPr>
              <w:widowControl/>
              <w:jc w:val="center"/>
              <w:rPr>
                <w:rFonts w:ascii="宋体" w:hAnsi="宋体" w:cs="宋体"/>
                <w:szCs w:val="21"/>
              </w:rPr>
            </w:pPr>
            <w:r>
              <w:rPr>
                <w:rFonts w:hint="eastAsia" w:ascii="宋体" w:hAnsi="宋体" w:cs="宋体"/>
                <w:color w:val="000000"/>
                <w:kern w:val="0"/>
                <w:szCs w:val="21"/>
              </w:rPr>
              <w:t>业绩情况</w:t>
            </w:r>
          </w:p>
        </w:tc>
        <w:tc>
          <w:tcPr>
            <w:tcW w:w="929" w:type="dxa"/>
            <w:tcBorders>
              <w:top w:val="single" w:color="auto" w:sz="4" w:space="0"/>
              <w:left w:val="single" w:color="auto" w:sz="4" w:space="0"/>
              <w:bottom w:val="single" w:color="auto" w:sz="4" w:space="0"/>
              <w:right w:val="single" w:color="auto" w:sz="2" w:space="0"/>
            </w:tcBorders>
            <w:vAlign w:val="center"/>
          </w:tcPr>
          <w:p w14:paraId="11760081">
            <w:pPr>
              <w:widowControl/>
              <w:jc w:val="center"/>
              <w:rPr>
                <w:rFonts w:ascii="宋体" w:hAnsi="宋体" w:cs="宋体"/>
                <w:szCs w:val="21"/>
              </w:rPr>
            </w:pPr>
            <w:r>
              <w:rPr>
                <w:rFonts w:hint="eastAsia" w:ascii="宋体" w:hAnsi="宋体" w:cs="宋体"/>
                <w:szCs w:val="21"/>
              </w:rPr>
              <w:t>10</w:t>
            </w:r>
          </w:p>
        </w:tc>
        <w:tc>
          <w:tcPr>
            <w:tcW w:w="5192" w:type="dxa"/>
            <w:tcBorders>
              <w:top w:val="single" w:color="auto" w:sz="4" w:space="0"/>
              <w:left w:val="single" w:color="auto" w:sz="4" w:space="0"/>
              <w:bottom w:val="single" w:color="auto" w:sz="4" w:space="0"/>
              <w:right w:val="single" w:color="auto" w:sz="2" w:space="0"/>
            </w:tcBorders>
            <w:vAlign w:val="center"/>
          </w:tcPr>
          <w:p w14:paraId="429BD437">
            <w:pPr>
              <w:widowControl/>
              <w:ind w:firstLine="420" w:firstLineChars="200"/>
              <w:rPr>
                <w:rFonts w:ascii="宋体" w:hAnsi="宋体" w:cs="宋体"/>
                <w:kern w:val="0"/>
                <w:szCs w:val="21"/>
              </w:rPr>
            </w:pPr>
            <w:r>
              <w:rPr>
                <w:rFonts w:hint="eastAsia" w:ascii="宋体" w:hAnsi="宋体" w:cs="宋体"/>
                <w:kern w:val="0"/>
                <w:szCs w:val="21"/>
              </w:rPr>
              <w:t>响应供应商提供自</w:t>
            </w:r>
            <w:r>
              <w:rPr>
                <w:rFonts w:ascii="宋体" w:hAnsi="宋体" w:cs="宋体"/>
                <w:kern w:val="0"/>
                <w:szCs w:val="21"/>
              </w:rPr>
              <w:t>20</w:t>
            </w:r>
            <w:r>
              <w:rPr>
                <w:rFonts w:hint="eastAsia" w:ascii="宋体" w:hAnsi="宋体" w:cs="宋体"/>
                <w:kern w:val="0"/>
                <w:szCs w:val="21"/>
              </w:rPr>
              <w:t>2</w:t>
            </w:r>
            <w:r>
              <w:rPr>
                <w:rFonts w:ascii="宋体" w:hAnsi="宋体" w:cs="宋体"/>
                <w:kern w:val="0"/>
                <w:szCs w:val="21"/>
              </w:rPr>
              <w:t>2</w:t>
            </w:r>
            <w:r>
              <w:rPr>
                <w:rFonts w:hint="eastAsia" w:ascii="宋体" w:hAnsi="宋体" w:cs="宋体"/>
                <w:kern w:val="0"/>
                <w:szCs w:val="21"/>
              </w:rPr>
              <w:t>年4月至今（业绩以合同签订时间为准）类似项目业绩，金额不小于5</w:t>
            </w:r>
            <w:r>
              <w:rPr>
                <w:rFonts w:ascii="宋体" w:hAnsi="宋体" w:cs="宋体"/>
                <w:kern w:val="0"/>
                <w:szCs w:val="21"/>
              </w:rPr>
              <w:t>0</w:t>
            </w:r>
            <w:r>
              <w:rPr>
                <w:rFonts w:hint="eastAsia" w:ascii="宋体" w:hAnsi="宋体" w:cs="宋体"/>
                <w:kern w:val="0"/>
                <w:szCs w:val="21"/>
              </w:rPr>
              <w:t>万；</w:t>
            </w:r>
            <w:r>
              <w:rPr>
                <w:rFonts w:hint="eastAsia"/>
              </w:rPr>
              <w:t>每一项业绩得2分，本项最多得10分。</w:t>
            </w:r>
          </w:p>
          <w:p w14:paraId="731B849F">
            <w:pPr>
              <w:widowControl/>
              <w:ind w:firstLine="420" w:firstLineChars="200"/>
              <w:rPr>
                <w:rFonts w:ascii="宋体" w:hAnsi="宋体" w:cs="宋体"/>
                <w:szCs w:val="21"/>
              </w:rPr>
            </w:pPr>
            <w:r>
              <w:rPr>
                <w:rFonts w:hint="eastAsia" w:ascii="宋体" w:hAnsi="宋体" w:cs="宋体"/>
                <w:kern w:val="0"/>
                <w:szCs w:val="21"/>
              </w:rPr>
              <w:t>注：（提供项目合同复印件，合同须包括项目名称、签订时间、甲乙双方签字盖章页等关键内容；</w:t>
            </w:r>
            <w:r>
              <w:rPr>
                <w:rFonts w:ascii="宋体" w:hAnsi="宋体" w:cs="宋体"/>
                <w:kern w:val="0"/>
                <w:szCs w:val="21"/>
              </w:rPr>
              <w:t>)</w:t>
            </w:r>
          </w:p>
        </w:tc>
      </w:tr>
      <w:tr w14:paraId="0814BC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right w:val="single" w:color="auto" w:sz="4" w:space="0"/>
            </w:tcBorders>
            <w:vAlign w:val="center"/>
          </w:tcPr>
          <w:p w14:paraId="154500AB">
            <w:pPr>
              <w:spacing w:line="400" w:lineRule="atLeast"/>
              <w:jc w:val="center"/>
              <w:rPr>
                <w:rFonts w:ascii="宋体" w:hAnsi="宋体" w:cs="宋体"/>
                <w:szCs w:val="21"/>
              </w:rPr>
            </w:pPr>
            <w:r>
              <w:rPr>
                <w:rFonts w:hint="eastAsia" w:ascii="宋体" w:hAnsi="宋体" w:cs="宋体"/>
                <w:szCs w:val="21"/>
              </w:rPr>
              <w:t>2</w:t>
            </w:r>
          </w:p>
        </w:tc>
        <w:tc>
          <w:tcPr>
            <w:tcW w:w="2237" w:type="dxa"/>
            <w:tcBorders>
              <w:left w:val="single" w:color="auto" w:sz="4" w:space="0"/>
              <w:right w:val="single" w:color="auto" w:sz="2" w:space="0"/>
            </w:tcBorders>
            <w:vAlign w:val="center"/>
          </w:tcPr>
          <w:p w14:paraId="511E1DBC">
            <w:pPr>
              <w:widowControl/>
              <w:jc w:val="center"/>
              <w:rPr>
                <w:rFonts w:ascii="宋体" w:hAnsi="宋体" w:cs="宋体"/>
                <w:color w:val="000000"/>
                <w:kern w:val="0"/>
                <w:szCs w:val="21"/>
              </w:rPr>
            </w:pPr>
            <w:r>
              <w:rPr>
                <w:rFonts w:hint="eastAsia" w:ascii="宋体" w:hAnsi="宋体" w:cs="宋体"/>
              </w:rPr>
              <w:t>拟投入本项目人员情况</w:t>
            </w:r>
          </w:p>
        </w:tc>
        <w:tc>
          <w:tcPr>
            <w:tcW w:w="929" w:type="dxa"/>
            <w:tcBorders>
              <w:top w:val="single" w:color="auto" w:sz="4" w:space="0"/>
              <w:left w:val="single" w:color="auto" w:sz="4" w:space="0"/>
              <w:bottom w:val="single" w:color="auto" w:sz="4" w:space="0"/>
              <w:right w:val="single" w:color="auto" w:sz="2" w:space="0"/>
            </w:tcBorders>
            <w:vAlign w:val="center"/>
          </w:tcPr>
          <w:p w14:paraId="70400556">
            <w:pPr>
              <w:widowControl/>
              <w:jc w:val="center"/>
              <w:rPr>
                <w:rFonts w:ascii="宋体" w:hAnsi="宋体" w:cs="宋体"/>
                <w:szCs w:val="21"/>
              </w:rPr>
            </w:pPr>
            <w:r>
              <w:rPr>
                <w:rFonts w:hint="eastAsia" w:ascii="宋体" w:hAnsi="宋体" w:cs="宋体"/>
                <w:szCs w:val="21"/>
              </w:rPr>
              <w:t>14</w:t>
            </w:r>
          </w:p>
        </w:tc>
        <w:tc>
          <w:tcPr>
            <w:tcW w:w="5192" w:type="dxa"/>
            <w:tcBorders>
              <w:top w:val="single" w:color="auto" w:sz="4" w:space="0"/>
              <w:left w:val="single" w:color="auto" w:sz="4" w:space="0"/>
              <w:bottom w:val="single" w:color="auto" w:sz="4" w:space="0"/>
              <w:right w:val="single" w:color="auto" w:sz="2" w:space="0"/>
            </w:tcBorders>
            <w:vAlign w:val="center"/>
          </w:tcPr>
          <w:p w14:paraId="426074A8">
            <w:pPr>
              <w:numPr>
                <w:ilvl w:val="0"/>
                <w:numId w:val="0"/>
              </w:numPr>
              <w:adjustRightInd w:val="0"/>
              <w:snapToGrid w:val="0"/>
              <w:textAlignment w:val="baseline"/>
              <w:rPr>
                <w:rFonts w:ascii="宋体" w:hAnsi="宋体" w:cs="宋体"/>
              </w:rPr>
            </w:pPr>
            <w:r>
              <w:rPr>
                <w:rFonts w:ascii="宋体" w:hAnsi="宋体" w:eastAsia="宋体" w:cs="宋体"/>
                <w:kern w:val="2"/>
                <w:sz w:val="21"/>
                <w:lang w:val="en-US" w:eastAsia="zh-CN" w:bidi="ar-SA"/>
              </w:rPr>
              <w:t>1、</w:t>
            </w:r>
            <w:r>
              <w:rPr>
                <w:rFonts w:hint="eastAsia" w:ascii="宋体" w:hAnsi="宋体" w:cs="宋体"/>
              </w:rPr>
              <w:t>拟投入本项目负责人具备</w:t>
            </w:r>
            <w:r>
              <w:rPr>
                <w:rFonts w:hint="eastAsia" w:ascii="宋体" w:hAnsi="宋体" w:cs="宋体"/>
                <w:szCs w:val="21"/>
              </w:rPr>
              <w:t>建筑工程相关专业高级职称</w:t>
            </w:r>
            <w:r>
              <w:rPr>
                <w:rFonts w:hint="eastAsia" w:ascii="宋体" w:hAnsi="宋体" w:cs="宋体"/>
              </w:rPr>
              <w:t>的，得6分，具备</w:t>
            </w:r>
            <w:r>
              <w:rPr>
                <w:rFonts w:hint="eastAsia" w:ascii="宋体" w:hAnsi="宋体" w:cs="宋体"/>
                <w:szCs w:val="21"/>
              </w:rPr>
              <w:t>建筑工程相关专业中级职称</w:t>
            </w:r>
            <w:r>
              <w:rPr>
                <w:rFonts w:hint="eastAsia" w:ascii="宋体" w:hAnsi="宋体" w:cs="宋体"/>
              </w:rPr>
              <w:t>的，得2分，不提供不得分，此项最高得6分；</w:t>
            </w:r>
          </w:p>
          <w:p w14:paraId="310E49B3">
            <w:pPr>
              <w:numPr>
                <w:ilvl w:val="0"/>
                <w:numId w:val="0"/>
              </w:numPr>
              <w:adjustRightInd w:val="0"/>
              <w:snapToGrid w:val="0"/>
              <w:textAlignment w:val="baseline"/>
              <w:rPr>
                <w:rFonts w:ascii="宋体" w:hAnsi="宋体" w:cs="宋体"/>
              </w:rPr>
            </w:pPr>
            <w:r>
              <w:rPr>
                <w:rFonts w:ascii="宋体" w:hAnsi="宋体" w:eastAsia="宋体" w:cs="宋体"/>
                <w:kern w:val="2"/>
                <w:sz w:val="21"/>
                <w:lang w:val="en-US" w:eastAsia="zh-CN" w:bidi="ar-SA"/>
              </w:rPr>
              <w:t>2、</w:t>
            </w:r>
            <w:r>
              <w:rPr>
                <w:rFonts w:hint="eastAsia" w:ascii="宋体" w:hAnsi="宋体" w:cs="宋体"/>
              </w:rPr>
              <w:t xml:space="preserve"> 拟投入本项目的技术人员： </w:t>
            </w:r>
          </w:p>
          <w:p w14:paraId="242F731A">
            <w:pPr>
              <w:adjustRightInd w:val="0"/>
              <w:snapToGrid w:val="0"/>
              <w:rPr>
                <w:rFonts w:ascii="宋体" w:hAnsi="宋体" w:cs="宋体"/>
              </w:rPr>
            </w:pPr>
            <w:r>
              <w:rPr>
                <w:rFonts w:hint="eastAsia" w:ascii="宋体" w:hAnsi="宋体" w:cs="宋体"/>
              </w:rPr>
              <w:t>具备</w:t>
            </w:r>
            <w:r>
              <w:rPr>
                <w:rFonts w:hint="eastAsia" w:ascii="宋体" w:hAnsi="宋体" w:cs="宋体"/>
                <w:szCs w:val="21"/>
              </w:rPr>
              <w:t>建筑工程相关专业中级或以上职称</w:t>
            </w:r>
            <w:r>
              <w:rPr>
                <w:rFonts w:hint="eastAsia" w:ascii="宋体" w:hAnsi="宋体" w:cs="宋体"/>
              </w:rPr>
              <w:t xml:space="preserve">的，每个得2分，最高得8分。 </w:t>
            </w:r>
          </w:p>
          <w:p w14:paraId="4024826A">
            <w:pPr>
              <w:adjustRightInd w:val="0"/>
              <w:snapToGrid w:val="0"/>
              <w:ind w:left="420" w:hanging="420" w:hangingChars="200"/>
              <w:jc w:val="left"/>
              <w:rPr>
                <w:rFonts w:ascii="宋体" w:hAnsi="宋体" w:cs="宋体"/>
                <w:szCs w:val="21"/>
              </w:rPr>
            </w:pPr>
            <w:r>
              <w:rPr>
                <w:rFonts w:hint="eastAsia" w:ascii="宋体" w:hAnsi="宋体" w:cs="宋体"/>
                <w:szCs w:val="21"/>
              </w:rPr>
              <w:t>注：1、投入人员必须常驻项目地，承诺每周不低于4</w:t>
            </w:r>
            <w:r>
              <w:rPr>
                <w:rFonts w:ascii="宋体" w:hAnsi="宋体" w:cs="宋体"/>
                <w:szCs w:val="21"/>
              </w:rPr>
              <w:t>0</w:t>
            </w:r>
          </w:p>
          <w:p w14:paraId="66230378">
            <w:pPr>
              <w:adjustRightInd w:val="0"/>
              <w:snapToGrid w:val="0"/>
              <w:ind w:left="420" w:hanging="420" w:hangingChars="200"/>
              <w:jc w:val="left"/>
              <w:rPr>
                <w:szCs w:val="21"/>
                <w:shd w:val="clear" w:color="auto" w:fill="FFFFFF"/>
              </w:rPr>
            </w:pPr>
            <w:r>
              <w:rPr>
                <w:rFonts w:hint="eastAsia" w:ascii="宋体" w:hAnsi="宋体" w:cs="宋体"/>
                <w:szCs w:val="21"/>
              </w:rPr>
              <w:t>小时，若采购人现场巡视人员未在岗，则</w:t>
            </w:r>
            <w:r>
              <w:rPr>
                <w:rFonts w:hint="eastAsia"/>
                <w:szCs w:val="21"/>
                <w:shd w:val="clear" w:color="auto" w:fill="FFFFFF"/>
              </w:rPr>
              <w:t>视为供应商未</w:t>
            </w:r>
          </w:p>
          <w:p w14:paraId="5DDC8704">
            <w:pPr>
              <w:adjustRightInd w:val="0"/>
              <w:snapToGrid w:val="0"/>
              <w:ind w:left="420" w:hanging="420" w:hangingChars="200"/>
              <w:jc w:val="left"/>
              <w:rPr>
                <w:rFonts w:hint="eastAsia"/>
                <w:szCs w:val="21"/>
                <w:shd w:val="clear" w:color="auto" w:fill="FFFFFF"/>
              </w:rPr>
            </w:pPr>
            <w:r>
              <w:rPr>
                <w:rFonts w:hint="eastAsia"/>
                <w:szCs w:val="21"/>
                <w:shd w:val="clear" w:color="auto" w:fill="FFFFFF"/>
              </w:rPr>
              <w:t>按要求履行合同，采购人有权追究供应商的违约责任。</w:t>
            </w:r>
          </w:p>
          <w:p w14:paraId="5FC13E11">
            <w:pPr>
              <w:numPr>
                <w:ilvl w:val="0"/>
                <w:numId w:val="0"/>
              </w:numPr>
              <w:adjustRightInd w:val="0"/>
              <w:snapToGrid w:val="0"/>
              <w:ind w:left="0" w:leftChars="0" w:firstLine="0" w:firstLineChars="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须提供以上证书复印件并加盖供应商公章。</w:t>
            </w:r>
          </w:p>
          <w:p w14:paraId="2B711CC5">
            <w:pPr>
              <w:numPr>
                <w:ilvl w:val="0"/>
                <w:numId w:val="0"/>
              </w:numPr>
              <w:adjustRightInd w:val="0"/>
              <w:snapToGrid w:val="0"/>
              <w:ind w:leftChars="0"/>
              <w:jc w:val="left"/>
              <w:rPr>
                <w:rFonts w:hint="eastAsia" w:eastAsia="宋体"/>
                <w:lang w:val="en-US" w:eastAsia="zh-CN"/>
              </w:rPr>
            </w:pPr>
            <w:r>
              <w:rPr>
                <w:rFonts w:hint="eastAsia" w:ascii="宋体" w:hAnsi="宋体" w:cs="宋体"/>
                <w:szCs w:val="21"/>
                <w:lang w:val="en-US" w:eastAsia="zh-CN"/>
              </w:rPr>
              <w:t>3、</w:t>
            </w:r>
            <w:r>
              <w:t>以上人员一人一岗，不得兼任。提供相应证书复印件、有效身份证复印件以及投标截止日前6个月内以供应商名义购买的社保证明材料（具有社保业务部门印章）复印件或扫描件(如已办理退休手续，则无需提供社保证明，但需提供退休证明相关材料)。</w:t>
            </w:r>
          </w:p>
        </w:tc>
      </w:tr>
      <w:tr w14:paraId="0A8A2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55FC0FF6">
            <w:pPr>
              <w:spacing w:line="400" w:lineRule="atLeast"/>
              <w:jc w:val="center"/>
              <w:rPr>
                <w:rFonts w:ascii="宋体" w:hAnsi="宋体" w:cs="宋体"/>
                <w:szCs w:val="21"/>
              </w:rPr>
            </w:pPr>
            <w:r>
              <w:rPr>
                <w:rFonts w:hint="eastAsia" w:ascii="宋体" w:hAnsi="宋体" w:cs="宋体"/>
                <w:szCs w:val="21"/>
              </w:rPr>
              <w:t>3</w:t>
            </w:r>
          </w:p>
        </w:tc>
        <w:tc>
          <w:tcPr>
            <w:tcW w:w="2237" w:type="dxa"/>
            <w:tcBorders>
              <w:left w:val="single" w:color="auto" w:sz="4" w:space="0"/>
              <w:bottom w:val="single" w:color="auto" w:sz="2" w:space="0"/>
              <w:right w:val="single" w:color="auto" w:sz="2" w:space="0"/>
            </w:tcBorders>
            <w:vAlign w:val="center"/>
          </w:tcPr>
          <w:p w14:paraId="3628DA7D">
            <w:pPr>
              <w:widowControl/>
              <w:jc w:val="center"/>
              <w:rPr>
                <w:rFonts w:ascii="宋体" w:hAnsi="宋体" w:cs="宋体"/>
              </w:rPr>
            </w:pPr>
            <w:r>
              <w:rPr>
                <w:rFonts w:hint="eastAsia" w:ascii="宋体" w:hAnsi="宋体" w:cs="宋体"/>
                <w:szCs w:val="21"/>
              </w:rPr>
              <w:t>体系认证</w:t>
            </w:r>
          </w:p>
        </w:tc>
        <w:tc>
          <w:tcPr>
            <w:tcW w:w="929" w:type="dxa"/>
            <w:tcBorders>
              <w:top w:val="single" w:color="auto" w:sz="4" w:space="0"/>
              <w:left w:val="single" w:color="auto" w:sz="4" w:space="0"/>
              <w:right w:val="single" w:color="auto" w:sz="2" w:space="0"/>
            </w:tcBorders>
            <w:vAlign w:val="center"/>
          </w:tcPr>
          <w:p w14:paraId="5D528913">
            <w:pPr>
              <w:widowControl/>
              <w:jc w:val="center"/>
              <w:rPr>
                <w:rFonts w:ascii="宋体" w:hAnsi="宋体" w:cs="宋体"/>
                <w:szCs w:val="21"/>
              </w:rPr>
            </w:pPr>
            <w:r>
              <w:rPr>
                <w:rFonts w:hint="eastAsia" w:ascii="宋体" w:hAnsi="宋体" w:cs="宋体"/>
                <w:szCs w:val="21"/>
              </w:rPr>
              <w:t>6</w:t>
            </w:r>
          </w:p>
        </w:tc>
        <w:tc>
          <w:tcPr>
            <w:tcW w:w="5192" w:type="dxa"/>
            <w:tcBorders>
              <w:top w:val="single" w:color="auto" w:sz="4" w:space="0"/>
              <w:left w:val="single" w:color="auto" w:sz="4" w:space="0"/>
              <w:right w:val="single" w:color="auto" w:sz="2" w:space="0"/>
            </w:tcBorders>
            <w:vAlign w:val="center"/>
          </w:tcPr>
          <w:p w14:paraId="6DD768B4">
            <w:pPr>
              <w:autoSpaceDE w:val="0"/>
              <w:autoSpaceDN w:val="0"/>
              <w:spacing w:line="400" w:lineRule="exact"/>
              <w:rPr>
                <w:rFonts w:ascii="宋体" w:hAnsi="宋体" w:cs="宋体"/>
                <w:szCs w:val="21"/>
              </w:rPr>
            </w:pPr>
            <w:r>
              <w:rPr>
                <w:rFonts w:hint="eastAsia" w:ascii="宋体" w:hAnsi="宋体" w:cs="宋体"/>
                <w:szCs w:val="21"/>
              </w:rPr>
              <w:t>供应商具有以下有效期内的认证证书：</w:t>
            </w:r>
          </w:p>
          <w:p w14:paraId="44B959C3">
            <w:pPr>
              <w:spacing w:line="400" w:lineRule="exact"/>
              <w:rPr>
                <w:rFonts w:ascii="宋体" w:hAnsi="宋体" w:cs="宋体"/>
                <w:szCs w:val="21"/>
              </w:rPr>
            </w:pPr>
            <w:r>
              <w:rPr>
                <w:rFonts w:hint="eastAsia" w:ascii="宋体" w:hAnsi="宋体" w:cs="宋体"/>
                <w:szCs w:val="21"/>
              </w:rPr>
              <w:t>1）具有质量管理体系认证证书；</w:t>
            </w:r>
          </w:p>
          <w:p w14:paraId="2C37060E">
            <w:pPr>
              <w:spacing w:line="400" w:lineRule="exact"/>
              <w:rPr>
                <w:rFonts w:ascii="宋体" w:hAnsi="宋体" w:cs="宋体"/>
                <w:szCs w:val="21"/>
              </w:rPr>
            </w:pPr>
            <w:r>
              <w:rPr>
                <w:rFonts w:hint="eastAsia" w:ascii="宋体" w:hAnsi="宋体" w:cs="宋体"/>
                <w:szCs w:val="21"/>
              </w:rPr>
              <w:t>2）具有环境管理体系认证证书；</w:t>
            </w:r>
          </w:p>
          <w:p w14:paraId="7CFC936E">
            <w:pPr>
              <w:autoSpaceDE w:val="0"/>
              <w:autoSpaceDN w:val="0"/>
              <w:spacing w:line="400" w:lineRule="exact"/>
              <w:rPr>
                <w:rFonts w:ascii="宋体" w:hAnsi="宋体" w:cs="宋体"/>
                <w:szCs w:val="21"/>
              </w:rPr>
            </w:pPr>
            <w:r>
              <w:rPr>
                <w:rFonts w:hint="eastAsia" w:ascii="宋体" w:hAnsi="宋体" w:cs="宋体"/>
                <w:szCs w:val="21"/>
              </w:rPr>
              <w:t>每提供一项得3分，最高得6分，无不得分。</w:t>
            </w:r>
          </w:p>
          <w:p w14:paraId="5DCAB54F">
            <w:pPr>
              <w:widowControl/>
            </w:pPr>
            <w:r>
              <w:rPr>
                <w:rFonts w:hint="eastAsia" w:ascii="宋体" w:hAnsi="宋体" w:cs="宋体"/>
                <w:szCs w:val="21"/>
              </w:rPr>
              <w:t>注：须提供以上证书复印件并加盖供应商公章。</w:t>
            </w:r>
          </w:p>
        </w:tc>
      </w:tr>
      <w:bookmarkEnd w:id="11"/>
    </w:tbl>
    <w:p w14:paraId="4286A7C9">
      <w:pPr>
        <w:jc w:val="center"/>
        <w:rPr>
          <w:rFonts w:ascii="黑体" w:hAnsi="黑体" w:eastAsia="黑体"/>
          <w:sz w:val="32"/>
          <w:szCs w:val="32"/>
        </w:rPr>
      </w:pPr>
    </w:p>
    <w:p w14:paraId="13379CA5">
      <w:pPr>
        <w:jc w:val="center"/>
        <w:rPr>
          <w:rFonts w:ascii="黑体" w:hAnsi="黑体" w:eastAsia="黑体"/>
          <w:sz w:val="32"/>
          <w:szCs w:val="32"/>
        </w:rPr>
      </w:pPr>
    </w:p>
    <w:p w14:paraId="0FBE5868">
      <w:pPr>
        <w:jc w:val="center"/>
        <w:rPr>
          <w:rFonts w:ascii="黑体" w:hAnsi="黑体" w:eastAsia="黑体"/>
          <w:sz w:val="32"/>
          <w:szCs w:val="32"/>
        </w:rPr>
      </w:pPr>
    </w:p>
    <w:p w14:paraId="6859C1B9">
      <w:pPr>
        <w:jc w:val="center"/>
        <w:rPr>
          <w:rFonts w:ascii="黑体" w:hAnsi="黑体" w:eastAsia="黑体"/>
          <w:sz w:val="32"/>
          <w:szCs w:val="32"/>
        </w:rPr>
      </w:pPr>
    </w:p>
    <w:p w14:paraId="3E0A1DC1">
      <w:pPr>
        <w:jc w:val="center"/>
        <w:rPr>
          <w:rFonts w:ascii="黑体" w:hAnsi="黑体" w:eastAsia="黑体"/>
          <w:sz w:val="32"/>
          <w:szCs w:val="32"/>
        </w:rPr>
      </w:pPr>
    </w:p>
    <w:p w14:paraId="15F387AC">
      <w:pPr>
        <w:jc w:val="center"/>
        <w:rPr>
          <w:rFonts w:ascii="黑体" w:hAnsi="黑体" w:eastAsia="黑体"/>
          <w:sz w:val="32"/>
          <w:szCs w:val="32"/>
        </w:rPr>
      </w:pPr>
    </w:p>
    <w:p w14:paraId="63CF117F">
      <w:pPr>
        <w:jc w:val="center"/>
        <w:rPr>
          <w:rFonts w:ascii="黑体" w:hAnsi="黑体" w:eastAsia="黑体"/>
          <w:sz w:val="32"/>
          <w:szCs w:val="32"/>
        </w:rPr>
      </w:pPr>
    </w:p>
    <w:p w14:paraId="2BCCCDAD">
      <w:pPr>
        <w:jc w:val="center"/>
        <w:rPr>
          <w:rFonts w:ascii="黑体" w:hAnsi="黑体" w:eastAsia="黑体"/>
          <w:sz w:val="32"/>
          <w:szCs w:val="32"/>
        </w:rPr>
      </w:pPr>
    </w:p>
    <w:p w14:paraId="16C1A0BD">
      <w:pPr>
        <w:jc w:val="center"/>
        <w:rPr>
          <w:rFonts w:ascii="黑体" w:hAnsi="黑体" w:eastAsia="黑体"/>
          <w:sz w:val="32"/>
          <w:szCs w:val="32"/>
        </w:rPr>
      </w:pPr>
    </w:p>
    <w:p w14:paraId="0B6F7E0A">
      <w:pPr>
        <w:jc w:val="center"/>
        <w:rPr>
          <w:rFonts w:ascii="黑体" w:hAnsi="黑体" w:eastAsia="黑体"/>
          <w:sz w:val="32"/>
          <w:szCs w:val="32"/>
        </w:rPr>
      </w:pPr>
    </w:p>
    <w:p w14:paraId="6A476D0A">
      <w:pPr>
        <w:jc w:val="center"/>
        <w:rPr>
          <w:rFonts w:ascii="黑体" w:hAnsi="黑体" w:eastAsia="黑体"/>
          <w:sz w:val="32"/>
          <w:szCs w:val="32"/>
        </w:rPr>
      </w:pPr>
    </w:p>
    <w:p w14:paraId="50BC91A7">
      <w:pPr>
        <w:jc w:val="center"/>
        <w:rPr>
          <w:rFonts w:ascii="黑体" w:hAnsi="黑体" w:eastAsia="黑体"/>
          <w:sz w:val="32"/>
          <w:szCs w:val="32"/>
        </w:rPr>
      </w:pPr>
    </w:p>
    <w:p w14:paraId="4444902E">
      <w:pPr>
        <w:jc w:val="center"/>
        <w:rPr>
          <w:rFonts w:ascii="黑体" w:hAnsi="黑体" w:eastAsia="黑体"/>
          <w:sz w:val="32"/>
          <w:szCs w:val="32"/>
        </w:rPr>
      </w:pPr>
    </w:p>
    <w:p w14:paraId="5B9D79FB">
      <w:pPr>
        <w:jc w:val="center"/>
        <w:rPr>
          <w:rFonts w:ascii="黑体" w:hAnsi="黑体" w:eastAsia="黑体"/>
          <w:sz w:val="32"/>
          <w:szCs w:val="32"/>
        </w:rPr>
      </w:pPr>
    </w:p>
    <w:p w14:paraId="66BA6C16">
      <w:pPr>
        <w:jc w:val="center"/>
        <w:rPr>
          <w:rFonts w:ascii="黑体" w:hAnsi="黑体" w:eastAsia="黑体"/>
          <w:sz w:val="32"/>
          <w:szCs w:val="32"/>
        </w:rPr>
      </w:pPr>
      <w:r>
        <w:rPr>
          <w:rFonts w:hint="eastAsia" w:ascii="黑体" w:hAnsi="黑体" w:eastAsia="黑体"/>
          <w:sz w:val="32"/>
          <w:szCs w:val="32"/>
        </w:rPr>
        <w:t>第四部分 合同书文本</w:t>
      </w:r>
    </w:p>
    <w:p w14:paraId="5AA1AB46">
      <w:pPr>
        <w:pStyle w:val="22"/>
      </w:pPr>
    </w:p>
    <w:p w14:paraId="3B44FA61">
      <w:pPr>
        <w:jc w:val="center"/>
        <w:rPr>
          <w:rFonts w:ascii="微软雅黑" w:hAnsi="微软雅黑" w:eastAsia="微软雅黑" w:cs="微软雅黑"/>
          <w:sz w:val="44"/>
          <w:szCs w:val="44"/>
        </w:rPr>
      </w:pPr>
    </w:p>
    <w:p w14:paraId="570EC3C4">
      <w:pPr>
        <w:jc w:val="center"/>
        <w:rPr>
          <w:rFonts w:ascii="微软雅黑" w:hAnsi="微软雅黑" w:eastAsia="微软雅黑" w:cs="微软雅黑"/>
          <w:sz w:val="44"/>
          <w:szCs w:val="44"/>
        </w:rPr>
      </w:pPr>
    </w:p>
    <w:p w14:paraId="36D8FEFD">
      <w:pPr>
        <w:jc w:val="center"/>
        <w:rPr>
          <w:rFonts w:ascii="微软雅黑" w:hAnsi="微软雅黑" w:eastAsia="微软雅黑" w:cs="微软雅黑"/>
          <w:sz w:val="44"/>
          <w:szCs w:val="44"/>
        </w:rPr>
      </w:pPr>
    </w:p>
    <w:p w14:paraId="35B53418">
      <w:pPr>
        <w:jc w:val="center"/>
        <w:rPr>
          <w:rFonts w:ascii="微软雅黑" w:hAnsi="微软雅黑" w:eastAsia="微软雅黑" w:cs="微软雅黑"/>
          <w:sz w:val="44"/>
          <w:szCs w:val="44"/>
        </w:rPr>
      </w:pPr>
    </w:p>
    <w:p w14:paraId="0DEB2E60">
      <w:pPr>
        <w:jc w:val="center"/>
        <w:rPr>
          <w:rFonts w:ascii="微软雅黑" w:hAnsi="微软雅黑" w:eastAsia="微软雅黑" w:cs="微软雅黑"/>
          <w:sz w:val="44"/>
          <w:szCs w:val="44"/>
        </w:rPr>
      </w:pPr>
    </w:p>
    <w:p w14:paraId="72141B65">
      <w:pPr>
        <w:jc w:val="center"/>
        <w:rPr>
          <w:rFonts w:ascii="微软雅黑" w:hAnsi="微软雅黑" w:eastAsia="微软雅黑" w:cs="微软雅黑"/>
          <w:sz w:val="44"/>
          <w:szCs w:val="44"/>
        </w:rPr>
      </w:pPr>
    </w:p>
    <w:p w14:paraId="03A1FA86">
      <w:pPr>
        <w:jc w:val="center"/>
        <w:rPr>
          <w:rFonts w:ascii="微软雅黑" w:hAnsi="微软雅黑" w:eastAsia="微软雅黑" w:cs="微软雅黑"/>
          <w:sz w:val="44"/>
          <w:szCs w:val="44"/>
        </w:rPr>
      </w:pPr>
    </w:p>
    <w:p w14:paraId="68DEAEA0">
      <w:pPr>
        <w:jc w:val="center"/>
        <w:rPr>
          <w:rFonts w:ascii="微软雅黑" w:hAnsi="微软雅黑" w:eastAsia="微软雅黑" w:cs="微软雅黑"/>
          <w:sz w:val="44"/>
          <w:szCs w:val="44"/>
        </w:rPr>
      </w:pPr>
    </w:p>
    <w:p w14:paraId="5913D35D">
      <w:pPr>
        <w:jc w:val="center"/>
        <w:rPr>
          <w:rFonts w:ascii="微软雅黑" w:hAnsi="微软雅黑" w:eastAsia="微软雅黑" w:cs="微软雅黑"/>
          <w:sz w:val="44"/>
          <w:szCs w:val="44"/>
        </w:rPr>
      </w:pPr>
    </w:p>
    <w:p w14:paraId="3C9E9588">
      <w:pPr>
        <w:spacing w:line="360" w:lineRule="auto"/>
        <w:ind w:firstLine="5280" w:firstLineChars="2200"/>
        <w:rPr>
          <w:rFonts w:ascii="Calibri" w:hAnsi="Calibri" w:cs="宋体"/>
          <w:sz w:val="24"/>
          <w:szCs w:val="22"/>
          <w:lang w:bidi="ar"/>
        </w:rPr>
      </w:pPr>
      <w:r>
        <w:rPr>
          <w:rFonts w:hint="eastAsia" w:ascii="Calibri" w:hAnsi="Calibri" w:cs="宋体"/>
          <w:sz w:val="24"/>
          <w:szCs w:val="22"/>
          <w:lang w:bidi="ar"/>
        </w:rPr>
        <w:t>合同编号：</w:t>
      </w:r>
    </w:p>
    <w:p w14:paraId="5CA1B110">
      <w:pPr>
        <w:jc w:val="center"/>
        <w:rPr>
          <w:rFonts w:ascii="微软雅黑" w:hAnsi="微软雅黑" w:eastAsia="微软雅黑" w:cs="微软雅黑"/>
          <w:sz w:val="44"/>
          <w:szCs w:val="44"/>
        </w:rPr>
      </w:pPr>
    </w:p>
    <w:p w14:paraId="6CBC5F19">
      <w:pPr>
        <w:jc w:val="center"/>
        <w:rPr>
          <w:rFonts w:eastAsia="黑体"/>
          <w:sz w:val="36"/>
          <w:szCs w:val="36"/>
        </w:rPr>
      </w:pPr>
      <w:r>
        <w:rPr>
          <w:rFonts w:hint="eastAsia" w:ascii="Calibri" w:hAnsi="Calibri" w:eastAsia="黑体" w:cs="黑体"/>
          <w:sz w:val="36"/>
          <w:szCs w:val="36"/>
          <w:lang w:bidi="ar"/>
        </w:rPr>
        <w:t>工程施工合同</w:t>
      </w:r>
    </w:p>
    <w:p w14:paraId="5FAB385F">
      <w:pPr>
        <w:rPr>
          <w:sz w:val="24"/>
          <w:szCs w:val="22"/>
        </w:rPr>
      </w:pPr>
    </w:p>
    <w:p w14:paraId="331E17FC">
      <w:pPr>
        <w:spacing w:line="360" w:lineRule="auto"/>
        <w:rPr>
          <w:sz w:val="24"/>
          <w:szCs w:val="22"/>
          <w:u w:val="single"/>
        </w:rPr>
      </w:pPr>
      <w:r>
        <w:rPr>
          <w:rFonts w:hint="eastAsia" w:ascii="Calibri" w:hAnsi="Calibri" w:cs="宋体"/>
          <w:sz w:val="24"/>
          <w:szCs w:val="22"/>
          <w:lang w:bidi="ar"/>
        </w:rPr>
        <w:t>发包人（甲方）：</w:t>
      </w:r>
      <w:r>
        <w:rPr>
          <w:rFonts w:hint="eastAsia" w:ascii="Calibri" w:hAnsi="Calibri" w:cs="宋体"/>
          <w:sz w:val="24"/>
          <w:szCs w:val="30"/>
          <w:u w:val="single"/>
          <w:lang w:bidi="ar"/>
        </w:rPr>
        <w:t>广东省消防救援总队</w:t>
      </w:r>
    </w:p>
    <w:p w14:paraId="5ACC1578">
      <w:pPr>
        <w:spacing w:line="360" w:lineRule="auto"/>
        <w:rPr>
          <w:sz w:val="24"/>
          <w:szCs w:val="22"/>
          <w:u w:val="single"/>
        </w:rPr>
      </w:pPr>
      <w:r>
        <w:rPr>
          <w:rFonts w:hint="eastAsia" w:ascii="Calibri" w:hAnsi="Calibri" w:cs="宋体"/>
          <w:sz w:val="24"/>
          <w:szCs w:val="22"/>
          <w:lang w:bidi="ar"/>
        </w:rPr>
        <w:t>承包人（乙方）：</w:t>
      </w:r>
      <w:r>
        <w:rPr>
          <w:rFonts w:hint="eastAsia" w:ascii="Calibri" w:hAnsi="Calibri" w:cs="宋体"/>
          <w:sz w:val="24"/>
          <w:szCs w:val="22"/>
          <w:u w:val="single"/>
        </w:rPr>
        <w:t xml:space="preserve">                    </w:t>
      </w:r>
    </w:p>
    <w:p w14:paraId="0077768A">
      <w:pPr>
        <w:spacing w:line="360" w:lineRule="auto"/>
        <w:rPr>
          <w:rFonts w:ascii="Calibri" w:hAnsi="Calibri" w:cs="宋体"/>
          <w:sz w:val="24"/>
          <w:szCs w:val="22"/>
          <w:lang w:bidi="ar"/>
        </w:rPr>
      </w:pPr>
    </w:p>
    <w:p w14:paraId="4331EA75">
      <w:pPr>
        <w:spacing w:line="360" w:lineRule="auto"/>
        <w:ind w:firstLine="480" w:firstLineChars="200"/>
        <w:rPr>
          <w:rFonts w:ascii="Calibri" w:hAnsi="Calibri" w:cs="宋体"/>
          <w:sz w:val="24"/>
          <w:szCs w:val="22"/>
          <w:lang w:bidi="ar"/>
        </w:rPr>
      </w:pPr>
      <w:r>
        <w:rPr>
          <w:rFonts w:hint="eastAsia" w:ascii="Calibri" w:hAnsi="Calibri" w:cs="宋体"/>
          <w:sz w:val="24"/>
          <w:szCs w:val="22"/>
          <w:lang w:bidi="ar"/>
        </w:rPr>
        <w:t>按照《中华人民共和国民法典》《中华人民共和国建筑法》等其他有关法律、行政法规的规定，遵循平等、自愿、公平和诚实信用的原则，结合本工程具体情况，双方达成如下协议。</w:t>
      </w:r>
    </w:p>
    <w:p w14:paraId="10A36977">
      <w:pPr>
        <w:spacing w:line="360" w:lineRule="auto"/>
        <w:rPr>
          <w:rFonts w:ascii="黑体" w:hAnsi="Calibri" w:eastAsia="黑体" w:cs="黑体"/>
          <w:sz w:val="24"/>
          <w:szCs w:val="22"/>
        </w:rPr>
      </w:pPr>
      <w:r>
        <w:rPr>
          <w:rFonts w:hint="eastAsia" w:ascii="黑体" w:hAnsi="Calibri" w:eastAsia="黑体" w:cs="黑体"/>
          <w:sz w:val="24"/>
          <w:szCs w:val="22"/>
          <w:lang w:bidi="ar"/>
        </w:rPr>
        <w:t>第一条    工程概况</w:t>
      </w:r>
    </w:p>
    <w:p w14:paraId="64EA8B2A">
      <w:pPr>
        <w:numPr>
          <w:ilvl w:val="1"/>
          <w:numId w:val="1"/>
        </w:numPr>
        <w:spacing w:line="360" w:lineRule="auto"/>
        <w:rPr>
          <w:sz w:val="24"/>
          <w:szCs w:val="22"/>
        </w:rPr>
      </w:pPr>
      <w:r>
        <w:rPr>
          <w:rFonts w:hint="eastAsia" w:ascii="Calibri" w:hAnsi="Calibri" w:cs="宋体"/>
          <w:sz w:val="24"/>
          <w:szCs w:val="22"/>
          <w:lang w:bidi="ar"/>
        </w:rPr>
        <w:t>工程</w:t>
      </w:r>
      <w:r>
        <w:rPr>
          <w:rFonts w:hint="eastAsia" w:ascii="Calibri" w:hAnsi="Calibri" w:cs="宋体"/>
          <w:sz w:val="24"/>
          <w:szCs w:val="24"/>
          <w:lang w:bidi="ar"/>
        </w:rPr>
        <w:t>名称</w:t>
      </w:r>
      <w:r>
        <w:rPr>
          <w:rFonts w:hint="eastAsia" w:ascii="Calibri" w:hAnsi="Calibri" w:cs="宋体"/>
          <w:sz w:val="24"/>
          <w:szCs w:val="24"/>
          <w:u w:val="single"/>
          <w:lang w:bidi="ar"/>
        </w:rPr>
        <w:t>：</w:t>
      </w:r>
      <w:r>
        <w:rPr>
          <w:rFonts w:hint="eastAsia" w:ascii="宋体" w:hAnsi="宋体" w:cs="宋体"/>
          <w:sz w:val="24"/>
          <w:szCs w:val="24"/>
          <w:u w:val="single"/>
        </w:rPr>
        <w:t>广东消防总队附属综合楼10-19楼室内修缮工程</w:t>
      </w:r>
    </w:p>
    <w:p w14:paraId="4955827C">
      <w:pPr>
        <w:numPr>
          <w:ilvl w:val="1"/>
          <w:numId w:val="1"/>
        </w:numPr>
        <w:spacing w:line="360" w:lineRule="auto"/>
        <w:rPr>
          <w:sz w:val="24"/>
          <w:szCs w:val="22"/>
        </w:rPr>
      </w:pPr>
      <w:r>
        <w:rPr>
          <w:rFonts w:hint="eastAsia" w:ascii="Calibri" w:hAnsi="Calibri" w:cs="宋体"/>
          <w:sz w:val="24"/>
          <w:szCs w:val="22"/>
          <w:lang w:bidi="ar"/>
        </w:rPr>
        <w:t>工程地点：</w:t>
      </w:r>
      <w:r>
        <w:rPr>
          <w:rFonts w:hint="eastAsia" w:ascii="Calibri" w:hAnsi="Calibri" w:cs="宋体"/>
          <w:sz w:val="24"/>
          <w:szCs w:val="22"/>
          <w:u w:val="single"/>
          <w:lang w:bidi="ar"/>
        </w:rPr>
        <w:t>广州市天河区瘦狗岭路</w:t>
      </w:r>
      <w:r>
        <w:rPr>
          <w:rFonts w:ascii="Calibri" w:hAnsi="Calibri"/>
          <w:sz w:val="24"/>
          <w:szCs w:val="22"/>
          <w:u w:val="single"/>
          <w:lang w:bidi="ar"/>
        </w:rPr>
        <w:t>48</w:t>
      </w:r>
      <w:r>
        <w:rPr>
          <w:rFonts w:hint="eastAsia" w:ascii="Calibri" w:hAnsi="Calibri"/>
          <w:sz w:val="24"/>
          <w:szCs w:val="22"/>
          <w:u w:val="single"/>
          <w:lang w:val="en-US" w:eastAsia="zh-CN" w:bidi="ar"/>
        </w:rPr>
        <w:t>9</w:t>
      </w:r>
      <w:r>
        <w:rPr>
          <w:rFonts w:hint="eastAsia" w:ascii="Calibri" w:hAnsi="Calibri" w:cs="宋体"/>
          <w:sz w:val="24"/>
          <w:szCs w:val="22"/>
          <w:u w:val="single"/>
          <w:lang w:bidi="ar"/>
        </w:rPr>
        <w:t>号</w:t>
      </w:r>
      <w:r>
        <w:rPr>
          <w:rFonts w:ascii="Calibri" w:hAnsi="Calibri"/>
          <w:sz w:val="24"/>
          <w:szCs w:val="22"/>
          <w:u w:val="single"/>
          <w:lang w:bidi="ar"/>
        </w:rPr>
        <w:t xml:space="preserve">  </w:t>
      </w:r>
    </w:p>
    <w:p w14:paraId="6867A202">
      <w:pPr>
        <w:numPr>
          <w:ilvl w:val="1"/>
          <w:numId w:val="1"/>
        </w:numPr>
        <w:spacing w:line="360" w:lineRule="auto"/>
        <w:rPr>
          <w:sz w:val="24"/>
          <w:szCs w:val="22"/>
        </w:rPr>
      </w:pPr>
      <w:r>
        <w:rPr>
          <w:rFonts w:hint="eastAsia" w:ascii="Calibri" w:hAnsi="Calibri" w:cs="宋体"/>
          <w:sz w:val="24"/>
          <w:szCs w:val="22"/>
          <w:lang w:bidi="ar"/>
        </w:rPr>
        <w:t>承包范围：</w:t>
      </w:r>
      <w:r>
        <w:rPr>
          <w:rFonts w:hint="eastAsia" w:ascii="Calibri" w:hAnsi="Calibri" w:cs="宋体"/>
          <w:sz w:val="24"/>
          <w:szCs w:val="22"/>
          <w:u w:val="single"/>
          <w:lang w:bidi="ar"/>
        </w:rPr>
        <w:t>按甲方的使用要求及甲方提供的（图纸）清单项目和工程量清单</w:t>
      </w:r>
      <w:r>
        <w:rPr>
          <w:rFonts w:hint="eastAsia" w:ascii="Calibri" w:hAnsi="Calibri" w:cs="宋体"/>
          <w:sz w:val="24"/>
          <w:szCs w:val="22"/>
          <w:lang w:bidi="ar"/>
        </w:rPr>
        <w:t>。</w:t>
      </w:r>
    </w:p>
    <w:p w14:paraId="503996F0">
      <w:pPr>
        <w:spacing w:line="360" w:lineRule="auto"/>
        <w:jc w:val="left"/>
        <w:rPr>
          <w:sz w:val="24"/>
          <w:szCs w:val="22"/>
        </w:rPr>
      </w:pPr>
      <w:r>
        <w:rPr>
          <w:rFonts w:ascii="Calibri" w:hAnsi="Calibri"/>
          <w:sz w:val="24"/>
          <w:szCs w:val="22"/>
          <w:lang w:bidi="ar"/>
        </w:rPr>
        <w:t xml:space="preserve">1.4  </w:t>
      </w:r>
      <w:r>
        <w:rPr>
          <w:rFonts w:hint="eastAsia" w:ascii="Calibri" w:hAnsi="Calibri" w:cs="宋体"/>
          <w:sz w:val="24"/>
          <w:szCs w:val="22"/>
          <w:lang w:bidi="ar"/>
        </w:rPr>
        <w:t>承包方式：</w:t>
      </w:r>
      <w:r>
        <w:rPr>
          <w:rFonts w:hint="eastAsia" w:ascii="宋体" w:hAnsi="宋体" w:cs="宋体"/>
          <w:sz w:val="24"/>
          <w:szCs w:val="22"/>
          <w:u w:val="single"/>
          <w:lang w:bidi="ar"/>
        </w:rPr>
        <w:t>根据甲方提供的</w:t>
      </w:r>
      <w:r>
        <w:rPr>
          <w:rFonts w:hint="eastAsia" w:ascii="Calibri" w:hAnsi="Calibri" w:cs="宋体"/>
          <w:sz w:val="24"/>
          <w:szCs w:val="22"/>
          <w:u w:val="single"/>
          <w:lang w:bidi="ar"/>
        </w:rPr>
        <w:t>工程量清单（图纸）</w:t>
      </w:r>
      <w:r>
        <w:rPr>
          <w:rFonts w:hint="eastAsia" w:ascii="宋体" w:hAnsi="宋体" w:cs="宋体"/>
          <w:sz w:val="24"/>
          <w:szCs w:val="22"/>
          <w:u w:val="single"/>
          <w:lang w:bidi="ar"/>
        </w:rPr>
        <w:t>、相关资料及说明，按甲方使用的范围、内容和要求，</w:t>
      </w:r>
      <w:r>
        <w:rPr>
          <w:rFonts w:hint="eastAsia" w:ascii="Calibri" w:hAnsi="Calibri" w:cs="宋体"/>
          <w:sz w:val="24"/>
          <w:szCs w:val="22"/>
          <w:u w:val="single"/>
          <w:lang w:bidi="ar"/>
        </w:rPr>
        <w:t>采用固定响应清单项目综合单价</w:t>
      </w:r>
      <w:r>
        <w:rPr>
          <w:rFonts w:hint="eastAsia" w:ascii="宋体" w:hAnsi="宋体" w:cs="宋体"/>
          <w:sz w:val="24"/>
          <w:szCs w:val="22"/>
          <w:u w:val="single"/>
          <w:lang w:bidi="ar"/>
        </w:rPr>
        <w:t>结算形式，</w:t>
      </w:r>
      <w:r>
        <w:rPr>
          <w:rFonts w:hint="eastAsia" w:ascii="Calibri" w:hAnsi="Calibri" w:cs="宋体"/>
          <w:sz w:val="24"/>
          <w:szCs w:val="22"/>
          <w:u w:val="single"/>
          <w:lang w:bidi="ar"/>
        </w:rPr>
        <w:t>包工、包料、包税金、包质量、包工期、包工艺、包清退、包安全生产、包文明施工承包形式。</w:t>
      </w:r>
    </w:p>
    <w:p w14:paraId="67B3672A">
      <w:pPr>
        <w:spacing w:line="360" w:lineRule="exact"/>
        <w:rPr>
          <w:sz w:val="24"/>
          <w:szCs w:val="22"/>
        </w:rPr>
      </w:pPr>
      <w:r>
        <w:rPr>
          <w:rFonts w:ascii="Calibri" w:hAnsi="Calibri"/>
          <w:sz w:val="24"/>
          <w:szCs w:val="22"/>
          <w:lang w:bidi="ar"/>
        </w:rPr>
        <w:t xml:space="preserve">1.5  </w:t>
      </w:r>
      <w:r>
        <w:rPr>
          <w:rFonts w:hint="eastAsia" w:ascii="Calibri" w:hAnsi="Calibri" w:cs="宋体"/>
          <w:sz w:val="24"/>
          <w:szCs w:val="22"/>
          <w:lang w:bidi="ar"/>
        </w:rPr>
        <w:t>工期：本工程自</w:t>
      </w:r>
      <w:r>
        <w:rPr>
          <w:rFonts w:ascii="Calibri" w:hAnsi="Calibri"/>
          <w:sz w:val="24"/>
          <w:szCs w:val="22"/>
          <w:u w:val="single"/>
          <w:lang w:bidi="ar"/>
        </w:rPr>
        <w:t xml:space="preserve">         </w:t>
      </w:r>
      <w:r>
        <w:rPr>
          <w:rFonts w:hint="eastAsia" w:ascii="Calibri" w:hAnsi="Calibri" w:cs="宋体"/>
          <w:sz w:val="24"/>
          <w:szCs w:val="22"/>
          <w:lang w:bidi="ar"/>
        </w:rPr>
        <w:t>年</w:t>
      </w:r>
      <w:r>
        <w:rPr>
          <w:rFonts w:ascii="Calibri" w:hAnsi="Calibri"/>
          <w:sz w:val="24"/>
          <w:szCs w:val="22"/>
          <w:u w:val="single"/>
          <w:lang w:bidi="ar"/>
        </w:rPr>
        <w:t xml:space="preserve">    </w:t>
      </w:r>
      <w:r>
        <w:rPr>
          <w:rFonts w:hint="eastAsia" w:ascii="Calibri" w:hAnsi="Calibri" w:cs="宋体"/>
          <w:sz w:val="24"/>
          <w:szCs w:val="22"/>
          <w:lang w:bidi="ar"/>
        </w:rPr>
        <w:t>月</w:t>
      </w:r>
      <w:r>
        <w:rPr>
          <w:rFonts w:ascii="Calibri" w:hAnsi="Calibri"/>
          <w:sz w:val="24"/>
          <w:szCs w:val="22"/>
          <w:u w:val="single"/>
          <w:lang w:bidi="ar"/>
        </w:rPr>
        <w:t xml:space="preserve">    </w:t>
      </w:r>
      <w:r>
        <w:rPr>
          <w:rFonts w:hint="eastAsia" w:ascii="Calibri" w:hAnsi="Calibri" w:cs="宋体"/>
          <w:sz w:val="24"/>
          <w:szCs w:val="22"/>
          <w:lang w:bidi="ar"/>
        </w:rPr>
        <w:t>日开工，于</w:t>
      </w:r>
      <w:r>
        <w:rPr>
          <w:rFonts w:ascii="Calibri" w:hAnsi="Calibri"/>
          <w:sz w:val="24"/>
          <w:szCs w:val="22"/>
          <w:u w:val="single"/>
          <w:lang w:bidi="ar"/>
        </w:rPr>
        <w:t xml:space="preserve">       </w:t>
      </w:r>
      <w:r>
        <w:rPr>
          <w:rFonts w:hint="eastAsia" w:ascii="Calibri" w:hAnsi="Calibri" w:cs="宋体"/>
          <w:sz w:val="24"/>
          <w:szCs w:val="22"/>
          <w:lang w:bidi="ar"/>
        </w:rPr>
        <w:t>年</w:t>
      </w:r>
      <w:r>
        <w:rPr>
          <w:rFonts w:ascii="Calibri" w:hAnsi="Calibri"/>
          <w:sz w:val="24"/>
          <w:szCs w:val="22"/>
          <w:lang w:bidi="ar"/>
        </w:rPr>
        <w:t xml:space="preserve"> </w:t>
      </w:r>
      <w:r>
        <w:rPr>
          <w:rFonts w:ascii="Calibri" w:hAnsi="Calibri"/>
          <w:sz w:val="24"/>
          <w:szCs w:val="22"/>
          <w:u w:val="single"/>
          <w:lang w:bidi="ar"/>
        </w:rPr>
        <w:t xml:space="preserve">    </w:t>
      </w:r>
      <w:r>
        <w:rPr>
          <w:rFonts w:hint="eastAsia" w:ascii="Calibri" w:hAnsi="Calibri" w:cs="宋体"/>
          <w:sz w:val="24"/>
          <w:szCs w:val="22"/>
          <w:lang w:bidi="ar"/>
        </w:rPr>
        <w:t>月</w:t>
      </w:r>
      <w:r>
        <w:rPr>
          <w:rFonts w:ascii="Calibri" w:hAnsi="Calibri"/>
          <w:sz w:val="24"/>
          <w:szCs w:val="22"/>
          <w:u w:val="single"/>
          <w:lang w:bidi="ar"/>
        </w:rPr>
        <w:t xml:space="preserve">     </w:t>
      </w:r>
      <w:r>
        <w:rPr>
          <w:rFonts w:hint="eastAsia" w:ascii="Calibri" w:hAnsi="Calibri" w:cs="宋体"/>
          <w:sz w:val="24"/>
          <w:szCs w:val="22"/>
          <w:lang w:bidi="ar"/>
        </w:rPr>
        <w:t>日竣工。</w:t>
      </w:r>
      <w:r>
        <w:rPr>
          <w:rFonts w:hint="eastAsia" w:ascii="Calibri" w:hAnsi="Calibri" w:cs="宋体"/>
          <w:sz w:val="24"/>
          <w:szCs w:val="22"/>
          <w:lang w:val="en-US" w:eastAsia="zh-CN" w:bidi="ar"/>
        </w:rPr>
        <w:t>合同</w:t>
      </w:r>
      <w:r>
        <w:rPr>
          <w:rFonts w:hint="eastAsia" w:ascii="Calibri" w:hAnsi="Calibri" w:cs="宋体"/>
          <w:sz w:val="24"/>
          <w:szCs w:val="22"/>
          <w:lang w:bidi="ar"/>
        </w:rPr>
        <w:t>工期为</w:t>
      </w:r>
      <w:r>
        <w:rPr>
          <w:rFonts w:hint="eastAsia" w:ascii="Calibri" w:hAnsi="Calibri"/>
          <w:sz w:val="24"/>
          <w:szCs w:val="22"/>
          <w:u w:val="single"/>
          <w:lang w:bidi="ar"/>
        </w:rPr>
        <w:t xml:space="preserve"> </w:t>
      </w:r>
      <w:r>
        <w:rPr>
          <w:rFonts w:ascii="Calibri" w:hAnsi="Calibri"/>
          <w:sz w:val="24"/>
          <w:szCs w:val="22"/>
          <w:u w:val="single"/>
          <w:lang w:bidi="ar"/>
        </w:rPr>
        <w:t xml:space="preserve">    </w:t>
      </w:r>
      <w:r>
        <w:rPr>
          <w:rFonts w:hint="eastAsia" w:ascii="Calibri" w:hAnsi="Calibri"/>
          <w:sz w:val="24"/>
          <w:szCs w:val="22"/>
          <w:u w:val="single"/>
          <w:lang w:bidi="ar"/>
        </w:rPr>
        <w:t>个</w:t>
      </w:r>
      <w:r>
        <w:rPr>
          <w:rFonts w:hint="eastAsia" w:ascii="Calibri" w:hAnsi="Calibri" w:cs="宋体"/>
          <w:sz w:val="24"/>
          <w:szCs w:val="22"/>
          <w:lang w:bidi="ar"/>
        </w:rPr>
        <w:t>日历天。</w:t>
      </w:r>
      <w:r>
        <w:rPr>
          <w:rFonts w:hint="eastAsia" w:ascii="Calibri" w:hAnsi="Calibri" w:cs="宋体"/>
          <w:sz w:val="24"/>
          <w:szCs w:val="22"/>
          <w:lang w:val="en-US" w:eastAsia="zh-CN" w:bidi="ar"/>
        </w:rPr>
        <w:t>实际</w:t>
      </w:r>
      <w:r>
        <w:rPr>
          <w:rFonts w:hint="eastAsia" w:ascii="Calibri" w:hAnsi="Calibri" w:cs="宋体"/>
          <w:sz w:val="24"/>
          <w:szCs w:val="22"/>
          <w:lang w:bidi="ar"/>
        </w:rPr>
        <w:t>开工日期以甲方</w:t>
      </w:r>
      <w:r>
        <w:rPr>
          <w:rFonts w:hint="eastAsia" w:ascii="Calibri" w:hAnsi="Calibri" w:cs="宋体"/>
          <w:sz w:val="24"/>
          <w:szCs w:val="22"/>
          <w:lang w:val="en-US" w:eastAsia="zh-CN" w:bidi="ar"/>
        </w:rPr>
        <w:t>开工</w:t>
      </w:r>
      <w:r>
        <w:rPr>
          <w:rFonts w:hint="eastAsia" w:ascii="Calibri" w:hAnsi="Calibri" w:cs="宋体"/>
          <w:sz w:val="24"/>
          <w:szCs w:val="22"/>
          <w:lang w:bidi="ar"/>
        </w:rPr>
        <w:t>通知为准，若</w:t>
      </w:r>
      <w:r>
        <w:rPr>
          <w:rFonts w:hint="eastAsia" w:ascii="Calibri" w:hAnsi="Calibri" w:cs="宋体"/>
          <w:sz w:val="24"/>
          <w:szCs w:val="22"/>
          <w:lang w:val="en-US" w:eastAsia="zh-CN" w:bidi="ar"/>
        </w:rPr>
        <w:t>该实际</w:t>
      </w:r>
      <w:r>
        <w:rPr>
          <w:rFonts w:hint="eastAsia" w:ascii="Calibri" w:hAnsi="Calibri" w:cs="宋体"/>
          <w:sz w:val="24"/>
          <w:szCs w:val="22"/>
          <w:lang w:bidi="ar"/>
        </w:rPr>
        <w:t>开工日期晚于本条约定的</w:t>
      </w:r>
      <w:r>
        <w:rPr>
          <w:rFonts w:hint="eastAsia" w:ascii="Calibri" w:hAnsi="Calibri" w:cs="宋体"/>
          <w:sz w:val="24"/>
          <w:szCs w:val="22"/>
          <w:lang w:val="en-US" w:eastAsia="zh-CN" w:bidi="ar"/>
        </w:rPr>
        <w:t>暂定</w:t>
      </w:r>
      <w:r>
        <w:rPr>
          <w:rFonts w:hint="eastAsia" w:ascii="Calibri" w:hAnsi="Calibri" w:cs="宋体"/>
          <w:sz w:val="24"/>
          <w:szCs w:val="22"/>
          <w:lang w:bidi="ar"/>
        </w:rPr>
        <w:t>开工日</w:t>
      </w:r>
      <w:r>
        <w:rPr>
          <w:rFonts w:hint="eastAsia" w:ascii="Calibri" w:hAnsi="Calibri" w:cs="宋体"/>
          <w:sz w:val="24"/>
          <w:szCs w:val="22"/>
          <w:lang w:val="en-US" w:eastAsia="zh-CN" w:bidi="ar"/>
        </w:rPr>
        <w:t>期</w:t>
      </w:r>
      <w:r>
        <w:rPr>
          <w:rFonts w:hint="eastAsia" w:ascii="Calibri" w:hAnsi="Calibri" w:cs="宋体"/>
          <w:sz w:val="24"/>
          <w:szCs w:val="22"/>
          <w:lang w:bidi="ar"/>
        </w:rPr>
        <w:t>的，则竣工日期</w:t>
      </w:r>
      <w:r>
        <w:rPr>
          <w:rFonts w:hint="eastAsia" w:ascii="Calibri" w:hAnsi="Calibri" w:cs="宋体"/>
          <w:sz w:val="24"/>
          <w:szCs w:val="22"/>
          <w:lang w:val="en-US" w:eastAsia="zh-CN" w:bidi="ar"/>
        </w:rPr>
        <w:t>亦相应</w:t>
      </w:r>
      <w:r>
        <w:rPr>
          <w:rFonts w:hint="eastAsia" w:ascii="Calibri" w:hAnsi="Calibri" w:cs="宋体"/>
          <w:sz w:val="24"/>
          <w:szCs w:val="22"/>
          <w:lang w:bidi="ar"/>
        </w:rPr>
        <w:t>顺延。</w:t>
      </w:r>
    </w:p>
    <w:p w14:paraId="2CD1AA73">
      <w:pPr>
        <w:spacing w:line="360" w:lineRule="auto"/>
        <w:rPr>
          <w:sz w:val="24"/>
          <w:szCs w:val="22"/>
        </w:rPr>
      </w:pPr>
      <w:r>
        <w:rPr>
          <w:rFonts w:hint="eastAsia" w:ascii="Calibri" w:hAnsi="Calibri"/>
          <w:sz w:val="24"/>
          <w:szCs w:val="22"/>
          <w:lang w:bidi="ar"/>
        </w:rPr>
        <w:t>1.6</w:t>
      </w:r>
      <w:r>
        <w:rPr>
          <w:rFonts w:ascii="Calibri" w:hAnsi="Calibri"/>
          <w:sz w:val="24"/>
          <w:szCs w:val="22"/>
          <w:lang w:bidi="ar"/>
        </w:rPr>
        <w:t xml:space="preserve">  </w:t>
      </w:r>
      <w:r>
        <w:rPr>
          <w:rFonts w:hint="eastAsia" w:ascii="Calibri" w:hAnsi="Calibri" w:cs="宋体"/>
          <w:sz w:val="24"/>
          <w:szCs w:val="22"/>
          <w:lang w:bidi="ar"/>
        </w:rPr>
        <w:t>工程质量：达到工程竣工验收时国家现行</w:t>
      </w:r>
      <w:r>
        <w:rPr>
          <w:rFonts w:hint="eastAsia" w:ascii="Calibri" w:hAnsi="Calibri" w:cs="宋体"/>
          <w:sz w:val="24"/>
          <w:szCs w:val="22"/>
          <w:lang w:val="en-US" w:eastAsia="zh-CN" w:bidi="ar"/>
        </w:rPr>
        <w:t>最新的</w:t>
      </w:r>
      <w:r>
        <w:rPr>
          <w:rFonts w:hint="eastAsia" w:ascii="Calibri" w:hAnsi="Calibri" w:cs="宋体"/>
          <w:sz w:val="24"/>
          <w:szCs w:val="22"/>
          <w:lang w:bidi="ar"/>
        </w:rPr>
        <w:t>施工规范要求和验收标准。</w:t>
      </w:r>
    </w:p>
    <w:p w14:paraId="5D0F92C9">
      <w:pPr>
        <w:spacing w:line="360" w:lineRule="auto"/>
        <w:rPr>
          <w:rFonts w:ascii="Calibri" w:hAnsi="Calibri" w:cs="宋体"/>
          <w:sz w:val="24"/>
          <w:szCs w:val="22"/>
          <w:lang w:bidi="ar"/>
        </w:rPr>
      </w:pPr>
      <w:r>
        <w:rPr>
          <w:rFonts w:hint="eastAsia" w:ascii="Calibri" w:hAnsi="Calibri" w:cs="宋体"/>
          <w:sz w:val="24"/>
          <w:szCs w:val="22"/>
          <w:lang w:val="en-US" w:eastAsia="zh-CN" w:bidi="ar"/>
        </w:rPr>
        <w:t xml:space="preserve">1.7  </w:t>
      </w:r>
      <w:r>
        <w:rPr>
          <w:rFonts w:hint="eastAsia" w:ascii="Calibri" w:hAnsi="Calibri" w:cs="宋体"/>
          <w:sz w:val="24"/>
          <w:szCs w:val="22"/>
          <w:lang w:bidi="ar"/>
        </w:rPr>
        <w:t>合同</w:t>
      </w:r>
      <w:r>
        <w:rPr>
          <w:rFonts w:hint="eastAsia" w:ascii="Calibri" w:hAnsi="Calibri" w:cs="宋体"/>
          <w:sz w:val="24"/>
          <w:szCs w:val="22"/>
          <w:lang w:val="en-US" w:eastAsia="zh-CN" w:bidi="ar"/>
        </w:rPr>
        <w:t>总</w:t>
      </w:r>
      <w:r>
        <w:rPr>
          <w:rFonts w:hint="eastAsia" w:ascii="Calibri" w:hAnsi="Calibri" w:cs="宋体"/>
          <w:sz w:val="24"/>
          <w:szCs w:val="22"/>
          <w:lang w:bidi="ar"/>
        </w:rPr>
        <w:t>价款</w:t>
      </w:r>
      <w:r>
        <w:rPr>
          <w:rFonts w:hint="eastAsia" w:ascii="Calibri" w:hAnsi="Calibri" w:cs="宋体"/>
          <w:sz w:val="24"/>
          <w:szCs w:val="22"/>
          <w:lang w:eastAsia="zh-CN" w:bidi="ar"/>
        </w:rPr>
        <w:t>（</w:t>
      </w:r>
      <w:r>
        <w:rPr>
          <w:rFonts w:hint="eastAsia" w:ascii="Calibri" w:hAnsi="Calibri" w:cs="宋体"/>
          <w:sz w:val="24"/>
          <w:szCs w:val="22"/>
          <w:lang w:val="en-US" w:eastAsia="zh-CN" w:bidi="ar"/>
        </w:rPr>
        <w:t>含税</w:t>
      </w:r>
      <w:r>
        <w:rPr>
          <w:rFonts w:hint="eastAsia" w:ascii="Calibri" w:hAnsi="Calibri" w:cs="宋体"/>
          <w:sz w:val="24"/>
          <w:szCs w:val="22"/>
          <w:lang w:eastAsia="zh-CN" w:bidi="ar"/>
        </w:rPr>
        <w:t>）</w:t>
      </w:r>
      <w:r>
        <w:rPr>
          <w:rFonts w:hint="eastAsia" w:ascii="Calibri" w:hAnsi="Calibri" w:cs="宋体"/>
          <w:sz w:val="24"/>
          <w:szCs w:val="22"/>
          <w:lang w:bidi="ar"/>
        </w:rPr>
        <w:t>：</w:t>
      </w:r>
      <w:r>
        <w:rPr>
          <w:rFonts w:hint="eastAsia" w:ascii="Calibri" w:hAnsi="Calibri" w:cs="宋体"/>
          <w:sz w:val="24"/>
          <w:szCs w:val="22"/>
        </w:rPr>
        <w:t>人民币大写：</w:t>
      </w:r>
      <w:r>
        <w:rPr>
          <w:rFonts w:hint="eastAsia" w:ascii="Calibri" w:hAnsi="Calibri" w:cs="宋体"/>
          <w:sz w:val="24"/>
          <w:szCs w:val="22"/>
          <w:u w:val="single"/>
        </w:rPr>
        <w:t xml:space="preserve">                  </w:t>
      </w:r>
      <w:r>
        <w:rPr>
          <w:rFonts w:hint="eastAsia" w:ascii="Calibri" w:hAnsi="Calibri" w:cs="宋体"/>
          <w:sz w:val="24"/>
          <w:szCs w:val="22"/>
        </w:rPr>
        <w:t>，小写</w:t>
      </w:r>
      <w:r>
        <w:rPr>
          <w:rFonts w:hint="eastAsia" w:ascii="宋体" w:hAnsi="宋体" w:cs="宋体"/>
          <w:sz w:val="24"/>
          <w:szCs w:val="22"/>
          <w:u w:val="single"/>
        </w:rPr>
        <w:t xml:space="preserve"> </w:t>
      </w:r>
      <w:r>
        <w:rPr>
          <w:rFonts w:hint="eastAsia" w:ascii="Calibri" w:hAnsi="Calibri" w:eastAsia="宋体" w:cs="宋体"/>
          <w:sz w:val="24"/>
          <w:szCs w:val="22"/>
          <w:u w:val="single"/>
        </w:rPr>
        <w:t>¥</w:t>
      </w:r>
      <w:r>
        <w:rPr>
          <w:rFonts w:hint="eastAsia" w:ascii="宋体" w:hAnsi="宋体" w:cs="宋体"/>
          <w:sz w:val="24"/>
          <w:szCs w:val="22"/>
          <w:u w:val="single"/>
        </w:rPr>
        <w:t xml:space="preserve">            </w:t>
      </w:r>
      <w:r>
        <w:rPr>
          <w:rFonts w:hint="eastAsia" w:ascii="宋体" w:hAnsi="宋体" w:cs="宋体"/>
          <w:sz w:val="24"/>
          <w:szCs w:val="22"/>
        </w:rPr>
        <w:t>元</w:t>
      </w:r>
      <w:r>
        <w:rPr>
          <w:rFonts w:hint="eastAsia" w:ascii="宋体" w:hAnsi="宋体" w:cs="宋体"/>
          <w:sz w:val="24"/>
          <w:szCs w:val="22"/>
          <w:lang w:bidi="ar"/>
        </w:rPr>
        <w:t>。</w:t>
      </w:r>
      <w:r>
        <w:rPr>
          <w:rFonts w:hint="eastAsia" w:ascii="Calibri" w:hAnsi="Calibri" w:cs="宋体"/>
          <w:sz w:val="24"/>
          <w:szCs w:val="22"/>
          <w:lang w:bidi="ar"/>
        </w:rPr>
        <w:t>本合同项目的合同价款是由承包人以工程量清单等为依据，采用工程量清单计价法，根据中华人民共和国国</w:t>
      </w:r>
      <w:r>
        <w:rPr>
          <w:rFonts w:hint="eastAsia" w:ascii="Calibri" w:hAnsi="Calibri" w:eastAsia="宋体" w:cs="宋体"/>
          <w:sz w:val="24"/>
          <w:szCs w:val="22"/>
          <w:lang w:bidi="ar"/>
        </w:rPr>
        <w:t>家标准《建设工程工程量清单计价规范》（GB5050</w:t>
      </w:r>
      <w:r>
        <w:rPr>
          <w:rFonts w:hint="eastAsia" w:ascii="Calibri" w:hAnsi="Calibri" w:eastAsia="宋体" w:cs="宋体"/>
          <w:sz w:val="24"/>
          <w:szCs w:val="22"/>
          <w:lang w:val="en-US" w:eastAsia="zh-CN" w:bidi="ar"/>
        </w:rPr>
        <w:t>0</w:t>
      </w:r>
      <w:r>
        <w:rPr>
          <w:rFonts w:hint="eastAsia" w:ascii="Calibri" w:hAnsi="Calibri" w:eastAsia="宋体" w:cs="宋体"/>
          <w:sz w:val="24"/>
          <w:szCs w:val="22"/>
          <w:lang w:bidi="ar"/>
        </w:rPr>
        <w:t>—2013）及工</w:t>
      </w:r>
      <w:r>
        <w:rPr>
          <w:rFonts w:hint="eastAsia" w:ascii="Calibri" w:hAnsi="Calibri" w:cs="宋体"/>
          <w:sz w:val="24"/>
          <w:szCs w:val="22"/>
          <w:lang w:bidi="ar"/>
        </w:rPr>
        <w:t>程计价办法、工程量计算规则、图纸等规定计量确定的工程量清单所开列的工作内容和估计工程量填报相应的综合单价后，累计合价并加上措施项目费、其他项目费、规费和税金而计算的合同价，最终以审计部门审计为准。</w:t>
      </w:r>
    </w:p>
    <w:p w14:paraId="0B0A293D">
      <w:pPr>
        <w:numPr>
          <w:ilvl w:val="0"/>
          <w:numId w:val="2"/>
        </w:numPr>
        <w:spacing w:line="360" w:lineRule="auto"/>
        <w:rPr>
          <w:rFonts w:ascii="黑体" w:hAnsi="Calibri" w:eastAsia="黑体" w:cs="黑体"/>
          <w:sz w:val="24"/>
          <w:szCs w:val="22"/>
        </w:rPr>
      </w:pPr>
      <w:r>
        <w:rPr>
          <w:rFonts w:hint="eastAsia" w:ascii="黑体" w:hAnsi="Calibri" w:eastAsia="黑体" w:cs="黑体"/>
          <w:sz w:val="24"/>
          <w:szCs w:val="22"/>
          <w:lang w:bidi="ar"/>
        </w:rPr>
        <w:t>甲方义务</w:t>
      </w:r>
    </w:p>
    <w:p w14:paraId="31C50F5B">
      <w:pPr>
        <w:spacing w:line="360" w:lineRule="auto"/>
        <w:rPr>
          <w:rFonts w:ascii="黑体" w:hAnsi="Calibri" w:eastAsia="黑体" w:cs="黑体"/>
          <w:sz w:val="24"/>
          <w:szCs w:val="22"/>
        </w:rPr>
      </w:pPr>
      <w:r>
        <w:rPr>
          <w:rFonts w:ascii="Calibri" w:hAnsi="Calibri"/>
          <w:sz w:val="24"/>
          <w:szCs w:val="22"/>
          <w:lang w:bidi="ar"/>
        </w:rPr>
        <w:t xml:space="preserve">2.1  </w:t>
      </w:r>
      <w:r>
        <w:rPr>
          <w:rFonts w:hint="eastAsia" w:ascii="Calibri" w:hAnsi="Calibri" w:cs="宋体"/>
          <w:sz w:val="24"/>
          <w:szCs w:val="22"/>
          <w:lang w:bidi="ar"/>
        </w:rPr>
        <w:t>开工前</w:t>
      </w:r>
      <w:r>
        <w:rPr>
          <w:rFonts w:ascii="Calibri" w:hAnsi="Calibri"/>
          <w:sz w:val="24"/>
          <w:szCs w:val="22"/>
          <w:u w:val="single"/>
          <w:lang w:bidi="ar"/>
        </w:rPr>
        <w:t xml:space="preserve"> 3</w:t>
      </w:r>
      <w:r>
        <w:rPr>
          <w:rFonts w:hint="eastAsia" w:ascii="Calibri" w:hAnsi="Calibri" w:cs="宋体"/>
          <w:sz w:val="24"/>
          <w:szCs w:val="22"/>
          <w:lang w:bidi="ar"/>
        </w:rPr>
        <w:t>天，向乙方提供经确认的施工图纸或做法说明</w:t>
      </w:r>
      <w:r>
        <w:rPr>
          <w:rFonts w:ascii="Calibri" w:hAnsi="Calibri"/>
          <w:sz w:val="24"/>
          <w:szCs w:val="22"/>
          <w:u w:val="single"/>
          <w:lang w:bidi="ar"/>
        </w:rPr>
        <w:t>3</w:t>
      </w:r>
      <w:r>
        <w:rPr>
          <w:rFonts w:hint="eastAsia" w:ascii="Calibri" w:hAnsi="Calibri" w:cs="宋体"/>
          <w:sz w:val="24"/>
          <w:szCs w:val="22"/>
          <w:lang w:bidi="ar"/>
        </w:rPr>
        <w:t>份，并向乙方进行现场交底。甲方依据施工情况全部腾空或部分腾空施工现场，提前清除影响施工的障碍物。对只能部分腾空的房屋中所滞留的家具、陈设物等采取保护措施。甲方向乙方提供</w:t>
      </w:r>
      <w:r>
        <w:rPr>
          <w:rFonts w:ascii="Calibri" w:hAnsi="Calibri"/>
          <w:sz w:val="24"/>
          <w:szCs w:val="22"/>
          <w:lang w:bidi="ar"/>
        </w:rPr>
        <w:t>1</w:t>
      </w:r>
      <w:r>
        <w:rPr>
          <w:rFonts w:hint="eastAsia" w:ascii="Calibri" w:hAnsi="Calibri" w:cs="宋体"/>
          <w:sz w:val="24"/>
          <w:szCs w:val="22"/>
          <w:lang w:bidi="ar"/>
        </w:rPr>
        <w:t>个施工用水接驳点及</w:t>
      </w:r>
      <w:r>
        <w:rPr>
          <w:rFonts w:ascii="Calibri" w:hAnsi="Calibri"/>
          <w:sz w:val="24"/>
          <w:szCs w:val="22"/>
          <w:lang w:bidi="ar"/>
        </w:rPr>
        <w:t>1</w:t>
      </w:r>
      <w:r>
        <w:rPr>
          <w:rFonts w:hint="eastAsia" w:ascii="Calibri" w:hAnsi="Calibri" w:cs="宋体"/>
          <w:sz w:val="24"/>
          <w:szCs w:val="22"/>
          <w:lang w:bidi="ar"/>
        </w:rPr>
        <w:t>个施工用电接驳点，并说明使用注意事项。办理施工所涉及的各种申请、批件等手续。</w:t>
      </w:r>
    </w:p>
    <w:p w14:paraId="3D35F73B">
      <w:pPr>
        <w:spacing w:line="360" w:lineRule="auto"/>
        <w:rPr>
          <w:sz w:val="24"/>
          <w:szCs w:val="22"/>
        </w:rPr>
      </w:pPr>
      <w:r>
        <w:rPr>
          <w:rFonts w:ascii="Calibri" w:hAnsi="Calibri"/>
          <w:sz w:val="24"/>
          <w:szCs w:val="22"/>
          <w:lang w:bidi="ar"/>
        </w:rPr>
        <w:t xml:space="preserve">2.2 </w:t>
      </w:r>
      <w:r>
        <w:rPr>
          <w:rFonts w:hint="eastAsia" w:ascii="Calibri" w:hAnsi="Calibri" w:cs="宋体"/>
          <w:sz w:val="24"/>
          <w:szCs w:val="22"/>
          <w:lang w:bidi="ar"/>
        </w:rPr>
        <w:t>指派</w:t>
      </w:r>
      <w:r>
        <w:rPr>
          <w:rFonts w:ascii="Calibri" w:hAnsi="Calibri"/>
          <w:sz w:val="24"/>
          <w:szCs w:val="22"/>
          <w:u w:val="single"/>
          <w:lang w:bidi="ar"/>
        </w:rPr>
        <w:t xml:space="preserve">         </w:t>
      </w:r>
      <w:r>
        <w:rPr>
          <w:rFonts w:hint="eastAsia" w:ascii="Calibri" w:hAnsi="Calibri" w:cs="宋体"/>
          <w:sz w:val="24"/>
          <w:szCs w:val="22"/>
          <w:lang w:bidi="ar"/>
        </w:rPr>
        <w:t>为甲方驻工地代表，联系电话</w:t>
      </w:r>
      <w:r>
        <w:rPr>
          <w:rFonts w:ascii="Calibri" w:hAnsi="Calibri"/>
          <w:sz w:val="24"/>
          <w:szCs w:val="22"/>
          <w:u w:val="single"/>
          <w:lang w:bidi="ar"/>
        </w:rPr>
        <w:t xml:space="preserve">               </w:t>
      </w:r>
      <w:r>
        <w:rPr>
          <w:rFonts w:hint="eastAsia" w:ascii="Calibri" w:hAnsi="Calibri" w:cs="宋体"/>
          <w:sz w:val="24"/>
          <w:szCs w:val="22"/>
          <w:lang w:bidi="ar"/>
        </w:rPr>
        <w:t>，负责跟进合同履行情况，并对工程质量、进度进行监督检查，办理验收、变更、登记手续</w:t>
      </w:r>
      <w:r>
        <w:rPr>
          <w:rFonts w:hint="eastAsia" w:ascii="Calibri" w:hAnsi="Calibri" w:cs="宋体"/>
          <w:sz w:val="24"/>
          <w:szCs w:val="22"/>
          <w:lang w:val="en-US" w:eastAsia="zh-CN" w:bidi="ar"/>
        </w:rPr>
        <w:t>和</w:t>
      </w:r>
      <w:r>
        <w:rPr>
          <w:rFonts w:hint="eastAsia" w:ascii="Calibri" w:hAnsi="Calibri" w:cs="宋体"/>
          <w:sz w:val="24"/>
          <w:szCs w:val="22"/>
          <w:lang w:bidi="ar"/>
        </w:rPr>
        <w:t>其他事宜。</w:t>
      </w:r>
    </w:p>
    <w:p w14:paraId="676FC2C4">
      <w:pPr>
        <w:spacing w:line="360" w:lineRule="auto"/>
        <w:rPr>
          <w:rFonts w:ascii="Calibri" w:hAnsi="Calibri" w:cs="宋体"/>
          <w:sz w:val="24"/>
          <w:szCs w:val="22"/>
          <w:lang w:bidi="ar"/>
        </w:rPr>
      </w:pPr>
      <w:r>
        <w:rPr>
          <w:rFonts w:ascii="Calibri" w:hAnsi="Calibri"/>
          <w:sz w:val="24"/>
          <w:szCs w:val="22"/>
          <w:lang w:bidi="ar"/>
        </w:rPr>
        <w:t xml:space="preserve">2.3 </w:t>
      </w:r>
      <w:r>
        <w:rPr>
          <w:rFonts w:hint="eastAsia" w:ascii="Calibri" w:hAnsi="Calibri" w:cs="宋体"/>
          <w:sz w:val="24"/>
          <w:szCs w:val="22"/>
          <w:lang w:bidi="ar"/>
        </w:rPr>
        <w:t>如确实需要拆改原建筑物结构或设备管线，负责到有关部门办理相应审批手续。</w:t>
      </w:r>
    </w:p>
    <w:p w14:paraId="49801A49">
      <w:pPr>
        <w:spacing w:line="360" w:lineRule="auto"/>
        <w:rPr>
          <w:rFonts w:ascii="Calibri" w:hAnsi="Calibri" w:cs="宋体"/>
          <w:sz w:val="24"/>
          <w:szCs w:val="22"/>
          <w:lang w:bidi="ar"/>
        </w:rPr>
      </w:pPr>
      <w:r>
        <w:rPr>
          <w:rFonts w:hint="eastAsia" w:ascii="Calibri" w:hAnsi="Calibri" w:cs="宋体"/>
          <w:sz w:val="24"/>
          <w:szCs w:val="22"/>
          <w:lang w:bidi="ar"/>
        </w:rPr>
        <w:t>2.4 按照合同约定及时履行验收和付款义务。</w:t>
      </w:r>
    </w:p>
    <w:p w14:paraId="4D561AA4">
      <w:pPr>
        <w:numPr>
          <w:ilvl w:val="0"/>
          <w:numId w:val="2"/>
        </w:numPr>
        <w:spacing w:line="360" w:lineRule="auto"/>
        <w:rPr>
          <w:rFonts w:ascii="黑体" w:hAnsi="Calibri" w:eastAsia="黑体" w:cs="黑体"/>
          <w:sz w:val="24"/>
          <w:szCs w:val="22"/>
        </w:rPr>
      </w:pPr>
      <w:r>
        <w:rPr>
          <w:rFonts w:hint="eastAsia" w:ascii="黑体" w:hAnsi="Calibri" w:eastAsia="黑体" w:cs="黑体"/>
          <w:sz w:val="24"/>
          <w:szCs w:val="22"/>
          <w:lang w:bidi="ar"/>
        </w:rPr>
        <w:t>乙方义务</w:t>
      </w:r>
    </w:p>
    <w:p w14:paraId="77BCA254">
      <w:pPr>
        <w:spacing w:line="360" w:lineRule="auto"/>
        <w:rPr>
          <w:sz w:val="24"/>
          <w:szCs w:val="22"/>
        </w:rPr>
      </w:pPr>
      <w:r>
        <w:rPr>
          <w:rFonts w:hint="eastAsia" w:ascii="Calibri" w:hAnsi="Calibri"/>
          <w:sz w:val="24"/>
          <w:szCs w:val="22"/>
          <w:lang w:bidi="ar"/>
        </w:rPr>
        <w:t>3.1</w:t>
      </w:r>
      <w:r>
        <w:rPr>
          <w:rFonts w:hint="eastAsia" w:ascii="Calibri" w:hAnsi="Calibri" w:cs="宋体"/>
          <w:sz w:val="24"/>
          <w:szCs w:val="22"/>
          <w:lang w:bidi="ar"/>
        </w:rPr>
        <w:t>参加甲方组织的施工图纸或做法说明的现场交底程序，拟定施工方案和进度计划交甲方审定。</w:t>
      </w:r>
    </w:p>
    <w:p w14:paraId="0A7509ED">
      <w:pPr>
        <w:spacing w:line="360" w:lineRule="auto"/>
        <w:rPr>
          <w:sz w:val="24"/>
          <w:szCs w:val="22"/>
        </w:rPr>
      </w:pPr>
      <w:r>
        <w:rPr>
          <w:rFonts w:ascii="Calibri" w:hAnsi="Calibri"/>
          <w:sz w:val="24"/>
          <w:szCs w:val="22"/>
          <w:lang w:bidi="ar"/>
        </w:rPr>
        <w:t xml:space="preserve">3.2  </w:t>
      </w:r>
      <w:r>
        <w:rPr>
          <w:rFonts w:hint="eastAsia" w:ascii="Calibri" w:hAnsi="Calibri" w:cs="宋体"/>
          <w:sz w:val="24"/>
          <w:szCs w:val="22"/>
          <w:lang w:bidi="ar"/>
        </w:rPr>
        <w:t>未经甲方书面同意，</w:t>
      </w:r>
      <w:r>
        <w:rPr>
          <w:rFonts w:hint="eastAsia" w:ascii="Calibri" w:hAnsi="Calibri" w:cs="宋体"/>
          <w:sz w:val="24"/>
          <w:szCs w:val="24"/>
          <w:lang w:bidi="ar"/>
        </w:rPr>
        <w:t>乙方不得外包、分包、部分或全部转让本合同项下的合同义务；乙方在本合同项下的合同义务均由乙方聘请的有劳动或劳务关系的员工完成，乙方应与其实际施工人员建立劳动</w:t>
      </w:r>
      <w:r>
        <w:rPr>
          <w:rFonts w:ascii="Calibri" w:hAnsi="Calibri"/>
          <w:sz w:val="24"/>
          <w:szCs w:val="24"/>
          <w:lang w:bidi="ar"/>
        </w:rPr>
        <w:t>/</w:t>
      </w:r>
      <w:r>
        <w:rPr>
          <w:rFonts w:hint="eastAsia" w:ascii="Calibri" w:hAnsi="Calibri" w:cs="宋体"/>
          <w:sz w:val="24"/>
          <w:szCs w:val="24"/>
          <w:lang w:bidi="ar"/>
        </w:rPr>
        <w:t>劳务关系。乙方</w:t>
      </w:r>
      <w:r>
        <w:rPr>
          <w:rFonts w:hint="eastAsia" w:ascii="Calibri" w:hAnsi="Calibri" w:cs="宋体"/>
          <w:sz w:val="24"/>
          <w:szCs w:val="22"/>
          <w:lang w:bidi="ar"/>
        </w:rPr>
        <w:t>指派</w:t>
      </w:r>
      <w:r>
        <w:rPr>
          <w:rFonts w:ascii="Calibri" w:hAnsi="Calibri"/>
          <w:sz w:val="24"/>
          <w:szCs w:val="22"/>
          <w:u w:val="single"/>
          <w:lang w:bidi="ar"/>
        </w:rPr>
        <w:t xml:space="preserve">      </w:t>
      </w:r>
      <w:r>
        <w:rPr>
          <w:rFonts w:hint="eastAsia" w:ascii="Calibri" w:hAnsi="Calibri" w:cs="宋体"/>
          <w:sz w:val="24"/>
          <w:szCs w:val="22"/>
          <w:lang w:bidi="ar"/>
        </w:rPr>
        <w:t>为乙方驻工地代表，</w:t>
      </w:r>
      <w:r>
        <w:rPr>
          <w:rFonts w:hint="eastAsia" w:ascii="Calibri" w:hAnsi="Calibri" w:cs="宋体"/>
          <w:sz w:val="24"/>
          <w:szCs w:val="22"/>
          <w:lang w:val="en-US" w:eastAsia="zh-CN" w:bidi="ar"/>
        </w:rPr>
        <w:t>身份证号码</w:t>
      </w:r>
      <w:r>
        <w:rPr>
          <w:rFonts w:ascii="Calibri" w:hAnsi="Calibri"/>
          <w:sz w:val="24"/>
          <w:szCs w:val="22"/>
          <w:u w:val="single"/>
          <w:lang w:bidi="ar"/>
        </w:rPr>
        <w:t xml:space="preserve">         </w:t>
      </w:r>
      <w:r>
        <w:rPr>
          <w:rFonts w:hint="eastAsia" w:ascii="Calibri" w:hAnsi="Calibri" w:cs="宋体"/>
          <w:sz w:val="24"/>
          <w:szCs w:val="22"/>
          <w:lang w:val="en-US" w:eastAsia="zh-CN" w:bidi="ar"/>
        </w:rPr>
        <w:t>，</w:t>
      </w:r>
      <w:r>
        <w:rPr>
          <w:rFonts w:hint="eastAsia" w:ascii="Calibri" w:hAnsi="Calibri" w:cs="宋体"/>
          <w:sz w:val="24"/>
          <w:szCs w:val="22"/>
          <w:lang w:bidi="ar"/>
        </w:rPr>
        <w:t>联系电话</w:t>
      </w:r>
      <w:r>
        <w:rPr>
          <w:rFonts w:ascii="Calibri" w:hAnsi="Calibri"/>
          <w:sz w:val="24"/>
          <w:szCs w:val="22"/>
          <w:u w:val="single"/>
          <w:lang w:bidi="ar"/>
        </w:rPr>
        <w:t xml:space="preserve">                </w:t>
      </w:r>
      <w:r>
        <w:rPr>
          <w:rFonts w:hint="eastAsia" w:ascii="Calibri" w:hAnsi="Calibri" w:cs="宋体"/>
          <w:sz w:val="24"/>
          <w:szCs w:val="22"/>
          <w:lang w:bidi="ar"/>
        </w:rPr>
        <w:t>，负责跟进合同履行，并按要求组织施工，保质、保量、按期完成施工任务，解决由乙方负责的各项事宜。合同履行过程中，非经甲方书面同意，乙方不得随意更换驻工地代表。</w:t>
      </w:r>
    </w:p>
    <w:p w14:paraId="0806386F">
      <w:pPr>
        <w:numPr>
          <w:ilvl w:val="1"/>
          <w:numId w:val="3"/>
        </w:numPr>
        <w:spacing w:line="360" w:lineRule="auto"/>
        <w:ind w:left="0" w:firstLine="0"/>
        <w:rPr>
          <w:sz w:val="24"/>
          <w:szCs w:val="22"/>
        </w:rPr>
      </w:pPr>
      <w:r>
        <w:rPr>
          <w:rFonts w:ascii="Calibri" w:hAnsi="Calibri"/>
          <w:sz w:val="24"/>
          <w:szCs w:val="22"/>
          <w:lang w:bidi="ar"/>
        </w:rPr>
        <w:t xml:space="preserve"> </w:t>
      </w:r>
      <w:r>
        <w:rPr>
          <w:rFonts w:hint="eastAsia" w:ascii="Calibri" w:hAnsi="Calibri" w:cs="宋体"/>
          <w:sz w:val="24"/>
          <w:szCs w:val="22"/>
          <w:lang w:bidi="ar"/>
        </w:rPr>
        <w:t>严格执行施工规范、安全操作规程、防火安全规定、环境保护规定等。严格按照图纸或做法说明进行施工，做好各项质量检查记录。参加竣工验收，编制工程结算。</w:t>
      </w:r>
    </w:p>
    <w:p w14:paraId="28F7A5C3">
      <w:pPr>
        <w:numPr>
          <w:ilvl w:val="1"/>
          <w:numId w:val="3"/>
        </w:numPr>
        <w:spacing w:line="360" w:lineRule="auto"/>
        <w:ind w:left="0" w:firstLine="0"/>
        <w:rPr>
          <w:sz w:val="24"/>
          <w:szCs w:val="22"/>
        </w:rPr>
      </w:pPr>
      <w:r>
        <w:rPr>
          <w:rFonts w:ascii="Calibri" w:hAnsi="Calibri"/>
          <w:sz w:val="24"/>
          <w:szCs w:val="22"/>
          <w:lang w:bidi="ar"/>
        </w:rPr>
        <w:t xml:space="preserve"> </w:t>
      </w:r>
      <w:r>
        <w:rPr>
          <w:rFonts w:hint="eastAsia" w:ascii="Calibri" w:hAnsi="Calibri" w:cs="宋体"/>
          <w:sz w:val="24"/>
          <w:szCs w:val="22"/>
          <w:lang w:bidi="ar"/>
        </w:rPr>
        <w:t>遵守国家或地方政府及有关部门对施工现场管理的规定，严格按照甲方许可的作业时间施工，妥善保护好施工现场周围建筑物、设备管线、古树名木不受损坏。做好施工现场保卫、消防、垃圾处理等工作，处理好由于施工带来的扰民问题及周围单位（住户）的关系。</w:t>
      </w:r>
    </w:p>
    <w:p w14:paraId="5D253959">
      <w:pPr>
        <w:numPr>
          <w:ilvl w:val="1"/>
          <w:numId w:val="3"/>
        </w:numPr>
        <w:spacing w:line="360" w:lineRule="auto"/>
        <w:ind w:left="0" w:firstLine="0"/>
        <w:rPr>
          <w:sz w:val="24"/>
          <w:szCs w:val="22"/>
        </w:rPr>
      </w:pPr>
      <w:r>
        <w:rPr>
          <w:rFonts w:ascii="Calibri" w:hAnsi="Calibri"/>
          <w:sz w:val="24"/>
          <w:szCs w:val="22"/>
          <w:lang w:bidi="ar"/>
        </w:rPr>
        <w:t xml:space="preserve"> </w:t>
      </w:r>
      <w:r>
        <w:rPr>
          <w:rFonts w:hint="eastAsia" w:ascii="Calibri" w:hAnsi="Calibri" w:cs="宋体"/>
          <w:sz w:val="24"/>
          <w:szCs w:val="22"/>
          <w:lang w:bidi="ar"/>
        </w:rPr>
        <w:t>施工中未经甲方书面同意或有关部门批准，不得随意拆改原建筑物结构及各种设备管线。</w:t>
      </w:r>
    </w:p>
    <w:p w14:paraId="7F3748EB">
      <w:pPr>
        <w:numPr>
          <w:ilvl w:val="1"/>
          <w:numId w:val="3"/>
        </w:numPr>
        <w:spacing w:line="360" w:lineRule="auto"/>
        <w:rPr>
          <w:sz w:val="24"/>
          <w:szCs w:val="22"/>
        </w:rPr>
      </w:pPr>
      <w:r>
        <w:rPr>
          <w:rFonts w:ascii="Calibri" w:hAnsi="Calibri"/>
          <w:sz w:val="24"/>
          <w:szCs w:val="22"/>
          <w:lang w:bidi="ar"/>
        </w:rPr>
        <w:t xml:space="preserve"> </w:t>
      </w:r>
      <w:r>
        <w:rPr>
          <w:rFonts w:hint="eastAsia" w:ascii="Calibri" w:hAnsi="Calibri" w:cs="宋体"/>
          <w:sz w:val="24"/>
          <w:szCs w:val="22"/>
          <w:lang w:bidi="ar"/>
        </w:rPr>
        <w:t>工程竣工未移交甲方之前，负责对现场的一切设施和工程成品进行保护。</w:t>
      </w:r>
    </w:p>
    <w:p w14:paraId="5FB2F0DB">
      <w:pPr>
        <w:pStyle w:val="16"/>
        <w:widowControl w:val="0"/>
        <w:spacing w:before="0" w:beforeAutospacing="0" w:after="0" w:afterAutospacing="0" w:line="360" w:lineRule="auto"/>
        <w:jc w:val="both"/>
        <w:rPr>
          <w:szCs w:val="22"/>
        </w:rPr>
      </w:pPr>
      <w:r>
        <w:rPr>
          <w:rFonts w:ascii="Calibri" w:hAnsi="Calibri"/>
          <w:kern w:val="2"/>
          <w:szCs w:val="22"/>
          <w:lang w:bidi="ar"/>
        </w:rPr>
        <w:t>3.</w:t>
      </w:r>
      <w:r>
        <w:rPr>
          <w:rFonts w:hint="eastAsia" w:ascii="Calibri" w:hAnsi="Calibri"/>
          <w:kern w:val="2"/>
          <w:szCs w:val="22"/>
          <w:lang w:bidi="ar"/>
        </w:rPr>
        <w:t>7</w:t>
      </w:r>
      <w:r>
        <w:rPr>
          <w:rFonts w:ascii="Calibri" w:hAnsi="Calibri"/>
          <w:kern w:val="2"/>
          <w:szCs w:val="22"/>
          <w:lang w:bidi="ar"/>
        </w:rPr>
        <w:t xml:space="preserve"> </w:t>
      </w:r>
      <w:r>
        <w:rPr>
          <w:rFonts w:hint="eastAsia" w:ascii="Calibri" w:hAnsi="Calibri" w:cs="宋体"/>
          <w:kern w:val="2"/>
          <w:szCs w:val="22"/>
          <w:lang w:bidi="ar"/>
        </w:rPr>
        <w:t>负责做好工程施工过程中的事项登记，完工后制作工程记录。工程结束后，将所有与本工程相关的资料（包括施工图纸、工程记录等）统一交甲方存档。</w:t>
      </w:r>
      <w:r>
        <w:rPr>
          <w:rFonts w:ascii="Calibri" w:hAnsi="Calibri"/>
          <w:kern w:val="2"/>
          <w:szCs w:val="22"/>
          <w:lang w:bidi="ar"/>
        </w:rPr>
        <w:t xml:space="preserve"> </w:t>
      </w:r>
    </w:p>
    <w:p w14:paraId="4078D476">
      <w:pPr>
        <w:pStyle w:val="16"/>
        <w:widowControl w:val="0"/>
        <w:tabs>
          <w:tab w:val="left" w:pos="5690"/>
        </w:tabs>
        <w:spacing w:before="0" w:beforeAutospacing="0" w:after="0" w:afterAutospacing="0" w:line="360" w:lineRule="auto"/>
        <w:jc w:val="both"/>
        <w:rPr>
          <w:szCs w:val="22"/>
        </w:rPr>
      </w:pPr>
      <w:r>
        <w:rPr>
          <w:rFonts w:ascii="Calibri" w:hAnsi="Calibri"/>
          <w:kern w:val="2"/>
          <w:szCs w:val="22"/>
          <w:lang w:bidi="ar"/>
        </w:rPr>
        <w:t>3.</w:t>
      </w:r>
      <w:r>
        <w:rPr>
          <w:rFonts w:hint="eastAsia" w:ascii="Calibri" w:hAnsi="Calibri"/>
          <w:kern w:val="2"/>
          <w:szCs w:val="22"/>
          <w:lang w:bidi="ar"/>
        </w:rPr>
        <w:t>8</w:t>
      </w:r>
      <w:r>
        <w:rPr>
          <w:rFonts w:ascii="Calibri" w:hAnsi="Calibri"/>
          <w:kern w:val="2"/>
          <w:szCs w:val="22"/>
          <w:lang w:bidi="ar"/>
        </w:rPr>
        <w:t xml:space="preserve"> </w:t>
      </w:r>
      <w:r>
        <w:rPr>
          <w:rFonts w:hint="eastAsia" w:ascii="Calibri" w:hAnsi="Calibri"/>
          <w:kern w:val="2"/>
          <w:szCs w:val="22"/>
          <w:lang w:bidi="ar"/>
        </w:rPr>
        <w:t xml:space="preserve"> 乙方应在工程移交前将场地清理干净，将无关机械设备及材料撤离现场，</w:t>
      </w:r>
      <w:r>
        <w:rPr>
          <w:rFonts w:hint="eastAsia" w:ascii="Calibri" w:hAnsi="Calibri" w:cs="宋体"/>
          <w:kern w:val="2"/>
          <w:szCs w:val="22"/>
          <w:lang w:bidi="ar"/>
        </w:rPr>
        <w:t>负责场地清理，做到工完场清，保证移交的项目环境洁净，安全卫生。</w:t>
      </w:r>
    </w:p>
    <w:p w14:paraId="24D9EC4E">
      <w:pPr>
        <w:pStyle w:val="16"/>
        <w:widowControl w:val="0"/>
        <w:tabs>
          <w:tab w:val="left" w:pos="5690"/>
        </w:tabs>
        <w:spacing w:before="0" w:beforeAutospacing="0" w:after="0" w:afterAutospacing="0" w:line="360" w:lineRule="auto"/>
        <w:jc w:val="both"/>
        <w:rPr>
          <w:rFonts w:ascii="Calibri" w:hAnsi="Calibri" w:cs="宋体"/>
          <w:kern w:val="2"/>
          <w:szCs w:val="22"/>
          <w:lang w:bidi="ar"/>
        </w:rPr>
      </w:pPr>
      <w:r>
        <w:rPr>
          <w:rFonts w:ascii="Calibri" w:hAnsi="Calibri"/>
          <w:kern w:val="2"/>
          <w:szCs w:val="22"/>
          <w:lang w:bidi="ar"/>
        </w:rPr>
        <w:t>3.</w:t>
      </w:r>
      <w:r>
        <w:rPr>
          <w:rFonts w:hint="eastAsia" w:ascii="Calibri" w:hAnsi="Calibri"/>
          <w:kern w:val="2"/>
          <w:szCs w:val="22"/>
          <w:lang w:bidi="ar"/>
        </w:rPr>
        <w:t xml:space="preserve">9 </w:t>
      </w:r>
      <w:r>
        <w:rPr>
          <w:rFonts w:hint="eastAsia" w:ascii="Calibri" w:hAnsi="Calibri" w:cs="宋体"/>
          <w:kern w:val="2"/>
          <w:szCs w:val="22"/>
          <w:lang w:bidi="ar"/>
        </w:rPr>
        <w:t>合同价款已经包含了本项目工程的全部人工工资，乙方应按国家和本省有关劳动工资支付的规定及时支付其所属员工（包括雇佣的民工）的工资及其他酬金，不得以任何理由随意克扣或者无故拖欠。否则因拖欠工资（或其他酬金）而影响甲方工程的正常秩序或搅乱当地社会稳定的，甲方有权解除本合同，并要求乙方支付合同总金额</w:t>
      </w:r>
      <w:r>
        <w:rPr>
          <w:rFonts w:ascii="Calibri" w:hAnsi="Calibri"/>
          <w:kern w:val="2"/>
          <w:szCs w:val="22"/>
          <w:lang w:bidi="ar"/>
        </w:rPr>
        <w:t>20%</w:t>
      </w:r>
      <w:r>
        <w:rPr>
          <w:rFonts w:hint="eastAsia" w:ascii="Calibri" w:hAnsi="Calibri" w:cs="宋体"/>
          <w:kern w:val="2"/>
          <w:szCs w:val="22"/>
          <w:lang w:bidi="ar"/>
        </w:rPr>
        <w:t>的违约金。如乙方因本项目工程发生的任何债务纠纷、劳动或劳务纠纷，由乙方自行解决，甲方不承担任何责任，也不负责协调。甲方因前述原因造成的所有损失均由乙方承担，包括且不限于直接损失、间接损失以及因维权而支出的律师费、诉讼费、保全费、公证费及鉴定费等相关费用。</w:t>
      </w:r>
    </w:p>
    <w:p w14:paraId="0D3B2C92">
      <w:pPr>
        <w:pStyle w:val="16"/>
        <w:widowControl w:val="0"/>
        <w:tabs>
          <w:tab w:val="left" w:pos="5690"/>
        </w:tabs>
        <w:spacing w:before="0" w:beforeAutospacing="0" w:after="0" w:afterAutospacing="0" w:line="360" w:lineRule="auto"/>
        <w:jc w:val="both"/>
        <w:rPr>
          <w:rFonts w:ascii="Calibri" w:hAnsi="Calibri" w:cs="宋体"/>
          <w:kern w:val="2"/>
          <w:szCs w:val="22"/>
          <w:lang w:bidi="ar"/>
        </w:rPr>
      </w:pPr>
      <w:r>
        <w:rPr>
          <w:rFonts w:hint="eastAsia" w:ascii="Calibri" w:hAnsi="Calibri" w:cs="宋体"/>
          <w:kern w:val="2"/>
          <w:szCs w:val="22"/>
          <w:lang w:bidi="ar"/>
        </w:rPr>
        <w:t>3.10 乙方及其施工人员应具备相应的工程施工资质并在履行合同期间持续持有，按施工安全规范做好施工质量、安全管理，指定安全、防火及疫情防控责任人，物件堆放整齐，保持道路畅通。如乙方及施工人员不具备相应工程施工资质的，乙方应退还甲方已付款项，承担合同总金额20%的违约</w:t>
      </w:r>
      <w:r>
        <w:rPr>
          <w:rFonts w:hint="eastAsia" w:ascii="Calibri" w:hAnsi="Calibri" w:cs="宋体"/>
          <w:kern w:val="2"/>
          <w:szCs w:val="22"/>
          <w:lang w:val="en-US" w:eastAsia="zh-CN" w:bidi="ar"/>
        </w:rPr>
        <w:t>金</w:t>
      </w:r>
      <w:r>
        <w:rPr>
          <w:rFonts w:hint="eastAsia" w:ascii="Calibri" w:hAnsi="Calibri" w:cs="宋体"/>
          <w:kern w:val="2"/>
          <w:szCs w:val="22"/>
          <w:lang w:bidi="ar"/>
        </w:rPr>
        <w:t>（包括缔约过失责任），并赔偿</w:t>
      </w:r>
      <w:r>
        <w:rPr>
          <w:rFonts w:hint="eastAsia" w:ascii="Calibri" w:hAnsi="Calibri" w:cs="宋体"/>
          <w:kern w:val="2"/>
          <w:szCs w:val="22"/>
          <w:lang w:val="en-US" w:eastAsia="zh-CN" w:bidi="ar"/>
        </w:rPr>
        <w:t>甲方因此所遭受的全部</w:t>
      </w:r>
      <w:r>
        <w:rPr>
          <w:rFonts w:hint="eastAsia" w:ascii="Calibri" w:hAnsi="Calibri" w:cs="宋体"/>
          <w:kern w:val="2"/>
          <w:szCs w:val="22"/>
          <w:lang w:bidi="ar"/>
        </w:rPr>
        <w:t>损失及甲方的相关维权费用。</w:t>
      </w:r>
    </w:p>
    <w:p w14:paraId="726961DF">
      <w:pPr>
        <w:numPr>
          <w:ilvl w:val="0"/>
          <w:numId w:val="2"/>
        </w:numPr>
        <w:spacing w:line="360" w:lineRule="auto"/>
        <w:rPr>
          <w:rFonts w:ascii="黑体" w:hAnsi="Calibri" w:eastAsia="黑体" w:cs="黑体"/>
          <w:sz w:val="24"/>
          <w:szCs w:val="22"/>
        </w:rPr>
      </w:pPr>
      <w:r>
        <w:rPr>
          <w:rFonts w:hint="eastAsia" w:ascii="黑体" w:hAnsi="Calibri" w:eastAsia="黑体" w:cs="黑体"/>
          <w:sz w:val="24"/>
          <w:szCs w:val="22"/>
          <w:lang w:bidi="ar"/>
        </w:rPr>
        <w:t>关于工期的约定</w:t>
      </w:r>
    </w:p>
    <w:p w14:paraId="3A1E9D00">
      <w:pPr>
        <w:numPr>
          <w:ilvl w:val="1"/>
          <w:numId w:val="4"/>
        </w:numPr>
        <w:tabs>
          <w:tab w:val="left" w:pos="0"/>
        </w:tabs>
        <w:spacing w:line="360" w:lineRule="auto"/>
        <w:ind w:left="0" w:firstLine="0"/>
        <w:rPr>
          <w:sz w:val="24"/>
          <w:szCs w:val="22"/>
        </w:rPr>
      </w:pPr>
      <w:r>
        <w:rPr>
          <w:rFonts w:ascii="Calibri" w:hAnsi="Calibri"/>
          <w:sz w:val="24"/>
          <w:szCs w:val="22"/>
          <w:lang w:bidi="ar"/>
        </w:rPr>
        <w:t xml:space="preserve"> </w:t>
      </w:r>
      <w:r>
        <w:rPr>
          <w:rFonts w:hint="eastAsia" w:ascii="Calibri" w:hAnsi="Calibri" w:cs="宋体"/>
          <w:sz w:val="24"/>
          <w:szCs w:val="22"/>
          <w:lang w:bidi="ar"/>
        </w:rPr>
        <w:t>甲方要求比合同约定的工期提前竣工时，应征得乙方同意，并支付乙方因赶工采取的措施费用，赶工措施费由甲乙双方根据实际情况另行协商。</w:t>
      </w:r>
    </w:p>
    <w:p w14:paraId="5C92C91E">
      <w:pPr>
        <w:numPr>
          <w:ilvl w:val="1"/>
          <w:numId w:val="4"/>
        </w:numPr>
        <w:spacing w:line="360" w:lineRule="auto"/>
        <w:rPr>
          <w:sz w:val="24"/>
          <w:szCs w:val="22"/>
        </w:rPr>
      </w:pPr>
      <w:r>
        <w:rPr>
          <w:rFonts w:hint="eastAsia" w:ascii="Calibri" w:hAnsi="Calibri" w:cs="宋体"/>
          <w:sz w:val="24"/>
          <w:szCs w:val="22"/>
          <w:lang w:bidi="ar"/>
        </w:rPr>
        <w:t>因甲方原因导致乙方未能按约定完成工作，影响工期的，工期相应顺延。</w:t>
      </w:r>
    </w:p>
    <w:p w14:paraId="4A9CCFBD">
      <w:pPr>
        <w:numPr>
          <w:ilvl w:val="1"/>
          <w:numId w:val="4"/>
        </w:numPr>
        <w:tabs>
          <w:tab w:val="left" w:pos="0"/>
        </w:tabs>
        <w:spacing w:line="360" w:lineRule="auto"/>
        <w:ind w:left="0" w:firstLine="0"/>
        <w:rPr>
          <w:sz w:val="24"/>
          <w:szCs w:val="22"/>
        </w:rPr>
      </w:pPr>
      <w:r>
        <w:rPr>
          <w:rFonts w:ascii="Calibri" w:hAnsi="Calibri"/>
          <w:sz w:val="24"/>
          <w:szCs w:val="22"/>
          <w:lang w:bidi="ar"/>
        </w:rPr>
        <w:t xml:space="preserve"> </w:t>
      </w:r>
      <w:r>
        <w:rPr>
          <w:rFonts w:hint="eastAsia" w:ascii="Calibri" w:hAnsi="Calibri" w:cs="宋体"/>
          <w:sz w:val="24"/>
          <w:szCs w:val="22"/>
          <w:lang w:bidi="ar"/>
        </w:rPr>
        <w:t>因乙方原因导致乙方未能按约定完成工作，影响工期的，工期不顺延，如果超期按本合同约定承担违约责任。</w:t>
      </w:r>
    </w:p>
    <w:p w14:paraId="153F73AA">
      <w:pPr>
        <w:numPr>
          <w:ilvl w:val="1"/>
          <w:numId w:val="4"/>
        </w:numPr>
        <w:tabs>
          <w:tab w:val="left" w:pos="0"/>
        </w:tabs>
        <w:spacing w:line="360" w:lineRule="auto"/>
        <w:ind w:left="0" w:firstLine="0"/>
        <w:rPr>
          <w:sz w:val="24"/>
          <w:szCs w:val="22"/>
        </w:rPr>
      </w:pPr>
      <w:r>
        <w:rPr>
          <w:rFonts w:hint="eastAsia" w:ascii="Calibri" w:hAnsi="Calibri" w:cs="宋体"/>
          <w:sz w:val="24"/>
          <w:szCs w:val="22"/>
          <w:lang w:bidi="ar"/>
        </w:rPr>
        <w:t>因乙方原因达不到约定的工程质量标准，由乙方承担拆除和重新施工费用，工期不予顺延且还需承担逾期竣工的违约责任。</w:t>
      </w:r>
    </w:p>
    <w:p w14:paraId="437C3DCA">
      <w:pPr>
        <w:numPr>
          <w:ilvl w:val="0"/>
          <w:numId w:val="2"/>
        </w:numPr>
        <w:spacing w:line="360" w:lineRule="auto"/>
        <w:rPr>
          <w:rFonts w:ascii="黑体" w:hAnsi="Calibri" w:eastAsia="黑体" w:cs="黑体"/>
          <w:sz w:val="24"/>
          <w:szCs w:val="22"/>
          <w:lang w:bidi="ar"/>
        </w:rPr>
      </w:pPr>
      <w:r>
        <w:rPr>
          <w:rFonts w:hint="eastAsia" w:ascii="黑体" w:hAnsi="Calibri" w:eastAsia="黑体" w:cs="黑体"/>
          <w:sz w:val="24"/>
          <w:szCs w:val="22"/>
          <w:lang w:bidi="ar"/>
        </w:rPr>
        <w:t>关于工程质量及验收的约定</w:t>
      </w:r>
    </w:p>
    <w:p w14:paraId="326BB907">
      <w:pPr>
        <w:numPr>
          <w:ilvl w:val="1"/>
          <w:numId w:val="5"/>
        </w:numPr>
        <w:tabs>
          <w:tab w:val="left" w:pos="0"/>
        </w:tabs>
        <w:spacing w:line="360" w:lineRule="auto"/>
        <w:ind w:left="0" w:firstLine="0"/>
        <w:rPr>
          <w:sz w:val="24"/>
          <w:szCs w:val="22"/>
        </w:rPr>
      </w:pPr>
      <w:r>
        <w:rPr>
          <w:rFonts w:hint="eastAsia" w:ascii="Calibri" w:hAnsi="Calibri" w:cs="宋体"/>
          <w:sz w:val="24"/>
          <w:szCs w:val="22"/>
          <w:lang w:bidi="ar"/>
        </w:rPr>
        <w:t>本工程以</w:t>
      </w:r>
      <w:r>
        <w:rPr>
          <w:rFonts w:hint="eastAsia" w:ascii="Calibri" w:hAnsi="Calibri" w:cs="宋体"/>
          <w:sz w:val="24"/>
          <w:lang w:bidi="ar"/>
        </w:rPr>
        <w:t>《建筑工程施工质量控制通用规范》等国家制订的相关验收规范、甲方</w:t>
      </w:r>
      <w:r>
        <w:rPr>
          <w:rFonts w:hint="eastAsia" w:ascii="Calibri" w:hAnsi="Calibri" w:cs="宋体"/>
          <w:sz w:val="24"/>
          <w:szCs w:val="22"/>
          <w:lang w:bidi="ar"/>
        </w:rPr>
        <w:t>施工图纸、做法说明、设计变更以及报价文件等材料作为质量评定验收标准，本工程质量应当达到国家质量评定合格标准。</w:t>
      </w:r>
    </w:p>
    <w:p w14:paraId="5D3109CA">
      <w:pPr>
        <w:numPr>
          <w:ilvl w:val="1"/>
          <w:numId w:val="0"/>
        </w:numPr>
        <w:spacing w:line="400" w:lineRule="exact"/>
        <w:jc w:val="left"/>
        <w:rPr>
          <w:rFonts w:hint="eastAsia" w:ascii="Calibri" w:hAnsi="Calibri" w:eastAsia="宋体" w:cs="宋体"/>
          <w:sz w:val="24"/>
          <w:szCs w:val="20"/>
          <w:lang w:bidi="ar"/>
        </w:rPr>
      </w:pPr>
      <w:r>
        <w:rPr>
          <w:rFonts w:hint="eastAsia" w:ascii="Calibri" w:hAnsi="Calibri" w:cs="宋体"/>
          <w:sz w:val="24"/>
          <w:szCs w:val="22"/>
          <w:lang w:bidi="ar"/>
        </w:rPr>
        <w:t>5.</w:t>
      </w:r>
      <w:r>
        <w:rPr>
          <w:rFonts w:ascii="Calibri" w:hAnsi="Calibri" w:cs="宋体"/>
          <w:sz w:val="24"/>
          <w:szCs w:val="22"/>
          <w:lang w:bidi="ar"/>
        </w:rPr>
        <w:t>2</w:t>
      </w:r>
      <w:r>
        <w:rPr>
          <w:rFonts w:hint="eastAsia" w:ascii="Calibri" w:hAnsi="Calibri" w:cs="宋体"/>
          <w:sz w:val="24"/>
          <w:szCs w:val="22"/>
          <w:lang w:bidi="ar"/>
        </w:rPr>
        <w:t xml:space="preserve">  由于乙方原因造成质量事故，其及拆除、返工等费用由乙方承担，工期不顺延，给甲方造成损失的，乙方应承担甲</w:t>
      </w:r>
      <w:r>
        <w:rPr>
          <w:rFonts w:hint="eastAsia" w:ascii="Calibri" w:hAnsi="Calibri" w:eastAsia="宋体" w:cs="宋体"/>
          <w:sz w:val="24"/>
          <w:szCs w:val="20"/>
          <w:lang w:bidi="ar"/>
        </w:rPr>
        <w:t>方的一切损失</w:t>
      </w:r>
      <w:r>
        <w:rPr>
          <w:rFonts w:hint="eastAsia" w:ascii="Calibri" w:hAnsi="Calibri" w:eastAsia="宋体" w:cs="宋体"/>
          <w:sz w:val="24"/>
          <w:szCs w:val="20"/>
          <w:lang w:eastAsia="zh-CN" w:bidi="ar"/>
        </w:rPr>
        <w:t>，</w:t>
      </w:r>
      <w:r>
        <w:rPr>
          <w:rFonts w:hint="eastAsia" w:ascii="Calibri" w:hAnsi="Calibri" w:eastAsia="宋体" w:cs="宋体"/>
          <w:sz w:val="24"/>
          <w:szCs w:val="20"/>
          <w:lang w:val="en-US" w:eastAsia="zh-CN" w:bidi="ar"/>
        </w:rPr>
        <w:t>包括但不限于给甲方造成的直接经济损失以及甲方向第三方支付的赔偿款、行政罚款、为解决纠纷支出的</w:t>
      </w:r>
      <w:r>
        <w:rPr>
          <w:rFonts w:hint="eastAsia" w:ascii="Calibri" w:hAnsi="Calibri" w:eastAsia="宋体" w:cs="宋体"/>
          <w:sz w:val="24"/>
          <w:szCs w:val="20"/>
          <w:lang w:bidi="ar"/>
        </w:rPr>
        <w:t>律师费、诉讼费、保全费、交通费等所有相关费用。</w:t>
      </w:r>
    </w:p>
    <w:p w14:paraId="26924536">
      <w:pPr>
        <w:numPr>
          <w:ilvl w:val="255"/>
          <w:numId w:val="0"/>
        </w:numPr>
        <w:spacing w:line="360" w:lineRule="auto"/>
        <w:rPr>
          <w:rFonts w:ascii="Calibri" w:hAnsi="Calibri" w:cs="宋体"/>
          <w:sz w:val="24"/>
          <w:szCs w:val="22"/>
          <w:lang w:bidi="ar"/>
        </w:rPr>
      </w:pPr>
      <w:r>
        <w:rPr>
          <w:rFonts w:hint="eastAsia" w:ascii="Calibri" w:hAnsi="Calibri" w:cs="宋体"/>
          <w:sz w:val="24"/>
          <w:szCs w:val="22"/>
          <w:lang w:bidi="ar"/>
        </w:rPr>
        <w:t>5.</w:t>
      </w:r>
      <w:r>
        <w:rPr>
          <w:rFonts w:ascii="Calibri" w:hAnsi="Calibri" w:cs="宋体"/>
          <w:sz w:val="24"/>
          <w:szCs w:val="22"/>
          <w:lang w:bidi="ar"/>
        </w:rPr>
        <w:t>3</w:t>
      </w:r>
      <w:r>
        <w:rPr>
          <w:rFonts w:hint="eastAsia" w:ascii="Calibri" w:hAnsi="Calibri" w:cs="宋体"/>
          <w:sz w:val="24"/>
          <w:szCs w:val="22"/>
          <w:lang w:bidi="ar"/>
        </w:rPr>
        <w:t xml:space="preserve"> </w:t>
      </w:r>
      <w:r>
        <w:rPr>
          <w:rFonts w:ascii="Calibri" w:hAnsi="Calibri" w:cs="宋体"/>
          <w:sz w:val="24"/>
          <w:szCs w:val="22"/>
          <w:lang w:bidi="ar"/>
        </w:rPr>
        <w:t xml:space="preserve"> </w:t>
      </w:r>
      <w:r>
        <w:rPr>
          <w:rFonts w:hint="eastAsia" w:ascii="Calibri" w:hAnsi="Calibri" w:cs="宋体"/>
          <w:sz w:val="24"/>
          <w:szCs w:val="22"/>
          <w:lang w:bidi="ar"/>
        </w:rPr>
        <w:t>工程竣工后，乙方应书面通知甲方验收，甲方自接到验收通知后</w:t>
      </w:r>
      <w:r>
        <w:rPr>
          <w:rFonts w:ascii="Calibri" w:hAnsi="Calibri" w:cs="宋体"/>
          <w:sz w:val="24"/>
          <w:szCs w:val="22"/>
          <w:lang w:bidi="ar"/>
        </w:rPr>
        <w:t xml:space="preserve"> 5 </w:t>
      </w:r>
      <w:r>
        <w:rPr>
          <w:rFonts w:hint="eastAsia" w:ascii="Calibri" w:hAnsi="Calibri" w:cs="宋体"/>
          <w:sz w:val="24"/>
          <w:szCs w:val="22"/>
          <w:lang w:bidi="ar"/>
        </w:rPr>
        <w:t>个工作日内组织验收，并办理验收、移交手续，如甲方在规定时间内未能组织验收，须及时通知乙方，另定验收日期。工程经甲方验收通过并移交甲方前的风险，由乙方承担。</w:t>
      </w:r>
    </w:p>
    <w:p w14:paraId="477D5A1B">
      <w:pPr>
        <w:spacing w:line="360" w:lineRule="exact"/>
        <w:rPr>
          <w:rFonts w:ascii="黑体" w:hAnsi="宋体" w:eastAsia="黑体" w:cs="黑体"/>
          <w:sz w:val="24"/>
          <w:szCs w:val="22"/>
        </w:rPr>
      </w:pPr>
      <w:r>
        <w:rPr>
          <w:rFonts w:hint="eastAsia" w:ascii="黑体" w:hAnsi="宋体" w:eastAsia="黑体" w:cs="黑体"/>
          <w:sz w:val="24"/>
          <w:szCs w:val="22"/>
          <w:lang w:bidi="ar"/>
        </w:rPr>
        <w:t>第六条   关于工程价款及结算的约定</w:t>
      </w:r>
    </w:p>
    <w:p w14:paraId="59FACA49">
      <w:pPr>
        <w:spacing w:line="360" w:lineRule="auto"/>
        <w:rPr>
          <w:rFonts w:ascii="Calibri" w:hAnsi="Calibri" w:cs="宋体"/>
          <w:sz w:val="24"/>
          <w:szCs w:val="22"/>
          <w:lang w:bidi="ar"/>
        </w:rPr>
      </w:pPr>
      <w:r>
        <w:rPr>
          <w:rFonts w:ascii="Calibri" w:hAnsi="Calibri" w:cs="宋体"/>
          <w:sz w:val="24"/>
          <w:szCs w:val="22"/>
          <w:lang w:bidi="ar"/>
        </w:rPr>
        <w:t xml:space="preserve">6.1 </w:t>
      </w:r>
      <w:r>
        <w:rPr>
          <w:rFonts w:hint="eastAsia" w:ascii="Calibri" w:hAnsi="Calibri" w:cs="宋体"/>
          <w:sz w:val="24"/>
          <w:szCs w:val="22"/>
          <w:lang w:bidi="ar"/>
        </w:rPr>
        <w:t>本合同签订生效后，甲方按下表约定支付工程款。</w:t>
      </w:r>
    </w:p>
    <w:tbl>
      <w:tblPr>
        <w:tblStyle w:val="1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488"/>
        <w:gridCol w:w="3780"/>
      </w:tblGrid>
      <w:tr w14:paraId="57A4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5ACCEBE4">
            <w:pPr>
              <w:spacing w:line="360" w:lineRule="exact"/>
              <w:jc w:val="center"/>
              <w:rPr>
                <w:rFonts w:eastAsia="Times New Roman"/>
                <w:sz w:val="24"/>
                <w:szCs w:val="22"/>
              </w:rPr>
            </w:pPr>
            <w:r>
              <w:rPr>
                <w:rFonts w:hint="eastAsia" w:ascii="Calibri" w:hAnsi="Calibri" w:cs="宋体"/>
                <w:sz w:val="24"/>
                <w:szCs w:val="22"/>
                <w:lang w:bidi="ar"/>
              </w:rPr>
              <w:t>支付情况</w:t>
            </w:r>
          </w:p>
        </w:tc>
        <w:tc>
          <w:tcPr>
            <w:tcW w:w="2488" w:type="dxa"/>
            <w:tcBorders>
              <w:top w:val="single" w:color="auto" w:sz="4" w:space="0"/>
              <w:left w:val="single" w:color="auto" w:sz="4" w:space="0"/>
              <w:bottom w:val="single" w:color="auto" w:sz="4" w:space="0"/>
              <w:right w:val="single" w:color="auto" w:sz="4" w:space="0"/>
            </w:tcBorders>
            <w:shd w:val="clear" w:color="auto" w:fill="auto"/>
          </w:tcPr>
          <w:p w14:paraId="56F74739">
            <w:pPr>
              <w:spacing w:line="360" w:lineRule="exact"/>
              <w:jc w:val="center"/>
              <w:rPr>
                <w:rFonts w:eastAsia="Times New Roman"/>
                <w:sz w:val="24"/>
                <w:szCs w:val="22"/>
              </w:rPr>
            </w:pPr>
            <w:r>
              <w:rPr>
                <w:rFonts w:hint="eastAsia" w:ascii="Calibri" w:hAnsi="Calibri" w:cs="宋体"/>
                <w:sz w:val="24"/>
                <w:szCs w:val="22"/>
                <w:lang w:bidi="ar"/>
              </w:rPr>
              <w:t>支付进度（％）</w:t>
            </w:r>
          </w:p>
        </w:tc>
        <w:tc>
          <w:tcPr>
            <w:tcW w:w="3780" w:type="dxa"/>
            <w:tcBorders>
              <w:top w:val="single" w:color="auto" w:sz="4" w:space="0"/>
              <w:left w:val="single" w:color="auto" w:sz="4" w:space="0"/>
              <w:bottom w:val="single" w:color="auto" w:sz="4" w:space="0"/>
              <w:right w:val="single" w:color="auto" w:sz="4" w:space="0"/>
            </w:tcBorders>
            <w:shd w:val="clear" w:color="auto" w:fill="auto"/>
          </w:tcPr>
          <w:p w14:paraId="556331D3">
            <w:pPr>
              <w:spacing w:line="360" w:lineRule="exact"/>
              <w:jc w:val="center"/>
              <w:rPr>
                <w:rFonts w:eastAsia="Times New Roman"/>
                <w:sz w:val="24"/>
                <w:szCs w:val="22"/>
              </w:rPr>
            </w:pPr>
            <w:r>
              <w:rPr>
                <w:rFonts w:hint="eastAsia" w:ascii="Calibri" w:hAnsi="Calibri" w:cs="宋体"/>
                <w:sz w:val="24"/>
                <w:szCs w:val="22"/>
                <w:lang w:bidi="ar"/>
              </w:rPr>
              <w:t>当次支付金额（元）</w:t>
            </w:r>
          </w:p>
        </w:tc>
      </w:tr>
      <w:tr w14:paraId="7D31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7727A21A">
            <w:pPr>
              <w:spacing w:line="360" w:lineRule="exact"/>
              <w:rPr>
                <w:sz w:val="24"/>
                <w:szCs w:val="22"/>
              </w:rPr>
            </w:pPr>
            <w:r>
              <w:rPr>
                <w:rFonts w:hint="eastAsia" w:ascii="Calibri" w:hAnsi="Calibri" w:cs="宋体"/>
                <w:sz w:val="24"/>
                <w:szCs w:val="22"/>
                <w:lang w:bidi="ar"/>
              </w:rPr>
              <w:t>第一次预付款（合同签订生效后）</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5FDF86D">
            <w:pPr>
              <w:spacing w:line="360" w:lineRule="exact"/>
              <w:jc w:val="center"/>
              <w:rPr>
                <w:rFonts w:eastAsia="Times New Roman"/>
                <w:sz w:val="24"/>
                <w:szCs w:val="22"/>
              </w:rPr>
            </w:pPr>
            <w:r>
              <w:rPr>
                <w:rFonts w:hint="eastAsia" w:ascii="Calibri" w:hAnsi="Calibri" w:cs="宋体"/>
                <w:sz w:val="24"/>
                <w:szCs w:val="22"/>
                <w:lang w:bidi="ar"/>
              </w:rPr>
              <w:t xml:space="preserve"> 至</w:t>
            </w:r>
            <w:r>
              <w:rPr>
                <w:rFonts w:ascii="Calibri" w:hAnsi="Calibri"/>
                <w:sz w:val="24"/>
                <w:szCs w:val="22"/>
                <w:lang w:bidi="ar"/>
              </w:rPr>
              <w:t>30</w:t>
            </w:r>
            <w:r>
              <w:rPr>
                <w:rFonts w:hint="eastAsia" w:ascii="Calibri" w:hAnsi="Calibri" w:cs="宋体"/>
                <w:sz w:val="24"/>
                <w:szCs w:val="22"/>
                <w:lang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592D768D">
            <w:pPr>
              <w:widowControl/>
              <w:jc w:val="center"/>
              <w:textAlignment w:val="center"/>
              <w:rPr>
                <w:rFonts w:ascii="宋体" w:hAnsi="宋体" w:cs="宋体"/>
                <w:sz w:val="22"/>
                <w:szCs w:val="22"/>
              </w:rPr>
            </w:pPr>
          </w:p>
        </w:tc>
      </w:tr>
      <w:tr w14:paraId="5B54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tcPr>
          <w:p w14:paraId="47C66A2B">
            <w:pPr>
              <w:spacing w:line="360" w:lineRule="exact"/>
              <w:rPr>
                <w:rFonts w:ascii="Calibri" w:hAnsi="Calibri" w:cs="宋体"/>
                <w:sz w:val="24"/>
                <w:szCs w:val="22"/>
                <w:lang w:bidi="ar"/>
              </w:rPr>
            </w:pPr>
            <w:r>
              <w:rPr>
                <w:rFonts w:hint="eastAsia" w:ascii="Calibri" w:hAnsi="Calibri" w:cs="宋体"/>
                <w:sz w:val="24"/>
                <w:szCs w:val="22"/>
                <w:lang w:bidi="ar"/>
              </w:rPr>
              <w:t>第二次工程完工</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21E3BC01">
            <w:pPr>
              <w:spacing w:line="360" w:lineRule="exact"/>
              <w:jc w:val="center"/>
              <w:rPr>
                <w:rFonts w:ascii="Calibri" w:hAnsi="Calibri" w:cs="宋体"/>
                <w:sz w:val="24"/>
                <w:szCs w:val="22"/>
                <w:lang w:bidi="ar"/>
              </w:rPr>
            </w:pPr>
            <w:r>
              <w:rPr>
                <w:rFonts w:hint="eastAsia" w:ascii="Calibri" w:hAnsi="Calibri" w:cs="宋体"/>
                <w:sz w:val="24"/>
                <w:szCs w:val="22"/>
                <w:lang w:bidi="ar"/>
              </w:rPr>
              <w:t>至8</w:t>
            </w:r>
            <w:r>
              <w:rPr>
                <w:rFonts w:ascii="Calibri" w:hAnsi="Calibri" w:cs="宋体"/>
                <w:sz w:val="24"/>
                <w:szCs w:val="22"/>
                <w:lang w:bidi="ar"/>
              </w:rPr>
              <w:t>0</w:t>
            </w:r>
            <w:r>
              <w:rPr>
                <w:rFonts w:hint="eastAsia" w:ascii="Calibri" w:hAnsi="Calibri" w:cs="宋体"/>
                <w:sz w:val="24"/>
                <w:szCs w:val="22"/>
                <w:lang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38B037AC">
            <w:pPr>
              <w:widowControl/>
              <w:jc w:val="center"/>
              <w:textAlignment w:val="center"/>
              <w:rPr>
                <w:rFonts w:ascii="宋体" w:hAnsi="宋体" w:cs="宋体"/>
                <w:sz w:val="22"/>
                <w:szCs w:val="22"/>
              </w:rPr>
            </w:pPr>
          </w:p>
        </w:tc>
      </w:tr>
      <w:tr w14:paraId="25C2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tcBorders>
              <w:top w:val="single" w:color="auto" w:sz="4" w:space="0"/>
              <w:left w:val="single" w:color="auto" w:sz="4" w:space="0"/>
              <w:bottom w:val="single" w:color="auto" w:sz="4" w:space="0"/>
              <w:right w:val="single" w:color="auto" w:sz="4" w:space="0"/>
            </w:tcBorders>
            <w:shd w:val="clear" w:color="auto" w:fill="auto"/>
          </w:tcPr>
          <w:p w14:paraId="5133BC4C">
            <w:pPr>
              <w:spacing w:line="360" w:lineRule="exact"/>
              <w:rPr>
                <w:sz w:val="24"/>
                <w:szCs w:val="22"/>
              </w:rPr>
            </w:pPr>
            <w:r>
              <w:rPr>
                <w:rFonts w:hint="eastAsia" w:ascii="Calibri" w:hAnsi="Calibri" w:cs="宋体"/>
                <w:sz w:val="24"/>
                <w:szCs w:val="22"/>
                <w:lang w:bidi="ar"/>
              </w:rPr>
              <w:t>第三次工程验收结</w:t>
            </w:r>
            <w:r>
              <w:rPr>
                <w:rFonts w:hint="eastAsia" w:ascii="Calibri" w:hAnsi="Calibri" w:eastAsia="宋体" w:cs="宋体"/>
                <w:sz w:val="24"/>
                <w:szCs w:val="22"/>
                <w:lang w:bidi="ar"/>
              </w:rPr>
              <w:t>算</w:t>
            </w:r>
            <w:r>
              <w:rPr>
                <w:rFonts w:hint="eastAsia" w:ascii="Calibri" w:hAnsi="Calibri" w:eastAsia="宋体" w:cs="宋体"/>
                <w:sz w:val="24"/>
                <w:szCs w:val="22"/>
                <w:lang w:eastAsia="zh-CN" w:bidi="ar"/>
              </w:rPr>
              <w:t>（工程审计确认）</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F17A137">
            <w:pPr>
              <w:spacing w:line="360" w:lineRule="exact"/>
              <w:jc w:val="center"/>
              <w:rPr>
                <w:sz w:val="24"/>
                <w:szCs w:val="22"/>
              </w:rPr>
            </w:pPr>
            <w:r>
              <w:rPr>
                <w:rFonts w:hint="eastAsia" w:ascii="Calibri" w:hAnsi="Calibri" w:cs="宋体"/>
                <w:sz w:val="24"/>
                <w:szCs w:val="22"/>
                <w:lang w:bidi="ar"/>
              </w:rPr>
              <w:t>至</w:t>
            </w:r>
            <w:r>
              <w:rPr>
                <w:rFonts w:ascii="Calibri" w:hAnsi="Calibri"/>
                <w:sz w:val="24"/>
                <w:szCs w:val="22"/>
                <w:lang w:bidi="ar"/>
              </w:rPr>
              <w:t>9</w:t>
            </w:r>
            <w:r>
              <w:rPr>
                <w:rFonts w:hint="eastAsia" w:ascii="Calibri" w:hAnsi="Calibri"/>
                <w:sz w:val="24"/>
                <w:szCs w:val="22"/>
                <w:lang w:bidi="ar"/>
              </w:rPr>
              <w:t>7</w:t>
            </w:r>
            <w:r>
              <w:rPr>
                <w:rFonts w:hint="eastAsia" w:ascii="Calibri" w:hAnsi="Calibri" w:cs="宋体"/>
                <w:sz w:val="24"/>
                <w:szCs w:val="22"/>
                <w:lang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22FA4269">
            <w:pPr>
              <w:spacing w:line="360" w:lineRule="exact"/>
              <w:jc w:val="center"/>
              <w:rPr>
                <w:rFonts w:ascii="宋体" w:hAnsi="Calibri" w:cs="宋体"/>
                <w:sz w:val="24"/>
                <w:szCs w:val="22"/>
              </w:rPr>
            </w:pPr>
            <w:r>
              <w:rPr>
                <w:rFonts w:hint="eastAsia" w:ascii="宋体" w:hAnsi="Calibri" w:cs="宋体"/>
                <w:sz w:val="24"/>
                <w:szCs w:val="22"/>
              </w:rPr>
              <w:t>以结算审定金额为基数进行计算</w:t>
            </w:r>
          </w:p>
        </w:tc>
      </w:tr>
      <w:tr w14:paraId="7307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40" w:type="dxa"/>
            <w:tcBorders>
              <w:top w:val="single" w:color="auto" w:sz="4" w:space="0"/>
              <w:left w:val="single" w:color="auto" w:sz="4" w:space="0"/>
              <w:bottom w:val="single" w:color="auto" w:sz="4" w:space="0"/>
              <w:right w:val="single" w:color="auto" w:sz="4" w:space="0"/>
            </w:tcBorders>
            <w:shd w:val="clear" w:color="auto" w:fill="auto"/>
          </w:tcPr>
          <w:p w14:paraId="691674F8">
            <w:pPr>
              <w:spacing w:line="360" w:lineRule="exact"/>
              <w:rPr>
                <w:sz w:val="24"/>
                <w:szCs w:val="22"/>
              </w:rPr>
            </w:pPr>
            <w:r>
              <w:rPr>
                <w:rFonts w:hint="eastAsia" w:ascii="Calibri" w:hAnsi="Calibri" w:cs="宋体"/>
                <w:sz w:val="24"/>
                <w:szCs w:val="22"/>
                <w:lang w:bidi="ar"/>
              </w:rPr>
              <w:t>第四次工程质量保修金（工程完成保修期）</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6C8C7327">
            <w:pPr>
              <w:spacing w:line="360" w:lineRule="exact"/>
              <w:jc w:val="center"/>
              <w:rPr>
                <w:sz w:val="24"/>
                <w:szCs w:val="22"/>
              </w:rPr>
            </w:pPr>
            <w:r>
              <w:rPr>
                <w:rFonts w:hint="eastAsia" w:ascii="Calibri" w:hAnsi="Calibri" w:cs="宋体"/>
                <w:sz w:val="24"/>
                <w:szCs w:val="22"/>
                <w:lang w:bidi="ar"/>
              </w:rPr>
              <w:t>至</w:t>
            </w:r>
            <w:r>
              <w:rPr>
                <w:rFonts w:ascii="Calibri" w:hAnsi="Calibri"/>
                <w:sz w:val="24"/>
                <w:szCs w:val="22"/>
                <w:lang w:bidi="ar"/>
              </w:rPr>
              <w:t>100</w:t>
            </w:r>
            <w:r>
              <w:rPr>
                <w:rFonts w:hint="eastAsia" w:ascii="Calibri" w:hAnsi="Calibri" w:cs="宋体"/>
                <w:sz w:val="24"/>
                <w:szCs w:val="22"/>
                <w:lang w:bidi="ar"/>
              </w:rPr>
              <w:t>％</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14:paraId="1B9BE713">
            <w:pPr>
              <w:pStyle w:val="26"/>
              <w:jc w:val="center"/>
              <w:rPr>
                <w:rFonts w:hint="default"/>
                <w:color w:val="auto"/>
                <w:szCs w:val="21"/>
              </w:rPr>
            </w:pPr>
            <w:r>
              <w:rPr>
                <w:rFonts w:hAnsi="Calibri" w:eastAsia="宋体" w:cs="宋体"/>
                <w:color w:val="auto"/>
                <w:kern w:val="2"/>
                <w:szCs w:val="22"/>
              </w:rPr>
              <w:t>以结算审定金额为基数进行计算</w:t>
            </w:r>
          </w:p>
        </w:tc>
      </w:tr>
    </w:tbl>
    <w:p w14:paraId="0BB53B3F">
      <w:pPr>
        <w:spacing w:line="360" w:lineRule="auto"/>
        <w:rPr>
          <w:rFonts w:hint="eastAsia" w:ascii="Calibri" w:hAnsi="Calibri" w:cs="Calibri"/>
          <w:sz w:val="24"/>
          <w:szCs w:val="22"/>
          <w:lang w:bidi="ar"/>
        </w:rPr>
      </w:pPr>
      <w:r>
        <w:rPr>
          <w:rFonts w:hint="eastAsia" w:ascii="Calibri" w:hAnsi="Calibri" w:cs="宋体"/>
          <w:sz w:val="24"/>
          <w:szCs w:val="22"/>
          <w:lang w:bidi="ar"/>
        </w:rPr>
        <w:t>6.</w:t>
      </w:r>
      <w:r>
        <w:rPr>
          <w:rFonts w:ascii="Calibri" w:hAnsi="Calibri" w:cs="宋体"/>
          <w:sz w:val="24"/>
          <w:szCs w:val="22"/>
          <w:lang w:bidi="ar"/>
        </w:rPr>
        <w:t>2</w:t>
      </w:r>
      <w:r>
        <w:rPr>
          <w:rFonts w:hint="eastAsia" w:ascii="Calibri" w:hAnsi="Calibri" w:cs="宋体"/>
          <w:sz w:val="24"/>
          <w:szCs w:val="22"/>
          <w:lang w:bidi="ar"/>
        </w:rPr>
        <w:t xml:space="preserve">  工程款（进度款）支付的方式和时间：①合同签订生效后5个工作日内乙方开具</w:t>
      </w:r>
      <w:r>
        <w:rPr>
          <w:rFonts w:hint="eastAsia" w:ascii="Calibri" w:hAnsi="Calibri" w:cs="宋体"/>
          <w:sz w:val="24"/>
          <w:szCs w:val="22"/>
          <w:lang w:val="en-US" w:eastAsia="zh-CN" w:bidi="ar"/>
        </w:rPr>
        <w:t>相应</w:t>
      </w:r>
      <w:r>
        <w:rPr>
          <w:rFonts w:hint="eastAsia" w:ascii="Calibri" w:hAnsi="Calibri" w:cs="宋体"/>
          <w:sz w:val="24"/>
          <w:szCs w:val="22"/>
          <w:lang w:bidi="ar"/>
        </w:rPr>
        <w:t>金额</w:t>
      </w:r>
      <w:r>
        <w:rPr>
          <w:rFonts w:hint="eastAsia" w:ascii="Calibri" w:hAnsi="Calibri" w:cs="宋体"/>
          <w:sz w:val="24"/>
          <w:szCs w:val="22"/>
          <w:lang w:val="en-US" w:eastAsia="zh-CN" w:bidi="ar"/>
        </w:rPr>
        <w:t>且合法有效</w:t>
      </w:r>
      <w:r>
        <w:rPr>
          <w:rFonts w:hint="eastAsia" w:ascii="Calibri" w:hAnsi="Calibri" w:cs="宋体"/>
          <w:sz w:val="24"/>
          <w:szCs w:val="22"/>
          <w:lang w:bidi="ar"/>
        </w:rPr>
        <w:t>的增值税发票给甲方，甲方收到发票后15个工作日内向乙方指定账户支付合同</w:t>
      </w:r>
      <w:r>
        <w:rPr>
          <w:rFonts w:hint="eastAsia" w:ascii="Calibri" w:hAnsi="Calibri" w:cs="宋体"/>
          <w:sz w:val="24"/>
          <w:szCs w:val="22"/>
          <w:lang w:val="en-US" w:eastAsia="zh-CN" w:bidi="ar"/>
        </w:rPr>
        <w:t>总金额</w:t>
      </w:r>
      <w:r>
        <w:rPr>
          <w:rFonts w:hint="eastAsia" w:ascii="Calibri" w:hAnsi="Calibri" w:cs="宋体"/>
          <w:sz w:val="24"/>
          <w:szCs w:val="22"/>
          <w:lang w:bidi="ar"/>
        </w:rPr>
        <w:t>的30%作为预付款；②工程完工退场后，乙方开具相应金额</w:t>
      </w:r>
      <w:r>
        <w:rPr>
          <w:rFonts w:hint="eastAsia" w:ascii="Calibri" w:hAnsi="Calibri" w:cs="宋体"/>
          <w:sz w:val="24"/>
          <w:szCs w:val="22"/>
          <w:lang w:val="en-US" w:eastAsia="zh-CN" w:bidi="ar"/>
        </w:rPr>
        <w:t>且合法有效</w:t>
      </w:r>
      <w:r>
        <w:rPr>
          <w:rFonts w:hint="eastAsia" w:ascii="Calibri" w:hAnsi="Calibri" w:cs="宋体"/>
          <w:sz w:val="24"/>
          <w:szCs w:val="22"/>
          <w:lang w:bidi="ar"/>
        </w:rPr>
        <w:t>的增值税发票给甲方，甲方收到发票后15个工作日内向乙方指定账户支付至合同</w:t>
      </w:r>
      <w:r>
        <w:rPr>
          <w:rFonts w:hint="eastAsia" w:ascii="Calibri" w:hAnsi="Calibri" w:cs="宋体"/>
          <w:sz w:val="24"/>
          <w:szCs w:val="22"/>
          <w:lang w:val="en-US" w:eastAsia="zh-CN" w:bidi="ar"/>
        </w:rPr>
        <w:t>总金额</w:t>
      </w:r>
      <w:r>
        <w:rPr>
          <w:rFonts w:hint="eastAsia" w:ascii="Calibri" w:hAnsi="Calibri" w:cs="宋体"/>
          <w:sz w:val="24"/>
          <w:szCs w:val="22"/>
          <w:lang w:bidi="ar"/>
        </w:rPr>
        <w:t>的8</w:t>
      </w:r>
      <w:r>
        <w:rPr>
          <w:rFonts w:ascii="Calibri" w:hAnsi="Calibri" w:cs="宋体"/>
          <w:sz w:val="24"/>
          <w:szCs w:val="22"/>
          <w:lang w:bidi="ar"/>
        </w:rPr>
        <w:t>0%</w:t>
      </w:r>
      <w:r>
        <w:rPr>
          <w:rFonts w:hint="eastAsia" w:ascii="Calibri" w:hAnsi="Calibri" w:cs="宋体"/>
          <w:sz w:val="24"/>
          <w:szCs w:val="22"/>
          <w:lang w:bidi="ar"/>
        </w:rPr>
        <w:t>；</w:t>
      </w:r>
      <w:r>
        <w:rPr>
          <w:rFonts w:hint="eastAsia" w:ascii="微软雅黑" w:hAnsi="微软雅黑" w:eastAsia="微软雅黑" w:cs="微软雅黑"/>
          <w:sz w:val="24"/>
          <w:szCs w:val="22"/>
          <w:lang w:bidi="ar"/>
        </w:rPr>
        <w:t>③</w:t>
      </w:r>
      <w:r>
        <w:rPr>
          <w:rFonts w:hint="eastAsia" w:ascii="宋体" w:hAnsi="宋体" w:cs="微软雅黑"/>
          <w:sz w:val="24"/>
          <w:szCs w:val="22"/>
          <w:lang w:bidi="ar"/>
        </w:rPr>
        <w:t>工程</w:t>
      </w:r>
      <w:r>
        <w:rPr>
          <w:rFonts w:hint="eastAsia" w:ascii="Calibri" w:hAnsi="Calibri" w:cs="宋体"/>
          <w:sz w:val="24"/>
          <w:szCs w:val="22"/>
          <w:lang w:bidi="ar"/>
        </w:rPr>
        <w:t>竣工验收合格交付使用，并经评审部门审核结算后，乙方开具相应金额</w:t>
      </w:r>
      <w:r>
        <w:rPr>
          <w:rFonts w:hint="eastAsia" w:ascii="Calibri" w:hAnsi="Calibri" w:cs="宋体"/>
          <w:sz w:val="24"/>
          <w:szCs w:val="22"/>
          <w:lang w:val="en-US" w:eastAsia="zh-CN" w:bidi="ar"/>
        </w:rPr>
        <w:t>且合法有效</w:t>
      </w:r>
      <w:r>
        <w:rPr>
          <w:rFonts w:hint="eastAsia" w:ascii="Calibri" w:hAnsi="Calibri" w:cs="宋体"/>
          <w:sz w:val="24"/>
          <w:szCs w:val="22"/>
          <w:lang w:bidi="ar"/>
        </w:rPr>
        <w:t>的增值税发票给甲方，甲方收到发票后15个工作日内向乙方指定账户支付至结算总价的97%。</w:t>
      </w:r>
      <w:r>
        <w:rPr>
          <w:rFonts w:ascii="Calibri" w:hAnsi="Calibri" w:cs="宋体"/>
          <w:sz w:val="22"/>
          <w:szCs w:val="22"/>
          <w:lang w:bidi="ar"/>
        </w:rPr>
        <w:fldChar w:fldCharType="begin"/>
      </w:r>
      <w:r>
        <w:rPr>
          <w:rFonts w:ascii="Calibri" w:hAnsi="Calibri" w:cs="宋体"/>
          <w:sz w:val="22"/>
          <w:szCs w:val="22"/>
          <w:lang w:bidi="ar"/>
        </w:rPr>
        <w:instrText xml:space="preserve"> </w:instrText>
      </w:r>
      <w:r>
        <w:rPr>
          <w:rFonts w:hint="eastAsia" w:ascii="Calibri" w:hAnsi="Calibri" w:cs="宋体"/>
          <w:sz w:val="22"/>
          <w:szCs w:val="22"/>
          <w:lang w:bidi="ar"/>
        </w:rPr>
        <w:instrText xml:space="preserve">eq \o\ac(</w:instrText>
      </w:r>
      <w:r>
        <w:rPr>
          <w:rFonts w:hint="eastAsia" w:ascii="宋体" w:hAnsi="Calibri" w:cs="宋体"/>
          <w:position w:val="-4"/>
          <w:sz w:val="32"/>
          <w:szCs w:val="22"/>
          <w:lang w:bidi="ar"/>
        </w:rPr>
        <w:instrText xml:space="preserve">○</w:instrText>
      </w:r>
      <w:r>
        <w:rPr>
          <w:rFonts w:hint="eastAsia" w:ascii="Calibri" w:hAnsi="Calibri" w:cs="宋体"/>
          <w:sz w:val="22"/>
          <w:szCs w:val="22"/>
          <w:lang w:bidi="ar"/>
        </w:rPr>
        <w:instrText xml:space="preserve">,4)</w:instrText>
      </w:r>
      <w:r>
        <w:rPr>
          <w:rFonts w:ascii="Calibri" w:hAnsi="Calibri" w:cs="宋体"/>
          <w:sz w:val="22"/>
          <w:szCs w:val="22"/>
          <w:lang w:bidi="ar"/>
        </w:rPr>
        <w:fldChar w:fldCharType="end"/>
      </w:r>
      <w:r>
        <w:rPr>
          <w:rFonts w:hint="eastAsia" w:ascii="Calibri" w:hAnsi="Calibri" w:eastAsia="宋体" w:cs="宋体"/>
          <w:sz w:val="24"/>
          <w:szCs w:val="22"/>
          <w:lang w:val="en-US" w:eastAsia="zh-CN" w:bidi="ar"/>
        </w:rPr>
        <w:t>工程竣工验收后预留结算总价</w:t>
      </w:r>
      <w:r>
        <w:rPr>
          <w:rFonts w:hint="eastAsia" w:ascii="Calibri" w:hAnsi="Calibri" w:cs="宋体"/>
          <w:sz w:val="24"/>
          <w:szCs w:val="22"/>
          <w:lang w:bidi="ar"/>
        </w:rPr>
        <w:t>的</w:t>
      </w:r>
      <w:r>
        <w:rPr>
          <w:rFonts w:ascii="Calibri" w:hAnsi="Calibri" w:cs="宋体"/>
          <w:sz w:val="24"/>
          <w:szCs w:val="22"/>
          <w:lang w:bidi="ar"/>
        </w:rPr>
        <w:t>3</w:t>
      </w:r>
      <w:r>
        <w:rPr>
          <w:rFonts w:hint="eastAsia" w:ascii="Calibri" w:hAnsi="Calibri" w:cs="宋体"/>
          <w:sz w:val="24"/>
          <w:szCs w:val="22"/>
          <w:lang w:bidi="ar"/>
        </w:rPr>
        <w:t>%</w:t>
      </w:r>
      <w:r>
        <w:rPr>
          <w:rFonts w:hint="eastAsia" w:ascii="Calibri" w:hAnsi="Calibri" w:cs="宋体"/>
          <w:sz w:val="24"/>
          <w:szCs w:val="22"/>
          <w:lang w:val="en-US" w:eastAsia="zh-CN" w:bidi="ar"/>
        </w:rPr>
        <w:t>作为工程质量保证金，在</w:t>
      </w:r>
      <w:r>
        <w:rPr>
          <w:rFonts w:ascii="Calibri" w:hAnsi="Calibri" w:cs="Calibri"/>
          <w:sz w:val="24"/>
          <w:szCs w:val="22"/>
          <w:lang w:bidi="ar"/>
        </w:rPr>
        <w:t>工程竣工验收合格</w:t>
      </w:r>
      <w:r>
        <w:rPr>
          <w:rFonts w:hint="eastAsia" w:ascii="Calibri" w:hAnsi="Calibri" w:cs="Calibri"/>
          <w:sz w:val="24"/>
          <w:szCs w:val="22"/>
          <w:lang w:eastAsia="zh-CN" w:bidi="ar"/>
        </w:rPr>
        <w:t>、</w:t>
      </w:r>
      <w:r>
        <w:rPr>
          <w:rFonts w:hint="eastAsia" w:ascii="Calibri" w:hAnsi="Calibri" w:cs="Calibri"/>
          <w:sz w:val="24"/>
          <w:szCs w:val="22"/>
          <w:lang w:val="en-US" w:eastAsia="zh-CN" w:bidi="ar"/>
        </w:rPr>
        <w:t>相关部门出具正式书面报告</w:t>
      </w:r>
      <w:r>
        <w:rPr>
          <w:rFonts w:ascii="Calibri" w:hAnsi="Calibri" w:cs="Calibri"/>
          <w:sz w:val="24"/>
          <w:szCs w:val="22"/>
          <w:lang w:bidi="ar"/>
        </w:rPr>
        <w:t>之日起满</w:t>
      </w:r>
      <w:r>
        <w:rPr>
          <w:rFonts w:hint="eastAsia" w:ascii="Calibri" w:hAnsi="Calibri" w:cs="Calibri"/>
          <w:sz w:val="24"/>
          <w:szCs w:val="22"/>
          <w:lang w:bidi="ar"/>
        </w:rPr>
        <w:t>1</w:t>
      </w:r>
      <w:r>
        <w:rPr>
          <w:rFonts w:ascii="Calibri" w:hAnsi="Calibri" w:cs="Calibri"/>
          <w:sz w:val="24"/>
          <w:szCs w:val="22"/>
          <w:lang w:bidi="ar"/>
        </w:rPr>
        <w:t>年后无明显质量问题或质量问题已修复的，</w:t>
      </w:r>
      <w:r>
        <w:rPr>
          <w:rFonts w:hint="eastAsia" w:ascii="Calibri" w:hAnsi="Calibri" w:cs="Calibri"/>
          <w:sz w:val="24"/>
          <w:szCs w:val="22"/>
          <w:lang w:val="en-US" w:eastAsia="zh-CN" w:bidi="ar"/>
        </w:rPr>
        <w:t>经甲方确认工程无质量问题且扣除所发生的保修费后，在</w:t>
      </w:r>
      <w:r>
        <w:rPr>
          <w:rFonts w:hint="eastAsia" w:ascii="Calibri" w:hAnsi="Calibri" w:cs="Calibri"/>
          <w:sz w:val="24"/>
          <w:szCs w:val="22"/>
          <w:lang w:bidi="ar"/>
        </w:rPr>
        <w:t>甲方收到乙方开具相应金额</w:t>
      </w:r>
      <w:r>
        <w:rPr>
          <w:rFonts w:hint="eastAsia" w:ascii="Calibri" w:hAnsi="Calibri" w:cs="宋体"/>
          <w:sz w:val="24"/>
          <w:szCs w:val="22"/>
          <w:lang w:val="en-US" w:eastAsia="zh-CN" w:bidi="ar"/>
        </w:rPr>
        <w:t>且合法有效</w:t>
      </w:r>
      <w:r>
        <w:rPr>
          <w:rFonts w:hint="eastAsia" w:ascii="Calibri" w:hAnsi="Calibri" w:cs="Calibri"/>
          <w:sz w:val="24"/>
          <w:szCs w:val="22"/>
          <w:lang w:bidi="ar"/>
        </w:rPr>
        <w:t>的增值税发票后15个工作日内无息支付质量保修金到乙方指定账户。</w:t>
      </w:r>
    </w:p>
    <w:p w14:paraId="63E34031">
      <w:pPr>
        <w:widowControl/>
        <w:spacing w:line="360" w:lineRule="auto"/>
        <w:rPr>
          <w:rFonts w:hint="eastAsia" w:ascii="Calibri" w:hAnsi="Calibri" w:eastAsia="宋体" w:cs="Calibri"/>
          <w:sz w:val="24"/>
          <w:szCs w:val="22"/>
          <w:lang w:bidi="ar"/>
        </w:rPr>
      </w:pPr>
      <w:r>
        <w:rPr>
          <w:rFonts w:hint="eastAsia" w:ascii="Calibri" w:hAnsi="Calibri" w:eastAsia="宋体" w:cs="Calibri"/>
          <w:sz w:val="24"/>
          <w:szCs w:val="22"/>
          <w:lang w:eastAsia="zh-CN" w:bidi="ar"/>
        </w:rPr>
        <w:t>如在保修期内工程</w:t>
      </w:r>
      <w:r>
        <w:rPr>
          <w:rFonts w:hint="eastAsia" w:ascii="Calibri" w:hAnsi="Calibri" w:eastAsia="宋体" w:cs="Calibri"/>
          <w:sz w:val="24"/>
          <w:szCs w:val="22"/>
          <w:lang w:val="en-US" w:eastAsia="zh-CN" w:bidi="ar"/>
        </w:rPr>
        <w:t>出现</w:t>
      </w:r>
      <w:r>
        <w:rPr>
          <w:rFonts w:hint="eastAsia" w:ascii="Calibri" w:hAnsi="Calibri" w:eastAsia="宋体" w:cs="Calibri"/>
          <w:sz w:val="24"/>
          <w:szCs w:val="22"/>
          <w:lang w:eastAsia="zh-CN" w:bidi="ar"/>
        </w:rPr>
        <w:t>质量问题，乙方没有及时妥善地进行保修处理，质量保修金将</w:t>
      </w:r>
      <w:r>
        <w:rPr>
          <w:rFonts w:hint="eastAsia" w:ascii="Calibri" w:hAnsi="Calibri" w:eastAsia="宋体" w:cs="Calibri"/>
          <w:sz w:val="24"/>
          <w:szCs w:val="22"/>
          <w:lang w:val="en-US" w:eastAsia="zh-CN" w:bidi="ar"/>
        </w:rPr>
        <w:t>无需支付</w:t>
      </w:r>
      <w:r>
        <w:rPr>
          <w:rFonts w:hint="eastAsia" w:ascii="Calibri" w:hAnsi="Calibri" w:eastAsia="宋体" w:cs="Calibri"/>
          <w:sz w:val="24"/>
          <w:szCs w:val="22"/>
          <w:lang w:bidi="ar"/>
        </w:rPr>
        <w:t>。</w:t>
      </w:r>
    </w:p>
    <w:p w14:paraId="71BD9346">
      <w:pPr>
        <w:spacing w:line="360" w:lineRule="auto"/>
        <w:rPr>
          <w:rFonts w:ascii="Calibri" w:hAnsi="Calibri" w:cs="宋体"/>
          <w:sz w:val="24"/>
          <w:szCs w:val="22"/>
          <w:lang w:bidi="ar"/>
        </w:rPr>
      </w:pPr>
      <w:r>
        <w:rPr>
          <w:rFonts w:ascii="Calibri" w:hAnsi="Calibri" w:cs="宋体"/>
          <w:sz w:val="24"/>
          <w:szCs w:val="22"/>
          <w:lang w:bidi="ar"/>
        </w:rPr>
        <w:t>6.</w:t>
      </w:r>
      <w:r>
        <w:rPr>
          <w:rFonts w:hint="eastAsia" w:ascii="Calibri" w:hAnsi="Calibri" w:cs="宋体"/>
          <w:sz w:val="24"/>
          <w:szCs w:val="22"/>
          <w:lang w:bidi="ar"/>
        </w:rPr>
        <w:t>3</w:t>
      </w:r>
      <w:r>
        <w:rPr>
          <w:rFonts w:ascii="Calibri" w:hAnsi="Calibri" w:cs="宋体"/>
          <w:sz w:val="24"/>
          <w:szCs w:val="22"/>
          <w:lang w:bidi="ar"/>
        </w:rPr>
        <w:t xml:space="preserve">  </w:t>
      </w:r>
      <w:r>
        <w:rPr>
          <w:rFonts w:hint="eastAsia" w:ascii="Calibri" w:hAnsi="Calibri" w:cs="宋体"/>
          <w:sz w:val="24"/>
          <w:szCs w:val="22"/>
          <w:lang w:bidi="ar"/>
        </w:rPr>
        <w:t>工程竣工验收后，乙方提出工程结算并将有关资料送交甲方。甲方自接到上述资料起</w:t>
      </w:r>
      <w:r>
        <w:rPr>
          <w:rFonts w:ascii="Calibri" w:hAnsi="Calibri" w:cs="宋体"/>
          <w:sz w:val="24"/>
          <w:szCs w:val="22"/>
          <w:lang w:bidi="ar"/>
        </w:rPr>
        <w:t>7</w:t>
      </w:r>
      <w:r>
        <w:rPr>
          <w:rFonts w:hint="eastAsia" w:ascii="Calibri" w:hAnsi="Calibri" w:cs="宋体"/>
          <w:sz w:val="24"/>
          <w:szCs w:val="22"/>
          <w:lang w:bidi="ar"/>
        </w:rPr>
        <w:t>天内自查，自查期满后</w:t>
      </w:r>
      <w:r>
        <w:rPr>
          <w:rFonts w:ascii="Calibri" w:hAnsi="Calibri" w:cs="宋体"/>
          <w:sz w:val="24"/>
          <w:szCs w:val="22"/>
          <w:lang w:bidi="ar"/>
        </w:rPr>
        <w:t>7</w:t>
      </w:r>
      <w:r>
        <w:rPr>
          <w:rFonts w:hint="eastAsia" w:ascii="Calibri" w:hAnsi="Calibri" w:cs="宋体"/>
          <w:sz w:val="24"/>
          <w:szCs w:val="22"/>
          <w:lang w:bidi="ar"/>
        </w:rPr>
        <w:t>个工作日内甲方未提出异议的，应在十五个工作日内办理结算。</w:t>
      </w:r>
    </w:p>
    <w:p w14:paraId="0F8D3A4A">
      <w:pPr>
        <w:spacing w:line="360" w:lineRule="auto"/>
        <w:rPr>
          <w:rFonts w:ascii="Calibri" w:hAnsi="Calibri" w:cs="宋体"/>
          <w:sz w:val="24"/>
          <w:szCs w:val="22"/>
          <w:lang w:bidi="ar"/>
        </w:rPr>
      </w:pPr>
      <w:r>
        <w:rPr>
          <w:rFonts w:ascii="Calibri" w:hAnsi="Calibri" w:cs="宋体"/>
          <w:sz w:val="24"/>
          <w:szCs w:val="22"/>
          <w:lang w:bidi="ar"/>
        </w:rPr>
        <w:t>6.</w:t>
      </w:r>
      <w:r>
        <w:rPr>
          <w:rFonts w:hint="eastAsia" w:ascii="Calibri" w:hAnsi="Calibri" w:cs="宋体"/>
          <w:sz w:val="24"/>
          <w:szCs w:val="22"/>
          <w:lang w:bidi="ar"/>
        </w:rPr>
        <w:t>4</w:t>
      </w:r>
      <w:r>
        <w:rPr>
          <w:rFonts w:ascii="Calibri" w:hAnsi="Calibri" w:cs="宋体"/>
          <w:sz w:val="24"/>
          <w:szCs w:val="22"/>
          <w:lang w:bidi="ar"/>
        </w:rPr>
        <w:t xml:space="preserve">  </w:t>
      </w:r>
      <w:r>
        <w:rPr>
          <w:rFonts w:hint="eastAsia" w:ascii="Calibri" w:hAnsi="Calibri" w:cs="宋体"/>
          <w:sz w:val="24"/>
          <w:szCs w:val="22"/>
          <w:lang w:bidi="ar"/>
        </w:rPr>
        <w:t>结算方式：结算时发包人以实际工程量依据中华人民共和国国家标准《建设工程工程量清单计价规范》（GB50500-2013）、工程计价办法、工程量计算规则、图纸等规定计量确认的实际工程量乘以成交的综合单价（原设计方案、工程量清单没有发生变更时，成交的综合单价则成为工程结算的依据，不得调整）并加上措施项目费、其他项目费、规费及税金作为结算和支付依据，最终以审计部门审计为准。</w:t>
      </w:r>
    </w:p>
    <w:p w14:paraId="4E010560">
      <w:pPr>
        <w:spacing w:line="360" w:lineRule="auto"/>
        <w:rPr>
          <w:rFonts w:ascii="Calibri" w:hAnsi="Calibri" w:cs="宋体"/>
          <w:sz w:val="24"/>
          <w:szCs w:val="22"/>
          <w:lang w:bidi="ar"/>
        </w:rPr>
      </w:pPr>
      <w:r>
        <w:rPr>
          <w:rFonts w:ascii="Calibri" w:hAnsi="Calibri" w:cs="宋体"/>
          <w:sz w:val="24"/>
          <w:szCs w:val="22"/>
          <w:lang w:bidi="ar"/>
        </w:rPr>
        <w:t>6.</w:t>
      </w:r>
      <w:r>
        <w:rPr>
          <w:rFonts w:hint="eastAsia" w:ascii="Calibri" w:hAnsi="Calibri" w:cs="宋体"/>
          <w:sz w:val="24"/>
          <w:szCs w:val="22"/>
          <w:lang w:bidi="ar"/>
        </w:rPr>
        <w:t>5</w:t>
      </w:r>
      <w:r>
        <w:rPr>
          <w:rFonts w:ascii="Calibri" w:hAnsi="Calibri" w:cs="宋体"/>
          <w:sz w:val="24"/>
          <w:szCs w:val="22"/>
          <w:lang w:bidi="ar"/>
        </w:rPr>
        <w:t xml:space="preserve">  </w:t>
      </w:r>
      <w:r>
        <w:rPr>
          <w:rFonts w:hint="eastAsia" w:ascii="Calibri" w:hAnsi="Calibri" w:cs="宋体"/>
          <w:sz w:val="24"/>
          <w:szCs w:val="22"/>
          <w:lang w:bidi="ar"/>
        </w:rPr>
        <w:t>质量保修金：本工程设</w:t>
      </w:r>
      <w:r>
        <w:rPr>
          <w:rFonts w:hint="eastAsia" w:ascii="Calibri" w:hAnsi="Calibri" w:cs="宋体"/>
          <w:sz w:val="24"/>
          <w:szCs w:val="22"/>
          <w:lang w:val="en-US" w:eastAsia="zh-CN" w:bidi="ar"/>
        </w:rPr>
        <w:t>结算总价</w:t>
      </w:r>
      <w:r>
        <w:rPr>
          <w:rFonts w:hint="eastAsia" w:ascii="Calibri" w:hAnsi="Calibri" w:cs="宋体"/>
          <w:sz w:val="24"/>
          <w:szCs w:val="22"/>
          <w:lang w:bidi="ar"/>
        </w:rPr>
        <w:t>的</w:t>
      </w:r>
      <w:r>
        <w:rPr>
          <w:rFonts w:ascii="Calibri" w:hAnsi="Calibri" w:cs="宋体"/>
          <w:sz w:val="24"/>
          <w:szCs w:val="22"/>
          <w:lang w:bidi="ar"/>
        </w:rPr>
        <w:t>3</w:t>
      </w:r>
      <w:r>
        <w:rPr>
          <w:rFonts w:hint="eastAsia" w:ascii="Calibri" w:hAnsi="Calibri" w:cs="宋体"/>
          <w:sz w:val="24"/>
          <w:szCs w:val="22"/>
          <w:lang w:bidi="ar"/>
        </w:rPr>
        <w:t>%作为质量保修金。</w:t>
      </w:r>
    </w:p>
    <w:p w14:paraId="21AF71D5">
      <w:pPr>
        <w:spacing w:line="360" w:lineRule="auto"/>
        <w:rPr>
          <w:sz w:val="24"/>
          <w:szCs w:val="22"/>
        </w:rPr>
      </w:pPr>
      <w:r>
        <w:rPr>
          <w:rFonts w:ascii="Calibri" w:hAnsi="Calibri"/>
          <w:sz w:val="24"/>
          <w:szCs w:val="22"/>
          <w:lang w:bidi="ar"/>
        </w:rPr>
        <w:t>6.</w:t>
      </w:r>
      <w:r>
        <w:rPr>
          <w:rFonts w:hint="eastAsia" w:ascii="Calibri" w:hAnsi="Calibri"/>
          <w:sz w:val="24"/>
          <w:szCs w:val="22"/>
          <w:lang w:val="en-US" w:eastAsia="zh-CN" w:bidi="ar"/>
        </w:rPr>
        <w:t>6</w:t>
      </w:r>
      <w:r>
        <w:rPr>
          <w:rFonts w:ascii="Calibri" w:hAnsi="Calibri"/>
          <w:sz w:val="24"/>
          <w:szCs w:val="22"/>
          <w:lang w:bidi="ar"/>
        </w:rPr>
        <w:t xml:space="preserve"> </w:t>
      </w:r>
      <w:r>
        <w:rPr>
          <w:rFonts w:hint="eastAsia" w:ascii="Calibri" w:hAnsi="Calibri" w:eastAsia="宋体" w:cs="宋体"/>
          <w:sz w:val="24"/>
          <w:szCs w:val="22"/>
          <w:lang w:bidi="ar"/>
        </w:rPr>
        <w:t>乙方向甲方提出支付申请的同时应向甲方开具</w:t>
      </w:r>
      <w:r>
        <w:rPr>
          <w:rFonts w:hint="eastAsia" w:ascii="Calibri" w:hAnsi="Calibri" w:eastAsia="宋体" w:cs="宋体"/>
          <w:sz w:val="24"/>
          <w:szCs w:val="22"/>
          <w:lang w:val="en-US" w:eastAsia="zh-CN" w:bidi="ar"/>
        </w:rPr>
        <w:t>等额合法有效</w:t>
      </w:r>
      <w:r>
        <w:rPr>
          <w:rFonts w:hint="eastAsia" w:ascii="Calibri" w:hAnsi="Calibri" w:eastAsia="宋体" w:cs="宋体"/>
          <w:sz w:val="24"/>
          <w:szCs w:val="22"/>
          <w:lang w:bidi="ar"/>
        </w:rPr>
        <w:t>的增值税发票</w:t>
      </w:r>
      <w:r>
        <w:rPr>
          <w:rFonts w:hint="eastAsia" w:ascii="Calibri" w:hAnsi="Calibri" w:eastAsia="宋体" w:cs="宋体"/>
          <w:sz w:val="24"/>
          <w:szCs w:val="22"/>
          <w:lang w:eastAsia="zh-CN" w:bidi="ar"/>
        </w:rPr>
        <w:t>，</w:t>
      </w:r>
      <w:r>
        <w:rPr>
          <w:rFonts w:hint="eastAsia" w:ascii="Calibri" w:hAnsi="Calibri" w:cs="宋体"/>
          <w:sz w:val="24"/>
          <w:szCs w:val="22"/>
          <w:lang w:bidi="ar"/>
        </w:rPr>
        <w:t>如乙方未能按时提交</w:t>
      </w:r>
      <w:r>
        <w:rPr>
          <w:rFonts w:hint="eastAsia" w:ascii="Calibri" w:hAnsi="Calibri" w:cs="宋体"/>
          <w:sz w:val="24"/>
          <w:szCs w:val="22"/>
          <w:lang w:val="en-US" w:eastAsia="zh-CN" w:bidi="ar"/>
        </w:rPr>
        <w:t>等额</w:t>
      </w:r>
      <w:r>
        <w:rPr>
          <w:rFonts w:hint="eastAsia" w:ascii="Calibri" w:hAnsi="Calibri" w:cs="宋体"/>
          <w:sz w:val="24"/>
          <w:szCs w:val="22"/>
          <w:lang w:bidi="ar"/>
        </w:rPr>
        <w:t>合法有效发票或发票信息有误，甲方有权拒绝付款，不视为甲方违约，且乙方仍需按本合同约定履行各项义务。</w:t>
      </w:r>
    </w:p>
    <w:p w14:paraId="6F7926D4">
      <w:pPr>
        <w:spacing w:line="360" w:lineRule="auto"/>
        <w:rPr>
          <w:rFonts w:cs="宋体"/>
          <w:sz w:val="24"/>
          <w:szCs w:val="22"/>
          <w:lang w:bidi="ar"/>
        </w:rPr>
      </w:pPr>
      <w:r>
        <w:rPr>
          <w:rFonts w:ascii="Calibri" w:hAnsi="Calibri"/>
          <w:sz w:val="24"/>
          <w:szCs w:val="22"/>
          <w:lang w:bidi="ar"/>
        </w:rPr>
        <w:t>6.</w:t>
      </w:r>
      <w:r>
        <w:rPr>
          <w:rFonts w:hint="eastAsia" w:ascii="Calibri" w:hAnsi="Calibri"/>
          <w:sz w:val="24"/>
          <w:szCs w:val="22"/>
          <w:lang w:val="en-US" w:eastAsia="zh-CN" w:bidi="ar"/>
        </w:rPr>
        <w:t>7</w:t>
      </w:r>
      <w:r>
        <w:rPr>
          <w:rFonts w:hint="eastAsia" w:ascii="Calibri" w:hAnsi="Calibri" w:cs="宋体"/>
          <w:sz w:val="24"/>
          <w:szCs w:val="22"/>
          <w:lang w:bidi="ar"/>
        </w:rPr>
        <w:t xml:space="preserve"> </w:t>
      </w:r>
      <w:r>
        <w:rPr>
          <w:rFonts w:hint="eastAsia" w:cs="宋体"/>
          <w:sz w:val="24"/>
          <w:szCs w:val="22"/>
          <w:lang w:bidi="ar"/>
        </w:rPr>
        <w:t>乙方指定收款账户信息如下：</w:t>
      </w:r>
    </w:p>
    <w:p w14:paraId="1AAD5A35">
      <w:pPr>
        <w:pStyle w:val="14"/>
        <w:ind w:left="0" w:leftChars="0"/>
        <w:rPr>
          <w:rFonts w:cs="宋体"/>
          <w:sz w:val="24"/>
          <w:szCs w:val="22"/>
        </w:rPr>
      </w:pPr>
      <w:r>
        <w:rPr>
          <w:rFonts w:hint="eastAsia" w:cs="宋体"/>
          <w:sz w:val="24"/>
          <w:szCs w:val="22"/>
        </w:rPr>
        <w:t xml:space="preserve">开户名称： </w:t>
      </w:r>
    </w:p>
    <w:p w14:paraId="4E96EF2C">
      <w:pPr>
        <w:pStyle w:val="14"/>
        <w:ind w:left="0" w:leftChars="0"/>
        <w:rPr>
          <w:rFonts w:cs="宋体"/>
          <w:sz w:val="24"/>
          <w:szCs w:val="22"/>
        </w:rPr>
      </w:pPr>
      <w:r>
        <w:rPr>
          <w:rFonts w:hint="eastAsia" w:cs="宋体"/>
          <w:sz w:val="24"/>
          <w:szCs w:val="22"/>
        </w:rPr>
        <w:t>开户行：</w:t>
      </w:r>
    </w:p>
    <w:p w14:paraId="1D56905A">
      <w:pPr>
        <w:pStyle w:val="14"/>
        <w:ind w:left="0" w:leftChars="0"/>
        <w:rPr>
          <w:rFonts w:cs="宋体"/>
          <w:sz w:val="24"/>
          <w:szCs w:val="22"/>
        </w:rPr>
      </w:pPr>
      <w:r>
        <w:rPr>
          <w:rFonts w:hint="eastAsia" w:cs="宋体"/>
          <w:sz w:val="24"/>
          <w:szCs w:val="22"/>
        </w:rPr>
        <w:t xml:space="preserve">银行账号： </w:t>
      </w:r>
    </w:p>
    <w:p w14:paraId="01A37719">
      <w:pPr>
        <w:pStyle w:val="22"/>
        <w:spacing w:line="360" w:lineRule="auto"/>
      </w:pPr>
      <w:r>
        <w:rPr>
          <w:rFonts w:hint="eastAsia" w:cs="宋体"/>
          <w:sz w:val="24"/>
          <w:lang w:bidi="ar"/>
        </w:rPr>
        <w:t>6.</w:t>
      </w:r>
      <w:r>
        <w:rPr>
          <w:rFonts w:hint="eastAsia" w:cs="宋体"/>
          <w:sz w:val="24"/>
          <w:lang w:val="en-US" w:eastAsia="zh-CN" w:bidi="ar"/>
        </w:rPr>
        <w:t>8</w:t>
      </w:r>
      <w:r>
        <w:rPr>
          <w:rFonts w:hint="eastAsia" w:cs="宋体"/>
          <w:sz w:val="24"/>
          <w:lang w:bidi="ar"/>
        </w:rPr>
        <w:t xml:space="preserve"> 乙方对其向甲方提供的收款银行账户信息的真实性、合法性、有效性、准确性、完整性负责。乙方需变更其银行账户的，应当提前3日以书面方式通知甲方。</w:t>
      </w:r>
      <w:r>
        <w:rPr>
          <w:rFonts w:hint="eastAsia" w:ascii="Calibri" w:hAnsi="Calibri" w:eastAsia="宋体" w:cs="宋体"/>
          <w:kern w:val="2"/>
          <w:sz w:val="24"/>
          <w:szCs w:val="22"/>
          <w:lang w:val="en-US" w:eastAsia="zh-CN" w:bidi="ar"/>
        </w:rPr>
        <w:t>如因乙方提供的银行账户原因（包括但不限于账号错误、被注销、被冻结等）</w:t>
      </w:r>
      <w:r>
        <w:rPr>
          <w:rFonts w:hint="eastAsia" w:eastAsia="宋体" w:cs="宋体"/>
          <w:sz w:val="24"/>
          <w:lang w:bidi="ar"/>
        </w:rPr>
        <w:t>或</w:t>
      </w:r>
      <w:r>
        <w:rPr>
          <w:rFonts w:hint="eastAsia" w:cs="宋体"/>
          <w:sz w:val="24"/>
          <w:lang w:bidi="ar"/>
        </w:rPr>
        <w:t>乙方不适当、不及时通知甲方，导致费用的支付发生任何不利后果的，由乙方承担全部责任。</w:t>
      </w:r>
    </w:p>
    <w:p w14:paraId="426BD6F1">
      <w:pPr>
        <w:spacing w:line="360" w:lineRule="auto"/>
        <w:rPr>
          <w:sz w:val="24"/>
          <w:szCs w:val="22"/>
        </w:rPr>
      </w:pPr>
      <w:r>
        <w:rPr>
          <w:rFonts w:hint="eastAsia" w:ascii="黑体" w:hAnsi="Calibri" w:eastAsia="黑体" w:cs="黑体"/>
          <w:sz w:val="24"/>
          <w:szCs w:val="22"/>
          <w:lang w:bidi="ar"/>
        </w:rPr>
        <w:t xml:space="preserve">第七条   </w:t>
      </w:r>
      <w:r>
        <w:rPr>
          <w:rFonts w:hint="eastAsia" w:ascii="黑体" w:hAnsi="宋体" w:eastAsia="黑体" w:cs="黑体"/>
          <w:sz w:val="24"/>
          <w:szCs w:val="22"/>
          <w:lang w:bidi="ar"/>
        </w:rPr>
        <w:t>关于材料供应的约定</w:t>
      </w:r>
    </w:p>
    <w:p w14:paraId="44D81740">
      <w:pPr>
        <w:spacing w:line="360" w:lineRule="auto"/>
        <w:rPr>
          <w:rFonts w:ascii="Calibri" w:hAnsi="Calibri" w:cs="宋体"/>
          <w:sz w:val="24"/>
          <w:szCs w:val="22"/>
          <w:lang w:bidi="ar"/>
        </w:rPr>
      </w:pPr>
      <w:r>
        <w:rPr>
          <w:rFonts w:ascii="Calibri" w:hAnsi="Calibri" w:cs="宋体"/>
          <w:sz w:val="24"/>
          <w:szCs w:val="22"/>
          <w:lang w:bidi="ar"/>
        </w:rPr>
        <w:t xml:space="preserve">7.1  </w:t>
      </w:r>
      <w:r>
        <w:rPr>
          <w:rFonts w:hint="eastAsia" w:ascii="Calibri" w:hAnsi="Calibri" w:cs="宋体"/>
          <w:sz w:val="24"/>
          <w:szCs w:val="22"/>
          <w:lang w:bidi="ar"/>
        </w:rPr>
        <w:t>本工程所有材料、设备均由乙方负责采购供应，应为符合设计要求</w:t>
      </w:r>
      <w:r>
        <w:rPr>
          <w:rFonts w:hint="eastAsia" w:ascii="Calibri" w:hAnsi="Calibri" w:cs="宋体"/>
          <w:sz w:val="24"/>
          <w:szCs w:val="22"/>
          <w:lang w:val="en-US" w:eastAsia="zh-CN" w:bidi="ar"/>
        </w:rPr>
        <w:t>且具有质量保证</w:t>
      </w:r>
      <w:r>
        <w:rPr>
          <w:rFonts w:hint="eastAsia" w:ascii="Calibri" w:hAnsi="Calibri" w:cs="宋体"/>
          <w:sz w:val="24"/>
          <w:szCs w:val="22"/>
          <w:lang w:bidi="ar"/>
        </w:rPr>
        <w:t>的合格产品，并应按时供应到现场，由乙方承担运输费用并负责保管。乙方由于保管不当造成损失，由乙方自行负责。</w:t>
      </w:r>
    </w:p>
    <w:p w14:paraId="370FF693">
      <w:pPr>
        <w:spacing w:line="360" w:lineRule="auto"/>
        <w:rPr>
          <w:rFonts w:ascii="Calibri" w:hAnsi="Calibri" w:cs="宋体"/>
          <w:sz w:val="24"/>
          <w:szCs w:val="22"/>
          <w:lang w:bidi="ar"/>
        </w:rPr>
      </w:pPr>
      <w:r>
        <w:rPr>
          <w:rFonts w:ascii="Calibri" w:hAnsi="Calibri" w:cs="宋体"/>
          <w:sz w:val="24"/>
          <w:szCs w:val="22"/>
          <w:lang w:bidi="ar"/>
        </w:rPr>
        <w:t>7.2  乙方应保证所提供的工程原材料符合国家、地区、行业相关规定的质量标准，原材料应为原厂制造商制造的全新产品，不存在任何所有权和知识产权的瑕疵，无任何缺陷隐患，在中国境内可依常规安全合法使</w:t>
      </w:r>
      <w:r>
        <w:rPr>
          <w:rFonts w:ascii="Calibri" w:hAnsi="Calibri" w:eastAsia="宋体" w:cs="宋体"/>
          <w:sz w:val="24"/>
          <w:szCs w:val="22"/>
          <w:lang w:bidi="ar"/>
        </w:rPr>
        <w:t>用。</w:t>
      </w:r>
      <w:r>
        <w:rPr>
          <w:rFonts w:hint="default" w:ascii="Calibri" w:hAnsi="Calibri" w:eastAsia="宋体" w:cs="宋体"/>
          <w:sz w:val="24"/>
          <w:szCs w:val="22"/>
          <w:lang w:bidi="ar"/>
        </w:rPr>
        <w:t>乙方采购的</w:t>
      </w:r>
      <w:r>
        <w:rPr>
          <w:rFonts w:hint="default" w:ascii="Calibri" w:hAnsi="Calibri" w:eastAsia="宋体" w:cs="宋体"/>
          <w:sz w:val="24"/>
          <w:szCs w:val="22"/>
          <w:lang w:val="en-US" w:eastAsia="zh-CN" w:bidi="ar"/>
        </w:rPr>
        <w:t>材料设备应附有出厂合格证，</w:t>
      </w:r>
      <w:r>
        <w:rPr>
          <w:rFonts w:hint="default" w:ascii="Calibri" w:hAnsi="Calibri" w:eastAsia="宋体" w:cs="宋体"/>
          <w:sz w:val="24"/>
          <w:szCs w:val="22"/>
          <w:lang w:bidi="ar"/>
        </w:rPr>
        <w:t>如甲方对材料设备有异议可进行检验。如</w:t>
      </w:r>
      <w:r>
        <w:rPr>
          <w:rFonts w:hint="eastAsia" w:ascii="Calibri" w:hAnsi="Calibri" w:cs="宋体"/>
          <w:sz w:val="24"/>
          <w:szCs w:val="22"/>
          <w:lang w:bidi="ar"/>
        </w:rPr>
        <w:t>检验合格，检验费用由甲方承担，否则由乙方承担。</w:t>
      </w:r>
    </w:p>
    <w:p w14:paraId="6D02A422">
      <w:pPr>
        <w:spacing w:line="360" w:lineRule="auto"/>
        <w:rPr>
          <w:rFonts w:ascii="Calibri" w:hAnsi="Calibri" w:cs="宋体"/>
          <w:sz w:val="24"/>
          <w:szCs w:val="22"/>
          <w:lang w:bidi="ar"/>
        </w:rPr>
      </w:pPr>
      <w:r>
        <w:rPr>
          <w:rFonts w:ascii="Calibri" w:hAnsi="Calibri" w:cs="宋体"/>
          <w:sz w:val="24"/>
          <w:szCs w:val="22"/>
          <w:lang w:bidi="ar"/>
        </w:rPr>
        <w:t xml:space="preserve">7.3  </w:t>
      </w:r>
      <w:r>
        <w:rPr>
          <w:rFonts w:hint="eastAsia" w:ascii="Calibri" w:hAnsi="Calibri" w:cs="宋体"/>
          <w:sz w:val="24"/>
          <w:szCs w:val="22"/>
          <w:lang w:bidi="ar"/>
        </w:rPr>
        <w:t>凡由乙方采购的材料、设备，如不符合质量要求或规格有差异，应禁止使用。若已使用，对工程造成的损失（包括但不限于拆除、返工、更换、重做、验收不合格等）由乙方负责，同时乙方应向甲方支付结算金额</w:t>
      </w:r>
      <w:r>
        <w:rPr>
          <w:rFonts w:ascii="Calibri" w:hAnsi="Calibri" w:cs="宋体"/>
          <w:sz w:val="24"/>
          <w:szCs w:val="22"/>
          <w:lang w:bidi="ar"/>
        </w:rPr>
        <w:t>20%</w:t>
      </w:r>
      <w:r>
        <w:rPr>
          <w:rFonts w:hint="eastAsia" w:ascii="Calibri" w:hAnsi="Calibri" w:cs="宋体"/>
          <w:sz w:val="24"/>
          <w:szCs w:val="22"/>
          <w:lang w:bidi="ar"/>
        </w:rPr>
        <w:t>的违约金。</w:t>
      </w:r>
    </w:p>
    <w:p w14:paraId="2BC30B9C">
      <w:pPr>
        <w:spacing w:line="360" w:lineRule="auto"/>
        <w:rPr>
          <w:rFonts w:ascii="黑体" w:hAnsi="Calibri" w:eastAsia="黑体" w:cs="黑体"/>
          <w:sz w:val="24"/>
          <w:szCs w:val="22"/>
        </w:rPr>
      </w:pPr>
      <w:r>
        <w:rPr>
          <w:rFonts w:hint="eastAsia" w:ascii="黑体" w:hAnsi="Calibri" w:eastAsia="黑体" w:cs="黑体"/>
          <w:sz w:val="24"/>
          <w:szCs w:val="22"/>
          <w:lang w:bidi="ar"/>
        </w:rPr>
        <w:t>第八条   有关安全生产和防火的约定</w:t>
      </w:r>
    </w:p>
    <w:p w14:paraId="276DCA23">
      <w:pPr>
        <w:spacing w:line="360" w:lineRule="auto"/>
        <w:rPr>
          <w:sz w:val="24"/>
          <w:szCs w:val="22"/>
        </w:rPr>
      </w:pPr>
      <w:r>
        <w:rPr>
          <w:rFonts w:ascii="Calibri" w:hAnsi="Calibri"/>
          <w:sz w:val="24"/>
          <w:szCs w:val="22"/>
          <w:lang w:bidi="ar"/>
        </w:rPr>
        <w:t xml:space="preserve">8.1  </w:t>
      </w:r>
      <w:r>
        <w:rPr>
          <w:rFonts w:hint="eastAsia" w:ascii="Calibri" w:hAnsi="Calibri" w:cs="宋体"/>
          <w:sz w:val="24"/>
          <w:szCs w:val="22"/>
          <w:lang w:bidi="ar"/>
        </w:rPr>
        <w:t>甲方提供的施工图纸或做法说明，应符合《中华人民共和国消防法》和有关防火设计规范。</w:t>
      </w:r>
    </w:p>
    <w:p w14:paraId="08F8312E">
      <w:pPr>
        <w:spacing w:line="360" w:lineRule="auto"/>
        <w:rPr>
          <w:sz w:val="24"/>
          <w:szCs w:val="22"/>
        </w:rPr>
      </w:pPr>
      <w:r>
        <w:rPr>
          <w:rFonts w:ascii="Calibri" w:hAnsi="Calibri"/>
          <w:sz w:val="24"/>
          <w:szCs w:val="22"/>
          <w:lang w:bidi="ar"/>
        </w:rPr>
        <w:t xml:space="preserve">8.2  </w:t>
      </w:r>
      <w:r>
        <w:rPr>
          <w:rFonts w:hint="eastAsia" w:ascii="Calibri" w:hAnsi="Calibri" w:cs="宋体"/>
          <w:sz w:val="24"/>
          <w:szCs w:val="22"/>
          <w:lang w:bidi="ar"/>
        </w:rPr>
        <w:t>乙方在施工期间应严格遵守《中华人民共和国消防法》和其他相关的法规、规范。</w:t>
      </w:r>
    </w:p>
    <w:p w14:paraId="205E8F87">
      <w:pPr>
        <w:spacing w:line="360" w:lineRule="auto"/>
        <w:rPr>
          <w:sz w:val="24"/>
          <w:szCs w:val="22"/>
        </w:rPr>
      </w:pPr>
      <w:r>
        <w:rPr>
          <w:rFonts w:ascii="Calibri" w:hAnsi="Calibri"/>
          <w:sz w:val="24"/>
          <w:szCs w:val="22"/>
          <w:lang w:bidi="ar"/>
        </w:rPr>
        <w:t xml:space="preserve">8.3  </w:t>
      </w:r>
      <w:r>
        <w:rPr>
          <w:rFonts w:hint="eastAsia" w:ascii="Calibri" w:hAnsi="Calibri" w:cs="宋体"/>
          <w:sz w:val="24"/>
          <w:szCs w:val="22"/>
          <w:lang w:bidi="ar"/>
        </w:rPr>
        <w:t>由于甲方确认的图纸或做法说明，违反有关安全操作规程、消防法及相关条例和防火设计规范，乙方应及时提出意见和建议，待甲方重新确认合法合规的做法后再行施工。</w:t>
      </w:r>
    </w:p>
    <w:p w14:paraId="74303694">
      <w:pPr>
        <w:spacing w:line="360" w:lineRule="auto"/>
        <w:rPr>
          <w:sz w:val="24"/>
          <w:szCs w:val="22"/>
        </w:rPr>
      </w:pPr>
      <w:r>
        <w:rPr>
          <w:rFonts w:ascii="Calibri" w:hAnsi="Calibri"/>
          <w:sz w:val="24"/>
          <w:szCs w:val="22"/>
          <w:lang w:bidi="ar"/>
        </w:rPr>
        <w:t xml:space="preserve">8.4  </w:t>
      </w:r>
      <w:r>
        <w:rPr>
          <w:rFonts w:hint="eastAsia" w:ascii="Calibri" w:hAnsi="Calibri" w:cs="宋体"/>
          <w:sz w:val="24"/>
          <w:szCs w:val="22"/>
          <w:lang w:bidi="ar"/>
        </w:rPr>
        <w:t>由于乙方在施工生产过程中违反《消防法》《安全生产法》及相关法律法规规章规定的有关安全操作规程导致发生安全或火灾事故，乙方应承担由此引发的一切经济损失和法律责任。如甲方因非甲方的原因为上述产生了额外支出，甲方有权单方通知解除合同，并有权全额向乙方追索，包括且不限于直接损失、间接损失以及因维权而支出的律师费、诉讼费、保全费、交通费等所有相关费用，并有权要求乙方支付合同</w:t>
      </w:r>
      <w:r>
        <w:rPr>
          <w:rFonts w:hint="eastAsia" w:ascii="Calibri" w:hAnsi="Calibri" w:cs="宋体"/>
          <w:sz w:val="24"/>
          <w:szCs w:val="22"/>
          <w:lang w:val="en-US" w:eastAsia="zh-CN" w:bidi="ar"/>
        </w:rPr>
        <w:t>总金额</w:t>
      </w:r>
      <w:r>
        <w:rPr>
          <w:rFonts w:hint="eastAsia" w:ascii="Calibri" w:hAnsi="Calibri" w:cs="宋体"/>
          <w:sz w:val="24"/>
          <w:szCs w:val="22"/>
          <w:lang w:bidi="ar"/>
        </w:rPr>
        <w:t>2</w:t>
      </w:r>
      <w:r>
        <w:rPr>
          <w:rFonts w:ascii="Calibri" w:hAnsi="Calibri"/>
          <w:sz w:val="24"/>
          <w:szCs w:val="22"/>
          <w:lang w:bidi="ar"/>
        </w:rPr>
        <w:t>0%</w:t>
      </w:r>
      <w:r>
        <w:rPr>
          <w:rFonts w:hint="eastAsia" w:ascii="Calibri" w:hAnsi="Calibri" w:cs="宋体"/>
          <w:sz w:val="24"/>
          <w:szCs w:val="22"/>
          <w:lang w:bidi="ar"/>
        </w:rPr>
        <w:t>的违约金。</w:t>
      </w:r>
    </w:p>
    <w:p w14:paraId="73B746A9">
      <w:pPr>
        <w:spacing w:line="360" w:lineRule="auto"/>
        <w:rPr>
          <w:rFonts w:ascii="黑体" w:hAnsi="Calibri" w:eastAsia="黑体" w:cs="黑体"/>
          <w:sz w:val="24"/>
          <w:szCs w:val="22"/>
        </w:rPr>
      </w:pPr>
      <w:r>
        <w:rPr>
          <w:rFonts w:hint="eastAsia" w:ascii="黑体" w:hAnsi="Calibri" w:eastAsia="黑体" w:cs="黑体"/>
          <w:sz w:val="24"/>
          <w:szCs w:val="22"/>
          <w:lang w:bidi="ar"/>
        </w:rPr>
        <w:t>第九条 违约责任</w:t>
      </w:r>
    </w:p>
    <w:p w14:paraId="79026D0C">
      <w:pPr>
        <w:spacing w:line="360" w:lineRule="auto"/>
        <w:rPr>
          <w:sz w:val="24"/>
          <w:szCs w:val="22"/>
        </w:rPr>
      </w:pPr>
      <w:r>
        <w:rPr>
          <w:rFonts w:ascii="Calibri" w:hAnsi="Calibri"/>
          <w:sz w:val="24"/>
          <w:szCs w:val="22"/>
          <w:lang w:bidi="ar"/>
        </w:rPr>
        <w:t>9.1  甲方无正当理由不按合同约定支付款项的，乙方在约定的付款期满3天后向甲方发出要求付款的书面通知，甲方收到通知后7个工作日仍不能按要求支付的，甲方以应付未付</w:t>
      </w:r>
      <w:r>
        <w:rPr>
          <w:rFonts w:hint="eastAsia" w:ascii="Calibri" w:hAnsi="Calibri"/>
          <w:sz w:val="24"/>
          <w:szCs w:val="22"/>
          <w:lang w:val="en-US" w:eastAsia="zh-CN" w:bidi="ar"/>
        </w:rPr>
        <w:t>金额</w:t>
      </w:r>
      <w:r>
        <w:rPr>
          <w:rFonts w:ascii="Calibri" w:hAnsi="Calibri"/>
          <w:sz w:val="24"/>
          <w:szCs w:val="22"/>
          <w:lang w:bidi="ar"/>
        </w:rPr>
        <w:t>为基数，从约定应付之日起，按照每日万分之</w:t>
      </w:r>
      <w:r>
        <w:rPr>
          <w:rFonts w:hint="eastAsia" w:ascii="Calibri" w:hAnsi="Calibri"/>
          <w:sz w:val="24"/>
          <w:szCs w:val="22"/>
          <w:lang w:val="en-US" w:eastAsia="zh-CN" w:bidi="ar"/>
        </w:rPr>
        <w:t>一</w:t>
      </w:r>
      <w:r>
        <w:rPr>
          <w:rFonts w:ascii="Calibri" w:hAnsi="Calibri"/>
          <w:sz w:val="24"/>
          <w:szCs w:val="22"/>
          <w:lang w:bidi="ar"/>
        </w:rPr>
        <w:t>的标准向乙方支付违约金，违约金总额不超过应付未付金额的5%</w:t>
      </w:r>
      <w:r>
        <w:rPr>
          <w:rFonts w:hint="eastAsia" w:ascii="Calibri" w:hAnsi="Calibri" w:cs="宋体"/>
          <w:sz w:val="24"/>
          <w:szCs w:val="22"/>
          <w:lang w:bidi="ar"/>
        </w:rPr>
        <w:t>。</w:t>
      </w:r>
    </w:p>
    <w:p w14:paraId="24D2AAAE">
      <w:pPr>
        <w:spacing w:line="360" w:lineRule="auto"/>
        <w:rPr>
          <w:sz w:val="24"/>
          <w:szCs w:val="22"/>
        </w:rPr>
      </w:pPr>
      <w:r>
        <w:rPr>
          <w:rFonts w:ascii="Calibri" w:hAnsi="Calibri"/>
          <w:sz w:val="24"/>
          <w:szCs w:val="22"/>
          <w:lang w:bidi="ar"/>
        </w:rPr>
        <w:t xml:space="preserve">9.2  </w:t>
      </w:r>
      <w:r>
        <w:rPr>
          <w:rFonts w:hint="eastAsia" w:ascii="Calibri" w:hAnsi="Calibri" w:cs="宋体"/>
          <w:sz w:val="24"/>
          <w:szCs w:val="22"/>
          <w:lang w:bidi="ar"/>
        </w:rPr>
        <w:t>由于乙方原因延期开工或逾期竣工，</w:t>
      </w:r>
      <w:r>
        <w:rPr>
          <w:rFonts w:hint="eastAsia" w:ascii="Calibri" w:hAnsi="Calibri" w:cs="宋体"/>
          <w:sz w:val="24"/>
          <w:szCs w:val="22"/>
          <w:lang w:val="en-US" w:eastAsia="zh-CN" w:bidi="ar"/>
        </w:rPr>
        <w:t>从延期或逾期之日起，</w:t>
      </w:r>
      <w:r>
        <w:rPr>
          <w:rFonts w:hint="eastAsia" w:ascii="Calibri" w:hAnsi="Calibri" w:cs="宋体"/>
          <w:sz w:val="24"/>
          <w:szCs w:val="22"/>
          <w:lang w:bidi="ar"/>
        </w:rPr>
        <w:t>每延期或逾期一天，应向甲方支付</w:t>
      </w:r>
      <w:r>
        <w:rPr>
          <w:rFonts w:hint="eastAsia" w:ascii="Calibri" w:hAnsi="Calibri" w:cs="宋体"/>
          <w:sz w:val="24"/>
          <w:szCs w:val="22"/>
          <w:lang w:val="en-US" w:eastAsia="zh-CN" w:bidi="ar"/>
        </w:rPr>
        <w:t>本</w:t>
      </w:r>
      <w:r>
        <w:rPr>
          <w:rFonts w:hint="eastAsia" w:ascii="Calibri" w:hAnsi="Calibri" w:cs="宋体"/>
          <w:sz w:val="24"/>
          <w:szCs w:val="22"/>
          <w:lang w:bidi="ar"/>
        </w:rPr>
        <w:t>合同</w:t>
      </w:r>
      <w:r>
        <w:rPr>
          <w:rFonts w:hint="eastAsia" w:ascii="Calibri" w:hAnsi="Calibri" w:cs="宋体"/>
          <w:sz w:val="24"/>
          <w:szCs w:val="22"/>
          <w:lang w:val="en-US" w:eastAsia="zh-CN" w:bidi="ar"/>
        </w:rPr>
        <w:t>总金额</w:t>
      </w:r>
      <w:r>
        <w:rPr>
          <w:rFonts w:hint="eastAsia" w:ascii="Calibri" w:hAnsi="Calibri" w:cs="宋体"/>
          <w:sz w:val="24"/>
          <w:szCs w:val="22"/>
          <w:lang w:bidi="ar"/>
        </w:rPr>
        <w:t>的万分之三作为违约金。逾期超过</w:t>
      </w:r>
      <w:r>
        <w:rPr>
          <w:rFonts w:ascii="Calibri" w:hAnsi="Calibri"/>
          <w:sz w:val="24"/>
          <w:szCs w:val="22"/>
          <w:lang w:bidi="ar"/>
        </w:rPr>
        <w:t>15</w:t>
      </w:r>
      <w:r>
        <w:rPr>
          <w:rFonts w:hint="eastAsia" w:ascii="Calibri" w:hAnsi="Calibri" w:cs="宋体"/>
          <w:sz w:val="24"/>
          <w:szCs w:val="22"/>
          <w:lang w:bidi="ar"/>
        </w:rPr>
        <w:t>天（含</w:t>
      </w:r>
      <w:r>
        <w:rPr>
          <w:rFonts w:ascii="Calibri" w:hAnsi="Calibri"/>
          <w:sz w:val="24"/>
          <w:szCs w:val="22"/>
          <w:lang w:bidi="ar"/>
        </w:rPr>
        <w:t>15</w:t>
      </w:r>
      <w:r>
        <w:rPr>
          <w:rFonts w:hint="eastAsia" w:ascii="Calibri" w:hAnsi="Calibri" w:cs="宋体"/>
          <w:sz w:val="24"/>
          <w:szCs w:val="22"/>
          <w:lang w:bidi="ar"/>
        </w:rPr>
        <w:t>天），甲方有权</w:t>
      </w:r>
      <w:r>
        <w:rPr>
          <w:rFonts w:hint="eastAsia" w:ascii="Calibri" w:hAnsi="Calibri" w:cs="宋体"/>
          <w:sz w:val="24"/>
          <w:szCs w:val="22"/>
          <w:lang w:val="en-US" w:eastAsia="zh-CN" w:bidi="ar"/>
        </w:rPr>
        <w:t>选择继续接受乙方提供的修缮成果或</w:t>
      </w:r>
      <w:r>
        <w:rPr>
          <w:rFonts w:hint="eastAsia" w:ascii="Calibri" w:hAnsi="Calibri" w:cs="宋体"/>
          <w:sz w:val="24"/>
          <w:szCs w:val="22"/>
          <w:lang w:bidi="ar"/>
        </w:rPr>
        <w:t>单方解除合同，</w:t>
      </w:r>
      <w:r>
        <w:rPr>
          <w:rFonts w:hint="eastAsia" w:ascii="Calibri" w:hAnsi="Calibri" w:eastAsia="宋体" w:cs="宋体"/>
          <w:b w:val="0"/>
          <w:bCs w:val="0"/>
          <w:sz w:val="24"/>
          <w:szCs w:val="22"/>
          <w:lang w:val="en-US" w:eastAsia="zh-CN" w:bidi="ar"/>
        </w:rPr>
        <w:t>甲方选择接受乙方修缮成果的，乙方按照前款约定承担违约</w:t>
      </w:r>
      <w:r>
        <w:rPr>
          <w:rFonts w:hint="eastAsia" w:ascii="Calibri" w:hAnsi="Calibri" w:cs="宋体"/>
          <w:b w:val="0"/>
          <w:bCs w:val="0"/>
          <w:sz w:val="24"/>
          <w:szCs w:val="22"/>
          <w:lang w:val="en-US" w:eastAsia="zh-CN" w:bidi="ar"/>
        </w:rPr>
        <w:t>金，违约金总额不超过本合同总金额的20%</w:t>
      </w:r>
      <w:r>
        <w:rPr>
          <w:rFonts w:hint="eastAsia" w:ascii="Calibri" w:hAnsi="Calibri" w:eastAsia="宋体" w:cs="宋体"/>
          <w:b w:val="0"/>
          <w:bCs w:val="0"/>
          <w:sz w:val="24"/>
          <w:szCs w:val="22"/>
          <w:lang w:val="en-US" w:eastAsia="zh-CN" w:bidi="ar"/>
        </w:rPr>
        <w:t>；甲方选择解除合同的，乙方除应向甲方支付本合同总金额20%的违约金外</w:t>
      </w:r>
      <w:r>
        <w:rPr>
          <w:rFonts w:hint="eastAsia" w:ascii="Calibri" w:hAnsi="Calibri" w:cs="宋体"/>
          <w:sz w:val="24"/>
          <w:szCs w:val="22"/>
          <w:lang w:bidi="ar"/>
        </w:rPr>
        <w:t>，还应全额退还甲方已经预付的款项。</w:t>
      </w:r>
    </w:p>
    <w:p w14:paraId="08AF5E74">
      <w:pPr>
        <w:spacing w:line="360" w:lineRule="auto"/>
        <w:rPr>
          <w:sz w:val="24"/>
          <w:szCs w:val="22"/>
        </w:rPr>
      </w:pPr>
      <w:r>
        <w:rPr>
          <w:rFonts w:ascii="Calibri" w:hAnsi="Calibri"/>
          <w:sz w:val="24"/>
          <w:szCs w:val="22"/>
          <w:lang w:bidi="ar"/>
        </w:rPr>
        <w:t xml:space="preserve">9.3  </w:t>
      </w:r>
      <w:r>
        <w:rPr>
          <w:rFonts w:hint="eastAsia" w:ascii="Calibri" w:hAnsi="Calibri" w:cs="宋体"/>
          <w:sz w:val="24"/>
          <w:szCs w:val="22"/>
          <w:lang w:bidi="ar"/>
        </w:rPr>
        <w:t>乙方应妥善保护甲方提供的设备及现场堆放的家具、陈设和工程成品，如造成损失，应按照初始购买价赔偿。</w:t>
      </w:r>
    </w:p>
    <w:p w14:paraId="2F0FDD63">
      <w:pPr>
        <w:spacing w:line="360" w:lineRule="auto"/>
        <w:rPr>
          <w:sz w:val="24"/>
          <w:szCs w:val="22"/>
        </w:rPr>
      </w:pPr>
      <w:r>
        <w:rPr>
          <w:rFonts w:ascii="Calibri" w:hAnsi="Calibri"/>
          <w:sz w:val="24"/>
          <w:szCs w:val="22"/>
          <w:lang w:bidi="ar"/>
        </w:rPr>
        <w:t xml:space="preserve">9.4  </w:t>
      </w:r>
      <w:r>
        <w:rPr>
          <w:rFonts w:hint="eastAsia" w:ascii="Calibri" w:hAnsi="Calibri" w:cs="宋体"/>
          <w:sz w:val="24"/>
          <w:szCs w:val="22"/>
          <w:lang w:bidi="ar"/>
        </w:rPr>
        <w:t>未经甲方书面同意，若乙方擅自拆改原建筑物结构或设备管线，由此发生的损失或事故（包括罚款），由乙方负责并赔偿损失，且乙方应当负责及时恢复原状且不得影响原房屋的安全使用，不能恢复原状的，应做好加固措施保证房屋安全。</w:t>
      </w:r>
    </w:p>
    <w:p w14:paraId="442D81B8">
      <w:pPr>
        <w:pStyle w:val="16"/>
        <w:widowControl w:val="0"/>
        <w:spacing w:before="0" w:beforeAutospacing="0" w:after="0" w:afterAutospacing="0" w:line="360" w:lineRule="auto"/>
        <w:jc w:val="both"/>
        <w:rPr>
          <w:szCs w:val="22"/>
        </w:rPr>
      </w:pPr>
      <w:r>
        <w:rPr>
          <w:rFonts w:ascii="Calibri" w:hAnsi="Calibri"/>
          <w:kern w:val="2"/>
          <w:szCs w:val="22"/>
          <w:lang w:bidi="ar"/>
        </w:rPr>
        <w:t xml:space="preserve">9.5 </w:t>
      </w:r>
      <w:r>
        <w:rPr>
          <w:rFonts w:hint="eastAsia" w:ascii="Calibri" w:hAnsi="Calibri" w:cs="宋体"/>
          <w:kern w:val="2"/>
          <w:szCs w:val="22"/>
          <w:lang w:bidi="ar"/>
        </w:rPr>
        <w:t>项目实施过程中所发生的事故、人员伤亡、罚款、索赔、损失补偿、诉讼等一切责任均由乙方负责，如甲方因非甲方的原因为上述情况产生了额外支出，甲方有权全额向乙方追索，包括且不限于直接损失、间接损失以及因维权而支出的律师费、诉讼费、保全费、交通费等所有相关费用，并有权要求乙方支付合同</w:t>
      </w:r>
      <w:r>
        <w:rPr>
          <w:rFonts w:hint="eastAsia" w:ascii="Calibri" w:hAnsi="Calibri" w:cs="宋体"/>
          <w:kern w:val="2"/>
          <w:szCs w:val="22"/>
          <w:lang w:val="en-US" w:eastAsia="zh-CN" w:bidi="ar"/>
        </w:rPr>
        <w:t>总金额</w:t>
      </w:r>
      <w:r>
        <w:rPr>
          <w:rFonts w:hint="eastAsia" w:ascii="Calibri" w:hAnsi="Calibri" w:cs="宋体"/>
          <w:kern w:val="2"/>
          <w:szCs w:val="22"/>
          <w:lang w:bidi="ar"/>
        </w:rPr>
        <w:t>2</w:t>
      </w:r>
      <w:r>
        <w:rPr>
          <w:rFonts w:ascii="Calibri" w:hAnsi="Calibri"/>
          <w:kern w:val="2"/>
          <w:szCs w:val="22"/>
          <w:lang w:bidi="ar"/>
        </w:rPr>
        <w:t>0%</w:t>
      </w:r>
      <w:r>
        <w:rPr>
          <w:rFonts w:hint="eastAsia" w:ascii="Calibri" w:hAnsi="Calibri" w:cs="宋体"/>
          <w:kern w:val="2"/>
          <w:szCs w:val="22"/>
          <w:lang w:bidi="ar"/>
        </w:rPr>
        <w:t>的违约金。</w:t>
      </w:r>
    </w:p>
    <w:p w14:paraId="1BD75406">
      <w:pPr>
        <w:pStyle w:val="16"/>
        <w:widowControl w:val="0"/>
        <w:spacing w:before="0" w:beforeAutospacing="0" w:after="0" w:afterAutospacing="0" w:line="360" w:lineRule="auto"/>
        <w:jc w:val="both"/>
        <w:rPr>
          <w:szCs w:val="22"/>
        </w:rPr>
      </w:pPr>
      <w:r>
        <w:rPr>
          <w:rFonts w:ascii="Calibri" w:hAnsi="Calibri"/>
          <w:kern w:val="2"/>
          <w:szCs w:val="22"/>
          <w:lang w:bidi="ar"/>
        </w:rPr>
        <w:t xml:space="preserve">9.6 </w:t>
      </w:r>
      <w:r>
        <w:rPr>
          <w:rFonts w:hint="eastAsia" w:ascii="Calibri" w:hAnsi="Calibri" w:cs="宋体"/>
          <w:kern w:val="2"/>
          <w:szCs w:val="22"/>
          <w:lang w:bidi="ar"/>
        </w:rPr>
        <w:t>乙方应按照本合同内约定的内容执行，如没有特别约定或约定未详尽，相应的违约责任或补充违约责任均为：甲方有权单方解除合同，未支付的费用不予支付；同时乙方承担一切经济责任和法律责任，包括且不限于律师费、诉讼费、保全费、鉴定费用等，并向甲方支付合同</w:t>
      </w:r>
      <w:r>
        <w:rPr>
          <w:rFonts w:hint="eastAsia" w:ascii="Calibri" w:hAnsi="Calibri" w:cs="宋体"/>
          <w:kern w:val="2"/>
          <w:szCs w:val="22"/>
          <w:lang w:val="en-US" w:eastAsia="zh-CN" w:bidi="ar"/>
        </w:rPr>
        <w:t>总金额</w:t>
      </w:r>
      <w:r>
        <w:rPr>
          <w:rFonts w:hint="eastAsia" w:ascii="Calibri" w:hAnsi="Calibri" w:cs="宋体"/>
          <w:kern w:val="2"/>
          <w:szCs w:val="22"/>
          <w:lang w:bidi="ar"/>
        </w:rPr>
        <w:t>2</w:t>
      </w:r>
      <w:r>
        <w:rPr>
          <w:rFonts w:ascii="Calibri" w:hAnsi="Calibri"/>
          <w:kern w:val="2"/>
          <w:szCs w:val="22"/>
          <w:lang w:bidi="ar"/>
        </w:rPr>
        <w:t>0%</w:t>
      </w:r>
      <w:r>
        <w:rPr>
          <w:rFonts w:hint="eastAsia" w:ascii="Calibri" w:hAnsi="Calibri" w:cs="宋体"/>
          <w:kern w:val="2"/>
          <w:szCs w:val="22"/>
          <w:lang w:bidi="ar"/>
        </w:rPr>
        <w:t>的违约金。</w:t>
      </w:r>
    </w:p>
    <w:p w14:paraId="2D50452A">
      <w:pPr>
        <w:pStyle w:val="16"/>
        <w:widowControl w:val="0"/>
        <w:spacing w:before="0" w:beforeAutospacing="0" w:after="0" w:afterAutospacing="0" w:line="360" w:lineRule="auto"/>
        <w:jc w:val="both"/>
        <w:rPr>
          <w:szCs w:val="22"/>
        </w:rPr>
      </w:pPr>
      <w:r>
        <w:rPr>
          <w:rFonts w:ascii="Calibri" w:hAnsi="Calibri"/>
          <w:kern w:val="2"/>
          <w:szCs w:val="22"/>
          <w:lang w:bidi="ar"/>
        </w:rPr>
        <w:t>9.7</w:t>
      </w:r>
      <w:r>
        <w:rPr>
          <w:rFonts w:hint="eastAsia" w:ascii="Calibri" w:hAnsi="Calibri"/>
          <w:kern w:val="2"/>
          <w:szCs w:val="22"/>
          <w:lang w:val="en-US" w:eastAsia="zh-CN" w:bidi="ar"/>
        </w:rPr>
        <w:t>本合同项下</w:t>
      </w:r>
      <w:r>
        <w:rPr>
          <w:rFonts w:hint="eastAsia" w:ascii="Calibri" w:hAnsi="Calibri" w:cs="宋体"/>
          <w:kern w:val="2"/>
          <w:szCs w:val="22"/>
          <w:lang w:bidi="ar"/>
        </w:rPr>
        <w:t>如发生乙方应支付违约金</w:t>
      </w:r>
      <w:r>
        <w:rPr>
          <w:rFonts w:hint="eastAsia" w:ascii="Calibri" w:hAnsi="Calibri" w:cs="宋体"/>
          <w:kern w:val="2"/>
          <w:szCs w:val="22"/>
          <w:lang w:val="en-US" w:eastAsia="zh-CN" w:bidi="ar"/>
        </w:rPr>
        <w:t>或赔偿金</w:t>
      </w:r>
      <w:r>
        <w:rPr>
          <w:rFonts w:hint="eastAsia" w:ascii="Calibri" w:hAnsi="Calibri" w:cs="宋体"/>
          <w:kern w:val="2"/>
          <w:szCs w:val="22"/>
          <w:lang w:bidi="ar"/>
        </w:rPr>
        <w:t>的情形，均为甲方有权从未付款项中扣除，或要求乙方另行支付。</w:t>
      </w:r>
    </w:p>
    <w:p w14:paraId="640058BD">
      <w:pPr>
        <w:spacing w:line="360" w:lineRule="auto"/>
        <w:rPr>
          <w:sz w:val="24"/>
          <w:szCs w:val="22"/>
        </w:rPr>
      </w:pPr>
      <w:r>
        <w:rPr>
          <w:rFonts w:ascii="Calibri" w:hAnsi="Calibri"/>
          <w:sz w:val="24"/>
          <w:szCs w:val="22"/>
          <w:lang w:bidi="ar"/>
        </w:rPr>
        <w:t xml:space="preserve">9.8 </w:t>
      </w:r>
      <w:r>
        <w:rPr>
          <w:rFonts w:hint="eastAsia" w:ascii="Calibri" w:hAnsi="Calibri" w:cs="宋体"/>
          <w:sz w:val="24"/>
          <w:szCs w:val="22"/>
          <w:lang w:bidi="ar"/>
        </w:rPr>
        <w:t>因一方原因，合同无法继续履行时，应通知对方，办理合同终止协议，并由责任方赔偿对方由此造成的经济损失。</w:t>
      </w:r>
      <w:r>
        <w:rPr>
          <w:rFonts w:ascii="Calibri" w:hAnsi="Calibri"/>
          <w:sz w:val="24"/>
          <w:szCs w:val="22"/>
          <w:lang w:bidi="ar"/>
        </w:rPr>
        <w:t xml:space="preserve">  </w:t>
      </w:r>
    </w:p>
    <w:p w14:paraId="11F88753">
      <w:pPr>
        <w:spacing w:line="360" w:lineRule="auto"/>
        <w:rPr>
          <w:b/>
          <w:sz w:val="24"/>
          <w:szCs w:val="22"/>
        </w:rPr>
      </w:pPr>
      <w:r>
        <w:rPr>
          <w:rFonts w:hint="eastAsia" w:ascii="Calibri" w:hAnsi="Calibri" w:cs="宋体"/>
          <w:b/>
          <w:sz w:val="24"/>
          <w:szCs w:val="22"/>
          <w:lang w:bidi="ar"/>
        </w:rPr>
        <w:t>第十条</w:t>
      </w:r>
      <w:r>
        <w:rPr>
          <w:rFonts w:ascii="Calibri" w:hAnsi="Calibri"/>
          <w:b/>
          <w:sz w:val="24"/>
          <w:szCs w:val="22"/>
          <w:lang w:bidi="ar"/>
        </w:rPr>
        <w:t xml:space="preserve">  </w:t>
      </w:r>
      <w:r>
        <w:rPr>
          <w:rFonts w:hint="eastAsia" w:ascii="Calibri" w:hAnsi="Calibri" w:cs="宋体"/>
          <w:b/>
          <w:sz w:val="24"/>
          <w:szCs w:val="22"/>
          <w:lang w:bidi="ar"/>
        </w:rPr>
        <w:t>关于保密事项的约定</w:t>
      </w:r>
    </w:p>
    <w:p w14:paraId="4A31DDFE">
      <w:pPr>
        <w:spacing w:line="360" w:lineRule="auto"/>
        <w:rPr>
          <w:sz w:val="24"/>
          <w:szCs w:val="22"/>
        </w:rPr>
      </w:pPr>
      <w:r>
        <w:rPr>
          <w:rFonts w:ascii="Calibri" w:hAnsi="Calibri"/>
          <w:sz w:val="24"/>
          <w:szCs w:val="22"/>
          <w:lang w:bidi="ar"/>
        </w:rPr>
        <w:t xml:space="preserve">10.1  </w:t>
      </w:r>
      <w:r>
        <w:rPr>
          <w:rFonts w:hint="eastAsia" w:ascii="Calibri" w:hAnsi="Calibri" w:cs="宋体"/>
          <w:sz w:val="24"/>
          <w:szCs w:val="22"/>
          <w:lang w:bidi="ar"/>
        </w:rPr>
        <w:t>乙方对在工作中接触到的甲方的任何资料、文件、数据（无论是书面的还是纸质的），以及对甲方服务形成的任何交付物，负有为甲方保密的责任，未经甲方书面同意，乙方不得以任何方式向任何第三方提供或透露。</w:t>
      </w:r>
    </w:p>
    <w:p w14:paraId="666DBFB1">
      <w:pPr>
        <w:spacing w:line="360" w:lineRule="auto"/>
        <w:rPr>
          <w:sz w:val="24"/>
          <w:szCs w:val="22"/>
        </w:rPr>
      </w:pPr>
      <w:r>
        <w:rPr>
          <w:rFonts w:ascii="Calibri" w:hAnsi="Calibri"/>
          <w:sz w:val="24"/>
          <w:szCs w:val="22"/>
          <w:lang w:bidi="ar"/>
        </w:rPr>
        <w:t xml:space="preserve">10.2  </w:t>
      </w:r>
      <w:r>
        <w:rPr>
          <w:rFonts w:hint="eastAsia" w:ascii="Calibri" w:hAnsi="Calibri" w:cs="宋体"/>
          <w:sz w:val="24"/>
          <w:szCs w:val="22"/>
          <w:lang w:bidi="ar"/>
        </w:rPr>
        <w:t>甲方向乙方提供的任何资料、文件和信息，在乙方服务结束后，乙方均及时归还甲方，电子文档的应从自己的电脑等存储设备上予以永久删除。</w:t>
      </w:r>
    </w:p>
    <w:p w14:paraId="288C6EEC">
      <w:pPr>
        <w:spacing w:line="360" w:lineRule="auto"/>
        <w:rPr>
          <w:sz w:val="24"/>
          <w:szCs w:val="22"/>
        </w:rPr>
      </w:pPr>
      <w:r>
        <w:rPr>
          <w:rFonts w:ascii="Calibri" w:hAnsi="Calibri"/>
          <w:sz w:val="24"/>
          <w:szCs w:val="22"/>
          <w:lang w:bidi="ar"/>
        </w:rPr>
        <w:t xml:space="preserve">10.3  </w:t>
      </w:r>
      <w:r>
        <w:rPr>
          <w:rFonts w:hint="eastAsia" w:ascii="Calibri" w:hAnsi="Calibri" w:cs="宋体"/>
          <w:sz w:val="24"/>
          <w:szCs w:val="22"/>
          <w:lang w:bidi="ar"/>
        </w:rPr>
        <w:t>乙方及乙方人员违反上述保密条款，因未遵守保密义务给甲方造成损失的，乙方应承担赔偿责任，同时乙方需向甲方支付合同</w:t>
      </w:r>
      <w:r>
        <w:rPr>
          <w:rFonts w:hint="eastAsia" w:ascii="Calibri" w:hAnsi="Calibri" w:cs="宋体"/>
          <w:sz w:val="24"/>
          <w:szCs w:val="22"/>
          <w:lang w:val="en-US" w:eastAsia="zh-CN" w:bidi="ar"/>
        </w:rPr>
        <w:t>总金额</w:t>
      </w:r>
      <w:r>
        <w:rPr>
          <w:rFonts w:hint="eastAsia" w:ascii="Calibri" w:hAnsi="Calibri" w:cs="宋体"/>
          <w:sz w:val="24"/>
          <w:szCs w:val="22"/>
          <w:lang w:bidi="ar"/>
        </w:rPr>
        <w:t>2</w:t>
      </w:r>
      <w:r>
        <w:rPr>
          <w:rFonts w:ascii="Calibri" w:hAnsi="Calibri"/>
          <w:sz w:val="24"/>
          <w:szCs w:val="22"/>
          <w:lang w:bidi="ar"/>
        </w:rPr>
        <w:t>0%</w:t>
      </w:r>
      <w:r>
        <w:rPr>
          <w:rFonts w:hint="eastAsia" w:ascii="Calibri" w:hAnsi="Calibri" w:cs="宋体"/>
          <w:sz w:val="24"/>
          <w:szCs w:val="22"/>
          <w:lang w:bidi="ar"/>
        </w:rPr>
        <w:t>的违约金。</w:t>
      </w:r>
    </w:p>
    <w:p w14:paraId="001EDFED">
      <w:pPr>
        <w:spacing w:line="360" w:lineRule="auto"/>
        <w:rPr>
          <w:sz w:val="24"/>
          <w:szCs w:val="22"/>
        </w:rPr>
      </w:pPr>
      <w:r>
        <w:rPr>
          <w:rFonts w:ascii="Calibri" w:hAnsi="Calibri"/>
          <w:sz w:val="24"/>
          <w:szCs w:val="22"/>
          <w:lang w:bidi="ar"/>
        </w:rPr>
        <w:t xml:space="preserve">10.4  </w:t>
      </w:r>
      <w:r>
        <w:rPr>
          <w:rFonts w:hint="eastAsia" w:ascii="Calibri" w:hAnsi="Calibri" w:cs="宋体"/>
          <w:sz w:val="24"/>
          <w:szCs w:val="22"/>
          <w:lang w:bidi="ar"/>
        </w:rPr>
        <w:t>以上条款在合同有效期结束后继续生效，至相关信息已解密成为公众信息时止。本合同如有任何部分被视为无效或不可执行，均不影响本保密条款的效力。</w:t>
      </w:r>
    </w:p>
    <w:p w14:paraId="222D5F93">
      <w:pPr>
        <w:spacing w:line="360" w:lineRule="auto"/>
        <w:rPr>
          <w:rFonts w:ascii="Calibri" w:hAnsi="Calibri" w:cs="宋体"/>
          <w:b/>
          <w:sz w:val="24"/>
          <w:szCs w:val="22"/>
          <w:lang w:bidi="ar"/>
        </w:rPr>
      </w:pPr>
      <w:r>
        <w:rPr>
          <w:rFonts w:hint="eastAsia" w:ascii="Calibri" w:hAnsi="Calibri" w:cs="宋体"/>
          <w:b/>
          <w:sz w:val="24"/>
          <w:szCs w:val="22"/>
          <w:lang w:bidi="ar"/>
        </w:rPr>
        <w:t>第十一条　不可抗力</w:t>
      </w:r>
    </w:p>
    <w:p w14:paraId="0583648F">
      <w:pPr>
        <w:spacing w:line="360" w:lineRule="auto"/>
        <w:rPr>
          <w:sz w:val="24"/>
          <w:szCs w:val="22"/>
        </w:rPr>
      </w:pPr>
      <w:r>
        <w:rPr>
          <w:rFonts w:ascii="Calibri" w:hAnsi="Calibri"/>
          <w:sz w:val="24"/>
          <w:szCs w:val="22"/>
          <w:lang w:bidi="ar"/>
        </w:rPr>
        <w:t>11.1</w:t>
      </w:r>
      <w:r>
        <w:rPr>
          <w:rFonts w:hint="eastAsia" w:ascii="Calibri" w:hAnsi="Calibri" w:cs="宋体"/>
          <w:sz w:val="24"/>
          <w:szCs w:val="22"/>
          <w:lang w:bidi="ar"/>
        </w:rPr>
        <w:t>如果本合同任何一方因受不可抗力事件影响而未能履行其在本合同下的全部或部分义务，该义务的履行在不可抗力事件妨碍其履行期间应予中止。</w:t>
      </w:r>
    </w:p>
    <w:p w14:paraId="71828EC2">
      <w:pPr>
        <w:spacing w:line="360" w:lineRule="auto"/>
        <w:rPr>
          <w:sz w:val="24"/>
          <w:szCs w:val="22"/>
        </w:rPr>
      </w:pPr>
      <w:r>
        <w:rPr>
          <w:rFonts w:ascii="Calibri" w:hAnsi="Calibri"/>
          <w:sz w:val="24"/>
          <w:szCs w:val="22"/>
          <w:lang w:bidi="ar"/>
        </w:rPr>
        <w:t>11.2</w:t>
      </w:r>
      <w:r>
        <w:rPr>
          <w:rFonts w:hint="eastAsia" w:ascii="Calibri" w:hAnsi="Calibri" w:cs="宋体"/>
          <w:sz w:val="24"/>
          <w:szCs w:val="22"/>
          <w:lang w:bidi="ar"/>
        </w:rPr>
        <w:t>受到不可抗力事件影响的一方应在不可抗力事件发生后2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14:paraId="685D5D0B">
      <w:pPr>
        <w:spacing w:line="360" w:lineRule="auto"/>
        <w:rPr>
          <w:sz w:val="24"/>
          <w:szCs w:val="22"/>
        </w:rPr>
      </w:pPr>
      <w:r>
        <w:rPr>
          <w:rFonts w:ascii="Calibri" w:hAnsi="Calibri"/>
          <w:sz w:val="24"/>
          <w:szCs w:val="22"/>
          <w:lang w:bidi="ar"/>
        </w:rPr>
        <w:t>11.3</w:t>
      </w:r>
      <w:r>
        <w:rPr>
          <w:rFonts w:hint="eastAsia" w:ascii="Calibri" w:hAnsi="Calibri" w:cs="宋体"/>
          <w:sz w:val="24"/>
          <w:szCs w:val="22"/>
          <w:lang w:bidi="ar"/>
        </w:rPr>
        <w:t>不可抗力事件发生时，双方应立即通过友好协商决定如何执行本合同。不可抗力事件的影响终止或消除后，双方须立即恢复履行各自在本合同项下的各项义务。如不可抗力及其影响无法终止或消除而致使合同任何一方丧失继续履行合同的能力，则双方可协商解除合同或暂时延迟合同的履行，且遭遇不可抗力</w:t>
      </w:r>
      <w:r>
        <w:rPr>
          <w:rFonts w:hint="eastAsia" w:ascii="Calibri" w:hAnsi="Calibri" w:cs="宋体"/>
          <w:sz w:val="24"/>
          <w:szCs w:val="22"/>
          <w:lang w:val="en-US" w:eastAsia="zh-CN" w:bidi="ar"/>
        </w:rPr>
        <w:t>的</w:t>
      </w:r>
      <w:r>
        <w:rPr>
          <w:rFonts w:hint="eastAsia" w:ascii="Calibri" w:hAnsi="Calibri" w:cs="宋体"/>
          <w:sz w:val="24"/>
          <w:szCs w:val="22"/>
          <w:lang w:bidi="ar"/>
        </w:rPr>
        <w:t>一方无须为此承担责任。当事人迟延履行后发生不可抗力的，不能免除责任。</w:t>
      </w:r>
    </w:p>
    <w:p w14:paraId="33C4C4BD">
      <w:pPr>
        <w:spacing w:line="360" w:lineRule="auto"/>
      </w:pPr>
      <w:r>
        <w:rPr>
          <w:rFonts w:ascii="Calibri" w:hAnsi="Calibri"/>
          <w:sz w:val="24"/>
          <w:szCs w:val="22"/>
          <w:lang w:bidi="ar"/>
        </w:rPr>
        <w:t>11.4</w:t>
      </w:r>
      <w:r>
        <w:rPr>
          <w:rFonts w:hint="eastAsia" w:ascii="Calibri" w:hAnsi="Calibri" w:cs="宋体"/>
          <w:sz w:val="24"/>
          <w:szCs w:val="22"/>
          <w:lang w:bidi="ar"/>
        </w:rPr>
        <w:t>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14:paraId="06FBDD2A">
      <w:pPr>
        <w:spacing w:line="360" w:lineRule="auto"/>
        <w:rPr>
          <w:rFonts w:eastAsia="黑体"/>
          <w:sz w:val="24"/>
          <w:szCs w:val="22"/>
        </w:rPr>
      </w:pPr>
      <w:r>
        <w:rPr>
          <w:rFonts w:hint="eastAsia" w:ascii="Calibri" w:hAnsi="Calibri" w:eastAsia="黑体" w:cs="黑体"/>
          <w:sz w:val="24"/>
          <w:szCs w:val="22"/>
          <w:lang w:bidi="ar"/>
        </w:rPr>
        <w:t>第十二条</w:t>
      </w:r>
      <w:r>
        <w:rPr>
          <w:rFonts w:ascii="Calibri" w:hAnsi="Calibri" w:eastAsia="黑体"/>
          <w:sz w:val="24"/>
          <w:szCs w:val="22"/>
          <w:lang w:bidi="ar"/>
        </w:rPr>
        <w:t xml:space="preserve">  </w:t>
      </w:r>
      <w:r>
        <w:rPr>
          <w:rFonts w:hint="eastAsia" w:ascii="黑体" w:hAnsi="Calibri" w:eastAsia="黑体" w:cs="黑体"/>
          <w:sz w:val="24"/>
          <w:szCs w:val="22"/>
          <w:lang w:bidi="ar"/>
        </w:rPr>
        <w:t>争议或纠纷处理</w:t>
      </w:r>
    </w:p>
    <w:p w14:paraId="02B3B276">
      <w:pPr>
        <w:spacing w:line="360" w:lineRule="auto"/>
        <w:ind w:firstLine="480" w:firstLineChars="200"/>
        <w:rPr>
          <w:rFonts w:ascii="Calibri" w:hAnsi="Calibri" w:cs="宋体"/>
          <w:sz w:val="24"/>
          <w:szCs w:val="22"/>
          <w:lang w:bidi="ar"/>
        </w:rPr>
      </w:pPr>
      <w:r>
        <w:rPr>
          <w:rFonts w:hint="eastAsia" w:ascii="Calibri" w:hAnsi="Calibri" w:cs="宋体"/>
          <w:sz w:val="24"/>
          <w:szCs w:val="22"/>
          <w:lang w:bidi="ar"/>
        </w:rPr>
        <w:t>本合同在履行期间，双方发生争议时，在不影响工程进度的前提下，双方可采取协商解决，协商不成的，双方均有权将争议提交至甲方所在地人民法院解决。守约方为解决纠纷、争议而产生的维权费用，包括且不限于律师费、诉讼费、鉴定费、交通费等，均由违约方承担。</w:t>
      </w:r>
    </w:p>
    <w:p w14:paraId="1E250A75">
      <w:pPr>
        <w:spacing w:line="360" w:lineRule="auto"/>
        <w:rPr>
          <w:rFonts w:ascii="黑体" w:hAnsi="Calibri" w:eastAsia="黑体" w:cs="黑体"/>
          <w:sz w:val="24"/>
          <w:szCs w:val="22"/>
        </w:rPr>
      </w:pPr>
      <w:r>
        <w:rPr>
          <w:rFonts w:hint="eastAsia" w:ascii="Calibri" w:hAnsi="Calibri" w:eastAsia="黑体" w:cs="黑体"/>
          <w:sz w:val="24"/>
          <w:szCs w:val="22"/>
          <w:lang w:bidi="ar"/>
        </w:rPr>
        <w:t>第十三条</w:t>
      </w:r>
      <w:r>
        <w:rPr>
          <w:rFonts w:ascii="Calibri" w:hAnsi="Calibri" w:eastAsia="黑体"/>
          <w:sz w:val="24"/>
          <w:szCs w:val="22"/>
          <w:lang w:bidi="ar"/>
        </w:rPr>
        <w:t xml:space="preserve"> </w:t>
      </w:r>
      <w:r>
        <w:rPr>
          <w:rFonts w:hint="eastAsia" w:ascii="黑体" w:hAnsi="宋体" w:eastAsia="黑体" w:cs="黑体"/>
          <w:sz w:val="24"/>
          <w:szCs w:val="22"/>
          <w:lang w:bidi="ar"/>
        </w:rPr>
        <w:t xml:space="preserve"> 其他约定</w:t>
      </w:r>
    </w:p>
    <w:p w14:paraId="41C56868">
      <w:pPr>
        <w:pStyle w:val="16"/>
        <w:widowControl w:val="0"/>
        <w:spacing w:before="0" w:beforeAutospacing="0" w:after="0" w:afterAutospacing="0" w:line="360" w:lineRule="auto"/>
        <w:jc w:val="both"/>
        <w:rPr>
          <w:szCs w:val="22"/>
        </w:rPr>
      </w:pPr>
      <w:r>
        <w:rPr>
          <w:rFonts w:ascii="Calibri" w:hAnsi="Calibri"/>
          <w:kern w:val="2"/>
          <w:szCs w:val="22"/>
          <w:lang w:bidi="ar"/>
        </w:rPr>
        <w:t xml:space="preserve">13.1 </w:t>
      </w:r>
      <w:r>
        <w:rPr>
          <w:rFonts w:hint="eastAsia" w:ascii="Calibri" w:hAnsi="Calibri" w:cs="宋体"/>
          <w:kern w:val="2"/>
          <w:szCs w:val="22"/>
          <w:lang w:bidi="ar"/>
        </w:rPr>
        <w:t>凡与本工程签订的相关补充协议、承诺书等文件，必须加盖双方印章或合同专用章方为有效文件。</w:t>
      </w:r>
    </w:p>
    <w:p w14:paraId="3FE0D4C2">
      <w:pPr>
        <w:pStyle w:val="16"/>
        <w:widowControl w:val="0"/>
        <w:spacing w:before="0" w:beforeAutospacing="0" w:after="120" w:afterAutospacing="0" w:line="360" w:lineRule="auto"/>
        <w:ind w:left="1"/>
        <w:jc w:val="both"/>
        <w:rPr>
          <w:szCs w:val="22"/>
        </w:rPr>
      </w:pPr>
      <w:r>
        <w:rPr>
          <w:rFonts w:ascii="Calibri" w:hAnsi="Calibri"/>
          <w:kern w:val="2"/>
          <w:szCs w:val="22"/>
          <w:lang w:bidi="ar"/>
        </w:rPr>
        <w:t>13.2</w:t>
      </w:r>
      <w:r>
        <w:rPr>
          <w:rFonts w:hint="eastAsia" w:ascii="Calibri" w:hAnsi="Calibri" w:cs="宋体"/>
          <w:kern w:val="2"/>
          <w:szCs w:val="22"/>
          <w:lang w:bidi="ar"/>
        </w:rPr>
        <w:t>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由乙方负责。</w:t>
      </w:r>
    </w:p>
    <w:p w14:paraId="53605D13">
      <w:pPr>
        <w:pStyle w:val="16"/>
        <w:widowControl w:val="0"/>
        <w:spacing w:before="0" w:beforeAutospacing="0" w:after="120" w:afterAutospacing="0" w:line="360" w:lineRule="auto"/>
        <w:ind w:left="1"/>
        <w:jc w:val="both"/>
        <w:rPr>
          <w:szCs w:val="22"/>
        </w:rPr>
      </w:pPr>
      <w:r>
        <w:rPr>
          <w:rFonts w:ascii="Calibri" w:hAnsi="Calibri"/>
          <w:kern w:val="2"/>
          <w:szCs w:val="22"/>
          <w:lang w:bidi="ar"/>
        </w:rPr>
        <w:t>13.3</w:t>
      </w:r>
      <w:r>
        <w:rPr>
          <w:rFonts w:hint="eastAsia" w:ascii="Calibri" w:hAnsi="Calibri" w:cs="宋体"/>
          <w:kern w:val="2"/>
          <w:szCs w:val="22"/>
          <w:lang w:bidi="ar"/>
        </w:rPr>
        <w:t>双方以及有权机关（包括但不限于人民法院、仲裁委员会、公证处）在本合同履行过程中相互发出或者提供的所有通知、文件、文书、资料等，均以本合同签署页所列明的地址送达为准。一方如果迁址或者变更电话，应当在变更之日起</w:t>
      </w:r>
      <w:r>
        <w:rPr>
          <w:rFonts w:ascii="Calibri" w:hAnsi="Calibri"/>
          <w:kern w:val="2"/>
          <w:szCs w:val="22"/>
          <w:lang w:bidi="ar"/>
        </w:rPr>
        <w:t>3</w:t>
      </w:r>
      <w:r>
        <w:rPr>
          <w:rFonts w:hint="eastAsia" w:ascii="Calibri" w:hAnsi="Calibri" w:cs="宋体"/>
          <w:kern w:val="2"/>
          <w:szCs w:val="22"/>
          <w:lang w:bidi="ar"/>
        </w:rPr>
        <w:t>日内书面通知对方，未履行通知义务的，其他方按原地址邮寄相关材料即视为已履行送达义务。当面交付上述材料的，在交付之时视为送达；以邮寄方式交付的，寄出或者投邮后即视为送达。</w:t>
      </w:r>
    </w:p>
    <w:p w14:paraId="3A3D129B">
      <w:pPr>
        <w:spacing w:line="360" w:lineRule="auto"/>
        <w:rPr>
          <w:rFonts w:ascii="黑体" w:hAnsi="Calibri" w:eastAsia="黑体" w:cs="黑体"/>
          <w:sz w:val="24"/>
          <w:szCs w:val="22"/>
        </w:rPr>
      </w:pPr>
      <w:r>
        <w:rPr>
          <w:rFonts w:hint="eastAsia" w:ascii="黑体" w:hAnsi="Calibri" w:eastAsia="黑体" w:cs="黑体"/>
          <w:sz w:val="24"/>
          <w:szCs w:val="22"/>
          <w:lang w:bidi="ar"/>
        </w:rPr>
        <w:t>第十四条  附则</w:t>
      </w:r>
    </w:p>
    <w:p w14:paraId="11BC7778">
      <w:pPr>
        <w:spacing w:line="360" w:lineRule="auto"/>
        <w:rPr>
          <w:sz w:val="24"/>
          <w:szCs w:val="22"/>
        </w:rPr>
      </w:pPr>
      <w:r>
        <w:rPr>
          <w:rFonts w:ascii="Calibri" w:hAnsi="Calibri"/>
          <w:sz w:val="24"/>
          <w:szCs w:val="22"/>
          <w:lang w:bidi="ar"/>
        </w:rPr>
        <w:t>1</w:t>
      </w:r>
      <w:r>
        <w:rPr>
          <w:rFonts w:hint="eastAsia" w:ascii="Calibri" w:hAnsi="Calibri"/>
          <w:sz w:val="24"/>
          <w:szCs w:val="22"/>
          <w:lang w:bidi="ar"/>
        </w:rPr>
        <w:t>4</w:t>
      </w:r>
      <w:r>
        <w:rPr>
          <w:rFonts w:ascii="Calibri" w:hAnsi="Calibri"/>
          <w:sz w:val="24"/>
          <w:szCs w:val="22"/>
          <w:lang w:bidi="ar"/>
        </w:rPr>
        <w:t xml:space="preserve">.1  </w:t>
      </w:r>
      <w:r>
        <w:rPr>
          <w:rFonts w:hint="eastAsia" w:ascii="Calibri" w:hAnsi="Calibri" w:cs="宋体"/>
          <w:sz w:val="24"/>
          <w:szCs w:val="22"/>
          <w:lang w:bidi="ar"/>
        </w:rPr>
        <w:t>本工程质量保证期为壹年，自甲方验收合格之日起计算。</w:t>
      </w:r>
    </w:p>
    <w:p w14:paraId="569B3D30">
      <w:pPr>
        <w:spacing w:line="360" w:lineRule="auto"/>
        <w:rPr>
          <w:rFonts w:hint="eastAsia" w:ascii="宋体" w:hAnsi="宋体" w:cs="宋体"/>
          <w:sz w:val="24"/>
          <w:szCs w:val="24"/>
          <w:lang w:bidi="ar"/>
        </w:rPr>
      </w:pPr>
      <w:r>
        <w:rPr>
          <w:rFonts w:ascii="Calibri" w:hAnsi="Calibri"/>
          <w:sz w:val="24"/>
          <w:szCs w:val="22"/>
          <w:lang w:bidi="ar"/>
        </w:rPr>
        <w:t>1</w:t>
      </w:r>
      <w:r>
        <w:rPr>
          <w:rFonts w:hint="eastAsia" w:ascii="Calibri" w:hAnsi="Calibri"/>
          <w:sz w:val="24"/>
          <w:szCs w:val="22"/>
          <w:lang w:bidi="ar"/>
        </w:rPr>
        <w:t>4</w:t>
      </w:r>
      <w:r>
        <w:rPr>
          <w:rFonts w:ascii="Calibri" w:hAnsi="Calibri"/>
          <w:sz w:val="24"/>
          <w:szCs w:val="22"/>
          <w:lang w:bidi="ar"/>
        </w:rPr>
        <w:t xml:space="preserve">.2  </w:t>
      </w:r>
      <w:r>
        <w:rPr>
          <w:rFonts w:hint="eastAsia" w:ascii="Calibri" w:hAnsi="Calibri" w:cs="宋体"/>
          <w:sz w:val="24"/>
          <w:szCs w:val="22"/>
          <w:lang w:bidi="ar"/>
        </w:rPr>
        <w:t>本合同自双方法定代表人</w:t>
      </w:r>
      <w:r>
        <w:rPr>
          <w:rFonts w:hint="eastAsia" w:ascii="Calibri" w:hAnsi="Calibri" w:cs="宋体"/>
          <w:sz w:val="24"/>
          <w:szCs w:val="22"/>
          <w:lang w:eastAsia="zh-CN" w:bidi="ar"/>
        </w:rPr>
        <w:t>（</w:t>
      </w:r>
      <w:r>
        <w:rPr>
          <w:rFonts w:hint="eastAsia" w:ascii="Calibri" w:hAnsi="Calibri" w:cs="宋体"/>
          <w:sz w:val="24"/>
          <w:szCs w:val="22"/>
          <w:lang w:val="en-US" w:eastAsia="zh-CN" w:bidi="ar"/>
        </w:rPr>
        <w:t>负责人</w:t>
      </w:r>
      <w:r>
        <w:rPr>
          <w:rFonts w:hint="eastAsia" w:ascii="Calibri" w:hAnsi="Calibri" w:cs="宋体"/>
          <w:sz w:val="24"/>
          <w:szCs w:val="22"/>
          <w:lang w:eastAsia="zh-CN" w:bidi="ar"/>
        </w:rPr>
        <w:t>）</w:t>
      </w:r>
      <w:r>
        <w:rPr>
          <w:rFonts w:hint="eastAsia" w:ascii="Calibri" w:hAnsi="Calibri" w:cs="宋体"/>
          <w:sz w:val="24"/>
          <w:szCs w:val="22"/>
          <w:lang w:bidi="ar"/>
        </w:rPr>
        <w:t>或授权代表签字并加盖公章或合同专用章之日起生效。</w:t>
      </w:r>
      <w:r>
        <w:rPr>
          <w:rFonts w:hint="eastAsia" w:ascii="宋体" w:hAnsi="宋体" w:cs="宋体"/>
          <w:sz w:val="24"/>
          <w:szCs w:val="24"/>
          <w:lang w:bidi="ar"/>
        </w:rPr>
        <w:t>本合同一式</w:t>
      </w:r>
      <w:r>
        <w:rPr>
          <w:rFonts w:hint="eastAsia" w:ascii="宋体" w:hAnsi="宋体" w:cs="宋体"/>
          <w:sz w:val="24"/>
          <w:szCs w:val="24"/>
          <w:u w:val="single"/>
          <w:lang w:bidi="ar"/>
        </w:rPr>
        <w:t>三</w:t>
      </w:r>
      <w:r>
        <w:rPr>
          <w:rFonts w:hint="eastAsia" w:ascii="宋体" w:hAnsi="宋体" w:cs="宋体"/>
          <w:sz w:val="24"/>
          <w:szCs w:val="24"/>
          <w:lang w:bidi="ar"/>
        </w:rPr>
        <w:t>份，甲方执两份，乙方执</w:t>
      </w:r>
      <w:r>
        <w:rPr>
          <w:rFonts w:hint="eastAsia" w:ascii="宋体" w:hAnsi="宋体" w:cs="宋体"/>
          <w:sz w:val="24"/>
          <w:szCs w:val="24"/>
          <w:u w:val="single"/>
          <w:lang w:bidi="ar"/>
        </w:rPr>
        <w:t>一</w:t>
      </w:r>
      <w:r>
        <w:rPr>
          <w:rFonts w:hint="eastAsia" w:ascii="宋体" w:hAnsi="宋体" w:cs="宋体"/>
          <w:sz w:val="24"/>
          <w:szCs w:val="24"/>
          <w:lang w:bidi="ar"/>
        </w:rPr>
        <w:t>份，具有同等法律效力。</w:t>
      </w:r>
    </w:p>
    <w:p w14:paraId="4D77CE42">
      <w:pPr>
        <w:spacing w:line="360" w:lineRule="auto"/>
        <w:rPr>
          <w:rFonts w:hint="default" w:ascii="Calibri" w:hAnsi="Calibri" w:eastAsia="宋体" w:cs="Times New Roman"/>
          <w:sz w:val="24"/>
          <w:szCs w:val="22"/>
          <w:lang w:val="en-US" w:eastAsia="zh-CN" w:bidi="ar"/>
        </w:rPr>
      </w:pPr>
      <w:r>
        <w:rPr>
          <w:rFonts w:hint="default" w:ascii="Calibri" w:hAnsi="Calibri" w:eastAsia="宋体" w:cs="Times New Roman"/>
          <w:sz w:val="24"/>
          <w:szCs w:val="22"/>
          <w:lang w:val="en-US" w:eastAsia="zh-CN" w:bidi="ar"/>
        </w:rPr>
        <w:t xml:space="preserve">14.3 </w:t>
      </w:r>
      <w:r>
        <w:rPr>
          <w:rFonts w:hint="default" w:ascii="Calibri" w:hAnsi="Calibri" w:eastAsia="宋体" w:cs="Times New Roman"/>
          <w:sz w:val="24"/>
          <w:szCs w:val="22"/>
          <w:lang w:bidi="ar"/>
        </w:rPr>
        <w:t>本合同如有未尽事宜，由甲乙双方友好协商另行签订补充协议</w:t>
      </w:r>
      <w:r>
        <w:rPr>
          <w:rFonts w:hint="default" w:ascii="Calibri" w:hAnsi="Calibri" w:eastAsia="宋体" w:cs="Times New Roman"/>
          <w:sz w:val="24"/>
          <w:szCs w:val="22"/>
          <w:lang w:eastAsia="zh-CN" w:bidi="ar"/>
        </w:rPr>
        <w:t>，</w:t>
      </w:r>
      <w:r>
        <w:rPr>
          <w:rFonts w:hint="default" w:ascii="Calibri" w:hAnsi="Calibri" w:eastAsia="宋体" w:cs="Times New Roman"/>
          <w:sz w:val="24"/>
          <w:szCs w:val="22"/>
          <w:lang w:val="en-US" w:eastAsia="zh-CN" w:bidi="ar"/>
        </w:rPr>
        <w:t>补充协议与本合同具有同等法律效力。补充协议与本合同不一致之处，以补充协议为准。</w:t>
      </w:r>
    </w:p>
    <w:p w14:paraId="6C935FAD">
      <w:pPr>
        <w:pStyle w:val="16"/>
        <w:widowControl w:val="0"/>
        <w:spacing w:before="0" w:beforeAutospacing="0" w:after="120" w:afterAutospacing="0" w:line="360" w:lineRule="auto"/>
        <w:ind w:left="1"/>
        <w:jc w:val="both"/>
        <w:rPr>
          <w:rFonts w:ascii="Calibri" w:hAnsi="Calibri" w:cs="宋体"/>
          <w:kern w:val="2"/>
          <w:szCs w:val="22"/>
          <w:lang w:bidi="ar"/>
        </w:rPr>
      </w:pPr>
      <w:r>
        <w:rPr>
          <w:rFonts w:ascii="Calibri" w:hAnsi="Calibri" w:cs="宋体"/>
          <w:kern w:val="2"/>
          <w:szCs w:val="22"/>
          <w:lang w:bidi="ar"/>
        </w:rPr>
        <w:t>1</w:t>
      </w:r>
      <w:r>
        <w:rPr>
          <w:rFonts w:hint="eastAsia" w:ascii="Calibri" w:hAnsi="Calibri" w:cs="宋体"/>
          <w:kern w:val="2"/>
          <w:szCs w:val="22"/>
          <w:lang w:bidi="ar"/>
        </w:rPr>
        <w:t>4</w:t>
      </w:r>
      <w:r>
        <w:rPr>
          <w:rFonts w:ascii="Calibri" w:hAnsi="Calibri" w:cs="宋体"/>
          <w:kern w:val="2"/>
          <w:szCs w:val="22"/>
          <w:lang w:bidi="ar"/>
        </w:rPr>
        <w:t>.</w:t>
      </w:r>
      <w:r>
        <w:rPr>
          <w:rFonts w:hint="eastAsia" w:ascii="Calibri" w:hAnsi="Calibri" w:cs="宋体"/>
          <w:kern w:val="2"/>
          <w:szCs w:val="22"/>
          <w:lang w:val="en-US" w:eastAsia="zh-CN" w:bidi="ar"/>
        </w:rPr>
        <w:t>4</w:t>
      </w:r>
      <w:r>
        <w:rPr>
          <w:rFonts w:hint="eastAsia" w:ascii="Calibri" w:hAnsi="Calibri" w:cs="宋体"/>
          <w:kern w:val="2"/>
          <w:szCs w:val="22"/>
          <w:lang w:bidi="ar"/>
        </w:rPr>
        <w:t xml:space="preserve"> 说明：</w:t>
      </w:r>
    </w:p>
    <w:p w14:paraId="2C229803">
      <w:pPr>
        <w:pStyle w:val="16"/>
        <w:widowControl w:val="0"/>
        <w:spacing w:before="0" w:beforeAutospacing="0" w:after="120" w:afterAutospacing="0" w:line="360" w:lineRule="auto"/>
        <w:ind w:left="1"/>
        <w:jc w:val="both"/>
        <w:rPr>
          <w:rFonts w:ascii="Calibri" w:hAnsi="Calibri" w:cs="宋体"/>
          <w:kern w:val="2"/>
          <w:szCs w:val="22"/>
          <w:lang w:bidi="ar"/>
        </w:rPr>
      </w:pPr>
      <w:r>
        <w:rPr>
          <w:rFonts w:hint="eastAsia" w:ascii="Calibri" w:hAnsi="Calibri" w:cs="宋体"/>
          <w:kern w:val="2"/>
          <w:szCs w:val="22"/>
          <w:lang w:bidi="ar"/>
        </w:rPr>
        <w:t>（1）保修期：按照国家有关规定执行。</w:t>
      </w:r>
    </w:p>
    <w:p w14:paraId="0C99F6E8">
      <w:pPr>
        <w:pStyle w:val="16"/>
        <w:widowControl w:val="0"/>
        <w:spacing w:before="0" w:beforeAutospacing="0" w:after="120" w:afterAutospacing="0" w:line="360" w:lineRule="auto"/>
        <w:ind w:left="1"/>
        <w:jc w:val="both"/>
        <w:rPr>
          <w:rFonts w:ascii="Calibri" w:hAnsi="Calibri" w:cs="宋体"/>
          <w:kern w:val="2"/>
          <w:szCs w:val="22"/>
          <w:lang w:bidi="ar"/>
        </w:rPr>
      </w:pPr>
      <w:r>
        <w:rPr>
          <w:rFonts w:hint="eastAsia" w:ascii="Calibri" w:hAnsi="Calibri" w:cs="宋体"/>
          <w:kern w:val="2"/>
          <w:szCs w:val="22"/>
          <w:lang w:bidi="ar"/>
        </w:rPr>
        <w:t>（</w:t>
      </w:r>
      <w:r>
        <w:rPr>
          <w:rFonts w:ascii="Calibri" w:hAnsi="Calibri" w:cs="宋体"/>
          <w:kern w:val="2"/>
          <w:szCs w:val="22"/>
          <w:lang w:bidi="ar"/>
        </w:rPr>
        <w:t>2</w:t>
      </w:r>
      <w:r>
        <w:rPr>
          <w:rFonts w:hint="eastAsia" w:ascii="Calibri" w:hAnsi="Calibri" w:cs="宋体"/>
          <w:kern w:val="2"/>
          <w:szCs w:val="22"/>
          <w:lang w:bidi="ar"/>
        </w:rPr>
        <w:t>）本工程必须按国家有关施工规范进行施工，并达到合格等级，竣工验收未达到合格等级的，乙方须返工至合格，工期不顺延，返工的费用由乙方承担，在工期内无法完工的，应按合同约定承担违约责任。</w:t>
      </w:r>
    </w:p>
    <w:p w14:paraId="663B8CA1">
      <w:pPr>
        <w:pStyle w:val="16"/>
        <w:widowControl w:val="0"/>
        <w:spacing w:before="0" w:beforeAutospacing="0" w:after="120" w:afterAutospacing="0" w:line="360" w:lineRule="auto"/>
        <w:ind w:left="1"/>
        <w:jc w:val="both"/>
        <w:rPr>
          <w:rFonts w:ascii="Calibri" w:hAnsi="Calibri" w:cs="宋体"/>
          <w:kern w:val="2"/>
          <w:szCs w:val="22"/>
          <w:lang w:bidi="ar"/>
        </w:rPr>
      </w:pPr>
      <w:r>
        <w:rPr>
          <w:rFonts w:hint="eastAsia" w:ascii="Calibri" w:hAnsi="Calibri" w:cs="宋体"/>
          <w:kern w:val="2"/>
          <w:szCs w:val="22"/>
          <w:lang w:bidi="ar"/>
        </w:rPr>
        <w:t>（</w:t>
      </w:r>
      <w:r>
        <w:rPr>
          <w:rFonts w:ascii="Calibri" w:hAnsi="Calibri" w:cs="宋体"/>
          <w:kern w:val="2"/>
          <w:szCs w:val="22"/>
          <w:lang w:bidi="ar"/>
        </w:rPr>
        <w:t>3</w:t>
      </w:r>
      <w:r>
        <w:rPr>
          <w:rFonts w:hint="eastAsia" w:ascii="Calibri" w:hAnsi="Calibri" w:cs="宋体"/>
          <w:kern w:val="2"/>
          <w:szCs w:val="22"/>
          <w:lang w:bidi="ar"/>
        </w:rPr>
        <w:t>）施工过程必须保质保量，并做好文明施工、安全生产及防火工作；如在施工过程中发生质量、安全事故，一切责任由乙方负责。</w:t>
      </w:r>
    </w:p>
    <w:p w14:paraId="48ED986E">
      <w:pPr>
        <w:spacing w:line="360" w:lineRule="exact"/>
        <w:ind w:firstLine="240" w:firstLineChars="100"/>
        <w:jc w:val="center"/>
        <w:rPr>
          <w:rFonts w:ascii="Calibri" w:hAnsi="Calibri" w:cs="宋体"/>
          <w:sz w:val="24"/>
          <w:szCs w:val="22"/>
          <w:lang w:bidi="ar"/>
        </w:rPr>
      </w:pPr>
      <w:r>
        <w:rPr>
          <w:rFonts w:hint="eastAsia" w:ascii="Calibri" w:hAnsi="Calibri" w:cs="宋体"/>
          <w:sz w:val="24"/>
          <w:szCs w:val="22"/>
          <w:lang w:bidi="ar"/>
        </w:rPr>
        <w:t>（以下无正文，为合同签署页）</w:t>
      </w:r>
    </w:p>
    <w:p w14:paraId="133B0AA2">
      <w:pPr>
        <w:spacing w:line="360" w:lineRule="exact"/>
        <w:ind w:firstLine="240" w:firstLineChars="100"/>
        <w:jc w:val="center"/>
        <w:rPr>
          <w:rFonts w:ascii="Calibri" w:hAnsi="Calibri" w:cs="宋体"/>
          <w:sz w:val="24"/>
          <w:szCs w:val="22"/>
          <w:lang w:bidi="ar"/>
        </w:rPr>
      </w:pPr>
    </w:p>
    <w:p w14:paraId="26CBB175">
      <w:pPr>
        <w:pStyle w:val="14"/>
        <w:rPr>
          <w:rFonts w:ascii="Calibri" w:hAnsi="Calibri" w:cs="宋体"/>
          <w:sz w:val="24"/>
          <w:szCs w:val="22"/>
          <w:lang w:bidi="ar"/>
        </w:rPr>
      </w:pPr>
    </w:p>
    <w:p w14:paraId="016402AA">
      <w:pPr>
        <w:spacing w:line="600" w:lineRule="auto"/>
        <w:rPr>
          <w:sz w:val="24"/>
          <w:szCs w:val="22"/>
          <w:u w:val="single"/>
        </w:rPr>
      </w:pPr>
      <w:r>
        <w:rPr>
          <w:rFonts w:hint="eastAsia" w:ascii="Calibri" w:hAnsi="Calibri" w:cs="宋体"/>
          <w:sz w:val="24"/>
          <w:szCs w:val="22"/>
          <w:lang w:bidi="ar"/>
        </w:rPr>
        <w:t>甲方（盖章）：</w:t>
      </w:r>
      <w:r>
        <w:rPr>
          <w:rFonts w:hint="eastAsia" w:ascii="Calibri" w:hAnsi="Calibri" w:cs="宋体"/>
          <w:sz w:val="24"/>
          <w:szCs w:val="22"/>
          <w:u w:val="single"/>
          <w:lang w:bidi="ar"/>
        </w:rPr>
        <w:t>广东省消防救援总队</w:t>
      </w:r>
      <w:r>
        <w:rPr>
          <w:rFonts w:ascii="Calibri" w:hAnsi="Calibri"/>
          <w:sz w:val="24"/>
          <w:szCs w:val="30"/>
          <w:lang w:bidi="ar"/>
        </w:rPr>
        <w:t xml:space="preserve">   </w:t>
      </w:r>
      <w:r>
        <w:rPr>
          <w:rFonts w:ascii="Calibri" w:hAnsi="Calibri"/>
          <w:sz w:val="24"/>
          <w:szCs w:val="22"/>
          <w:lang w:bidi="ar"/>
        </w:rPr>
        <w:t xml:space="preserve">      </w:t>
      </w:r>
    </w:p>
    <w:p w14:paraId="756465D2">
      <w:pPr>
        <w:spacing w:line="600" w:lineRule="auto"/>
        <w:rPr>
          <w:sz w:val="24"/>
          <w:szCs w:val="22"/>
          <w:u w:val="single"/>
        </w:rPr>
      </w:pPr>
      <w:r>
        <w:rPr>
          <w:rFonts w:hint="eastAsia" w:ascii="宋体" w:hAnsi="宋体" w:cs="宋体"/>
          <w:sz w:val="24"/>
          <w:szCs w:val="24"/>
          <w:lang w:bidi="ar"/>
        </w:rPr>
        <w:t>负责人或其授权代表签字：</w:t>
      </w:r>
    </w:p>
    <w:p w14:paraId="34AFB1FF">
      <w:pPr>
        <w:spacing w:line="600" w:lineRule="auto"/>
        <w:ind w:left="5760" w:hanging="5760" w:hangingChars="2400"/>
        <w:rPr>
          <w:rFonts w:ascii="Calibri" w:hAnsi="Calibri" w:cs="宋体"/>
          <w:sz w:val="24"/>
          <w:szCs w:val="22"/>
          <w:lang w:bidi="ar"/>
        </w:rPr>
      </w:pPr>
      <w:r>
        <w:rPr>
          <w:rFonts w:hint="eastAsia" w:ascii="Calibri" w:hAnsi="Calibri" w:cs="宋体"/>
          <w:sz w:val="24"/>
          <w:szCs w:val="22"/>
          <w:lang w:bidi="ar"/>
        </w:rPr>
        <w:t>日期：      年   月   日</w:t>
      </w:r>
    </w:p>
    <w:p w14:paraId="3EF016E6">
      <w:pPr>
        <w:spacing w:line="600" w:lineRule="auto"/>
        <w:ind w:left="5760" w:hanging="5760" w:hangingChars="2400"/>
        <w:rPr>
          <w:sz w:val="24"/>
          <w:szCs w:val="22"/>
          <w:u w:val="single"/>
        </w:rPr>
      </w:pPr>
      <w:r>
        <w:rPr>
          <w:rFonts w:hint="eastAsia" w:ascii="Calibri" w:hAnsi="Calibri" w:cs="宋体"/>
          <w:sz w:val="24"/>
          <w:szCs w:val="22"/>
          <w:lang w:bidi="ar"/>
        </w:rPr>
        <w:t>地址：广州市天河区瘦狗岭</w:t>
      </w:r>
      <w:r>
        <w:rPr>
          <w:rFonts w:ascii="Calibri" w:hAnsi="Calibri"/>
          <w:sz w:val="24"/>
          <w:szCs w:val="22"/>
          <w:lang w:bidi="ar"/>
        </w:rPr>
        <w:t>483</w:t>
      </w:r>
      <w:r>
        <w:rPr>
          <w:rFonts w:hint="eastAsia" w:ascii="Calibri" w:hAnsi="Calibri" w:cs="宋体"/>
          <w:sz w:val="24"/>
          <w:szCs w:val="22"/>
          <w:lang w:bidi="ar"/>
        </w:rPr>
        <w:t>号</w:t>
      </w:r>
      <w:r>
        <w:rPr>
          <w:rFonts w:ascii="Calibri" w:hAnsi="Calibri"/>
          <w:sz w:val="24"/>
          <w:szCs w:val="22"/>
          <w:lang w:bidi="ar"/>
        </w:rPr>
        <w:t xml:space="preserve">  </w:t>
      </w:r>
    </w:p>
    <w:p w14:paraId="50DE2878">
      <w:pPr>
        <w:pStyle w:val="16"/>
        <w:widowControl w:val="0"/>
        <w:spacing w:before="0" w:beforeAutospacing="0" w:after="0" w:afterAutospacing="0"/>
        <w:jc w:val="both"/>
        <w:rPr>
          <w:szCs w:val="22"/>
        </w:rPr>
      </w:pPr>
      <w:r>
        <w:rPr>
          <w:rFonts w:hint="eastAsia" w:ascii="Calibri" w:hAnsi="Calibri" w:cs="宋体"/>
          <w:kern w:val="2"/>
          <w:szCs w:val="22"/>
          <w:lang w:bidi="ar"/>
        </w:rPr>
        <w:t>电话：</w:t>
      </w:r>
      <w:r>
        <w:rPr>
          <w:rFonts w:ascii="Calibri" w:hAnsi="Calibri"/>
          <w:kern w:val="2"/>
          <w:szCs w:val="22"/>
          <w:lang w:bidi="ar"/>
        </w:rPr>
        <w:t xml:space="preserve">                        </w:t>
      </w:r>
    </w:p>
    <w:p w14:paraId="0A825521">
      <w:pPr>
        <w:pStyle w:val="16"/>
        <w:widowControl w:val="0"/>
        <w:spacing w:before="0" w:beforeAutospacing="0" w:after="0" w:afterAutospacing="0"/>
        <w:jc w:val="both"/>
        <w:rPr>
          <w:szCs w:val="22"/>
        </w:rPr>
      </w:pPr>
    </w:p>
    <w:p w14:paraId="4404221E">
      <w:pPr>
        <w:pStyle w:val="16"/>
        <w:widowControl w:val="0"/>
        <w:spacing w:before="0" w:beforeAutospacing="0" w:after="120" w:afterAutospacing="0"/>
        <w:ind w:left="420" w:leftChars="200"/>
        <w:jc w:val="both"/>
      </w:pPr>
    </w:p>
    <w:p w14:paraId="72DB3B7C">
      <w:pPr>
        <w:spacing w:line="600" w:lineRule="auto"/>
        <w:ind w:left="5760" w:hanging="5760" w:hangingChars="2400"/>
        <w:rPr>
          <w:sz w:val="24"/>
          <w:szCs w:val="22"/>
          <w:u w:val="single"/>
        </w:rPr>
      </w:pPr>
      <w:r>
        <w:rPr>
          <w:rFonts w:hint="eastAsia" w:ascii="Calibri" w:hAnsi="Calibri" w:cs="宋体"/>
          <w:sz w:val="24"/>
          <w:szCs w:val="22"/>
          <w:lang w:bidi="ar"/>
        </w:rPr>
        <w:t>乙方（盖章）：</w:t>
      </w:r>
      <w:r>
        <w:rPr>
          <w:rFonts w:hint="eastAsia" w:ascii="Calibri" w:hAnsi="Calibri" w:cs="宋体"/>
          <w:sz w:val="24"/>
          <w:szCs w:val="22"/>
          <w:u w:val="single"/>
        </w:rPr>
        <w:t xml:space="preserve">                            </w:t>
      </w:r>
    </w:p>
    <w:p w14:paraId="15960E39">
      <w:pPr>
        <w:spacing w:line="600" w:lineRule="auto"/>
      </w:pPr>
      <w:r>
        <w:rPr>
          <w:rFonts w:hint="eastAsia" w:ascii="宋体" w:hAnsi="宋体" w:cs="宋体"/>
          <w:sz w:val="24"/>
          <w:szCs w:val="24"/>
          <w:lang w:bidi="ar"/>
        </w:rPr>
        <w:t>法定代表人或其授权代表签字：</w:t>
      </w:r>
    </w:p>
    <w:p w14:paraId="1D1CF8AF">
      <w:pPr>
        <w:spacing w:line="600" w:lineRule="auto"/>
        <w:ind w:left="5760" w:hanging="5760" w:hangingChars="2400"/>
        <w:rPr>
          <w:rFonts w:ascii="Calibri" w:hAnsi="Calibri" w:cs="宋体"/>
          <w:sz w:val="24"/>
          <w:szCs w:val="22"/>
          <w:lang w:bidi="ar"/>
        </w:rPr>
      </w:pPr>
      <w:r>
        <w:rPr>
          <w:rFonts w:hint="eastAsia" w:ascii="Calibri" w:hAnsi="Calibri" w:cs="宋体"/>
          <w:sz w:val="24"/>
          <w:szCs w:val="22"/>
          <w:lang w:bidi="ar"/>
        </w:rPr>
        <w:t>日期：      年   月   日</w:t>
      </w:r>
    </w:p>
    <w:p w14:paraId="12C8EEB4">
      <w:pPr>
        <w:spacing w:line="600" w:lineRule="auto"/>
        <w:ind w:left="5760" w:hanging="5760" w:hangingChars="2400"/>
        <w:rPr>
          <w:sz w:val="24"/>
          <w:szCs w:val="22"/>
          <w:u w:val="single"/>
        </w:rPr>
      </w:pPr>
      <w:r>
        <w:rPr>
          <w:rFonts w:hint="eastAsia" w:ascii="Calibri" w:hAnsi="Calibri" w:cs="宋体"/>
          <w:sz w:val="24"/>
          <w:szCs w:val="22"/>
          <w:lang w:bidi="ar"/>
        </w:rPr>
        <w:t>地址：</w:t>
      </w:r>
    </w:p>
    <w:p w14:paraId="6302D13A">
      <w:pPr>
        <w:spacing w:line="600" w:lineRule="auto"/>
        <w:rPr>
          <w:sz w:val="24"/>
          <w:szCs w:val="22"/>
        </w:rPr>
      </w:pPr>
      <w:r>
        <w:rPr>
          <w:rFonts w:hint="eastAsia" w:ascii="Calibri" w:hAnsi="Calibri" w:cs="宋体"/>
          <w:sz w:val="24"/>
          <w:szCs w:val="22"/>
          <w:lang w:bidi="ar"/>
        </w:rPr>
        <w:t>电话：</w:t>
      </w:r>
    </w:p>
    <w:p w14:paraId="1C1FA7DF"/>
    <w:p w14:paraId="07EA80FB">
      <w:pPr>
        <w:pStyle w:val="14"/>
        <w:rPr>
          <w:rFonts w:ascii="宋体" w:hAnsi="宋体" w:cs="宋体"/>
          <w:sz w:val="24"/>
          <w:szCs w:val="24"/>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B18983A-A7A4-4A0F-AFAF-DE046E498A00}"/>
  </w:font>
  <w:font w:name="黑体">
    <w:panose1 w:val="02010609060101010101"/>
    <w:charset w:val="86"/>
    <w:family w:val="auto"/>
    <w:pitch w:val="default"/>
    <w:sig w:usb0="800002BF" w:usb1="38CF7CFA" w:usb2="00000016" w:usb3="00000000" w:csb0="00040001" w:csb1="00000000"/>
    <w:embedRegular r:id="rId2" w:fontKey="{31E06F8D-CD25-4CC2-AC3D-DE23231865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6BB5C71-86B7-43DF-9157-4255B29408CC}"/>
  </w:font>
  <w:font w:name="仿宋_GB2312">
    <w:panose1 w:val="02010609030101010101"/>
    <w:charset w:val="86"/>
    <w:family w:val="modern"/>
    <w:pitch w:val="default"/>
    <w:sig w:usb0="00000001" w:usb1="080E0000" w:usb2="00000000" w:usb3="00000000" w:csb0="00040000" w:csb1="00000000"/>
    <w:embedRegular r:id="rId4" w:fontKey="{18045B71-D393-4866-A1D8-A4F3B734AAA6}"/>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5" w:fontKey="{0B2CA071-81F3-4448-AA44-6C2EFB06650F}"/>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6" w:fontKey="{F934315F-3623-40A4-9173-5D4C0CB66A2A}"/>
  </w:font>
  <w:font w:name="方正小标宋简体">
    <w:panose1 w:val="03000509000000000000"/>
    <w:charset w:val="86"/>
    <w:family w:val="auto"/>
    <w:pitch w:val="default"/>
    <w:sig w:usb0="00000001" w:usb1="080E0000" w:usb2="00000000" w:usb3="00000000" w:csb0="00040000" w:csb1="00000000"/>
    <w:embedRegular r:id="rId7" w:fontKey="{6CC62DBC-26F1-4832-9C19-F9ED0241EB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9BE7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2C5A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72C5A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A94A7"/>
    <w:multiLevelType w:val="multilevel"/>
    <w:tmpl w:val="07CA94A7"/>
    <w:lvl w:ilvl="0" w:tentative="0">
      <w:start w:val="4"/>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1">
    <w:nsid w:val="0814FCD5"/>
    <w:multiLevelType w:val="multilevel"/>
    <w:tmpl w:val="0814FCD5"/>
    <w:lvl w:ilvl="0" w:tentative="0">
      <w:start w:val="3"/>
      <w:numFmt w:val="decimal"/>
      <w:lvlText w:val="%1"/>
      <w:lvlJc w:val="left"/>
      <w:pPr>
        <w:ind w:left="360" w:hanging="360"/>
      </w:pPr>
    </w:lvl>
    <w:lvl w:ilvl="1" w:tentative="0">
      <w:start w:val="3"/>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
    <w:nsid w:val="2C50827D"/>
    <w:multiLevelType w:val="multilevel"/>
    <w:tmpl w:val="2C50827D"/>
    <w:lvl w:ilvl="0" w:tentative="0">
      <w:start w:val="2"/>
      <w:numFmt w:val="japaneseCounting"/>
      <w:lvlText w:val="第%1条"/>
      <w:lvlJc w:val="left"/>
      <w:pPr>
        <w:tabs>
          <w:tab w:val="left" w:pos="1065"/>
        </w:tabs>
        <w:ind w:left="1065" w:hanging="106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B3C3B51"/>
    <w:multiLevelType w:val="multilevel"/>
    <w:tmpl w:val="4B3C3B51"/>
    <w:lvl w:ilvl="0" w:tentative="0">
      <w:start w:val="5"/>
      <w:numFmt w:val="decimal"/>
      <w:lvlText w:val="%1"/>
      <w:lvlJc w:val="left"/>
      <w:pPr>
        <w:tabs>
          <w:tab w:val="left" w:pos="525"/>
        </w:tabs>
        <w:ind w:left="525" w:hanging="525"/>
      </w:pPr>
    </w:lvl>
    <w:lvl w:ilvl="1" w:tentative="0">
      <w:start w:val="1"/>
      <w:numFmt w:val="decimal"/>
      <w:lvlText w:val="%1.%2"/>
      <w:lvlJc w:val="left"/>
      <w:pPr>
        <w:tabs>
          <w:tab w:val="left" w:pos="525"/>
        </w:tabs>
        <w:ind w:left="525" w:hanging="52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abstractNum w:abstractNumId="4">
    <w:nsid w:val="5AB7FEC6"/>
    <w:multiLevelType w:val="multilevel"/>
    <w:tmpl w:val="5AB7FEC6"/>
    <w:lvl w:ilvl="0" w:tentative="0">
      <w:start w:val="1"/>
      <w:numFmt w:val="decimal"/>
      <w:lvlText w:val="%1"/>
      <w:lvlJc w:val="left"/>
      <w:pPr>
        <w:tabs>
          <w:tab w:val="left" w:pos="495"/>
        </w:tabs>
        <w:ind w:left="495" w:hanging="495"/>
      </w:pPr>
    </w:lvl>
    <w:lvl w:ilvl="1" w:tentative="0">
      <w:start w:val="1"/>
      <w:numFmt w:val="decimal"/>
      <w:lvlText w:val="%1.%2"/>
      <w:lvlJc w:val="left"/>
      <w:pPr>
        <w:tabs>
          <w:tab w:val="left" w:pos="495"/>
        </w:tabs>
        <w:ind w:left="495" w:hanging="495"/>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720"/>
        </w:tabs>
        <w:ind w:left="720" w:hanging="72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080"/>
        </w:tabs>
        <w:ind w:left="1080" w:hanging="1080"/>
      </w:pPr>
    </w:lvl>
    <w:lvl w:ilvl="6" w:tentative="0">
      <w:start w:val="1"/>
      <w:numFmt w:val="decimal"/>
      <w:lvlText w:val="%1.%2.%3.%4.%5.%6.%7"/>
      <w:lvlJc w:val="left"/>
      <w:pPr>
        <w:tabs>
          <w:tab w:val="left" w:pos="1080"/>
        </w:tabs>
        <w:ind w:left="1080" w:hanging="1080"/>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440"/>
        </w:tabs>
        <w:ind w:left="1440" w:hanging="144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hhZGFjYjMwZmIzYjFiNzg4ZjFjNTA3NTMwNDc5MDAifQ=="/>
  </w:docVars>
  <w:rsids>
    <w:rsidRoot w:val="0067158B"/>
    <w:rsid w:val="000C77F9"/>
    <w:rsid w:val="001562C9"/>
    <w:rsid w:val="004D28E5"/>
    <w:rsid w:val="0067158B"/>
    <w:rsid w:val="00844605"/>
    <w:rsid w:val="008C36F9"/>
    <w:rsid w:val="009A0CB0"/>
    <w:rsid w:val="00B65A80"/>
    <w:rsid w:val="00B84BAB"/>
    <w:rsid w:val="00BC1730"/>
    <w:rsid w:val="00DC6A14"/>
    <w:rsid w:val="00E55552"/>
    <w:rsid w:val="00E6737E"/>
    <w:rsid w:val="00F3227B"/>
    <w:rsid w:val="00FE3367"/>
    <w:rsid w:val="015445C8"/>
    <w:rsid w:val="02A836F5"/>
    <w:rsid w:val="06436049"/>
    <w:rsid w:val="07D92A0F"/>
    <w:rsid w:val="07DE4192"/>
    <w:rsid w:val="07F030F7"/>
    <w:rsid w:val="0C803B53"/>
    <w:rsid w:val="0D586DB9"/>
    <w:rsid w:val="0E3D6507"/>
    <w:rsid w:val="0EEE189D"/>
    <w:rsid w:val="1092654A"/>
    <w:rsid w:val="10DD3CDC"/>
    <w:rsid w:val="12EF37E0"/>
    <w:rsid w:val="13B5674C"/>
    <w:rsid w:val="162E2185"/>
    <w:rsid w:val="16705CED"/>
    <w:rsid w:val="1B8456FD"/>
    <w:rsid w:val="1BB12E7A"/>
    <w:rsid w:val="20120B0E"/>
    <w:rsid w:val="22094632"/>
    <w:rsid w:val="22C63AC5"/>
    <w:rsid w:val="25757B75"/>
    <w:rsid w:val="25864E95"/>
    <w:rsid w:val="25D24FC7"/>
    <w:rsid w:val="263233BD"/>
    <w:rsid w:val="26606E0F"/>
    <w:rsid w:val="27D36BBB"/>
    <w:rsid w:val="27EC2CBF"/>
    <w:rsid w:val="293360A2"/>
    <w:rsid w:val="2962252E"/>
    <w:rsid w:val="29787AF8"/>
    <w:rsid w:val="2AD42AFD"/>
    <w:rsid w:val="2B94641F"/>
    <w:rsid w:val="2B9845BD"/>
    <w:rsid w:val="2BE63426"/>
    <w:rsid w:val="2C92697E"/>
    <w:rsid w:val="2CF00429"/>
    <w:rsid w:val="2E4B3B69"/>
    <w:rsid w:val="2EF16863"/>
    <w:rsid w:val="30B76BD9"/>
    <w:rsid w:val="32B72DD0"/>
    <w:rsid w:val="374675C3"/>
    <w:rsid w:val="39042808"/>
    <w:rsid w:val="394144E6"/>
    <w:rsid w:val="3A1457EB"/>
    <w:rsid w:val="3BCC6913"/>
    <w:rsid w:val="3C6B3628"/>
    <w:rsid w:val="3EB40D99"/>
    <w:rsid w:val="3EB61965"/>
    <w:rsid w:val="3F5D7BA0"/>
    <w:rsid w:val="40F51626"/>
    <w:rsid w:val="413B181B"/>
    <w:rsid w:val="43B14016"/>
    <w:rsid w:val="44AB6CB7"/>
    <w:rsid w:val="455B4875"/>
    <w:rsid w:val="4671671A"/>
    <w:rsid w:val="46CB53EF"/>
    <w:rsid w:val="47F545B2"/>
    <w:rsid w:val="488241D3"/>
    <w:rsid w:val="4A5A010E"/>
    <w:rsid w:val="4A7D10F6"/>
    <w:rsid w:val="4AA53F4C"/>
    <w:rsid w:val="4C0D0372"/>
    <w:rsid w:val="4C3B2E28"/>
    <w:rsid w:val="4CD508FD"/>
    <w:rsid w:val="4E733164"/>
    <w:rsid w:val="4EB26E94"/>
    <w:rsid w:val="54AF1B52"/>
    <w:rsid w:val="591E1CF6"/>
    <w:rsid w:val="5A143351"/>
    <w:rsid w:val="5B4B2B4A"/>
    <w:rsid w:val="5E616422"/>
    <w:rsid w:val="5EC450EE"/>
    <w:rsid w:val="6161696A"/>
    <w:rsid w:val="62A95F34"/>
    <w:rsid w:val="637F7835"/>
    <w:rsid w:val="644B68D4"/>
    <w:rsid w:val="64850E82"/>
    <w:rsid w:val="671B504B"/>
    <w:rsid w:val="6723579F"/>
    <w:rsid w:val="6743662F"/>
    <w:rsid w:val="67907554"/>
    <w:rsid w:val="67AB2CF3"/>
    <w:rsid w:val="68B43ADD"/>
    <w:rsid w:val="68C94868"/>
    <w:rsid w:val="6B3D1532"/>
    <w:rsid w:val="6E82642B"/>
    <w:rsid w:val="70583FEA"/>
    <w:rsid w:val="718129CA"/>
    <w:rsid w:val="74351498"/>
    <w:rsid w:val="752D5369"/>
    <w:rsid w:val="760F46CE"/>
    <w:rsid w:val="768E78E3"/>
    <w:rsid w:val="7730111A"/>
    <w:rsid w:val="78862A90"/>
    <w:rsid w:val="7B18614D"/>
    <w:rsid w:val="7BAA5FA4"/>
    <w:rsid w:val="7D4274B2"/>
    <w:rsid w:val="7EDB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0"/>
    <w:pPr>
      <w:ind w:firstLine="420"/>
    </w:pPr>
  </w:style>
  <w:style w:type="paragraph" w:styleId="5">
    <w:name w:val="caption"/>
    <w:basedOn w:val="1"/>
    <w:next w:val="1"/>
    <w:qFormat/>
    <w:uiPriority w:val="0"/>
    <w:rPr>
      <w:rFonts w:ascii="Arial" w:hAnsi="Arial" w:eastAsia="黑体" w:cs="Arial"/>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Body Text Indent"/>
    <w:basedOn w:val="1"/>
    <w:next w:val="4"/>
    <w:qFormat/>
    <w:uiPriority w:val="0"/>
    <w:pPr>
      <w:ind w:firstLine="830" w:firstLineChars="352"/>
    </w:pPr>
    <w:rPr>
      <w:rFonts w:ascii="仿宋_GB2312" w:eastAsia="仿宋_GB2312"/>
      <w:sz w:val="32"/>
    </w:rPr>
  </w:style>
  <w:style w:type="paragraph" w:styleId="10">
    <w:name w:val="Plain Text"/>
    <w:basedOn w:val="1"/>
    <w:next w:val="1"/>
    <w:qFormat/>
    <w:uiPriority w:val="0"/>
    <w:rPr>
      <w:rFonts w:ascii="宋体" w:hAnsi="Courier New"/>
      <w:szCs w:val="21"/>
    </w:rPr>
  </w:style>
  <w:style w:type="paragraph" w:styleId="11">
    <w:name w:val="footer"/>
    <w:basedOn w:val="1"/>
    <w:link w:val="29"/>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tabs>
        <w:tab w:val="center" w:pos="4153"/>
        <w:tab w:val="right" w:pos="8306"/>
      </w:tabs>
      <w:snapToGrid w:val="0"/>
      <w:jc w:val="center"/>
    </w:pPr>
    <w:rPr>
      <w:sz w:val="18"/>
      <w:szCs w:val="18"/>
    </w:rPr>
  </w:style>
  <w:style w:type="paragraph" w:styleId="13">
    <w:name w:val="toc 1"/>
    <w:basedOn w:val="1"/>
    <w:next w:val="1"/>
    <w:qFormat/>
    <w:uiPriority w:val="0"/>
    <w:rPr>
      <w:szCs w:val="24"/>
    </w:rPr>
  </w:style>
  <w:style w:type="paragraph" w:styleId="14">
    <w:name w:val="Body Text Indent 3"/>
    <w:basedOn w:val="1"/>
    <w:qFormat/>
    <w:uiPriority w:val="0"/>
    <w:pPr>
      <w:spacing w:after="120"/>
      <w:ind w:left="420" w:leftChars="200"/>
    </w:pPr>
    <w:rPr>
      <w:sz w:val="16"/>
      <w:szCs w:val="16"/>
    </w:rPr>
  </w:style>
  <w:style w:type="paragraph" w:styleId="1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character" w:styleId="19">
    <w:name w:val="Strong"/>
    <w:basedOn w:val="18"/>
    <w:qFormat/>
    <w:uiPriority w:val="0"/>
    <w:rPr>
      <w:rFonts w:hint="default" w:ascii="Tahoma" w:hAnsi="Tahoma" w:eastAsia="宋体" w:cs="Tahoma"/>
      <w:b/>
      <w:bCs/>
      <w:spacing w:val="10"/>
      <w:sz w:val="24"/>
      <w:lang w:val="en-US" w:eastAsia="zh-CN" w:bidi="ar-SA"/>
    </w:rPr>
  </w:style>
  <w:style w:type="character" w:styleId="20">
    <w:name w:val="Hyperlink"/>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_Style 3"/>
    <w:next w:val="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题注4"/>
    <w:basedOn w:val="1"/>
    <w:next w:val="5"/>
    <w:qFormat/>
    <w:uiPriority w:val="0"/>
    <w:pPr>
      <w:ind w:left="-132" w:leftChars="-64" w:right="-105" w:rightChars="-50" w:hanging="2"/>
      <w:jc w:val="center"/>
    </w:pPr>
    <w:rPr>
      <w:b/>
      <w:color w:val="FF0000"/>
      <w:szCs w:val="21"/>
      <w:lang w:val="en-GB"/>
    </w:rPr>
  </w:style>
  <w:style w:type="paragraph" w:customStyle="1" w:styleId="25">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6">
    <w:name w:val="Default"/>
    <w:basedOn w:val="1"/>
    <w:qFormat/>
    <w:uiPriority w:val="0"/>
    <w:pPr>
      <w:autoSpaceDE w:val="0"/>
      <w:autoSpaceDN w:val="0"/>
      <w:adjustRightInd w:val="0"/>
      <w:jc w:val="left"/>
    </w:pPr>
    <w:rPr>
      <w:rFonts w:hint="eastAsia" w:ascii="宋体" w:hAnsi="等线" w:eastAsia="等线"/>
      <w:color w:val="000000"/>
      <w:kern w:val="0"/>
      <w:sz w:val="24"/>
      <w:szCs w:val="24"/>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character" w:customStyle="1" w:styleId="28">
    <w:name w:val="页眉 字符"/>
    <w:basedOn w:val="18"/>
    <w:link w:val="12"/>
    <w:qFormat/>
    <w:uiPriority w:val="0"/>
    <w:rPr>
      <w:kern w:val="2"/>
      <w:sz w:val="18"/>
      <w:szCs w:val="18"/>
    </w:rPr>
  </w:style>
  <w:style w:type="character" w:customStyle="1" w:styleId="29">
    <w:name w:val="页脚 字符"/>
    <w:basedOn w:val="18"/>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31</Pages>
  <Words>2452</Words>
  <Characters>2647</Characters>
  <Lines>23</Lines>
  <Paragraphs>31</Paragraphs>
  <TotalTime>38</TotalTime>
  <ScaleCrop>false</ScaleCrop>
  <LinksUpToDate>false</LinksUpToDate>
  <CharactersWithSpaces>2750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2025-04-22T05:06:00Z</dcterms:created>
  <dc:creator>Administrator</dc:creator>
  <cp:lastModifiedBy>张秉伟</cp:lastModifiedBy>
  <dcterms:modified xsi:type="dcterms:W3CDTF">2025-04-24T09:09:50Z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E6ADAA63F16D430DB65D9308C53ECAE3_13</vt:lpwstr>
  </property>
  <property fmtid="{D5CDD505-2E9C-101B-9397-08002B2CF9AE}" pid="4" name="KSOTemplateDocerSaveRecord">
    <vt:lpwstr>eyJoZGlkIjoiN2IzMWU2YjliN2Q1N2UzZjgxOWU5NGNmNTU2NzkyMmMiLCJ1c2VySWQiOiIzMTE2NTIwMzcifQ==</vt:lpwstr>
  </property>
</Properties>
</file>