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A1AF4">
      <w:pPr>
        <w:jc w:val="center"/>
        <w:outlineLvl w:val="0"/>
        <w:rPr>
          <w:rFonts w:hint="eastAsia" w:ascii="新宋体" w:hAnsi="新宋体" w:eastAsia="新宋体" w:cs="新宋体"/>
          <w:sz w:val="30"/>
          <w:szCs w:val="30"/>
        </w:rPr>
      </w:pPr>
      <w:bookmarkStart w:id="0" w:name="_Toc12956"/>
      <w:bookmarkStart w:id="1" w:name="_Toc13199"/>
      <w:bookmarkStart w:id="2" w:name="_Toc27208"/>
      <w:r>
        <w:rPr>
          <w:rFonts w:hint="eastAsia" w:ascii="新宋体" w:hAnsi="新宋体" w:eastAsia="新宋体" w:cs="新宋体"/>
          <w:b/>
          <w:bCs/>
          <w:sz w:val="30"/>
          <w:szCs w:val="30"/>
        </w:rPr>
        <w:t>第一部分 用户需求书</w:t>
      </w:r>
      <w:bookmarkEnd w:id="0"/>
      <w:bookmarkEnd w:id="1"/>
      <w:bookmarkEnd w:id="2"/>
    </w:p>
    <w:p w14:paraId="7058CA6B">
      <w:pPr>
        <w:ind w:firstLine="420" w:firstLineChars="200"/>
        <w:rPr>
          <w:rFonts w:hint="eastAsia" w:ascii="新宋体" w:hAnsi="新宋体" w:eastAsia="新宋体" w:cs="新宋体"/>
          <w:szCs w:val="21"/>
        </w:rPr>
      </w:pPr>
    </w:p>
    <w:p w14:paraId="195A6B87">
      <w:pPr>
        <w:snapToGrid w:val="0"/>
        <w:spacing w:line="360" w:lineRule="auto"/>
        <w:ind w:firstLine="506" w:firstLineChars="211"/>
        <w:rPr>
          <w:rFonts w:hint="eastAsia" w:ascii="新宋体" w:hAnsi="新宋体" w:eastAsia="新宋体" w:cs="新宋体"/>
          <w:sz w:val="24"/>
          <w:szCs w:val="24"/>
        </w:rPr>
      </w:pPr>
    </w:p>
    <w:p w14:paraId="3CDBC8E0">
      <w:pPr>
        <w:spacing w:line="360" w:lineRule="auto"/>
        <w:rPr>
          <w:rFonts w:hint="eastAsia" w:ascii="新宋体" w:hAnsi="新宋体" w:eastAsia="新宋体" w:cs="新宋体"/>
          <w:b/>
          <w:bCs/>
          <w:sz w:val="24"/>
          <w:szCs w:val="24"/>
        </w:rPr>
      </w:pPr>
      <w:bookmarkStart w:id="3" w:name="_Toc179715684"/>
      <w:bookmarkStart w:id="4" w:name="_Toc24460"/>
      <w:bookmarkStart w:id="5" w:name="_Toc152047192"/>
      <w:bookmarkStart w:id="6" w:name="_Toc333499399"/>
      <w:bookmarkStart w:id="7" w:name="_Toc144974395"/>
      <w:r>
        <w:rPr>
          <w:rFonts w:hint="eastAsia" w:ascii="新宋体" w:hAnsi="新宋体" w:eastAsia="新宋体" w:cs="新宋体"/>
          <w:b/>
          <w:bCs/>
          <w:sz w:val="24"/>
          <w:szCs w:val="24"/>
        </w:rPr>
        <w:t>1．项目概况与招标范围</w:t>
      </w:r>
      <w:bookmarkEnd w:id="3"/>
      <w:bookmarkEnd w:id="4"/>
      <w:bookmarkEnd w:id="5"/>
      <w:bookmarkEnd w:id="6"/>
      <w:bookmarkEnd w:id="7"/>
    </w:p>
    <w:p w14:paraId="56B60101">
      <w:pPr>
        <w:spacing w:line="360" w:lineRule="auto"/>
        <w:ind w:firstLine="480" w:firstLineChars="200"/>
        <w:jc w:val="left"/>
        <w:rPr>
          <w:rFonts w:hint="eastAsia" w:ascii="新宋体" w:hAnsi="新宋体" w:eastAsia="新宋体" w:cs="新宋体"/>
          <w:b/>
          <w:bCs/>
          <w:sz w:val="30"/>
          <w:szCs w:val="30"/>
        </w:rPr>
      </w:pPr>
      <w:r>
        <w:rPr>
          <w:rFonts w:hint="eastAsia" w:ascii="新宋体" w:hAnsi="新宋体" w:eastAsia="新宋体" w:cs="新宋体"/>
          <w:sz w:val="24"/>
          <w:szCs w:val="24"/>
        </w:rPr>
        <w:t>1.1项目名称：</w:t>
      </w:r>
      <w:r>
        <w:rPr>
          <w:rFonts w:hint="eastAsia" w:ascii="新宋体" w:hAnsi="新宋体" w:eastAsia="新宋体" w:cs="新宋体"/>
          <w:sz w:val="24"/>
          <w:szCs w:val="24"/>
          <w:u w:val="single"/>
        </w:rPr>
        <w:t>广东省消防救援总队2</w:t>
      </w:r>
      <w:r>
        <w:rPr>
          <w:rFonts w:ascii="新宋体" w:hAnsi="新宋体" w:eastAsia="新宋体" w:cs="新宋体"/>
          <w:sz w:val="24"/>
          <w:szCs w:val="24"/>
          <w:u w:val="single"/>
        </w:rPr>
        <w:t>02</w:t>
      </w:r>
      <w:r>
        <w:rPr>
          <w:rFonts w:hint="eastAsia" w:ascii="新宋体" w:hAnsi="新宋体" w:eastAsia="新宋体" w:cs="新宋体"/>
          <w:sz w:val="24"/>
          <w:szCs w:val="24"/>
          <w:u w:val="single"/>
        </w:rPr>
        <w:t>5年机关电梯维护保养服务项目</w:t>
      </w:r>
      <w:r>
        <w:rPr>
          <w:rFonts w:hint="eastAsia" w:ascii="新宋体" w:hAnsi="新宋体" w:eastAsia="新宋体" w:cs="新宋体"/>
          <w:b/>
          <w:bCs/>
          <w:sz w:val="30"/>
          <w:szCs w:val="30"/>
        </w:rPr>
        <w:fldChar w:fldCharType="begin"/>
      </w:r>
      <w:r>
        <w:rPr>
          <w:rFonts w:hint="eastAsia" w:ascii="新宋体" w:hAnsi="新宋体" w:eastAsia="新宋体" w:cs="新宋体"/>
          <w:b/>
          <w:bCs/>
          <w:sz w:val="30"/>
          <w:szCs w:val="30"/>
        </w:rPr>
        <w:instrText xml:space="preserve"> DOCVARIABLE  项目名称  \* MERGEFORMAT </w:instrText>
      </w:r>
      <w:r>
        <w:rPr>
          <w:rFonts w:hint="eastAsia" w:ascii="新宋体" w:hAnsi="新宋体" w:eastAsia="新宋体" w:cs="新宋体"/>
          <w:b/>
          <w:bCs/>
          <w:sz w:val="30"/>
          <w:szCs w:val="30"/>
        </w:rPr>
        <w:fldChar w:fldCharType="end"/>
      </w:r>
    </w:p>
    <w:p w14:paraId="1F517615">
      <w:pPr>
        <w:spacing w:line="360" w:lineRule="auto"/>
        <w:ind w:firstLine="480" w:firstLineChars="200"/>
        <w:rPr>
          <w:rFonts w:hint="eastAsia" w:ascii="新宋体" w:hAnsi="新宋体" w:eastAsia="新宋体" w:cs="新宋体"/>
          <w:color w:val="000000"/>
          <w:sz w:val="24"/>
          <w:szCs w:val="24"/>
          <w:u w:val="single"/>
        </w:rPr>
      </w:pPr>
      <w:r>
        <w:rPr>
          <w:rFonts w:hint="eastAsia" w:ascii="新宋体" w:hAnsi="新宋体" w:eastAsia="新宋体" w:cs="新宋体"/>
          <w:color w:val="000000"/>
          <w:sz w:val="24"/>
          <w:szCs w:val="24"/>
        </w:rPr>
        <w:t>1.2项目编号</w:t>
      </w:r>
      <w:r>
        <w:rPr>
          <w:rFonts w:hint="eastAsia" w:ascii="新宋体" w:hAnsi="新宋体" w:eastAsia="新宋体" w:cs="新宋体"/>
          <w:sz w:val="24"/>
          <w:szCs w:val="24"/>
        </w:rPr>
        <w:t>：</w:t>
      </w:r>
      <w:r>
        <w:rPr>
          <w:rFonts w:hint="eastAsia" w:ascii="新宋体" w:hAnsi="新宋体" w:eastAsia="新宋体" w:cs="新宋体"/>
          <w:sz w:val="24"/>
          <w:szCs w:val="24"/>
          <w:u w:val="single"/>
        </w:rPr>
        <w:t>GDCFQWDD2025005</w:t>
      </w:r>
    </w:p>
    <w:p w14:paraId="132BBAA1">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1.3项目概况：</w:t>
      </w:r>
      <w:r>
        <w:rPr>
          <w:rFonts w:hint="eastAsia" w:ascii="新宋体" w:hAnsi="新宋体" w:eastAsia="新宋体" w:cs="新宋体"/>
          <w:sz w:val="24"/>
          <w:szCs w:val="24"/>
          <w:u w:val="single"/>
        </w:rPr>
        <w:t>广东省消防救援总队机关A栋办公楼3台三菱电梯、B栋办公楼5台上海三菱及东森电梯、附属综合楼6台上海三菱电梯、高普路公寓楼4台日立电梯、广园路家属院6台日立电梯，共计23台电梯2025年维护保养服务</w:t>
      </w:r>
      <w:r>
        <w:rPr>
          <w:rFonts w:hint="eastAsia" w:ascii="新宋体" w:hAnsi="新宋体" w:eastAsia="新宋体" w:cs="新宋体"/>
          <w:sz w:val="24"/>
          <w:szCs w:val="24"/>
        </w:rPr>
        <w:t xml:space="preserve">。 </w:t>
      </w:r>
    </w:p>
    <w:p w14:paraId="0FA37268">
      <w:pPr>
        <w:snapToGrid w:val="0"/>
        <w:spacing w:line="360" w:lineRule="auto"/>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rPr>
        <w:t>项目地点：</w:t>
      </w:r>
      <w:r>
        <w:rPr>
          <w:rFonts w:hint="eastAsia" w:ascii="新宋体" w:hAnsi="新宋体" w:eastAsia="新宋体" w:cs="新宋体"/>
          <w:sz w:val="24"/>
          <w:szCs w:val="24"/>
          <w:u w:val="single"/>
        </w:rPr>
        <w:t>广州市天河区瘦狗岭路483号</w:t>
      </w:r>
    </w:p>
    <w:p w14:paraId="0C68B0F0">
      <w:pPr>
        <w:snapToGrid w:val="0"/>
        <w:spacing w:line="360" w:lineRule="auto"/>
        <w:ind w:firstLine="480" w:firstLineChars="200"/>
        <w:rPr>
          <w:rFonts w:hint="eastAsia" w:ascii="新宋体" w:hAnsi="新宋体" w:eastAsia="新宋体" w:cs="新宋体"/>
          <w:color w:val="000000"/>
          <w:sz w:val="24"/>
          <w:szCs w:val="24"/>
          <w:u w:val="single"/>
        </w:rPr>
      </w:pPr>
      <w:r>
        <w:rPr>
          <w:rFonts w:hint="eastAsia" w:ascii="新宋体" w:hAnsi="新宋体" w:eastAsia="新宋体" w:cs="新宋体"/>
          <w:sz w:val="24"/>
          <w:szCs w:val="24"/>
        </w:rPr>
        <w:t>本项目最高投标限价：</w:t>
      </w:r>
      <w:r>
        <w:rPr>
          <w:rFonts w:hint="eastAsia" w:ascii="新宋体" w:hAnsi="新宋体" w:eastAsia="新宋体" w:cs="新宋体"/>
          <w:color w:val="000000"/>
          <w:sz w:val="24"/>
          <w:szCs w:val="24"/>
          <w:u w:val="single"/>
        </w:rPr>
        <w:t>￥170000.00元</w:t>
      </w:r>
    </w:p>
    <w:p w14:paraId="2758A0A9">
      <w:pPr>
        <w:snapToGrid w:val="0"/>
        <w:spacing w:line="360" w:lineRule="auto"/>
        <w:ind w:firstLine="480" w:firstLineChars="200"/>
        <w:rPr>
          <w:rFonts w:hint="eastAsia" w:ascii="新宋体" w:hAnsi="新宋体" w:eastAsia="新宋体" w:cs="新宋体"/>
          <w:color w:val="000000"/>
          <w:sz w:val="24"/>
          <w:szCs w:val="24"/>
          <w:u w:val="single"/>
        </w:rPr>
      </w:pPr>
      <w:r>
        <w:rPr>
          <w:rFonts w:hint="eastAsia" w:ascii="新宋体" w:hAnsi="新宋体" w:eastAsia="新宋体" w:cs="新宋体"/>
          <w:color w:val="000000"/>
          <w:sz w:val="24"/>
          <w:szCs w:val="24"/>
        </w:rPr>
        <w:t>服务期限：</w:t>
      </w:r>
      <w:r>
        <w:rPr>
          <w:rFonts w:hint="eastAsia" w:ascii="新宋体" w:hAnsi="新宋体" w:eastAsia="新宋体" w:cs="新宋体"/>
          <w:color w:val="000000"/>
          <w:sz w:val="24"/>
          <w:szCs w:val="24"/>
          <w:u w:val="single"/>
        </w:rPr>
        <w:t>自2025年1月30日起至2025年12月31日止</w:t>
      </w:r>
      <w:r>
        <w:rPr>
          <w:rFonts w:hint="eastAsia" w:ascii="新宋体" w:hAnsi="新宋体" w:eastAsia="新宋体" w:cs="新宋体"/>
          <w:color w:val="000000"/>
          <w:sz w:val="24"/>
          <w:szCs w:val="24"/>
        </w:rPr>
        <w:t>。</w:t>
      </w:r>
    </w:p>
    <w:p w14:paraId="0E183316">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1.4招标范围：</w:t>
      </w:r>
      <w:r>
        <w:rPr>
          <w:rFonts w:hint="eastAsia" w:ascii="新宋体" w:hAnsi="新宋体" w:eastAsia="新宋体" w:cs="新宋体"/>
          <w:sz w:val="24"/>
          <w:szCs w:val="24"/>
          <w:u w:val="single"/>
        </w:rPr>
        <w:t>本项目主要包括广东省消防救援总队机关办公楼3台三菱电梯、特勤楼5台上海三菱及东森电梯、附属综合楼6台上海三菱电梯、高普路公寓楼4台日立电梯、广园路家属院6台日立电梯，共计23台电梯2025年维护保养服务</w:t>
      </w:r>
      <w:r>
        <w:rPr>
          <w:rFonts w:hint="eastAsia" w:ascii="新宋体" w:hAnsi="新宋体" w:eastAsia="新宋体" w:cs="新宋体"/>
          <w:sz w:val="24"/>
          <w:szCs w:val="24"/>
        </w:rPr>
        <w:t>。</w:t>
      </w:r>
    </w:p>
    <w:p w14:paraId="516C959A">
      <w:pPr>
        <w:spacing w:line="360" w:lineRule="auto"/>
        <w:rPr>
          <w:rFonts w:hint="eastAsia" w:ascii="新宋体" w:hAnsi="新宋体" w:eastAsia="新宋体" w:cs="新宋体"/>
          <w:b/>
          <w:bCs/>
          <w:sz w:val="24"/>
          <w:szCs w:val="24"/>
        </w:rPr>
      </w:pPr>
      <w:bookmarkStart w:id="8" w:name="_Toc19838"/>
      <w:bookmarkStart w:id="9" w:name="_Toc144974396"/>
      <w:bookmarkStart w:id="10" w:name="_Toc179715685"/>
      <w:bookmarkStart w:id="11" w:name="_Toc333499400"/>
      <w:bookmarkStart w:id="12" w:name="_Toc152047193"/>
      <w:r>
        <w:rPr>
          <w:rFonts w:hint="eastAsia" w:ascii="新宋体" w:hAnsi="新宋体" w:eastAsia="新宋体" w:cs="新宋体"/>
          <w:b/>
          <w:bCs/>
          <w:sz w:val="24"/>
          <w:szCs w:val="24"/>
        </w:rPr>
        <w:t>2．参评人资格要求</w:t>
      </w:r>
      <w:bookmarkEnd w:id="8"/>
      <w:bookmarkEnd w:id="9"/>
      <w:bookmarkEnd w:id="10"/>
      <w:bookmarkEnd w:id="11"/>
      <w:bookmarkEnd w:id="12"/>
    </w:p>
    <w:p w14:paraId="4DB42124">
      <w:pPr>
        <w:spacing w:line="360" w:lineRule="auto"/>
        <w:ind w:firstLine="424" w:firstLineChars="177"/>
        <w:rPr>
          <w:rFonts w:hint="eastAsia" w:ascii="新宋体" w:hAnsi="新宋体" w:eastAsia="新宋体" w:cs="新宋体"/>
          <w:sz w:val="24"/>
          <w:szCs w:val="24"/>
        </w:rPr>
      </w:pPr>
      <w:bookmarkStart w:id="13" w:name="_Toc152047194"/>
      <w:bookmarkStart w:id="14" w:name="_Toc333499401"/>
      <w:bookmarkStart w:id="15" w:name="_Toc179715686"/>
      <w:bookmarkStart w:id="16" w:name="_Toc31834"/>
      <w:r>
        <w:rPr>
          <w:rFonts w:hint="eastAsia" w:ascii="新宋体" w:hAnsi="新宋体" w:eastAsia="新宋体" w:cs="新宋体"/>
          <w:kern w:val="0"/>
          <w:sz w:val="24"/>
          <w:szCs w:val="24"/>
        </w:rPr>
        <w:t>2.1</w:t>
      </w:r>
      <w:r>
        <w:rPr>
          <w:rFonts w:hint="eastAsia" w:ascii="新宋体" w:hAnsi="新宋体" w:eastAsia="新宋体" w:cs="新宋体"/>
          <w:sz w:val="24"/>
          <w:szCs w:val="24"/>
        </w:rPr>
        <w:t>参评人必须具备独立企业法人资格，按国家法律经营。</w:t>
      </w:r>
    </w:p>
    <w:p w14:paraId="12684702">
      <w:pPr>
        <w:spacing w:line="360" w:lineRule="auto"/>
        <w:ind w:firstLine="424" w:firstLineChars="177"/>
        <w:rPr>
          <w:rFonts w:hint="eastAsia" w:ascii="新宋体" w:hAnsi="新宋体" w:eastAsia="新宋体" w:cs="新宋体"/>
        </w:rPr>
      </w:pPr>
      <w:r>
        <w:rPr>
          <w:rFonts w:hint="eastAsia" w:ascii="新宋体" w:hAnsi="新宋体" w:eastAsia="新宋体" w:cs="新宋体"/>
          <w:sz w:val="24"/>
          <w:szCs w:val="24"/>
        </w:rPr>
        <w:t>2.2参评人须持有市场监管部门颁发的特种设备（电梯安装修理）生产许可证。</w:t>
      </w:r>
    </w:p>
    <w:p w14:paraId="4578E4E7">
      <w:pPr>
        <w:spacing w:line="360" w:lineRule="auto"/>
        <w:ind w:firstLine="424" w:firstLineChars="177"/>
        <w:rPr>
          <w:rFonts w:hint="eastAsia" w:ascii="新宋体" w:hAnsi="新宋体" w:eastAsia="新宋体" w:cs="新宋体"/>
          <w:sz w:val="24"/>
          <w:szCs w:val="24"/>
        </w:rPr>
      </w:pPr>
      <w:r>
        <w:rPr>
          <w:rFonts w:hint="eastAsia" w:ascii="新宋体" w:hAnsi="新宋体" w:eastAsia="新宋体" w:cs="新宋体"/>
          <w:sz w:val="24"/>
          <w:szCs w:val="24"/>
        </w:rPr>
        <w:t>2.3</w:t>
      </w:r>
      <w:r>
        <w:rPr>
          <w:rFonts w:hint="eastAsia" w:ascii="新宋体" w:hAnsi="新宋体" w:eastAsia="新宋体" w:cs="新宋体"/>
          <w:sz w:val="24"/>
          <w:szCs w:val="24"/>
          <w:shd w:val="clear" w:color="auto" w:fill="FFFFFF"/>
        </w:rPr>
        <w:t>提供依法缴纳税收和社会保障资金的良好记录（提供参评截止日前6个月内任意1个月依法缴纳税收和社会保障资金的相关材料。如依法免税或不需要缴纳社会保障资金的，提供相应证明材料）。</w:t>
      </w:r>
    </w:p>
    <w:p w14:paraId="49F24F34">
      <w:pPr>
        <w:spacing w:line="360" w:lineRule="auto"/>
        <w:ind w:firstLine="424" w:firstLineChars="177"/>
        <w:rPr>
          <w:rFonts w:hint="eastAsia" w:ascii="新宋体" w:hAnsi="新宋体" w:eastAsia="新宋体" w:cs="新宋体"/>
          <w:sz w:val="24"/>
          <w:szCs w:val="24"/>
        </w:rPr>
      </w:pPr>
      <w:r>
        <w:rPr>
          <w:rFonts w:hint="eastAsia" w:ascii="新宋体" w:hAnsi="新宋体" w:eastAsia="新宋体" w:cs="新宋体"/>
          <w:sz w:val="24"/>
          <w:szCs w:val="24"/>
        </w:rPr>
        <w:t>2.4法定代表人资格证明书、法定代表人授权委托书。</w:t>
      </w:r>
    </w:p>
    <w:p w14:paraId="6FD55D32">
      <w:pPr>
        <w:spacing w:line="360" w:lineRule="auto"/>
        <w:ind w:firstLine="424" w:firstLineChars="177"/>
        <w:rPr>
          <w:rStyle w:val="51"/>
          <w:rFonts w:hint="eastAsia" w:ascii="新宋体" w:hAnsi="新宋体" w:eastAsia="新宋体" w:cs="新宋体"/>
          <w:szCs w:val="24"/>
        </w:rPr>
      </w:pPr>
      <w:r>
        <w:rPr>
          <w:rFonts w:hint="eastAsia" w:ascii="新宋体" w:hAnsi="新宋体" w:eastAsia="新宋体" w:cs="新宋体"/>
          <w:sz w:val="24"/>
          <w:szCs w:val="24"/>
        </w:rPr>
        <w:t>2.5</w:t>
      </w:r>
      <w:r>
        <w:rPr>
          <w:rFonts w:hint="eastAsia" w:ascii="新宋体" w:hAnsi="新宋体" w:eastAsia="新宋体" w:cs="新宋体"/>
          <w:sz w:val="24"/>
          <w:szCs w:val="24"/>
          <w:lang w:eastAsia="zh-Hans"/>
        </w:rPr>
        <w:t>参评人</w:t>
      </w:r>
      <w:r>
        <w:rPr>
          <w:rFonts w:hint="eastAsia" w:ascii="新宋体" w:hAnsi="新宋体" w:eastAsia="新宋体" w:cs="新宋体"/>
          <w:sz w:val="24"/>
          <w:szCs w:val="24"/>
        </w:rPr>
        <w:t>承担本项目的各项税费，</w:t>
      </w:r>
      <w:r>
        <w:rPr>
          <w:rFonts w:hint="eastAsia" w:ascii="新宋体" w:hAnsi="新宋体" w:eastAsia="新宋体" w:cs="新宋体"/>
          <w:sz w:val="24"/>
          <w:szCs w:val="24"/>
          <w:lang w:eastAsia="zh-Hans"/>
        </w:rPr>
        <w:t>应就服务费提供等额增值税发票</w:t>
      </w:r>
      <w:r>
        <w:rPr>
          <w:rFonts w:hint="eastAsia" w:ascii="新宋体" w:hAnsi="新宋体" w:eastAsia="新宋体" w:cs="新宋体"/>
          <w:sz w:val="24"/>
          <w:szCs w:val="24"/>
        </w:rPr>
        <w:t>。</w:t>
      </w:r>
    </w:p>
    <w:p w14:paraId="6765492A">
      <w:pPr>
        <w:spacing w:line="360" w:lineRule="auto"/>
        <w:ind w:firstLine="424" w:firstLineChars="177"/>
        <w:rPr>
          <w:rStyle w:val="51"/>
          <w:rFonts w:hint="eastAsia" w:ascii="新宋体" w:hAnsi="新宋体" w:eastAsia="新宋体" w:cs="新宋体"/>
          <w:szCs w:val="24"/>
        </w:rPr>
      </w:pPr>
      <w:r>
        <w:rPr>
          <w:rFonts w:hint="eastAsia" w:ascii="新宋体" w:hAnsi="新宋体" w:eastAsia="新宋体" w:cs="新宋体"/>
          <w:sz w:val="24"/>
          <w:szCs w:val="24"/>
        </w:rPr>
        <w:t>2.6参评人的报价明显低于其他通过符合性审查投标人的报价，有可能影响项目质量或者不能诚信履约的，参评人要在合理的时间内提供书面说明，或提交相关证明材料，参评人能证明其报价合理性的。</w:t>
      </w:r>
    </w:p>
    <w:p w14:paraId="33B4AFCB">
      <w:pPr>
        <w:spacing w:line="360" w:lineRule="auto"/>
        <w:ind w:firstLine="480" w:firstLineChars="200"/>
        <w:rPr>
          <w:rFonts w:hint="eastAsia" w:ascii="新宋体" w:hAnsi="新宋体" w:eastAsia="新宋体" w:cs="新宋体"/>
          <w:kern w:val="0"/>
          <w:sz w:val="24"/>
          <w:szCs w:val="24"/>
        </w:rPr>
      </w:pPr>
      <w:r>
        <w:rPr>
          <w:rFonts w:hint="eastAsia" w:ascii="新宋体" w:hAnsi="新宋体" w:eastAsia="新宋体" w:cs="新宋体"/>
          <w:kern w:val="0"/>
          <w:sz w:val="24"/>
          <w:szCs w:val="24"/>
        </w:rPr>
        <w:t>2.7本项目</w:t>
      </w:r>
      <w:r>
        <w:rPr>
          <w:rFonts w:hint="eastAsia" w:ascii="新宋体" w:hAnsi="新宋体" w:eastAsia="新宋体" w:cs="新宋体"/>
          <w:kern w:val="0"/>
          <w:sz w:val="24"/>
          <w:szCs w:val="24"/>
          <w:u w:val="single"/>
        </w:rPr>
        <w:t>不允许</w:t>
      </w:r>
      <w:r>
        <w:rPr>
          <w:rFonts w:hint="eastAsia" w:ascii="新宋体" w:hAnsi="新宋体" w:eastAsia="新宋体" w:cs="新宋体"/>
          <w:kern w:val="0"/>
          <w:sz w:val="24"/>
          <w:szCs w:val="24"/>
        </w:rPr>
        <w:t>联合体投标。</w:t>
      </w:r>
    </w:p>
    <w:p w14:paraId="35C8C8ED">
      <w:pPr>
        <w:spacing w:line="360" w:lineRule="auto"/>
        <w:rPr>
          <w:rFonts w:hint="eastAsia" w:ascii="新宋体" w:hAnsi="新宋体" w:eastAsia="新宋体" w:cs="新宋体"/>
          <w:b/>
          <w:bCs/>
          <w:sz w:val="24"/>
          <w:szCs w:val="24"/>
        </w:rPr>
      </w:pPr>
      <w:r>
        <w:rPr>
          <w:rFonts w:hint="eastAsia" w:ascii="新宋体" w:hAnsi="新宋体" w:eastAsia="新宋体" w:cs="新宋体"/>
          <w:b/>
          <w:bCs/>
          <w:sz w:val="24"/>
          <w:szCs w:val="24"/>
        </w:rPr>
        <w:t>3．资格审查</w:t>
      </w:r>
      <w:bookmarkEnd w:id="13"/>
      <w:bookmarkEnd w:id="14"/>
      <w:bookmarkEnd w:id="15"/>
      <w:bookmarkEnd w:id="16"/>
      <w:r>
        <w:rPr>
          <w:rFonts w:hint="eastAsia" w:ascii="新宋体" w:hAnsi="新宋体" w:eastAsia="新宋体" w:cs="新宋体"/>
          <w:b/>
          <w:bCs/>
          <w:sz w:val="24"/>
          <w:szCs w:val="24"/>
        </w:rPr>
        <w:t>方式</w:t>
      </w:r>
    </w:p>
    <w:p w14:paraId="72D0FF31">
      <w:pPr>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本次招标采用资格后审方式，由评标委员会对参评人进行资格审查，所有通过资格审查的有效参评人均可以参加评标。</w:t>
      </w:r>
    </w:p>
    <w:p w14:paraId="56DAE57F">
      <w:pPr>
        <w:spacing w:line="360" w:lineRule="auto"/>
        <w:rPr>
          <w:rFonts w:hint="eastAsia" w:ascii="新宋体" w:hAnsi="新宋体" w:eastAsia="新宋体" w:cs="新宋体"/>
          <w:b/>
          <w:bCs/>
          <w:sz w:val="24"/>
          <w:szCs w:val="24"/>
        </w:rPr>
      </w:pPr>
      <w:bookmarkStart w:id="17" w:name="_Toc1825"/>
      <w:bookmarkStart w:id="18" w:name="_Toc333499402"/>
      <w:r>
        <w:rPr>
          <w:rFonts w:hint="eastAsia" w:ascii="新宋体" w:hAnsi="新宋体" w:eastAsia="新宋体" w:cs="新宋体"/>
          <w:b/>
          <w:bCs/>
          <w:sz w:val="24"/>
          <w:szCs w:val="24"/>
        </w:rPr>
        <w:t>4．</w:t>
      </w:r>
      <w:bookmarkEnd w:id="17"/>
      <w:bookmarkEnd w:id="18"/>
      <w:r>
        <w:rPr>
          <w:rFonts w:hint="eastAsia" w:ascii="新宋体" w:hAnsi="新宋体" w:eastAsia="新宋体" w:cs="新宋体"/>
          <w:b/>
          <w:bCs/>
          <w:sz w:val="24"/>
          <w:szCs w:val="24"/>
        </w:rPr>
        <w:t>遴选文件的获取</w:t>
      </w:r>
    </w:p>
    <w:p w14:paraId="26A32C27">
      <w:pPr>
        <w:snapToGrid w:val="0"/>
        <w:spacing w:line="360" w:lineRule="auto"/>
        <w:ind w:firstLine="480" w:firstLineChars="200"/>
        <w:rPr>
          <w:rFonts w:hint="eastAsia" w:ascii="新宋体" w:hAnsi="新宋体" w:eastAsia="新宋体" w:cs="新宋体"/>
          <w:sz w:val="24"/>
          <w:szCs w:val="24"/>
        </w:rPr>
      </w:pPr>
      <w:bookmarkStart w:id="19" w:name="_Toc333499403"/>
      <w:bookmarkStart w:id="20" w:name="_Toc23657"/>
      <w:bookmarkStart w:id="21" w:name="_Toc152047195"/>
      <w:bookmarkStart w:id="22" w:name="_Toc144974398"/>
      <w:bookmarkStart w:id="23" w:name="_Toc179715687"/>
      <w:r>
        <w:rPr>
          <w:rFonts w:hint="eastAsia" w:ascii="新宋体" w:hAnsi="新宋体" w:eastAsia="新宋体" w:cs="新宋体"/>
          <w:sz w:val="24"/>
          <w:szCs w:val="24"/>
        </w:rPr>
        <w:t>时间：2025年02月</w:t>
      </w:r>
      <w:r>
        <w:rPr>
          <w:rFonts w:ascii="新宋体" w:hAnsi="新宋体" w:eastAsia="新宋体" w:cs="新宋体"/>
          <w:sz w:val="24"/>
          <w:szCs w:val="24"/>
        </w:rPr>
        <w:t>1</w:t>
      </w:r>
      <w:r>
        <w:rPr>
          <w:rFonts w:hint="eastAsia" w:ascii="新宋体" w:hAnsi="新宋体" w:eastAsia="新宋体" w:cs="新宋体"/>
          <w:sz w:val="24"/>
          <w:szCs w:val="24"/>
        </w:rPr>
        <w:t>3日至2025年02月</w:t>
      </w:r>
      <w:r>
        <w:rPr>
          <w:rFonts w:ascii="新宋体" w:hAnsi="新宋体" w:eastAsia="新宋体" w:cs="新宋体"/>
          <w:sz w:val="24"/>
          <w:szCs w:val="24"/>
        </w:rPr>
        <w:t>2</w:t>
      </w:r>
      <w:r>
        <w:rPr>
          <w:rFonts w:hint="eastAsia" w:ascii="新宋体" w:hAnsi="新宋体" w:eastAsia="新宋体" w:cs="新宋体"/>
          <w:sz w:val="24"/>
          <w:szCs w:val="24"/>
        </w:rPr>
        <w:t>4日。</w:t>
      </w:r>
    </w:p>
    <w:p w14:paraId="5CE1A70A">
      <w:pPr>
        <w:snapToGrid w:val="0"/>
        <w:spacing w:line="360" w:lineRule="auto"/>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方式：有意向单位请到广东省消防救援总队领取投标文件，也可以从网上直接下载。</w:t>
      </w:r>
    </w:p>
    <w:bookmarkEnd w:id="19"/>
    <w:bookmarkEnd w:id="20"/>
    <w:bookmarkEnd w:id="21"/>
    <w:bookmarkEnd w:id="22"/>
    <w:bookmarkEnd w:id="23"/>
    <w:p w14:paraId="57D2006D">
      <w:pPr>
        <w:numPr>
          <w:ilvl w:val="0"/>
          <w:numId w:val="1"/>
        </w:numPr>
        <w:rPr>
          <w:rFonts w:hint="eastAsia" w:ascii="新宋体" w:hAnsi="新宋体" w:eastAsia="新宋体" w:cs="新宋体"/>
          <w:b/>
          <w:bCs/>
          <w:color w:val="000000"/>
          <w:sz w:val="24"/>
          <w:szCs w:val="24"/>
        </w:rPr>
      </w:pPr>
      <w:r>
        <w:rPr>
          <w:rFonts w:hint="eastAsia" w:ascii="新宋体" w:hAnsi="新宋体" w:eastAsia="新宋体" w:cs="新宋体"/>
          <w:b/>
          <w:bCs/>
          <w:color w:val="000000"/>
          <w:sz w:val="24"/>
          <w:szCs w:val="24"/>
        </w:rPr>
        <w:t>提交参评文件截止时间、评选时间和地点</w:t>
      </w:r>
    </w:p>
    <w:p w14:paraId="2E672E9D">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评选文件提交截止时间：2025年02月</w:t>
      </w:r>
      <w:r>
        <w:rPr>
          <w:rFonts w:ascii="新宋体" w:hAnsi="新宋体" w:eastAsia="新宋体" w:cs="新宋体"/>
          <w:sz w:val="24"/>
          <w:szCs w:val="24"/>
        </w:rPr>
        <w:t>2</w:t>
      </w:r>
      <w:r>
        <w:rPr>
          <w:rFonts w:hint="eastAsia" w:ascii="新宋体" w:hAnsi="新宋体" w:eastAsia="新宋体" w:cs="新宋体"/>
          <w:sz w:val="24"/>
          <w:szCs w:val="24"/>
        </w:rPr>
        <w:t>4日24时（以邮政特快专递EMS邮寄时间为准）</w:t>
      </w:r>
    </w:p>
    <w:p w14:paraId="47740EC8">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　　评选文件提交方式：使用邮政特快专递(EMS)邮寄。收件信息如下：</w:t>
      </w:r>
    </w:p>
    <w:p w14:paraId="4A67EF04">
      <w:pPr>
        <w:spacing w:line="360" w:lineRule="auto"/>
        <w:rPr>
          <w:rFonts w:hint="eastAsia" w:ascii="新宋体" w:hAnsi="新宋体" w:eastAsia="新宋体" w:cs="新宋体"/>
          <w:color w:val="000000"/>
          <w:sz w:val="24"/>
          <w:szCs w:val="24"/>
        </w:rPr>
      </w:pPr>
      <w:r>
        <w:rPr>
          <w:rFonts w:hint="eastAsia" w:ascii="新宋体" w:hAnsi="新宋体" w:eastAsia="新宋体" w:cs="新宋体"/>
          <w:sz w:val="24"/>
          <w:szCs w:val="24"/>
        </w:rPr>
        <w:t>　　</w:t>
      </w:r>
      <w:r>
        <w:rPr>
          <w:rFonts w:hint="eastAsia" w:ascii="新宋体" w:hAnsi="新宋体" w:eastAsia="新宋体" w:cs="新宋体"/>
          <w:color w:val="000000"/>
          <w:sz w:val="24"/>
          <w:szCs w:val="24"/>
        </w:rPr>
        <w:t>地址：广州市天河区瘦狗岭路483号广东省消防救援总队</w:t>
      </w:r>
    </w:p>
    <w:p w14:paraId="1049368F">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联系人：胡助理</w:t>
      </w:r>
    </w:p>
    <w:p w14:paraId="63BED813">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联系电话：020-87119174</w:t>
      </w:r>
    </w:p>
    <w:p w14:paraId="2B743FB9">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邮编：510640</w:t>
      </w:r>
    </w:p>
    <w:p w14:paraId="25BD687C">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w:t>
      </w:r>
      <w:r>
        <w:rPr>
          <w:rFonts w:hint="eastAsia" w:ascii="新宋体" w:hAnsi="新宋体" w:eastAsia="新宋体" w:cs="新宋体"/>
          <w:sz w:val="24"/>
          <w:szCs w:val="24"/>
        </w:rPr>
        <w:t>　评选时间：2025年02月</w:t>
      </w:r>
      <w:r>
        <w:rPr>
          <w:rFonts w:ascii="新宋体" w:hAnsi="新宋体" w:eastAsia="新宋体" w:cs="新宋体"/>
          <w:sz w:val="24"/>
          <w:szCs w:val="24"/>
        </w:rPr>
        <w:t>2</w:t>
      </w:r>
      <w:r>
        <w:rPr>
          <w:rFonts w:hint="eastAsia" w:ascii="新宋体" w:hAnsi="新宋体" w:eastAsia="新宋体" w:cs="新宋体"/>
          <w:sz w:val="24"/>
          <w:szCs w:val="24"/>
        </w:rPr>
        <w:t>6日10时。</w:t>
      </w:r>
    </w:p>
    <w:p w14:paraId="6E5E3370">
      <w:pPr>
        <w:spacing w:line="360" w:lineRule="auto"/>
        <w:rPr>
          <w:rFonts w:hint="eastAsia" w:ascii="新宋体" w:hAnsi="新宋体" w:eastAsia="新宋体" w:cs="新宋体"/>
          <w:sz w:val="24"/>
          <w:szCs w:val="24"/>
        </w:rPr>
      </w:pPr>
      <w:r>
        <w:rPr>
          <w:rFonts w:hint="eastAsia" w:ascii="新宋体" w:hAnsi="新宋体" w:eastAsia="新宋体" w:cs="新宋体"/>
          <w:color w:val="000000"/>
          <w:sz w:val="24"/>
          <w:szCs w:val="24"/>
        </w:rPr>
        <w:t>　　评选地点：广州市天河区瘦狗岭路483号广东省</w:t>
      </w:r>
      <w:r>
        <w:rPr>
          <w:rFonts w:hint="eastAsia" w:ascii="新宋体" w:hAnsi="新宋体" w:eastAsia="新宋体" w:cs="新宋体"/>
          <w:sz w:val="24"/>
          <w:szCs w:val="24"/>
        </w:rPr>
        <w:t>消防救援总队。</w:t>
      </w:r>
    </w:p>
    <w:p w14:paraId="2EE83A16">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逾期送达的遴选文件，不予受理。</w:t>
      </w:r>
      <w:bookmarkStart w:id="24" w:name="_Toc152047197"/>
      <w:bookmarkStart w:id="25" w:name="_Toc144974401"/>
    </w:p>
    <w:p w14:paraId="1E093523">
      <w:pPr>
        <w:numPr>
          <w:ilvl w:val="0"/>
          <w:numId w:val="2"/>
        </w:numPr>
        <w:spacing w:line="360" w:lineRule="auto"/>
        <w:rPr>
          <w:rFonts w:hint="eastAsia" w:ascii="新宋体" w:hAnsi="新宋体" w:eastAsia="新宋体" w:cs="新宋体"/>
          <w:b/>
          <w:bCs/>
          <w:sz w:val="24"/>
          <w:szCs w:val="24"/>
        </w:rPr>
      </w:pPr>
      <w:r>
        <w:rPr>
          <w:rFonts w:hint="eastAsia" w:ascii="新宋体" w:hAnsi="新宋体" w:eastAsia="新宋体" w:cs="新宋体"/>
          <w:b/>
          <w:bCs/>
          <w:sz w:val="24"/>
          <w:szCs w:val="24"/>
        </w:rPr>
        <w:t>评选办法</w:t>
      </w:r>
    </w:p>
    <w:p w14:paraId="62483CB4">
      <w:pPr>
        <w:spacing w:line="360" w:lineRule="auto"/>
        <w:rPr>
          <w:rFonts w:hint="eastAsia" w:ascii="新宋体" w:hAnsi="新宋体" w:eastAsia="新宋体" w:cs="新宋体"/>
          <w:b/>
          <w:bCs/>
          <w:sz w:val="24"/>
          <w:szCs w:val="24"/>
        </w:rPr>
      </w:pPr>
      <w:r>
        <w:rPr>
          <w:rFonts w:hint="eastAsia" w:ascii="新宋体" w:hAnsi="新宋体" w:eastAsia="新宋体" w:cs="新宋体"/>
          <w:b/>
          <w:bCs/>
          <w:sz w:val="24"/>
          <w:szCs w:val="24"/>
        </w:rPr>
        <w:t xml:space="preserve">    6.1本次评审标准为综合评估法：采购人授权评审小组根据本招标文件规定的成交原则确定成交供应商，即在响应内容的质量和服务均能满足采购文件实质性响应要求的供应商（不少于三家）中，以总得分最高的供应商确定为成交供应商。</w:t>
      </w:r>
    </w:p>
    <w:p w14:paraId="084DC00D">
      <w:pPr>
        <w:spacing w:line="360" w:lineRule="auto"/>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6.2若总得分最高的供应商超过一家时，则由报价低的单位成交，若报价也相同，则由评审小组抽签决定。</w:t>
      </w:r>
    </w:p>
    <w:bookmarkEnd w:id="24"/>
    <w:bookmarkEnd w:id="25"/>
    <w:p w14:paraId="29CD7376">
      <w:pPr>
        <w:rPr>
          <w:rFonts w:hint="eastAsia" w:ascii="新宋体" w:hAnsi="新宋体" w:eastAsia="新宋体" w:cs="新宋体"/>
          <w:b/>
          <w:bCs/>
          <w:sz w:val="24"/>
          <w:szCs w:val="24"/>
        </w:rPr>
      </w:pPr>
      <w:r>
        <w:rPr>
          <w:rFonts w:hint="eastAsia" w:ascii="新宋体" w:hAnsi="新宋体" w:eastAsia="新宋体" w:cs="新宋体"/>
          <w:b/>
          <w:bCs/>
          <w:sz w:val="24"/>
          <w:szCs w:val="24"/>
        </w:rPr>
        <w:t>7.对本次评选提出询问，请按以下方式联系</w:t>
      </w:r>
    </w:p>
    <w:p w14:paraId="49D34D4F">
      <w:pPr>
        <w:spacing w:line="360" w:lineRule="auto"/>
        <w:rPr>
          <w:rFonts w:hint="eastAsia" w:ascii="新宋体" w:hAnsi="新宋体" w:eastAsia="新宋体" w:cs="新宋体"/>
          <w:sz w:val="24"/>
          <w:szCs w:val="24"/>
        </w:rPr>
      </w:pPr>
      <w:r>
        <w:rPr>
          <w:rFonts w:hint="eastAsia" w:ascii="新宋体" w:hAnsi="新宋体" w:eastAsia="新宋体" w:cs="新宋体"/>
          <w:color w:val="333333"/>
          <w:szCs w:val="24"/>
          <w:shd w:val="clear" w:color="auto" w:fill="FFFFFF"/>
        </w:rPr>
        <w:t>　　</w:t>
      </w:r>
      <w:r>
        <w:rPr>
          <w:rFonts w:hint="eastAsia" w:ascii="新宋体" w:hAnsi="新宋体" w:eastAsia="新宋体" w:cs="新宋体"/>
          <w:sz w:val="24"/>
          <w:szCs w:val="24"/>
        </w:rPr>
        <w:t>采购人：广东省消防救援总队</w:t>
      </w:r>
    </w:p>
    <w:p w14:paraId="4A49A890">
      <w:pPr>
        <w:spacing w:line="360" w:lineRule="auto"/>
        <w:rPr>
          <w:rFonts w:hint="eastAsia" w:ascii="新宋体" w:hAnsi="新宋体" w:eastAsia="新宋体" w:cs="新宋体"/>
          <w:color w:val="000000"/>
          <w:sz w:val="24"/>
          <w:szCs w:val="24"/>
        </w:rPr>
      </w:pPr>
      <w:r>
        <w:rPr>
          <w:rFonts w:hint="eastAsia" w:ascii="新宋体" w:hAnsi="新宋体" w:eastAsia="新宋体" w:cs="新宋体"/>
          <w:sz w:val="24"/>
          <w:szCs w:val="24"/>
        </w:rPr>
        <w:t>　　地址：</w:t>
      </w:r>
      <w:r>
        <w:rPr>
          <w:rFonts w:hint="eastAsia" w:ascii="新宋体" w:hAnsi="新宋体" w:eastAsia="新宋体" w:cs="新宋体"/>
          <w:color w:val="000000"/>
          <w:sz w:val="24"/>
          <w:szCs w:val="24"/>
        </w:rPr>
        <w:t>广州市天河区瘦狗岭路483号</w:t>
      </w:r>
    </w:p>
    <w:p w14:paraId="06D4867D">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联系人：胡助理</w:t>
      </w:r>
    </w:p>
    <w:p w14:paraId="22382BA6">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联系电话：020-87119174</w:t>
      </w:r>
    </w:p>
    <w:p w14:paraId="5FEF48A8">
      <w:pPr>
        <w:spacing w:line="360" w:lineRule="auto"/>
        <w:rPr>
          <w:rFonts w:hint="eastAsia" w:ascii="新宋体" w:hAnsi="新宋体" w:eastAsia="新宋体" w:cs="新宋体"/>
          <w:sz w:val="24"/>
          <w:szCs w:val="24"/>
        </w:rPr>
      </w:pPr>
      <w:r>
        <w:rPr>
          <w:rFonts w:hint="eastAsia" w:ascii="新宋体" w:hAnsi="新宋体" w:eastAsia="新宋体" w:cs="新宋体"/>
          <w:color w:val="000000"/>
          <w:sz w:val="24"/>
          <w:szCs w:val="24"/>
        </w:rPr>
        <w:t>　　邮编：</w:t>
      </w:r>
      <w:r>
        <w:rPr>
          <w:rFonts w:hint="eastAsia" w:ascii="新宋体" w:hAnsi="新宋体" w:eastAsia="新宋体" w:cs="新宋体"/>
          <w:sz w:val="24"/>
          <w:szCs w:val="24"/>
        </w:rPr>
        <w:t>510640</w:t>
      </w:r>
    </w:p>
    <w:p w14:paraId="10CF5504">
      <w:pPr>
        <w:spacing w:line="360" w:lineRule="auto"/>
        <w:rPr>
          <w:rFonts w:hint="eastAsia" w:ascii="新宋体" w:hAnsi="新宋体" w:eastAsia="新宋体" w:cs="新宋体"/>
          <w:sz w:val="24"/>
          <w:szCs w:val="24"/>
        </w:rPr>
        <w:sectPr>
          <w:footerReference r:id="rId4" w:type="first"/>
          <w:footerReference r:id="rId3" w:type="default"/>
          <w:endnotePr>
            <w:numFmt w:val="decimal"/>
          </w:endnotePr>
          <w:pgSz w:w="11906" w:h="16838"/>
          <w:pgMar w:top="1134" w:right="1418" w:bottom="1247" w:left="1418" w:header="851" w:footer="907" w:gutter="0"/>
          <w:pgNumType w:start="1"/>
          <w:cols w:space="720" w:num="1"/>
          <w:docGrid w:type="lines" w:linePitch="312" w:charSpace="0"/>
        </w:sectPr>
      </w:pPr>
      <w:r>
        <w:rPr>
          <w:rFonts w:hint="eastAsia" w:ascii="新宋体" w:hAnsi="新宋体" w:eastAsia="新宋体" w:cs="新宋体"/>
          <w:sz w:val="24"/>
          <w:szCs w:val="24"/>
        </w:rPr>
        <w:t xml:space="preserve">    </w:t>
      </w:r>
      <w:bookmarkStart w:id="26" w:name="_Toc101777609"/>
      <w:bookmarkStart w:id="27" w:name="_Toc416357996"/>
      <w:r>
        <w:rPr>
          <w:rFonts w:hint="eastAsia" w:ascii="新宋体" w:hAnsi="新宋体" w:eastAsia="新宋体" w:cs="新宋体"/>
          <w:sz w:val="24"/>
          <w:szCs w:val="24"/>
        </w:rPr>
        <w:t>日期：2025年01月</w:t>
      </w:r>
      <w:r>
        <w:rPr>
          <w:rFonts w:ascii="新宋体" w:hAnsi="新宋体" w:eastAsia="新宋体" w:cs="新宋体"/>
          <w:sz w:val="24"/>
          <w:szCs w:val="24"/>
        </w:rPr>
        <w:t>1</w:t>
      </w:r>
      <w:r>
        <w:rPr>
          <w:rFonts w:hint="eastAsia" w:ascii="新宋体" w:hAnsi="新宋体" w:eastAsia="新宋体" w:cs="新宋体"/>
          <w:sz w:val="24"/>
          <w:szCs w:val="24"/>
        </w:rPr>
        <w:t>3日</w:t>
      </w:r>
    </w:p>
    <w:p w14:paraId="54A9DBFA">
      <w:pPr>
        <w:pStyle w:val="2"/>
        <w:rPr>
          <w:rFonts w:hint="eastAsia" w:ascii="新宋体" w:hAnsi="新宋体" w:eastAsia="新宋体" w:cs="新宋体"/>
          <w:color w:val="auto"/>
        </w:rPr>
      </w:pPr>
      <w:bookmarkStart w:id="28" w:name="_Toc19205"/>
      <w:bookmarkStart w:id="29" w:name="_Toc7994"/>
      <w:bookmarkStart w:id="30" w:name="_Toc15329"/>
      <w:bookmarkStart w:id="31" w:name="_Toc28353"/>
      <w:bookmarkStart w:id="32" w:name="_Toc13781"/>
      <w:bookmarkStart w:id="33" w:name="_Toc22852"/>
      <w:r>
        <w:rPr>
          <w:rFonts w:hint="eastAsia" w:ascii="新宋体" w:hAnsi="新宋体" w:eastAsia="新宋体" w:cs="新宋体"/>
          <w:color w:val="auto"/>
        </w:rPr>
        <w:t>第二部分 参评人须知</w:t>
      </w:r>
      <w:bookmarkEnd w:id="26"/>
      <w:bookmarkEnd w:id="27"/>
      <w:bookmarkEnd w:id="28"/>
      <w:bookmarkEnd w:id="29"/>
      <w:bookmarkEnd w:id="30"/>
      <w:bookmarkEnd w:id="31"/>
      <w:bookmarkEnd w:id="32"/>
      <w:bookmarkEnd w:id="33"/>
    </w:p>
    <w:p w14:paraId="1368F4CB">
      <w:pPr>
        <w:rPr>
          <w:rFonts w:hint="eastAsia" w:ascii="新宋体" w:hAnsi="新宋体" w:eastAsia="新宋体" w:cs="新宋体"/>
          <w:sz w:val="28"/>
          <w:szCs w:val="28"/>
        </w:rPr>
      </w:pPr>
      <w:bookmarkStart w:id="34" w:name="_Toc19074"/>
      <w:bookmarkStart w:id="35" w:name="_Toc22011"/>
      <w:bookmarkStart w:id="36" w:name="_Toc416357997"/>
      <w:bookmarkStart w:id="37" w:name="_Toc101777610"/>
      <w:bookmarkStart w:id="38" w:name="_Toc6717"/>
      <w:r>
        <w:rPr>
          <w:rFonts w:hint="eastAsia" w:ascii="新宋体" w:hAnsi="新宋体" w:eastAsia="新宋体" w:cs="新宋体"/>
          <w:sz w:val="28"/>
          <w:szCs w:val="28"/>
        </w:rPr>
        <w:t>参评须知前附表</w:t>
      </w:r>
      <w:bookmarkEnd w:id="34"/>
      <w:bookmarkEnd w:id="35"/>
      <w:bookmarkEnd w:id="36"/>
      <w:bookmarkEnd w:id="37"/>
      <w:bookmarkEnd w:id="38"/>
    </w:p>
    <w:p w14:paraId="3C83C399">
      <w:pPr>
        <w:pStyle w:val="14"/>
      </w:pPr>
    </w:p>
    <w:tbl>
      <w:tblPr>
        <w:tblStyle w:val="26"/>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60"/>
        <w:gridCol w:w="6913"/>
      </w:tblGrid>
      <w:tr w14:paraId="0836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EAEAEA"/>
            <w:vAlign w:val="center"/>
          </w:tcPr>
          <w:p w14:paraId="25F392BC">
            <w:pPr>
              <w:pStyle w:val="16"/>
              <w:adjustRightInd w:val="0"/>
              <w:snapToGrid w:val="0"/>
              <w:spacing w:line="360" w:lineRule="auto"/>
              <w:jc w:val="center"/>
              <w:rPr>
                <w:rFonts w:hint="eastAsia" w:ascii="新宋体" w:hAnsi="新宋体" w:eastAsia="新宋体" w:cs="新宋体"/>
                <w:b/>
                <w:sz w:val="21"/>
                <w:szCs w:val="21"/>
              </w:rPr>
            </w:pPr>
            <w:r>
              <w:rPr>
                <w:rFonts w:hint="eastAsia" w:ascii="新宋体" w:hAnsi="新宋体" w:eastAsia="新宋体" w:cs="新宋体"/>
                <w:b/>
                <w:sz w:val="21"/>
                <w:szCs w:val="21"/>
              </w:rPr>
              <w:t>序号</w:t>
            </w:r>
          </w:p>
        </w:tc>
        <w:tc>
          <w:tcPr>
            <w:tcW w:w="1560" w:type="dxa"/>
            <w:tcBorders>
              <w:top w:val="single" w:color="auto" w:sz="4" w:space="0"/>
              <w:left w:val="single" w:color="auto" w:sz="4" w:space="0"/>
              <w:bottom w:val="single" w:color="auto" w:sz="4" w:space="0"/>
              <w:right w:val="single" w:color="auto" w:sz="4" w:space="0"/>
            </w:tcBorders>
            <w:shd w:val="clear" w:color="auto" w:fill="EAEAEA"/>
            <w:vAlign w:val="center"/>
          </w:tcPr>
          <w:p w14:paraId="0C50FB16">
            <w:pPr>
              <w:pStyle w:val="16"/>
              <w:adjustRightInd w:val="0"/>
              <w:snapToGrid w:val="0"/>
              <w:spacing w:line="360" w:lineRule="auto"/>
              <w:jc w:val="center"/>
              <w:rPr>
                <w:rFonts w:hint="eastAsia" w:ascii="新宋体" w:hAnsi="新宋体" w:eastAsia="新宋体" w:cs="新宋体"/>
                <w:b/>
                <w:sz w:val="21"/>
                <w:szCs w:val="21"/>
              </w:rPr>
            </w:pPr>
            <w:r>
              <w:rPr>
                <w:rFonts w:hint="eastAsia" w:ascii="新宋体" w:hAnsi="新宋体" w:eastAsia="新宋体" w:cs="新宋体"/>
                <w:b/>
                <w:sz w:val="21"/>
                <w:szCs w:val="21"/>
              </w:rPr>
              <w:t>项目</w:t>
            </w:r>
          </w:p>
        </w:tc>
        <w:tc>
          <w:tcPr>
            <w:tcW w:w="6913" w:type="dxa"/>
            <w:tcBorders>
              <w:top w:val="single" w:color="auto" w:sz="4" w:space="0"/>
              <w:left w:val="single" w:color="auto" w:sz="4" w:space="0"/>
              <w:bottom w:val="single" w:color="auto" w:sz="4" w:space="0"/>
              <w:right w:val="single" w:color="auto" w:sz="4" w:space="0"/>
            </w:tcBorders>
            <w:shd w:val="clear" w:color="auto" w:fill="EAEAEA"/>
            <w:vAlign w:val="center"/>
          </w:tcPr>
          <w:p w14:paraId="19BD24BB">
            <w:pPr>
              <w:pStyle w:val="16"/>
              <w:adjustRightInd w:val="0"/>
              <w:snapToGrid w:val="0"/>
              <w:spacing w:line="360" w:lineRule="auto"/>
              <w:jc w:val="center"/>
              <w:rPr>
                <w:rFonts w:hint="eastAsia" w:ascii="新宋体" w:hAnsi="新宋体" w:eastAsia="新宋体" w:cs="新宋体"/>
                <w:b/>
                <w:sz w:val="21"/>
                <w:szCs w:val="21"/>
              </w:rPr>
            </w:pPr>
            <w:r>
              <w:rPr>
                <w:rFonts w:hint="eastAsia" w:ascii="新宋体" w:hAnsi="新宋体" w:eastAsia="新宋体" w:cs="新宋体"/>
                <w:b/>
                <w:sz w:val="21"/>
                <w:szCs w:val="21"/>
              </w:rPr>
              <w:t>内容</w:t>
            </w:r>
          </w:p>
        </w:tc>
      </w:tr>
      <w:tr w14:paraId="0DC5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3A72DB4F">
            <w:pPr>
              <w:pStyle w:val="16"/>
              <w:numPr>
                <w:ilvl w:val="0"/>
                <w:numId w:val="3"/>
              </w:numPr>
              <w:adjustRightInd w:val="0"/>
              <w:snapToGrid w:val="0"/>
              <w:spacing w:line="360" w:lineRule="auto"/>
              <w:jc w:val="center"/>
              <w:rPr>
                <w:rFonts w:hint="eastAsia" w:ascii="新宋体" w:hAnsi="新宋体" w:eastAsia="新宋体" w:cs="新宋体"/>
                <w:bCs/>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63542995">
            <w:pPr>
              <w:pStyle w:val="16"/>
              <w:adjustRightInd w:val="0"/>
              <w:snapToGrid w:val="0"/>
              <w:spacing w:line="360" w:lineRule="auto"/>
              <w:jc w:val="center"/>
              <w:rPr>
                <w:rFonts w:hint="eastAsia" w:ascii="新宋体" w:hAnsi="新宋体" w:eastAsia="新宋体" w:cs="新宋体"/>
                <w:sz w:val="21"/>
                <w:szCs w:val="21"/>
              </w:rPr>
            </w:pPr>
            <w:r>
              <w:rPr>
                <w:rFonts w:hint="eastAsia" w:ascii="新宋体" w:hAnsi="新宋体" w:eastAsia="新宋体" w:cs="新宋体"/>
                <w:sz w:val="21"/>
                <w:szCs w:val="21"/>
              </w:rPr>
              <w:t>项目概况</w:t>
            </w:r>
          </w:p>
        </w:tc>
        <w:tc>
          <w:tcPr>
            <w:tcW w:w="6913" w:type="dxa"/>
            <w:tcBorders>
              <w:top w:val="single" w:color="auto" w:sz="4" w:space="0"/>
              <w:left w:val="single" w:color="auto" w:sz="4" w:space="0"/>
              <w:bottom w:val="single" w:color="auto" w:sz="4" w:space="0"/>
              <w:right w:val="single" w:color="auto" w:sz="4" w:space="0"/>
            </w:tcBorders>
            <w:vAlign w:val="center"/>
          </w:tcPr>
          <w:p w14:paraId="2ECC28B3">
            <w:pPr>
              <w:tabs>
                <w:tab w:val="left" w:pos="2552"/>
              </w:tabs>
              <w:spacing w:line="360" w:lineRule="auto"/>
              <w:rPr>
                <w:rFonts w:hint="eastAsia" w:ascii="新宋体" w:hAnsi="新宋体" w:eastAsia="新宋体" w:cs="新宋体"/>
                <w:szCs w:val="21"/>
              </w:rPr>
            </w:pPr>
            <w:r>
              <w:rPr>
                <w:rFonts w:hint="eastAsia" w:ascii="新宋体" w:hAnsi="新宋体" w:eastAsia="新宋体" w:cs="新宋体"/>
                <w:szCs w:val="21"/>
              </w:rPr>
              <w:t>项目名称：广东省消防救援总队2</w:t>
            </w:r>
            <w:r>
              <w:rPr>
                <w:rFonts w:ascii="新宋体" w:hAnsi="新宋体" w:eastAsia="新宋体" w:cs="新宋体"/>
                <w:szCs w:val="21"/>
              </w:rPr>
              <w:t>02</w:t>
            </w:r>
            <w:r>
              <w:rPr>
                <w:rFonts w:hint="eastAsia" w:ascii="新宋体" w:hAnsi="新宋体" w:eastAsia="新宋体" w:cs="新宋体"/>
                <w:szCs w:val="21"/>
              </w:rPr>
              <w:t>5年机关电梯维护保养服务项目</w:t>
            </w:r>
          </w:p>
          <w:p w14:paraId="69422042">
            <w:pPr>
              <w:tabs>
                <w:tab w:val="left" w:pos="2552"/>
              </w:tabs>
              <w:spacing w:line="360" w:lineRule="auto"/>
              <w:rPr>
                <w:rFonts w:hint="eastAsia" w:ascii="新宋体" w:hAnsi="新宋体" w:eastAsia="新宋体" w:cs="新宋体"/>
                <w:szCs w:val="21"/>
              </w:rPr>
            </w:pPr>
            <w:r>
              <w:rPr>
                <w:rFonts w:hint="eastAsia" w:ascii="新宋体" w:hAnsi="新宋体" w:eastAsia="新宋体" w:cs="新宋体"/>
                <w:szCs w:val="21"/>
              </w:rPr>
              <w:t>项目编号：</w:t>
            </w:r>
            <w:r>
              <w:rPr>
                <w:rFonts w:hint="eastAsia" w:ascii="新宋体" w:hAnsi="新宋体" w:eastAsia="新宋体" w:cs="新宋体"/>
                <w:szCs w:val="21"/>
                <w:u w:val="single"/>
              </w:rPr>
              <w:t xml:space="preserve"> GDCFQWDD2025005 </w:t>
            </w:r>
          </w:p>
          <w:p w14:paraId="28DC7DE3">
            <w:pPr>
              <w:tabs>
                <w:tab w:val="left" w:pos="2552"/>
              </w:tabs>
              <w:spacing w:line="360" w:lineRule="auto"/>
              <w:rPr>
                <w:rFonts w:hint="eastAsia" w:ascii="新宋体" w:hAnsi="新宋体" w:eastAsia="新宋体" w:cs="新宋体"/>
                <w:color w:val="000000"/>
                <w:szCs w:val="21"/>
              </w:rPr>
            </w:pPr>
            <w:r>
              <w:rPr>
                <w:rFonts w:hint="eastAsia" w:ascii="新宋体" w:hAnsi="新宋体" w:eastAsia="新宋体" w:cs="新宋体"/>
                <w:color w:val="000000"/>
                <w:szCs w:val="21"/>
              </w:rPr>
              <w:t>采购人名称：广东省消防救援总队</w:t>
            </w:r>
          </w:p>
          <w:p w14:paraId="2DD6353F">
            <w:pPr>
              <w:tabs>
                <w:tab w:val="left" w:pos="2552"/>
              </w:tabs>
              <w:spacing w:line="360" w:lineRule="auto"/>
              <w:rPr>
                <w:rFonts w:hint="eastAsia" w:ascii="新宋体" w:hAnsi="新宋体" w:eastAsia="新宋体" w:cs="新宋体"/>
                <w:szCs w:val="21"/>
              </w:rPr>
            </w:pPr>
            <w:r>
              <w:rPr>
                <w:rFonts w:hint="eastAsia" w:ascii="新宋体" w:hAnsi="新宋体" w:eastAsia="新宋体" w:cs="新宋体"/>
                <w:szCs w:val="21"/>
              </w:rPr>
              <w:t>采购方式：遴选采购</w:t>
            </w:r>
          </w:p>
        </w:tc>
      </w:tr>
      <w:tr w14:paraId="45DB2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959" w:type="dxa"/>
            <w:vAlign w:val="center"/>
          </w:tcPr>
          <w:p w14:paraId="6E9F6F77">
            <w:pPr>
              <w:pStyle w:val="16"/>
              <w:numPr>
                <w:ilvl w:val="0"/>
                <w:numId w:val="3"/>
              </w:numPr>
              <w:adjustRightInd w:val="0"/>
              <w:snapToGrid w:val="0"/>
              <w:spacing w:line="360" w:lineRule="auto"/>
              <w:jc w:val="center"/>
              <w:rPr>
                <w:rFonts w:hint="eastAsia" w:ascii="新宋体" w:hAnsi="新宋体" w:eastAsia="新宋体" w:cs="新宋体"/>
                <w:bCs/>
                <w:sz w:val="21"/>
                <w:szCs w:val="21"/>
              </w:rPr>
            </w:pPr>
          </w:p>
        </w:tc>
        <w:tc>
          <w:tcPr>
            <w:tcW w:w="1560" w:type="dxa"/>
            <w:vAlign w:val="center"/>
          </w:tcPr>
          <w:p w14:paraId="75840F41">
            <w:pPr>
              <w:tabs>
                <w:tab w:val="left" w:pos="2552"/>
              </w:tabs>
              <w:spacing w:line="360" w:lineRule="auto"/>
              <w:jc w:val="center"/>
              <w:rPr>
                <w:rFonts w:hint="eastAsia" w:ascii="新宋体" w:hAnsi="新宋体" w:eastAsia="新宋体" w:cs="新宋体"/>
                <w:szCs w:val="21"/>
              </w:rPr>
            </w:pPr>
            <w:r>
              <w:rPr>
                <w:rFonts w:hint="eastAsia" w:ascii="新宋体" w:hAnsi="新宋体" w:eastAsia="新宋体" w:cs="新宋体"/>
                <w:szCs w:val="21"/>
              </w:rPr>
              <w:t>评选有效期</w:t>
            </w:r>
          </w:p>
        </w:tc>
        <w:tc>
          <w:tcPr>
            <w:tcW w:w="6913" w:type="dxa"/>
            <w:vAlign w:val="center"/>
          </w:tcPr>
          <w:p w14:paraId="664A2786">
            <w:pPr>
              <w:tabs>
                <w:tab w:val="left" w:pos="2552"/>
              </w:tabs>
              <w:spacing w:line="360" w:lineRule="auto"/>
              <w:rPr>
                <w:rFonts w:hint="eastAsia" w:ascii="新宋体" w:hAnsi="新宋体" w:eastAsia="新宋体" w:cs="新宋体"/>
                <w:szCs w:val="21"/>
              </w:rPr>
            </w:pPr>
            <w:r>
              <w:rPr>
                <w:rFonts w:hint="eastAsia" w:ascii="新宋体" w:hAnsi="新宋体" w:eastAsia="新宋体" w:cs="新宋体"/>
                <w:szCs w:val="21"/>
              </w:rPr>
              <w:t>从评选截止之日起 90 日内</w:t>
            </w:r>
            <w:r>
              <w:rPr>
                <w:rFonts w:hint="eastAsia" w:ascii="新宋体" w:hAnsi="新宋体" w:eastAsia="新宋体" w:cs="新宋体"/>
                <w:szCs w:val="21"/>
                <w:lang w:eastAsia="zh-Hans"/>
              </w:rPr>
              <w:t>。</w:t>
            </w:r>
          </w:p>
        </w:tc>
      </w:tr>
      <w:tr w14:paraId="400B2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959" w:type="dxa"/>
            <w:vAlign w:val="center"/>
          </w:tcPr>
          <w:p w14:paraId="02F5C367">
            <w:pPr>
              <w:pStyle w:val="16"/>
              <w:numPr>
                <w:ilvl w:val="0"/>
                <w:numId w:val="3"/>
              </w:numPr>
              <w:adjustRightInd w:val="0"/>
              <w:snapToGrid w:val="0"/>
              <w:spacing w:line="360" w:lineRule="auto"/>
              <w:jc w:val="center"/>
              <w:rPr>
                <w:rFonts w:hint="eastAsia" w:ascii="新宋体" w:hAnsi="新宋体" w:eastAsia="新宋体" w:cs="新宋体"/>
                <w:bCs/>
                <w:sz w:val="21"/>
                <w:szCs w:val="21"/>
              </w:rPr>
            </w:pPr>
          </w:p>
        </w:tc>
        <w:tc>
          <w:tcPr>
            <w:tcW w:w="1560" w:type="dxa"/>
            <w:vAlign w:val="center"/>
          </w:tcPr>
          <w:p w14:paraId="2956086E">
            <w:pPr>
              <w:tabs>
                <w:tab w:val="left" w:pos="2552"/>
              </w:tabs>
              <w:spacing w:line="360" w:lineRule="auto"/>
              <w:jc w:val="center"/>
              <w:rPr>
                <w:rFonts w:hint="eastAsia" w:ascii="新宋体" w:hAnsi="新宋体" w:eastAsia="新宋体" w:cs="新宋体"/>
                <w:szCs w:val="21"/>
              </w:rPr>
            </w:pPr>
            <w:r>
              <w:rPr>
                <w:rFonts w:hint="eastAsia" w:ascii="新宋体" w:hAnsi="新宋体" w:eastAsia="新宋体" w:cs="新宋体"/>
                <w:szCs w:val="21"/>
              </w:rPr>
              <w:t>参评递交材料</w:t>
            </w:r>
          </w:p>
        </w:tc>
        <w:tc>
          <w:tcPr>
            <w:tcW w:w="6913" w:type="dxa"/>
            <w:vAlign w:val="center"/>
          </w:tcPr>
          <w:p w14:paraId="648E3EC6">
            <w:pPr>
              <w:tabs>
                <w:tab w:val="left" w:pos="2552"/>
              </w:tabs>
              <w:spacing w:line="360" w:lineRule="auto"/>
              <w:rPr>
                <w:rFonts w:hint="eastAsia" w:ascii="新宋体" w:hAnsi="新宋体" w:eastAsia="新宋体" w:cs="新宋体"/>
                <w:szCs w:val="21"/>
              </w:rPr>
            </w:pPr>
            <w:r>
              <w:rPr>
                <w:rFonts w:hint="eastAsia" w:ascii="新宋体" w:hAnsi="新宋体" w:eastAsia="新宋体" w:cs="新宋体"/>
                <w:szCs w:val="21"/>
              </w:rPr>
              <w:t>参评文</w:t>
            </w:r>
            <w:r>
              <w:rPr>
                <w:rFonts w:hint="eastAsia" w:ascii="新宋体" w:hAnsi="新宋体" w:eastAsia="新宋体" w:cs="新宋体"/>
                <w:color w:val="000000"/>
                <w:szCs w:val="21"/>
              </w:rPr>
              <w:t>件</w:t>
            </w:r>
            <w:r>
              <w:rPr>
                <w:rFonts w:hint="eastAsia" w:ascii="新宋体" w:hAnsi="新宋体" w:eastAsia="新宋体" w:cs="新宋体"/>
                <w:b/>
                <w:color w:val="000000"/>
                <w:szCs w:val="21"/>
              </w:rPr>
              <w:t>壹式叁份</w:t>
            </w:r>
            <w:r>
              <w:rPr>
                <w:rFonts w:hint="eastAsia" w:ascii="新宋体" w:hAnsi="新宋体" w:eastAsia="新宋体" w:cs="新宋体"/>
                <w:b/>
                <w:color w:val="000000"/>
                <w:szCs w:val="21"/>
                <w:lang w:eastAsia="zh-Hans"/>
              </w:rPr>
              <w:t>（正本</w:t>
            </w:r>
            <w:r>
              <w:rPr>
                <w:rFonts w:hint="eastAsia" w:ascii="新宋体" w:hAnsi="新宋体" w:eastAsia="新宋体" w:cs="新宋体"/>
                <w:b/>
                <w:color w:val="000000"/>
                <w:szCs w:val="21"/>
              </w:rPr>
              <w:t>壹</w:t>
            </w:r>
            <w:r>
              <w:rPr>
                <w:rFonts w:hint="eastAsia" w:ascii="新宋体" w:hAnsi="新宋体" w:eastAsia="新宋体" w:cs="新宋体"/>
                <w:b/>
                <w:color w:val="000000"/>
                <w:szCs w:val="21"/>
                <w:lang w:eastAsia="zh-Hans"/>
              </w:rPr>
              <w:t>份，复印件副本</w:t>
            </w:r>
            <w:r>
              <w:rPr>
                <w:rFonts w:hint="eastAsia" w:ascii="新宋体" w:hAnsi="新宋体" w:eastAsia="新宋体" w:cs="新宋体"/>
                <w:b/>
                <w:color w:val="000000"/>
                <w:szCs w:val="21"/>
              </w:rPr>
              <w:t>贰</w:t>
            </w:r>
            <w:r>
              <w:rPr>
                <w:rFonts w:hint="eastAsia" w:ascii="新宋体" w:hAnsi="新宋体" w:eastAsia="新宋体" w:cs="新宋体"/>
                <w:b/>
                <w:color w:val="000000"/>
                <w:szCs w:val="21"/>
                <w:lang w:eastAsia="zh-Hans"/>
              </w:rPr>
              <w:t>份）</w:t>
            </w:r>
            <w:r>
              <w:rPr>
                <w:rFonts w:hint="eastAsia" w:ascii="新宋体" w:hAnsi="新宋体" w:eastAsia="新宋体" w:cs="新宋体"/>
                <w:color w:val="000000"/>
                <w:szCs w:val="21"/>
              </w:rPr>
              <w:t>，</w:t>
            </w:r>
            <w:r>
              <w:rPr>
                <w:rFonts w:hint="eastAsia" w:ascii="新宋体" w:hAnsi="新宋体" w:eastAsia="新宋体" w:cs="新宋体"/>
                <w:szCs w:val="21"/>
              </w:rPr>
              <w:t>在每一封口处加盖公章，并在封套上标明项目名称、参评人名称等字样</w:t>
            </w:r>
            <w:r>
              <w:rPr>
                <w:rFonts w:hint="eastAsia" w:ascii="新宋体" w:hAnsi="新宋体" w:eastAsia="新宋体" w:cs="新宋体"/>
                <w:szCs w:val="21"/>
                <w:lang w:eastAsia="zh-Hans"/>
              </w:rPr>
              <w:t>。</w:t>
            </w:r>
          </w:p>
        </w:tc>
      </w:tr>
      <w:tr w14:paraId="18D76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959" w:type="dxa"/>
            <w:vAlign w:val="center"/>
          </w:tcPr>
          <w:p w14:paraId="071C44B6">
            <w:pPr>
              <w:pStyle w:val="16"/>
              <w:numPr>
                <w:ilvl w:val="0"/>
                <w:numId w:val="3"/>
              </w:numPr>
              <w:adjustRightInd w:val="0"/>
              <w:snapToGrid w:val="0"/>
              <w:spacing w:line="360" w:lineRule="auto"/>
              <w:jc w:val="center"/>
              <w:rPr>
                <w:rFonts w:hint="eastAsia" w:ascii="新宋体" w:hAnsi="新宋体" w:eastAsia="新宋体" w:cs="新宋体"/>
                <w:bCs/>
                <w:sz w:val="21"/>
                <w:szCs w:val="21"/>
              </w:rPr>
            </w:pPr>
          </w:p>
        </w:tc>
        <w:tc>
          <w:tcPr>
            <w:tcW w:w="1560" w:type="dxa"/>
            <w:vAlign w:val="center"/>
          </w:tcPr>
          <w:p w14:paraId="6284A7AC">
            <w:pPr>
              <w:tabs>
                <w:tab w:val="left" w:pos="2552"/>
              </w:tabs>
              <w:spacing w:line="360" w:lineRule="auto"/>
              <w:jc w:val="center"/>
              <w:rPr>
                <w:rFonts w:hint="eastAsia" w:ascii="新宋体" w:hAnsi="新宋体" w:eastAsia="新宋体" w:cs="新宋体"/>
                <w:szCs w:val="21"/>
              </w:rPr>
            </w:pPr>
            <w:r>
              <w:rPr>
                <w:rFonts w:hint="eastAsia" w:ascii="新宋体" w:hAnsi="新宋体" w:eastAsia="新宋体" w:cs="新宋体"/>
                <w:szCs w:val="21"/>
              </w:rPr>
              <w:t>评选</w:t>
            </w:r>
          </w:p>
        </w:tc>
        <w:tc>
          <w:tcPr>
            <w:tcW w:w="6913" w:type="dxa"/>
            <w:tcBorders>
              <w:bottom w:val="single" w:color="000000" w:sz="4" w:space="0"/>
            </w:tcBorders>
            <w:vAlign w:val="center"/>
          </w:tcPr>
          <w:p w14:paraId="16215C1C">
            <w:pPr>
              <w:tabs>
                <w:tab w:val="left" w:pos="2552"/>
              </w:tabs>
              <w:spacing w:line="360" w:lineRule="auto"/>
              <w:rPr>
                <w:rFonts w:hint="eastAsia" w:ascii="新宋体" w:hAnsi="新宋体" w:eastAsia="新宋体" w:cs="新宋体"/>
                <w:szCs w:val="21"/>
              </w:rPr>
            </w:pPr>
            <w:r>
              <w:rPr>
                <w:rFonts w:hint="eastAsia" w:ascii="新宋体" w:hAnsi="新宋体" w:eastAsia="新宋体" w:cs="新宋体"/>
                <w:szCs w:val="21"/>
              </w:rPr>
              <w:t>2025年02月26日</w:t>
            </w:r>
            <w:r>
              <w:rPr>
                <w:rFonts w:hint="eastAsia" w:ascii="新宋体" w:hAnsi="新宋体" w:eastAsia="新宋体" w:cs="新宋体"/>
                <w:color w:val="000000"/>
                <w:szCs w:val="21"/>
              </w:rPr>
              <w:t>。</w:t>
            </w:r>
          </w:p>
        </w:tc>
      </w:tr>
      <w:tr w14:paraId="6C642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959" w:type="dxa"/>
            <w:tcBorders>
              <w:top w:val="single" w:color="auto" w:sz="4" w:space="0"/>
            </w:tcBorders>
            <w:vAlign w:val="center"/>
          </w:tcPr>
          <w:p w14:paraId="1A1E9F8E">
            <w:pPr>
              <w:pStyle w:val="16"/>
              <w:numPr>
                <w:ilvl w:val="0"/>
                <w:numId w:val="3"/>
              </w:numPr>
              <w:adjustRightInd w:val="0"/>
              <w:snapToGrid w:val="0"/>
              <w:spacing w:line="360" w:lineRule="auto"/>
              <w:jc w:val="center"/>
              <w:rPr>
                <w:rFonts w:hint="eastAsia" w:ascii="新宋体" w:hAnsi="新宋体" w:eastAsia="新宋体" w:cs="新宋体"/>
                <w:bCs/>
                <w:sz w:val="21"/>
                <w:szCs w:val="21"/>
              </w:rPr>
            </w:pPr>
          </w:p>
        </w:tc>
        <w:tc>
          <w:tcPr>
            <w:tcW w:w="1560" w:type="dxa"/>
            <w:tcBorders>
              <w:top w:val="single" w:color="auto" w:sz="4" w:space="0"/>
            </w:tcBorders>
            <w:vAlign w:val="center"/>
          </w:tcPr>
          <w:p w14:paraId="23DBB9A5">
            <w:pPr>
              <w:tabs>
                <w:tab w:val="left" w:pos="2552"/>
              </w:tabs>
              <w:spacing w:line="360" w:lineRule="auto"/>
              <w:jc w:val="center"/>
              <w:rPr>
                <w:rFonts w:hint="eastAsia" w:ascii="新宋体" w:hAnsi="新宋体" w:eastAsia="新宋体" w:cs="新宋体"/>
                <w:szCs w:val="21"/>
              </w:rPr>
            </w:pPr>
            <w:r>
              <w:rPr>
                <w:rFonts w:hint="eastAsia" w:ascii="新宋体" w:hAnsi="新宋体" w:eastAsia="新宋体" w:cs="新宋体"/>
                <w:szCs w:val="21"/>
              </w:rPr>
              <w:t>评审小组</w:t>
            </w:r>
          </w:p>
        </w:tc>
        <w:tc>
          <w:tcPr>
            <w:tcW w:w="6913" w:type="dxa"/>
            <w:vAlign w:val="center"/>
          </w:tcPr>
          <w:p w14:paraId="3F6DA51D">
            <w:pPr>
              <w:tabs>
                <w:tab w:val="left" w:pos="2552"/>
              </w:tabs>
              <w:spacing w:line="360" w:lineRule="auto"/>
              <w:rPr>
                <w:rFonts w:hint="eastAsia" w:ascii="新宋体" w:hAnsi="新宋体" w:eastAsia="新宋体" w:cs="新宋体"/>
                <w:szCs w:val="21"/>
              </w:rPr>
            </w:pPr>
            <w:r>
              <w:rPr>
                <w:rFonts w:hint="eastAsia" w:ascii="新宋体" w:hAnsi="新宋体" w:eastAsia="新宋体" w:cs="新宋体"/>
                <w:bCs/>
                <w:szCs w:val="21"/>
              </w:rPr>
              <w:t>全部评审过程由采购人组建的评审小组负责完成，评审小组由3人单数成员组成</w:t>
            </w:r>
            <w:r>
              <w:rPr>
                <w:rFonts w:hint="eastAsia" w:ascii="新宋体" w:hAnsi="新宋体" w:eastAsia="新宋体" w:cs="新宋体"/>
                <w:bCs/>
                <w:szCs w:val="21"/>
                <w:lang w:eastAsia="zh-Hans"/>
              </w:rPr>
              <w:t>。</w:t>
            </w:r>
          </w:p>
        </w:tc>
      </w:tr>
      <w:tr w14:paraId="694D2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Align w:val="center"/>
          </w:tcPr>
          <w:p w14:paraId="5A8DF5F3">
            <w:pPr>
              <w:pStyle w:val="16"/>
              <w:numPr>
                <w:ilvl w:val="0"/>
                <w:numId w:val="3"/>
              </w:numPr>
              <w:adjustRightInd w:val="0"/>
              <w:snapToGrid w:val="0"/>
              <w:spacing w:line="360" w:lineRule="auto"/>
              <w:jc w:val="center"/>
              <w:rPr>
                <w:rFonts w:hint="eastAsia" w:ascii="新宋体" w:hAnsi="新宋体" w:eastAsia="新宋体" w:cs="新宋体"/>
                <w:bCs/>
                <w:sz w:val="21"/>
                <w:szCs w:val="21"/>
              </w:rPr>
            </w:pPr>
          </w:p>
        </w:tc>
        <w:tc>
          <w:tcPr>
            <w:tcW w:w="1560" w:type="dxa"/>
            <w:vAlign w:val="center"/>
          </w:tcPr>
          <w:p w14:paraId="13214711">
            <w:pPr>
              <w:tabs>
                <w:tab w:val="left" w:pos="2552"/>
              </w:tabs>
              <w:spacing w:line="360" w:lineRule="auto"/>
              <w:jc w:val="center"/>
              <w:rPr>
                <w:rFonts w:hint="eastAsia" w:ascii="新宋体" w:hAnsi="新宋体" w:eastAsia="新宋体" w:cs="新宋体"/>
                <w:szCs w:val="21"/>
              </w:rPr>
            </w:pPr>
            <w:r>
              <w:rPr>
                <w:rFonts w:hint="eastAsia" w:ascii="新宋体" w:hAnsi="新宋体" w:eastAsia="新宋体" w:cs="新宋体"/>
                <w:szCs w:val="21"/>
              </w:rPr>
              <w:t>评审方法</w:t>
            </w:r>
          </w:p>
        </w:tc>
        <w:tc>
          <w:tcPr>
            <w:tcW w:w="6913" w:type="dxa"/>
            <w:vAlign w:val="center"/>
          </w:tcPr>
          <w:p w14:paraId="7EB01E34">
            <w:pPr>
              <w:autoSpaceDE w:val="0"/>
              <w:autoSpaceDN w:val="0"/>
              <w:adjustRightInd w:val="0"/>
              <w:spacing w:line="360" w:lineRule="auto"/>
              <w:rPr>
                <w:rFonts w:hint="eastAsia" w:ascii="新宋体" w:hAnsi="新宋体" w:eastAsia="新宋体" w:cs="新宋体"/>
                <w:bCs/>
                <w:color w:val="000000"/>
                <w:szCs w:val="21"/>
              </w:rPr>
            </w:pPr>
            <w:r>
              <w:rPr>
                <w:rFonts w:hint="eastAsia" w:ascii="新宋体" w:hAnsi="新宋体" w:eastAsia="新宋体" w:cs="新宋体"/>
                <w:bCs/>
                <w:color w:val="000000"/>
                <w:szCs w:val="21"/>
              </w:rPr>
              <w:t>综合评分法（100%）</w:t>
            </w:r>
          </w:p>
          <w:p w14:paraId="4583B896">
            <w:pPr>
              <w:tabs>
                <w:tab w:val="left" w:pos="2552"/>
              </w:tabs>
              <w:spacing w:line="360" w:lineRule="auto"/>
              <w:rPr>
                <w:rFonts w:hint="eastAsia" w:ascii="新宋体" w:hAnsi="新宋体" w:eastAsia="新宋体" w:cs="新宋体"/>
                <w:color w:val="000000"/>
                <w:szCs w:val="21"/>
              </w:rPr>
            </w:pPr>
            <w:r>
              <w:rPr>
                <w:rFonts w:hint="eastAsia" w:ascii="新宋体" w:hAnsi="新宋体" w:eastAsia="新宋体" w:cs="新宋体"/>
                <w:bCs/>
                <w:color w:val="000000"/>
                <w:szCs w:val="21"/>
              </w:rPr>
              <w:t>技术分值40%，商务分值30%，价格分值30%（</w:t>
            </w:r>
            <w:r>
              <w:rPr>
                <w:rFonts w:hint="eastAsia" w:ascii="新宋体" w:hAnsi="新宋体" w:eastAsia="新宋体" w:cs="新宋体"/>
                <w:color w:val="000000"/>
                <w:szCs w:val="21"/>
              </w:rPr>
              <w:t>以本次所有投标报价平均值为基准价，</w:t>
            </w:r>
            <w:r>
              <w:rPr>
                <w:rFonts w:hint="eastAsia" w:ascii="新宋体" w:hAnsi="新宋体" w:eastAsia="新宋体" w:cs="新宋体"/>
                <w:szCs w:val="21"/>
              </w:rPr>
              <w:t>各投标报价得分为：高于基准价得分=（基准价/投标报价）*30分；低于基准价得分=（投标报价/基准价）*30分</w:t>
            </w:r>
            <w:r>
              <w:rPr>
                <w:rFonts w:hint="eastAsia" w:ascii="新宋体" w:hAnsi="新宋体" w:eastAsia="新宋体" w:cs="新宋体"/>
                <w:bCs/>
                <w:szCs w:val="21"/>
              </w:rPr>
              <w:t>）</w:t>
            </w:r>
          </w:p>
        </w:tc>
      </w:tr>
      <w:tr w14:paraId="33378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Align w:val="center"/>
          </w:tcPr>
          <w:p w14:paraId="50658DA7">
            <w:pPr>
              <w:pStyle w:val="16"/>
              <w:numPr>
                <w:ilvl w:val="0"/>
                <w:numId w:val="3"/>
              </w:numPr>
              <w:adjustRightInd w:val="0"/>
              <w:snapToGrid w:val="0"/>
              <w:spacing w:line="360" w:lineRule="auto"/>
              <w:jc w:val="center"/>
              <w:rPr>
                <w:rFonts w:hint="eastAsia" w:ascii="新宋体" w:hAnsi="新宋体" w:eastAsia="新宋体" w:cs="新宋体"/>
                <w:bCs/>
                <w:sz w:val="21"/>
                <w:szCs w:val="21"/>
              </w:rPr>
            </w:pPr>
          </w:p>
        </w:tc>
        <w:tc>
          <w:tcPr>
            <w:tcW w:w="1560" w:type="dxa"/>
            <w:vAlign w:val="center"/>
          </w:tcPr>
          <w:p w14:paraId="62F82F3C">
            <w:pPr>
              <w:spacing w:line="360" w:lineRule="auto"/>
              <w:jc w:val="center"/>
              <w:rPr>
                <w:rFonts w:hint="eastAsia" w:ascii="新宋体" w:hAnsi="新宋体" w:eastAsia="新宋体" w:cs="新宋体"/>
                <w:szCs w:val="21"/>
              </w:rPr>
            </w:pPr>
            <w:r>
              <w:rPr>
                <w:rFonts w:hint="eastAsia" w:ascii="新宋体" w:hAnsi="新宋体" w:eastAsia="新宋体" w:cs="新宋体"/>
                <w:szCs w:val="21"/>
              </w:rPr>
              <w:t>评审步骤</w:t>
            </w:r>
          </w:p>
        </w:tc>
        <w:tc>
          <w:tcPr>
            <w:tcW w:w="6913" w:type="dxa"/>
            <w:vAlign w:val="center"/>
          </w:tcPr>
          <w:p w14:paraId="6638FC64">
            <w:pPr>
              <w:spacing w:line="360" w:lineRule="auto"/>
              <w:rPr>
                <w:rFonts w:hint="eastAsia" w:ascii="新宋体" w:hAnsi="新宋体" w:eastAsia="新宋体" w:cs="新宋体"/>
                <w:szCs w:val="21"/>
              </w:rPr>
            </w:pPr>
            <w:r>
              <w:rPr>
                <w:rFonts w:hint="eastAsia" w:ascii="新宋体" w:hAnsi="新宋体" w:eastAsia="新宋体" w:cs="新宋体"/>
                <w:szCs w:val="21"/>
              </w:rPr>
              <w:t>先进行资格、符合性评审，再进行技术、商务及价格的详细评审。只有通过资格、符合性评审的参评人才能进入详细的评审，即为</w:t>
            </w:r>
            <w:r>
              <w:rPr>
                <w:rFonts w:hint="eastAsia" w:ascii="新宋体" w:hAnsi="新宋体" w:eastAsia="新宋体" w:cs="新宋体"/>
                <w:bCs/>
                <w:szCs w:val="21"/>
              </w:rPr>
              <w:t>入围参评人</w:t>
            </w:r>
            <w:r>
              <w:rPr>
                <w:rFonts w:hint="eastAsia" w:ascii="新宋体" w:hAnsi="新宋体" w:eastAsia="新宋体" w:cs="新宋体"/>
                <w:szCs w:val="21"/>
              </w:rPr>
              <w:t>。</w:t>
            </w:r>
          </w:p>
        </w:tc>
      </w:tr>
      <w:tr w14:paraId="1131B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Align w:val="center"/>
          </w:tcPr>
          <w:p w14:paraId="738C25F0">
            <w:pPr>
              <w:pStyle w:val="16"/>
              <w:numPr>
                <w:ilvl w:val="0"/>
                <w:numId w:val="3"/>
              </w:numPr>
              <w:adjustRightInd w:val="0"/>
              <w:snapToGrid w:val="0"/>
              <w:spacing w:line="360" w:lineRule="auto"/>
              <w:jc w:val="center"/>
              <w:rPr>
                <w:rFonts w:hint="eastAsia" w:ascii="新宋体" w:hAnsi="新宋体" w:eastAsia="新宋体" w:cs="新宋体"/>
                <w:bCs/>
                <w:sz w:val="21"/>
                <w:szCs w:val="21"/>
              </w:rPr>
            </w:pPr>
          </w:p>
        </w:tc>
        <w:tc>
          <w:tcPr>
            <w:tcW w:w="1560" w:type="dxa"/>
            <w:vAlign w:val="center"/>
          </w:tcPr>
          <w:p w14:paraId="629868D6">
            <w:pPr>
              <w:spacing w:line="360" w:lineRule="auto"/>
              <w:jc w:val="center"/>
              <w:rPr>
                <w:rFonts w:hint="eastAsia" w:ascii="新宋体" w:hAnsi="新宋体" w:eastAsia="新宋体" w:cs="新宋体"/>
                <w:szCs w:val="21"/>
              </w:rPr>
            </w:pPr>
            <w:r>
              <w:rPr>
                <w:rFonts w:hint="eastAsia" w:ascii="新宋体" w:hAnsi="新宋体" w:eastAsia="新宋体" w:cs="新宋体"/>
                <w:bCs/>
                <w:szCs w:val="21"/>
              </w:rPr>
              <w:t>成交候选人的推荐</w:t>
            </w:r>
          </w:p>
        </w:tc>
        <w:tc>
          <w:tcPr>
            <w:tcW w:w="6913" w:type="dxa"/>
            <w:vAlign w:val="center"/>
          </w:tcPr>
          <w:p w14:paraId="0BFAD54D">
            <w:pPr>
              <w:spacing w:line="360" w:lineRule="auto"/>
              <w:rPr>
                <w:rFonts w:hint="eastAsia" w:ascii="新宋体" w:hAnsi="新宋体" w:eastAsia="新宋体" w:cs="新宋体"/>
                <w:bCs/>
                <w:szCs w:val="21"/>
              </w:rPr>
            </w:pPr>
            <w:r>
              <w:rPr>
                <w:rFonts w:hint="eastAsia" w:ascii="新宋体" w:hAnsi="新宋体" w:eastAsia="新宋体" w:cs="新宋体"/>
                <w:bCs/>
                <w:szCs w:val="21"/>
              </w:rPr>
              <w:t>评审小组结合商务文件部分、技术文件部分和价格部分进行综合评估，将商务得分、技术得分和价格得分相加得出各入围参评人的综合得分。评审小组按综合得分高低次序排出名次，并推荐综合得分排名第一的参评人为第一成交候选人，排名第二的参评人为第二成交候选人。</w:t>
            </w:r>
          </w:p>
          <w:p w14:paraId="30D5B29B">
            <w:pPr>
              <w:spacing w:line="360" w:lineRule="auto"/>
              <w:rPr>
                <w:rFonts w:hint="eastAsia" w:ascii="新宋体" w:hAnsi="新宋体" w:eastAsia="新宋体" w:cs="新宋体"/>
                <w:bCs/>
                <w:szCs w:val="21"/>
              </w:rPr>
            </w:pPr>
            <w:r>
              <w:rPr>
                <w:rFonts w:hint="eastAsia" w:ascii="新宋体" w:hAnsi="新宋体" w:eastAsia="新宋体" w:cs="新宋体"/>
                <w:bCs/>
                <w:szCs w:val="21"/>
              </w:rPr>
              <w:t>综合得分相同的，名次按技术评分由高到低顺序排列；综合得分相同且技术评分相同的，名次按商务评分由高到低顺序排列；综合得分相同、技术评分和商务评分均相同的，名次由评审价由低到高顺序排列。综合得分相同、技术评分、商务评分和评审价均相同的评审小组抽签确定。法律法规有明确规定的，以法律法规规定为准。</w:t>
            </w:r>
          </w:p>
        </w:tc>
      </w:tr>
      <w:tr w14:paraId="6C1A6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Align w:val="center"/>
          </w:tcPr>
          <w:p w14:paraId="3A5320C1">
            <w:pPr>
              <w:pStyle w:val="16"/>
              <w:numPr>
                <w:ilvl w:val="0"/>
                <w:numId w:val="3"/>
              </w:numPr>
              <w:adjustRightInd w:val="0"/>
              <w:snapToGrid w:val="0"/>
              <w:spacing w:line="360" w:lineRule="auto"/>
              <w:jc w:val="center"/>
              <w:rPr>
                <w:rFonts w:hint="eastAsia" w:ascii="新宋体" w:hAnsi="新宋体" w:eastAsia="新宋体" w:cs="新宋体"/>
                <w:bCs/>
                <w:sz w:val="21"/>
                <w:szCs w:val="21"/>
              </w:rPr>
            </w:pPr>
          </w:p>
        </w:tc>
        <w:tc>
          <w:tcPr>
            <w:tcW w:w="1560" w:type="dxa"/>
            <w:vAlign w:val="center"/>
          </w:tcPr>
          <w:p w14:paraId="221C7264">
            <w:pPr>
              <w:spacing w:line="360" w:lineRule="auto"/>
              <w:jc w:val="center"/>
              <w:rPr>
                <w:rFonts w:hint="eastAsia" w:ascii="新宋体" w:hAnsi="新宋体" w:eastAsia="新宋体" w:cs="新宋体"/>
                <w:szCs w:val="21"/>
              </w:rPr>
            </w:pPr>
            <w:r>
              <w:rPr>
                <w:rFonts w:hint="eastAsia" w:ascii="新宋体" w:hAnsi="新宋体" w:eastAsia="新宋体" w:cs="新宋体"/>
                <w:szCs w:val="21"/>
              </w:rPr>
              <w:t>其他</w:t>
            </w:r>
          </w:p>
        </w:tc>
        <w:tc>
          <w:tcPr>
            <w:tcW w:w="6913" w:type="dxa"/>
            <w:vAlign w:val="center"/>
          </w:tcPr>
          <w:p w14:paraId="385D3DD8">
            <w:pPr>
              <w:tabs>
                <w:tab w:val="left" w:pos="0"/>
              </w:tabs>
              <w:snapToGrid w:val="0"/>
              <w:spacing w:line="360" w:lineRule="auto"/>
              <w:rPr>
                <w:rFonts w:hint="eastAsia" w:ascii="新宋体" w:hAnsi="新宋体" w:eastAsia="新宋体" w:cs="新宋体"/>
                <w:bCs/>
                <w:szCs w:val="21"/>
              </w:rPr>
            </w:pPr>
            <w:r>
              <w:rPr>
                <w:rFonts w:hint="eastAsia" w:ascii="新宋体" w:hAnsi="新宋体" w:eastAsia="新宋体" w:cs="新宋体"/>
                <w:bCs/>
                <w:szCs w:val="21"/>
              </w:rPr>
              <w:t>本项目不接受备选参评方案，不接受有任何选择或具有附加条件的报价，参评文件的报价只允许唯一方案报价，且</w:t>
            </w:r>
            <w:r>
              <w:rPr>
                <w:rFonts w:hint="eastAsia" w:ascii="新宋体" w:hAnsi="新宋体" w:eastAsia="新宋体" w:cs="新宋体"/>
                <w:kern w:val="0"/>
                <w:szCs w:val="21"/>
                <w:lang w:val="zh-CN"/>
              </w:rPr>
              <w:t>不允许</w:t>
            </w:r>
            <w:r>
              <w:rPr>
                <w:rFonts w:hint="eastAsia" w:ascii="新宋体" w:hAnsi="新宋体" w:eastAsia="新宋体" w:cs="新宋体"/>
                <w:kern w:val="0"/>
                <w:szCs w:val="21"/>
              </w:rPr>
              <w:t>分包。</w:t>
            </w:r>
          </w:p>
        </w:tc>
      </w:tr>
    </w:tbl>
    <w:p w14:paraId="4BF9DB06">
      <w:pPr>
        <w:pStyle w:val="16"/>
        <w:rPr>
          <w:rFonts w:hint="eastAsia" w:ascii="新宋体" w:hAnsi="新宋体" w:eastAsia="新宋体" w:cs="新宋体"/>
        </w:rPr>
      </w:pPr>
    </w:p>
    <w:p w14:paraId="4B545E4E">
      <w:pPr>
        <w:spacing w:line="360" w:lineRule="auto"/>
        <w:ind w:firstLine="422" w:firstLineChars="200"/>
        <w:rPr>
          <w:rFonts w:hint="eastAsia" w:ascii="新宋体" w:hAnsi="新宋体" w:eastAsia="新宋体" w:cs="新宋体"/>
          <w:szCs w:val="21"/>
        </w:rPr>
      </w:pPr>
      <w:r>
        <w:rPr>
          <w:rFonts w:hint="eastAsia" w:ascii="新宋体" w:hAnsi="新宋体" w:eastAsia="新宋体" w:cs="新宋体"/>
          <w:b/>
          <w:szCs w:val="21"/>
        </w:rPr>
        <w:t>参评人必须认真阅读参评须知的内容，以免造成参评失败。</w:t>
      </w:r>
    </w:p>
    <w:p w14:paraId="7EB2AA1A">
      <w:pPr>
        <w:tabs>
          <w:tab w:val="left" w:pos="1624"/>
        </w:tabs>
        <w:spacing w:line="360" w:lineRule="auto"/>
        <w:ind w:firstLine="480" w:firstLineChars="200"/>
        <w:rPr>
          <w:rFonts w:hint="eastAsia" w:ascii="新宋体" w:hAnsi="新宋体" w:eastAsia="新宋体" w:cs="新宋体"/>
          <w:color w:val="000000"/>
          <w:sz w:val="24"/>
          <w:szCs w:val="24"/>
        </w:rPr>
      </w:pPr>
    </w:p>
    <w:p w14:paraId="2734AA7F">
      <w:pPr>
        <w:tabs>
          <w:tab w:val="left" w:pos="2552"/>
        </w:tabs>
        <w:spacing w:line="276" w:lineRule="auto"/>
        <w:rPr>
          <w:rFonts w:hint="eastAsia" w:ascii="新宋体" w:hAnsi="新宋体" w:eastAsia="新宋体" w:cs="新宋体"/>
        </w:rPr>
      </w:pPr>
      <w:r>
        <w:rPr>
          <w:rFonts w:hint="eastAsia" w:ascii="新宋体" w:hAnsi="新宋体" w:eastAsia="新宋体" w:cs="新宋体"/>
          <w:color w:val="000000"/>
          <w:sz w:val="24"/>
          <w:szCs w:val="24"/>
        </w:rPr>
        <w:t>广东省消防救援总队（采购人）拟将</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sz w:val="24"/>
          <w:szCs w:val="24"/>
          <w:u w:val="single"/>
        </w:rPr>
        <w:t>广东省消防救援总队2</w:t>
      </w:r>
      <w:r>
        <w:rPr>
          <w:rFonts w:ascii="新宋体" w:hAnsi="新宋体" w:eastAsia="新宋体" w:cs="新宋体"/>
          <w:sz w:val="24"/>
          <w:szCs w:val="24"/>
          <w:u w:val="single"/>
        </w:rPr>
        <w:t>02</w:t>
      </w:r>
      <w:r>
        <w:rPr>
          <w:rFonts w:hint="eastAsia" w:ascii="新宋体" w:hAnsi="新宋体" w:eastAsia="新宋体" w:cs="新宋体"/>
          <w:sz w:val="24"/>
          <w:szCs w:val="24"/>
          <w:u w:val="single"/>
        </w:rPr>
        <w:t xml:space="preserve">5年机关电梯维护保养服务项目 </w:t>
      </w:r>
      <w:r>
        <w:rPr>
          <w:rFonts w:hint="eastAsia" w:ascii="新宋体" w:hAnsi="新宋体" w:eastAsia="新宋体" w:cs="新宋体"/>
          <w:color w:val="000000"/>
          <w:sz w:val="24"/>
          <w:szCs w:val="24"/>
        </w:rPr>
        <w:t>进行遴选采购（采购编号：</w:t>
      </w:r>
      <w:r>
        <w:rPr>
          <w:rFonts w:hint="eastAsia" w:ascii="新宋体" w:hAnsi="新宋体" w:eastAsia="新宋体" w:cs="新宋体"/>
          <w:sz w:val="24"/>
          <w:szCs w:val="24"/>
          <w:u w:val="single"/>
        </w:rPr>
        <w:t xml:space="preserve"> GDCFQWDD2025002</w:t>
      </w:r>
      <w:r>
        <w:rPr>
          <w:rFonts w:hint="eastAsia" w:ascii="新宋体" w:hAnsi="新宋体" w:eastAsia="新宋体" w:cs="新宋体"/>
          <w:b/>
          <w:bCs/>
          <w:sz w:val="24"/>
          <w:szCs w:val="24"/>
          <w:u w:val="single"/>
        </w:rPr>
        <w:t xml:space="preserve"> </w:t>
      </w:r>
      <w:r>
        <w:rPr>
          <w:rFonts w:hint="eastAsia" w:ascii="新宋体" w:hAnsi="新宋体" w:eastAsia="新宋体" w:cs="新宋体"/>
          <w:color w:val="000000"/>
          <w:sz w:val="24"/>
          <w:szCs w:val="24"/>
        </w:rPr>
        <w:t>），邀请合格的供应商参加本次遴选采购。本次采购由广东省消防救援总队</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主持，按采购的程序依法选定单位。采购工作全过程服从有关法律法规的管理，并在采购单位纪检监察部门的监督下进行。</w:t>
      </w:r>
    </w:p>
    <w:p w14:paraId="2A7D9824">
      <w:pPr>
        <w:spacing w:line="400" w:lineRule="exact"/>
        <w:jc w:val="center"/>
        <w:rPr>
          <w:rFonts w:hint="eastAsia" w:ascii="新宋体" w:hAnsi="新宋体" w:eastAsia="新宋体" w:cs="新宋体"/>
          <w:b/>
          <w:sz w:val="28"/>
          <w:szCs w:val="28"/>
        </w:rPr>
      </w:pPr>
      <w:bookmarkStart w:id="39" w:name="_Toc12983_WPSOffice_Level2"/>
      <w:bookmarkStart w:id="40" w:name="_Toc19094_WPSOffice_Level2"/>
      <w:bookmarkStart w:id="41" w:name="_Toc416358018"/>
      <w:bookmarkStart w:id="42" w:name="_Toc32714"/>
    </w:p>
    <w:p w14:paraId="2F4253ED">
      <w:pPr>
        <w:keepNext/>
        <w:keepLines/>
        <w:spacing w:line="360" w:lineRule="auto"/>
        <w:rPr>
          <w:rFonts w:hint="eastAsia" w:ascii="新宋体" w:hAnsi="新宋体" w:eastAsia="新宋体" w:cs="新宋体"/>
          <w:sz w:val="24"/>
          <w:szCs w:val="24"/>
        </w:rPr>
      </w:pPr>
      <w:bookmarkStart w:id="43" w:name="_Toc13326"/>
      <w:bookmarkStart w:id="44" w:name="_Toc32285"/>
      <w:bookmarkStart w:id="45" w:name="_Toc21542"/>
      <w:bookmarkStart w:id="46" w:name="_Toc17620"/>
      <w:r>
        <w:rPr>
          <w:rFonts w:hint="eastAsia" w:ascii="新宋体" w:hAnsi="新宋体" w:eastAsia="新宋体" w:cs="新宋体"/>
          <w:sz w:val="24"/>
          <w:szCs w:val="24"/>
        </w:rPr>
        <w:t>相关附件</w:t>
      </w:r>
      <w:bookmarkEnd w:id="43"/>
      <w:bookmarkEnd w:id="44"/>
      <w:bookmarkEnd w:id="45"/>
      <w:bookmarkEnd w:id="46"/>
    </w:p>
    <w:p w14:paraId="1E9A8371">
      <w:pPr>
        <w:spacing w:line="400" w:lineRule="exact"/>
        <w:ind w:firstLine="480" w:firstLineChars="200"/>
        <w:rPr>
          <w:rFonts w:hint="eastAsia" w:ascii="新宋体" w:hAnsi="新宋体" w:eastAsia="新宋体" w:cs="新宋体"/>
          <w:sz w:val="24"/>
          <w:szCs w:val="24"/>
        </w:rPr>
      </w:pPr>
      <w:bookmarkStart w:id="47" w:name="_Toc28768_WPSOffice_Level1"/>
      <w:bookmarkStart w:id="48" w:name="_Toc6958_WPSOffice_Level1"/>
      <w:bookmarkStart w:id="49" w:name="_Toc2853_WPSOffice_Level1"/>
      <w:bookmarkStart w:id="50" w:name="_Toc30273"/>
      <w:r>
        <w:rPr>
          <w:rFonts w:hint="eastAsia" w:ascii="新宋体" w:hAnsi="新宋体" w:eastAsia="新宋体" w:cs="新宋体"/>
          <w:sz w:val="24"/>
          <w:szCs w:val="24"/>
        </w:rPr>
        <w:t>附件1：资格审查标准</w:t>
      </w:r>
      <w:bookmarkEnd w:id="47"/>
      <w:bookmarkEnd w:id="48"/>
      <w:bookmarkEnd w:id="49"/>
      <w:bookmarkEnd w:id="50"/>
    </w:p>
    <w:p w14:paraId="28B13F73">
      <w:pPr>
        <w:spacing w:line="400" w:lineRule="exact"/>
        <w:ind w:firstLine="480" w:firstLineChars="200"/>
        <w:rPr>
          <w:rFonts w:hint="eastAsia" w:ascii="新宋体" w:hAnsi="新宋体" w:eastAsia="新宋体" w:cs="新宋体"/>
          <w:sz w:val="24"/>
          <w:szCs w:val="24"/>
        </w:rPr>
      </w:pPr>
      <w:bookmarkStart w:id="51" w:name="_Toc7410"/>
      <w:bookmarkStart w:id="52" w:name="_Toc29977_WPSOffice_Level1"/>
      <w:bookmarkStart w:id="53" w:name="_Toc30497_WPSOffice_Level1"/>
      <w:bookmarkStart w:id="54" w:name="_Toc21013_WPSOffice_Level1"/>
      <w:r>
        <w:rPr>
          <w:rFonts w:hint="eastAsia" w:ascii="新宋体" w:hAnsi="新宋体" w:eastAsia="新宋体" w:cs="新宋体"/>
          <w:sz w:val="24"/>
          <w:szCs w:val="24"/>
        </w:rPr>
        <w:t>附件2：符合性审查标准</w:t>
      </w:r>
      <w:bookmarkEnd w:id="51"/>
      <w:bookmarkEnd w:id="52"/>
      <w:bookmarkEnd w:id="53"/>
      <w:bookmarkEnd w:id="54"/>
    </w:p>
    <w:p w14:paraId="32DBD780">
      <w:pPr>
        <w:spacing w:line="400" w:lineRule="exact"/>
        <w:ind w:firstLine="480" w:firstLineChars="200"/>
        <w:rPr>
          <w:rFonts w:hint="eastAsia" w:ascii="新宋体" w:hAnsi="新宋体" w:eastAsia="新宋体" w:cs="新宋体"/>
          <w:sz w:val="24"/>
          <w:szCs w:val="24"/>
        </w:rPr>
      </w:pPr>
      <w:bookmarkStart w:id="55" w:name="_Toc31424_WPSOffice_Level1"/>
      <w:bookmarkStart w:id="56" w:name="_Toc7734_WPSOffice_Level1"/>
      <w:bookmarkStart w:id="57" w:name="_Toc10452_WPSOffice_Level1"/>
      <w:bookmarkStart w:id="58" w:name="_Toc3667"/>
      <w:r>
        <w:rPr>
          <w:rFonts w:hint="eastAsia" w:ascii="新宋体" w:hAnsi="新宋体" w:eastAsia="新宋体" w:cs="新宋体"/>
          <w:sz w:val="24"/>
          <w:szCs w:val="24"/>
        </w:rPr>
        <w:t>附件3：商务评审细则</w:t>
      </w:r>
      <w:bookmarkEnd w:id="55"/>
      <w:bookmarkEnd w:id="56"/>
      <w:bookmarkEnd w:id="57"/>
      <w:bookmarkEnd w:id="58"/>
    </w:p>
    <w:p w14:paraId="36E7103C">
      <w:pPr>
        <w:spacing w:line="400" w:lineRule="exact"/>
        <w:ind w:firstLine="480" w:firstLineChars="200"/>
      </w:pPr>
      <w:r>
        <w:rPr>
          <w:rFonts w:hint="eastAsia" w:ascii="新宋体" w:hAnsi="新宋体" w:eastAsia="新宋体" w:cs="新宋体"/>
          <w:sz w:val="24"/>
          <w:szCs w:val="24"/>
        </w:rPr>
        <w:t>附件4：技术评审细则</w:t>
      </w:r>
    </w:p>
    <w:p w14:paraId="59669341">
      <w:pPr>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附件5：价格评审细则</w:t>
      </w:r>
    </w:p>
    <w:p w14:paraId="4558717A">
      <w:pPr>
        <w:sectPr>
          <w:pgSz w:w="11907" w:h="16840"/>
          <w:pgMar w:top="1246" w:right="1797" w:bottom="1440" w:left="1797" w:header="680" w:footer="907" w:gutter="0"/>
          <w:cols w:space="720" w:num="1"/>
          <w:docGrid w:linePitch="271" w:charSpace="0"/>
        </w:sectPr>
      </w:pPr>
    </w:p>
    <w:bookmarkEnd w:id="39"/>
    <w:bookmarkEnd w:id="40"/>
    <w:p w14:paraId="67FE0098">
      <w:pPr>
        <w:spacing w:line="400" w:lineRule="exact"/>
        <w:outlineLvl w:val="3"/>
        <w:rPr>
          <w:rFonts w:hint="eastAsia" w:ascii="新宋体" w:hAnsi="新宋体" w:eastAsia="新宋体" w:cs="新宋体"/>
          <w:b/>
          <w:bCs/>
          <w:szCs w:val="21"/>
        </w:rPr>
      </w:pPr>
      <w:bookmarkStart w:id="59" w:name="_Toc8485_WPSOffice_Level1"/>
      <w:bookmarkStart w:id="60" w:name="_Toc19748"/>
      <w:bookmarkStart w:id="61" w:name="_Toc31742_WPSOffice_Level1"/>
      <w:bookmarkStart w:id="62" w:name="_Toc2964_WPSOffice_Level1"/>
      <w:bookmarkStart w:id="63" w:name="_Toc12919"/>
      <w:bookmarkStart w:id="64" w:name="_Toc16095"/>
      <w:r>
        <w:rPr>
          <w:rFonts w:hint="eastAsia" w:ascii="新宋体" w:hAnsi="新宋体" w:eastAsia="新宋体" w:cs="新宋体"/>
          <w:b/>
          <w:bCs/>
          <w:szCs w:val="21"/>
        </w:rPr>
        <w:t>附件1：资格审查标准</w:t>
      </w:r>
      <w:bookmarkEnd w:id="59"/>
      <w:bookmarkEnd w:id="60"/>
      <w:bookmarkEnd w:id="61"/>
      <w:bookmarkEnd w:id="62"/>
      <w:bookmarkEnd w:id="63"/>
      <w:bookmarkEnd w:id="64"/>
    </w:p>
    <w:p w14:paraId="1669A2A2">
      <w:pPr>
        <w:spacing w:line="400" w:lineRule="exact"/>
        <w:jc w:val="center"/>
        <w:rPr>
          <w:rFonts w:hint="eastAsia" w:ascii="新宋体" w:hAnsi="新宋体" w:eastAsia="新宋体" w:cs="新宋体"/>
          <w:b/>
          <w:sz w:val="28"/>
          <w:szCs w:val="28"/>
        </w:rPr>
      </w:pPr>
      <w:bookmarkStart w:id="65" w:name="_Toc5681"/>
      <w:bookmarkStart w:id="66" w:name="_Toc14329"/>
      <w:bookmarkStart w:id="67" w:name="_Toc16993_WPSOffice_Level1"/>
      <w:bookmarkStart w:id="68" w:name="_Toc25498_WPSOffice_Level1"/>
      <w:bookmarkStart w:id="69" w:name="_Toc22431_WPSOffice_Level1"/>
      <w:bookmarkStart w:id="70" w:name="_Toc10289"/>
      <w:r>
        <w:rPr>
          <w:rFonts w:hint="eastAsia" w:ascii="新宋体" w:hAnsi="新宋体" w:eastAsia="新宋体" w:cs="新宋体"/>
          <w:b/>
          <w:sz w:val="28"/>
          <w:szCs w:val="28"/>
        </w:rPr>
        <w:t>资格审查标准</w:t>
      </w:r>
    </w:p>
    <w:p w14:paraId="6D90EB67">
      <w:pPr>
        <w:pStyle w:val="14"/>
        <w:rPr>
          <w:rFonts w:hint="eastAsia" w:ascii="新宋体" w:hAnsi="新宋体" w:eastAsia="新宋体" w:cs="新宋体"/>
        </w:rPr>
      </w:pPr>
    </w:p>
    <w:tbl>
      <w:tblPr>
        <w:tblStyle w:val="26"/>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411"/>
        <w:gridCol w:w="6617"/>
      </w:tblGrid>
      <w:tr w14:paraId="4392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28" w:type="dxa"/>
            <w:vAlign w:val="center"/>
          </w:tcPr>
          <w:p w14:paraId="6BA3C45A">
            <w:pPr>
              <w:spacing w:line="480" w:lineRule="exact"/>
              <w:jc w:val="center"/>
              <w:rPr>
                <w:rFonts w:hint="eastAsia" w:ascii="新宋体" w:hAnsi="新宋体" w:eastAsia="新宋体" w:cs="新宋体"/>
                <w:b/>
                <w:szCs w:val="21"/>
              </w:rPr>
            </w:pPr>
            <w:r>
              <w:rPr>
                <w:rFonts w:hint="eastAsia" w:ascii="新宋体" w:hAnsi="新宋体" w:eastAsia="新宋体" w:cs="新宋体"/>
                <w:b/>
                <w:szCs w:val="21"/>
              </w:rPr>
              <w:t>序号</w:t>
            </w:r>
          </w:p>
        </w:tc>
        <w:tc>
          <w:tcPr>
            <w:tcW w:w="1411" w:type="dxa"/>
            <w:vAlign w:val="center"/>
          </w:tcPr>
          <w:p w14:paraId="04B0AD4E">
            <w:pPr>
              <w:spacing w:line="480" w:lineRule="exact"/>
              <w:jc w:val="center"/>
              <w:rPr>
                <w:rFonts w:hint="eastAsia" w:ascii="新宋体" w:hAnsi="新宋体" w:eastAsia="新宋体" w:cs="新宋体"/>
                <w:b/>
                <w:szCs w:val="21"/>
              </w:rPr>
            </w:pPr>
            <w:r>
              <w:rPr>
                <w:rFonts w:hint="eastAsia" w:ascii="新宋体" w:hAnsi="新宋体" w:eastAsia="新宋体" w:cs="新宋体"/>
                <w:b/>
                <w:szCs w:val="21"/>
              </w:rPr>
              <w:t>评审项目</w:t>
            </w:r>
          </w:p>
        </w:tc>
        <w:tc>
          <w:tcPr>
            <w:tcW w:w="6617" w:type="dxa"/>
            <w:vAlign w:val="center"/>
          </w:tcPr>
          <w:p w14:paraId="08F53F83">
            <w:pPr>
              <w:spacing w:line="480" w:lineRule="exact"/>
              <w:jc w:val="center"/>
              <w:rPr>
                <w:rFonts w:hint="eastAsia" w:ascii="新宋体" w:hAnsi="新宋体" w:eastAsia="新宋体" w:cs="新宋体"/>
                <w:b/>
                <w:szCs w:val="21"/>
              </w:rPr>
            </w:pPr>
            <w:r>
              <w:rPr>
                <w:rFonts w:hint="eastAsia" w:ascii="新宋体" w:hAnsi="新宋体" w:eastAsia="新宋体" w:cs="新宋体"/>
                <w:b/>
                <w:szCs w:val="21"/>
              </w:rPr>
              <w:t>标准</w:t>
            </w:r>
          </w:p>
        </w:tc>
      </w:tr>
      <w:tr w14:paraId="4042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jc w:val="center"/>
        </w:trPr>
        <w:tc>
          <w:tcPr>
            <w:tcW w:w="728" w:type="dxa"/>
            <w:vAlign w:val="center"/>
          </w:tcPr>
          <w:p w14:paraId="5D5DC040">
            <w:pPr>
              <w:spacing w:line="480" w:lineRule="exact"/>
              <w:jc w:val="center"/>
              <w:rPr>
                <w:rFonts w:hint="eastAsia" w:ascii="新宋体" w:hAnsi="新宋体" w:eastAsia="新宋体" w:cs="新宋体"/>
                <w:szCs w:val="21"/>
              </w:rPr>
            </w:pPr>
            <w:r>
              <w:rPr>
                <w:rFonts w:hint="eastAsia" w:ascii="新宋体" w:hAnsi="新宋体" w:eastAsia="新宋体" w:cs="新宋体"/>
                <w:szCs w:val="21"/>
              </w:rPr>
              <w:t>1</w:t>
            </w:r>
          </w:p>
        </w:tc>
        <w:tc>
          <w:tcPr>
            <w:tcW w:w="1411" w:type="dxa"/>
            <w:vAlign w:val="center"/>
          </w:tcPr>
          <w:p w14:paraId="70A532F6">
            <w:pPr>
              <w:spacing w:line="480" w:lineRule="exact"/>
              <w:ind w:right="-42"/>
              <w:rPr>
                <w:rFonts w:hint="eastAsia" w:ascii="新宋体" w:hAnsi="新宋体" w:eastAsia="新宋体" w:cs="新宋体"/>
                <w:szCs w:val="21"/>
              </w:rPr>
            </w:pPr>
            <w:r>
              <w:rPr>
                <w:rFonts w:hint="eastAsia" w:ascii="新宋体" w:hAnsi="新宋体" w:eastAsia="新宋体" w:cs="新宋体"/>
                <w:szCs w:val="21"/>
              </w:rPr>
              <w:t>参评人资格</w:t>
            </w:r>
          </w:p>
        </w:tc>
        <w:tc>
          <w:tcPr>
            <w:tcW w:w="6617" w:type="dxa"/>
            <w:vAlign w:val="center"/>
          </w:tcPr>
          <w:p w14:paraId="0CA0EDCC">
            <w:pPr>
              <w:spacing w:line="480" w:lineRule="exact"/>
              <w:rPr>
                <w:rFonts w:hint="eastAsia" w:ascii="新宋体" w:hAnsi="新宋体" w:eastAsia="新宋体" w:cs="新宋体"/>
                <w:szCs w:val="21"/>
              </w:rPr>
            </w:pPr>
            <w:r>
              <w:rPr>
                <w:rFonts w:hint="eastAsia" w:ascii="新宋体" w:hAnsi="新宋体" w:eastAsia="新宋体" w:cs="新宋体"/>
                <w:kern w:val="0"/>
                <w:szCs w:val="21"/>
              </w:rPr>
              <w:t>（1）</w:t>
            </w:r>
            <w:r>
              <w:rPr>
                <w:rFonts w:hint="eastAsia" w:ascii="新宋体" w:hAnsi="新宋体" w:eastAsia="新宋体" w:cs="新宋体"/>
                <w:szCs w:val="21"/>
              </w:rPr>
              <w:t>参评人必须具备独立企业法人资格，按国家法律经营。</w:t>
            </w:r>
          </w:p>
          <w:p w14:paraId="14CF6A47">
            <w:pPr>
              <w:spacing w:line="480" w:lineRule="exact"/>
              <w:rPr>
                <w:rFonts w:hint="eastAsia" w:ascii="新宋体" w:hAnsi="新宋体" w:eastAsia="新宋体" w:cs="新宋体"/>
                <w:szCs w:val="21"/>
              </w:rPr>
            </w:pPr>
            <w:r>
              <w:rPr>
                <w:rFonts w:hint="eastAsia" w:ascii="新宋体" w:hAnsi="新宋体" w:eastAsia="新宋体" w:cs="新宋体"/>
                <w:szCs w:val="21"/>
              </w:rPr>
              <w:t>（2）参评人须持有市场监管部门颁发的特种设备（电梯安装修理）生产许可证。</w:t>
            </w:r>
          </w:p>
          <w:p w14:paraId="742CDDFD">
            <w:pPr>
              <w:spacing w:line="480" w:lineRule="exact"/>
              <w:rPr>
                <w:rFonts w:hint="eastAsia" w:ascii="新宋体" w:hAnsi="新宋体" w:eastAsia="新宋体" w:cs="新宋体"/>
                <w:szCs w:val="21"/>
              </w:rPr>
            </w:pPr>
            <w:r>
              <w:rPr>
                <w:rFonts w:hint="eastAsia" w:ascii="新宋体" w:hAnsi="新宋体" w:eastAsia="新宋体" w:cs="新宋体"/>
                <w:szCs w:val="21"/>
              </w:rPr>
              <w:t>（3）法定代表人资格证明书、法定代表人授权委托书。</w:t>
            </w:r>
          </w:p>
          <w:p w14:paraId="784D1596">
            <w:pPr>
              <w:spacing w:line="480" w:lineRule="exact"/>
            </w:pPr>
            <w:r>
              <w:rPr>
                <w:rFonts w:hint="eastAsia" w:ascii="新宋体" w:hAnsi="新宋体" w:eastAsia="新宋体" w:cs="新宋体"/>
                <w:szCs w:val="21"/>
              </w:rPr>
              <w:t>（4）</w:t>
            </w:r>
            <w:r>
              <w:rPr>
                <w:rFonts w:hint="eastAsia" w:ascii="新宋体" w:hAnsi="新宋体" w:eastAsia="新宋体" w:cs="新宋体"/>
                <w:szCs w:val="21"/>
                <w:shd w:val="clear" w:color="auto" w:fill="FFFFFF"/>
              </w:rPr>
              <w:t>提供依法缴纳税收和社会保障资金的良好记录（提供参评截止日前6个月内任意1个月依法缴纳税收和社会保障资金的相关材料。如依法免税或不需要缴纳社会保障资金的，提供相应证明材料）。</w:t>
            </w:r>
          </w:p>
        </w:tc>
      </w:tr>
      <w:tr w14:paraId="300C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28" w:type="dxa"/>
            <w:vAlign w:val="center"/>
          </w:tcPr>
          <w:p w14:paraId="4474FEAB">
            <w:pPr>
              <w:spacing w:line="480" w:lineRule="exact"/>
              <w:jc w:val="center"/>
              <w:rPr>
                <w:rFonts w:hint="eastAsia" w:ascii="新宋体" w:hAnsi="新宋体" w:eastAsia="新宋体" w:cs="新宋体"/>
                <w:szCs w:val="21"/>
              </w:rPr>
            </w:pPr>
            <w:r>
              <w:rPr>
                <w:rFonts w:hint="eastAsia" w:ascii="新宋体" w:hAnsi="新宋体" w:eastAsia="新宋体" w:cs="新宋体"/>
                <w:szCs w:val="21"/>
              </w:rPr>
              <w:t>2</w:t>
            </w:r>
          </w:p>
        </w:tc>
        <w:tc>
          <w:tcPr>
            <w:tcW w:w="1411" w:type="dxa"/>
            <w:vAlign w:val="center"/>
          </w:tcPr>
          <w:p w14:paraId="575ABD09">
            <w:pPr>
              <w:spacing w:line="480" w:lineRule="exact"/>
              <w:ind w:right="-42"/>
              <w:rPr>
                <w:rFonts w:hint="eastAsia" w:ascii="新宋体" w:hAnsi="新宋体" w:eastAsia="新宋体" w:cs="新宋体"/>
                <w:szCs w:val="21"/>
              </w:rPr>
            </w:pPr>
            <w:r>
              <w:rPr>
                <w:rFonts w:hint="eastAsia" w:ascii="新宋体" w:hAnsi="新宋体" w:eastAsia="新宋体" w:cs="新宋体"/>
                <w:color w:val="000000"/>
                <w:szCs w:val="21"/>
              </w:rPr>
              <w:t>关联企业</w:t>
            </w:r>
          </w:p>
        </w:tc>
        <w:tc>
          <w:tcPr>
            <w:tcW w:w="6617" w:type="dxa"/>
            <w:vAlign w:val="center"/>
          </w:tcPr>
          <w:p w14:paraId="4F12F715">
            <w:pPr>
              <w:spacing w:line="480" w:lineRule="exact"/>
              <w:rPr>
                <w:rFonts w:hint="eastAsia" w:ascii="新宋体" w:hAnsi="新宋体" w:eastAsia="新宋体" w:cs="新宋体"/>
                <w:color w:val="000000"/>
                <w:szCs w:val="21"/>
              </w:rPr>
            </w:pPr>
            <w:r>
              <w:rPr>
                <w:rFonts w:hint="eastAsia" w:ascii="新宋体" w:hAnsi="新宋体" w:eastAsia="新宋体" w:cs="新宋体"/>
                <w:color w:val="000000"/>
                <w:szCs w:val="21"/>
              </w:rPr>
              <w:t>与其它投标人的单位负责人为同一人或者存在控股、管理关系的。如不同投标人出现单位负责人为同一人或者存在控股、管理关系的情形，则 相关投标均无效</w:t>
            </w:r>
          </w:p>
          <w:p w14:paraId="259DC14A">
            <w:pPr>
              <w:spacing w:line="480" w:lineRule="exact"/>
              <w:rPr>
                <w:rFonts w:hint="eastAsia" w:ascii="新宋体" w:hAnsi="新宋体" w:eastAsia="新宋体" w:cs="新宋体"/>
                <w:szCs w:val="21"/>
              </w:rPr>
            </w:pPr>
            <w:r>
              <w:rPr>
                <w:rFonts w:hint="eastAsia" w:ascii="新宋体" w:hAnsi="新宋体" w:eastAsia="新宋体" w:cs="新宋体"/>
                <w:color w:val="000000"/>
                <w:szCs w:val="21"/>
              </w:rPr>
              <w:t>注：须提交承诺书（格式自拟）并加盖公章，否则资</w:t>
            </w:r>
            <w:r>
              <w:rPr>
                <w:rFonts w:hint="eastAsia" w:ascii="新宋体" w:hAnsi="新宋体" w:eastAsia="新宋体" w:cs="新宋体"/>
                <w:szCs w:val="21"/>
              </w:rPr>
              <w:t>格审查不予通过。</w:t>
            </w:r>
          </w:p>
        </w:tc>
      </w:tr>
      <w:tr w14:paraId="2EBA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28" w:type="dxa"/>
            <w:vAlign w:val="center"/>
          </w:tcPr>
          <w:p w14:paraId="7BE63124">
            <w:pPr>
              <w:spacing w:line="480" w:lineRule="exact"/>
              <w:jc w:val="center"/>
              <w:rPr>
                <w:rFonts w:hint="eastAsia" w:ascii="新宋体" w:hAnsi="新宋体" w:eastAsia="新宋体" w:cs="新宋体"/>
                <w:szCs w:val="21"/>
              </w:rPr>
            </w:pPr>
            <w:r>
              <w:rPr>
                <w:rFonts w:hint="eastAsia" w:ascii="新宋体" w:hAnsi="新宋体" w:eastAsia="新宋体" w:cs="新宋体"/>
                <w:szCs w:val="21"/>
              </w:rPr>
              <w:t>3</w:t>
            </w:r>
          </w:p>
        </w:tc>
        <w:tc>
          <w:tcPr>
            <w:tcW w:w="1411" w:type="dxa"/>
            <w:vAlign w:val="center"/>
          </w:tcPr>
          <w:p w14:paraId="48F82265">
            <w:pPr>
              <w:spacing w:line="480" w:lineRule="exact"/>
              <w:ind w:right="-42"/>
              <w:rPr>
                <w:rFonts w:hint="eastAsia" w:ascii="新宋体" w:hAnsi="新宋体" w:eastAsia="新宋体" w:cs="新宋体"/>
                <w:color w:val="000000"/>
                <w:szCs w:val="21"/>
              </w:rPr>
            </w:pPr>
            <w:r>
              <w:rPr>
                <w:rFonts w:hint="eastAsia" w:ascii="新宋体" w:hAnsi="新宋体" w:eastAsia="新宋体" w:cs="新宋体"/>
                <w:color w:val="000000"/>
                <w:szCs w:val="21"/>
              </w:rPr>
              <w:t>价格</w:t>
            </w:r>
          </w:p>
        </w:tc>
        <w:tc>
          <w:tcPr>
            <w:tcW w:w="6617" w:type="dxa"/>
            <w:vAlign w:val="center"/>
          </w:tcPr>
          <w:p w14:paraId="724C6151">
            <w:pPr>
              <w:spacing w:line="480" w:lineRule="exact"/>
              <w:rPr>
                <w:rStyle w:val="51"/>
                <w:rFonts w:hint="eastAsia" w:ascii="新宋体" w:hAnsi="新宋体" w:eastAsia="新宋体" w:cs="新宋体"/>
                <w:szCs w:val="21"/>
              </w:rPr>
            </w:pPr>
            <w:r>
              <w:rPr>
                <w:rFonts w:hint="eastAsia" w:ascii="新宋体" w:hAnsi="新宋体" w:eastAsia="新宋体" w:cs="新宋体"/>
                <w:szCs w:val="21"/>
              </w:rPr>
              <w:t>（1）</w:t>
            </w:r>
            <w:r>
              <w:rPr>
                <w:rFonts w:hint="eastAsia" w:ascii="新宋体" w:hAnsi="新宋体" w:eastAsia="新宋体" w:cs="新宋体"/>
                <w:szCs w:val="21"/>
                <w:lang w:eastAsia="zh-Hans"/>
              </w:rPr>
              <w:t>参评人</w:t>
            </w:r>
            <w:r>
              <w:rPr>
                <w:rFonts w:hint="eastAsia" w:ascii="新宋体" w:hAnsi="新宋体" w:eastAsia="新宋体" w:cs="新宋体"/>
                <w:szCs w:val="21"/>
              </w:rPr>
              <w:t>的报价已承担本项目的各项税费，</w:t>
            </w:r>
            <w:r>
              <w:rPr>
                <w:rFonts w:hint="eastAsia" w:ascii="新宋体" w:hAnsi="新宋体" w:eastAsia="新宋体" w:cs="新宋体"/>
                <w:szCs w:val="21"/>
                <w:lang w:eastAsia="zh-Hans"/>
              </w:rPr>
              <w:t>应就服务费提供等额增值税发票</w:t>
            </w:r>
            <w:r>
              <w:rPr>
                <w:rFonts w:hint="eastAsia" w:ascii="新宋体" w:hAnsi="新宋体" w:eastAsia="新宋体" w:cs="新宋体"/>
                <w:szCs w:val="21"/>
              </w:rPr>
              <w:t>。</w:t>
            </w:r>
          </w:p>
          <w:p w14:paraId="773E5E74">
            <w:pPr>
              <w:spacing w:line="480" w:lineRule="exact"/>
              <w:rPr>
                <w:rFonts w:hint="eastAsia" w:ascii="新宋体" w:hAnsi="新宋体" w:eastAsia="新宋体" w:cs="新宋体"/>
                <w:color w:val="000000"/>
                <w:szCs w:val="21"/>
              </w:rPr>
            </w:pPr>
            <w:r>
              <w:rPr>
                <w:rFonts w:hint="eastAsia" w:ascii="新宋体" w:hAnsi="新宋体" w:eastAsia="新宋体" w:cs="新宋体"/>
                <w:szCs w:val="21"/>
              </w:rPr>
              <w:t>（2）参评人的报价明显低于其他通过符合性审查投标人的报价，有可能影响项目质量或者不能诚信履约的，参评人要在合理的时间内提供书面说明，或提交相关证明材料，参评人能证明其报价合理性的。</w:t>
            </w:r>
          </w:p>
        </w:tc>
      </w:tr>
      <w:tr w14:paraId="7C78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8" w:type="dxa"/>
            <w:vAlign w:val="center"/>
          </w:tcPr>
          <w:p w14:paraId="42500945">
            <w:pPr>
              <w:spacing w:line="480" w:lineRule="exact"/>
              <w:jc w:val="center"/>
              <w:rPr>
                <w:rFonts w:hint="eastAsia" w:ascii="新宋体" w:hAnsi="新宋体" w:eastAsia="新宋体" w:cs="新宋体"/>
                <w:szCs w:val="21"/>
              </w:rPr>
            </w:pPr>
            <w:r>
              <w:rPr>
                <w:rFonts w:hint="eastAsia" w:ascii="新宋体" w:hAnsi="新宋体" w:eastAsia="新宋体" w:cs="新宋体"/>
                <w:szCs w:val="21"/>
              </w:rPr>
              <w:t>4</w:t>
            </w:r>
          </w:p>
        </w:tc>
        <w:tc>
          <w:tcPr>
            <w:tcW w:w="1411" w:type="dxa"/>
            <w:vAlign w:val="center"/>
          </w:tcPr>
          <w:p w14:paraId="13808485">
            <w:pPr>
              <w:spacing w:line="480" w:lineRule="exact"/>
              <w:rPr>
                <w:rFonts w:hint="eastAsia" w:ascii="新宋体" w:hAnsi="新宋体" w:eastAsia="新宋体" w:cs="新宋体"/>
                <w:szCs w:val="21"/>
              </w:rPr>
            </w:pPr>
            <w:r>
              <w:rPr>
                <w:rFonts w:hint="eastAsia" w:ascii="新宋体" w:hAnsi="新宋体" w:eastAsia="新宋体" w:cs="新宋体"/>
                <w:szCs w:val="21"/>
              </w:rPr>
              <w:t>联合体投标</w:t>
            </w:r>
          </w:p>
        </w:tc>
        <w:tc>
          <w:tcPr>
            <w:tcW w:w="6617" w:type="dxa"/>
            <w:vAlign w:val="center"/>
          </w:tcPr>
          <w:p w14:paraId="44689DBC">
            <w:pPr>
              <w:spacing w:line="480" w:lineRule="exact"/>
              <w:ind w:right="-42"/>
              <w:rPr>
                <w:rFonts w:hint="eastAsia" w:ascii="新宋体" w:hAnsi="新宋体" w:eastAsia="新宋体" w:cs="新宋体"/>
                <w:color w:val="000000"/>
                <w:szCs w:val="21"/>
              </w:rPr>
            </w:pPr>
            <w:r>
              <w:rPr>
                <w:rFonts w:hint="eastAsia" w:ascii="新宋体" w:hAnsi="新宋体" w:eastAsia="新宋体" w:cs="新宋体"/>
                <w:color w:val="000000"/>
                <w:szCs w:val="21"/>
              </w:rPr>
              <w:t>本项目不接受联合体投标。</w:t>
            </w:r>
          </w:p>
        </w:tc>
      </w:tr>
      <w:tr w14:paraId="43C7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8" w:type="dxa"/>
            <w:vAlign w:val="center"/>
          </w:tcPr>
          <w:p w14:paraId="2525E0AC">
            <w:pPr>
              <w:spacing w:line="480" w:lineRule="exact"/>
              <w:jc w:val="center"/>
              <w:rPr>
                <w:rFonts w:hint="eastAsia" w:ascii="新宋体" w:hAnsi="新宋体" w:eastAsia="新宋体" w:cs="新宋体"/>
                <w:szCs w:val="21"/>
              </w:rPr>
            </w:pPr>
            <w:r>
              <w:rPr>
                <w:rFonts w:hint="eastAsia" w:ascii="新宋体" w:hAnsi="新宋体" w:eastAsia="新宋体" w:cs="新宋体"/>
                <w:szCs w:val="21"/>
              </w:rPr>
              <w:t>5</w:t>
            </w:r>
          </w:p>
        </w:tc>
        <w:tc>
          <w:tcPr>
            <w:tcW w:w="1411" w:type="dxa"/>
            <w:vAlign w:val="center"/>
          </w:tcPr>
          <w:p w14:paraId="3928F622">
            <w:pPr>
              <w:spacing w:line="480" w:lineRule="exact"/>
              <w:rPr>
                <w:rFonts w:hint="eastAsia" w:ascii="新宋体" w:hAnsi="新宋体" w:eastAsia="新宋体" w:cs="新宋体"/>
                <w:szCs w:val="21"/>
              </w:rPr>
            </w:pPr>
            <w:r>
              <w:rPr>
                <w:rFonts w:hint="eastAsia" w:ascii="新宋体" w:hAnsi="新宋体" w:eastAsia="新宋体" w:cs="新宋体"/>
                <w:szCs w:val="21"/>
              </w:rPr>
              <w:t>结论</w:t>
            </w:r>
          </w:p>
        </w:tc>
        <w:tc>
          <w:tcPr>
            <w:tcW w:w="6617" w:type="dxa"/>
            <w:vAlign w:val="center"/>
          </w:tcPr>
          <w:p w14:paraId="73775369">
            <w:pPr>
              <w:spacing w:line="480" w:lineRule="exact"/>
              <w:ind w:firstLine="27" w:firstLineChars="13"/>
              <w:rPr>
                <w:rFonts w:hint="eastAsia" w:ascii="新宋体" w:hAnsi="新宋体" w:eastAsia="新宋体" w:cs="新宋体"/>
                <w:szCs w:val="21"/>
              </w:rPr>
            </w:pPr>
          </w:p>
        </w:tc>
      </w:tr>
    </w:tbl>
    <w:p w14:paraId="641979B8">
      <w:pPr>
        <w:spacing w:line="400" w:lineRule="exact"/>
        <w:ind w:left="420" w:hanging="420" w:hangingChars="200"/>
        <w:rPr>
          <w:rFonts w:hint="eastAsia" w:ascii="新宋体" w:hAnsi="新宋体" w:eastAsia="新宋体" w:cs="新宋体"/>
          <w:szCs w:val="21"/>
        </w:rPr>
      </w:pPr>
      <w:r>
        <w:rPr>
          <w:rFonts w:hint="eastAsia" w:ascii="新宋体" w:hAnsi="新宋体" w:eastAsia="新宋体" w:cs="新宋体"/>
          <w:szCs w:val="21"/>
        </w:rPr>
        <w:t>注：栏目各项中符合填写“○”，不符合填写“×”。全部符合方可视为通过符合性检查，在结论栏中填写“通过”，否则为“不通过”。</w:t>
      </w:r>
    </w:p>
    <w:p w14:paraId="405F6D26">
      <w:pPr>
        <w:pStyle w:val="5"/>
        <w:rPr>
          <w:rFonts w:hint="eastAsia" w:ascii="新宋体" w:hAnsi="新宋体" w:eastAsia="新宋体" w:cs="新宋体"/>
          <w:szCs w:val="21"/>
        </w:rPr>
      </w:pPr>
      <w:r>
        <w:rPr>
          <w:rFonts w:hint="eastAsia" w:ascii="新宋体" w:hAnsi="新宋体" w:eastAsia="新宋体" w:cs="新宋体"/>
          <w:szCs w:val="21"/>
        </w:rPr>
        <w:br w:type="page"/>
      </w:r>
      <w:r>
        <w:rPr>
          <w:rFonts w:hint="eastAsia" w:ascii="新宋体" w:hAnsi="新宋体" w:eastAsia="新宋体" w:cs="新宋体"/>
          <w:color w:val="auto"/>
          <w:szCs w:val="21"/>
        </w:rPr>
        <w:t>附件2：符合性审查标准</w:t>
      </w:r>
      <w:bookmarkEnd w:id="65"/>
      <w:bookmarkEnd w:id="66"/>
      <w:bookmarkEnd w:id="67"/>
      <w:bookmarkEnd w:id="68"/>
      <w:bookmarkEnd w:id="69"/>
      <w:bookmarkEnd w:id="70"/>
    </w:p>
    <w:p w14:paraId="27EB1476">
      <w:pPr>
        <w:spacing w:line="400" w:lineRule="exact"/>
        <w:rPr>
          <w:rFonts w:hint="eastAsia" w:ascii="新宋体" w:hAnsi="新宋体" w:eastAsia="新宋体" w:cs="新宋体"/>
          <w:szCs w:val="21"/>
        </w:rPr>
      </w:pPr>
    </w:p>
    <w:p w14:paraId="007CBB8D">
      <w:pPr>
        <w:spacing w:line="360" w:lineRule="exact"/>
        <w:jc w:val="center"/>
        <w:rPr>
          <w:rFonts w:hint="eastAsia" w:ascii="新宋体" w:hAnsi="新宋体" w:eastAsia="新宋体" w:cs="新宋体"/>
          <w:b/>
          <w:sz w:val="28"/>
          <w:szCs w:val="28"/>
        </w:rPr>
      </w:pPr>
      <w:bookmarkStart w:id="71" w:name="_Toc25217_WPSOffice_Level2"/>
      <w:bookmarkStart w:id="72" w:name="_Toc18409_WPSOffice_Level2"/>
      <w:r>
        <w:rPr>
          <w:rFonts w:hint="eastAsia" w:ascii="新宋体" w:hAnsi="新宋体" w:eastAsia="新宋体" w:cs="新宋体"/>
          <w:b/>
          <w:sz w:val="28"/>
          <w:szCs w:val="28"/>
        </w:rPr>
        <w:t>符合性审查标准</w:t>
      </w:r>
      <w:bookmarkEnd w:id="71"/>
      <w:bookmarkEnd w:id="72"/>
    </w:p>
    <w:tbl>
      <w:tblPr>
        <w:tblStyle w:val="26"/>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584"/>
        <w:gridCol w:w="5060"/>
      </w:tblGrid>
      <w:tr w14:paraId="398B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3" w:type="dxa"/>
            <w:vAlign w:val="center"/>
          </w:tcPr>
          <w:p w14:paraId="4C33CB0A">
            <w:pPr>
              <w:jc w:val="center"/>
              <w:rPr>
                <w:rFonts w:hint="eastAsia" w:ascii="新宋体" w:hAnsi="新宋体" w:eastAsia="新宋体" w:cs="新宋体"/>
                <w:b/>
                <w:szCs w:val="21"/>
              </w:rPr>
            </w:pPr>
            <w:r>
              <w:rPr>
                <w:rFonts w:hint="eastAsia" w:ascii="新宋体" w:hAnsi="新宋体" w:eastAsia="新宋体" w:cs="新宋体"/>
                <w:b/>
                <w:szCs w:val="21"/>
              </w:rPr>
              <w:t>序号</w:t>
            </w:r>
          </w:p>
        </w:tc>
        <w:tc>
          <w:tcPr>
            <w:tcW w:w="2584" w:type="dxa"/>
            <w:vAlign w:val="center"/>
          </w:tcPr>
          <w:p w14:paraId="7A012F06">
            <w:pPr>
              <w:jc w:val="center"/>
              <w:rPr>
                <w:rFonts w:hint="eastAsia" w:ascii="新宋体" w:hAnsi="新宋体" w:eastAsia="新宋体" w:cs="新宋体"/>
                <w:b/>
                <w:szCs w:val="21"/>
              </w:rPr>
            </w:pPr>
            <w:r>
              <w:rPr>
                <w:rFonts w:hint="eastAsia" w:ascii="新宋体" w:hAnsi="新宋体" w:eastAsia="新宋体" w:cs="新宋体"/>
                <w:b/>
                <w:szCs w:val="21"/>
              </w:rPr>
              <w:t>评审项目</w:t>
            </w:r>
          </w:p>
        </w:tc>
        <w:tc>
          <w:tcPr>
            <w:tcW w:w="5060" w:type="dxa"/>
            <w:vAlign w:val="center"/>
          </w:tcPr>
          <w:p w14:paraId="1A75F02B">
            <w:pPr>
              <w:jc w:val="center"/>
              <w:rPr>
                <w:rFonts w:hint="eastAsia" w:ascii="新宋体" w:hAnsi="新宋体" w:eastAsia="新宋体" w:cs="新宋体"/>
                <w:b/>
                <w:szCs w:val="21"/>
              </w:rPr>
            </w:pPr>
            <w:r>
              <w:rPr>
                <w:rFonts w:hint="eastAsia" w:ascii="新宋体" w:hAnsi="新宋体" w:eastAsia="新宋体" w:cs="新宋体"/>
                <w:b/>
                <w:szCs w:val="21"/>
              </w:rPr>
              <w:t>标准</w:t>
            </w:r>
          </w:p>
        </w:tc>
      </w:tr>
      <w:tr w14:paraId="1931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3" w:type="dxa"/>
            <w:vAlign w:val="center"/>
          </w:tcPr>
          <w:p w14:paraId="33DBD445">
            <w:pPr>
              <w:spacing w:line="360" w:lineRule="exact"/>
              <w:jc w:val="center"/>
              <w:rPr>
                <w:rFonts w:hint="eastAsia" w:ascii="新宋体" w:hAnsi="新宋体" w:eastAsia="新宋体" w:cs="新宋体"/>
                <w:szCs w:val="21"/>
              </w:rPr>
            </w:pPr>
            <w:r>
              <w:rPr>
                <w:rFonts w:hint="eastAsia" w:ascii="新宋体" w:hAnsi="新宋体" w:eastAsia="新宋体" w:cs="新宋体"/>
                <w:szCs w:val="21"/>
              </w:rPr>
              <w:t>1</w:t>
            </w:r>
          </w:p>
        </w:tc>
        <w:tc>
          <w:tcPr>
            <w:tcW w:w="2584" w:type="dxa"/>
            <w:vAlign w:val="center"/>
          </w:tcPr>
          <w:p w14:paraId="136B2194">
            <w:pPr>
              <w:spacing w:line="360" w:lineRule="exact"/>
              <w:jc w:val="center"/>
              <w:rPr>
                <w:rFonts w:hint="eastAsia" w:ascii="新宋体" w:hAnsi="新宋体" w:eastAsia="新宋体" w:cs="新宋体"/>
                <w:szCs w:val="21"/>
              </w:rPr>
            </w:pPr>
            <w:r>
              <w:rPr>
                <w:rFonts w:hint="eastAsia" w:ascii="新宋体" w:hAnsi="新宋体" w:eastAsia="新宋体" w:cs="新宋体"/>
                <w:szCs w:val="21"/>
              </w:rPr>
              <w:t>遴选文件签字盖章</w:t>
            </w:r>
          </w:p>
        </w:tc>
        <w:tc>
          <w:tcPr>
            <w:tcW w:w="5060" w:type="dxa"/>
            <w:vAlign w:val="center"/>
          </w:tcPr>
          <w:p w14:paraId="0FF3DB53">
            <w:pPr>
              <w:spacing w:line="360" w:lineRule="exact"/>
              <w:rPr>
                <w:rFonts w:hint="eastAsia" w:ascii="新宋体" w:hAnsi="新宋体" w:eastAsia="新宋体" w:cs="新宋体"/>
                <w:szCs w:val="21"/>
              </w:rPr>
            </w:pPr>
            <w:r>
              <w:rPr>
                <w:rFonts w:hint="eastAsia" w:ascii="新宋体" w:hAnsi="新宋体" w:eastAsia="新宋体" w:cs="新宋体"/>
                <w:szCs w:val="21"/>
              </w:rPr>
              <w:t>遴选文件、投标函加盖遴选人单位公章和法人代表人或其委托代理人签字或盖章</w:t>
            </w:r>
          </w:p>
        </w:tc>
      </w:tr>
      <w:tr w14:paraId="7DE6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3" w:type="dxa"/>
            <w:vAlign w:val="center"/>
          </w:tcPr>
          <w:p w14:paraId="20E9AFD2">
            <w:pPr>
              <w:spacing w:line="360" w:lineRule="exact"/>
              <w:jc w:val="center"/>
              <w:rPr>
                <w:rFonts w:hint="eastAsia" w:ascii="新宋体" w:hAnsi="新宋体" w:eastAsia="新宋体" w:cs="新宋体"/>
                <w:szCs w:val="21"/>
              </w:rPr>
            </w:pPr>
            <w:r>
              <w:rPr>
                <w:rFonts w:hint="eastAsia" w:ascii="新宋体" w:hAnsi="新宋体" w:eastAsia="新宋体" w:cs="新宋体"/>
                <w:szCs w:val="21"/>
              </w:rPr>
              <w:t>2</w:t>
            </w:r>
          </w:p>
        </w:tc>
        <w:tc>
          <w:tcPr>
            <w:tcW w:w="2584" w:type="dxa"/>
            <w:vAlign w:val="center"/>
          </w:tcPr>
          <w:p w14:paraId="400ACAE7">
            <w:pPr>
              <w:spacing w:line="360" w:lineRule="exact"/>
              <w:jc w:val="center"/>
              <w:rPr>
                <w:rFonts w:hint="eastAsia" w:ascii="新宋体" w:hAnsi="新宋体" w:eastAsia="新宋体" w:cs="新宋体"/>
                <w:szCs w:val="21"/>
              </w:rPr>
            </w:pPr>
            <w:r>
              <w:rPr>
                <w:rFonts w:hint="eastAsia" w:ascii="新宋体" w:hAnsi="新宋体" w:eastAsia="新宋体" w:cs="新宋体"/>
                <w:szCs w:val="21"/>
              </w:rPr>
              <w:t>遴选文件格式</w:t>
            </w:r>
          </w:p>
        </w:tc>
        <w:tc>
          <w:tcPr>
            <w:tcW w:w="5060" w:type="dxa"/>
            <w:vAlign w:val="center"/>
          </w:tcPr>
          <w:p w14:paraId="7916E1EC">
            <w:pPr>
              <w:spacing w:line="360" w:lineRule="exact"/>
              <w:rPr>
                <w:rFonts w:hint="eastAsia" w:ascii="新宋体" w:hAnsi="新宋体" w:eastAsia="新宋体" w:cs="新宋体"/>
                <w:szCs w:val="21"/>
              </w:rPr>
            </w:pPr>
            <w:r>
              <w:rPr>
                <w:rFonts w:hint="eastAsia" w:ascii="新宋体" w:hAnsi="新宋体" w:eastAsia="新宋体" w:cs="新宋体"/>
                <w:szCs w:val="21"/>
              </w:rPr>
              <w:t>符合遴选文件投标文件格式的要求</w:t>
            </w:r>
          </w:p>
        </w:tc>
      </w:tr>
      <w:tr w14:paraId="486A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3" w:type="dxa"/>
            <w:vAlign w:val="center"/>
          </w:tcPr>
          <w:p w14:paraId="7D42D659">
            <w:pPr>
              <w:spacing w:line="360" w:lineRule="exact"/>
              <w:jc w:val="center"/>
              <w:rPr>
                <w:rFonts w:hint="eastAsia" w:ascii="新宋体" w:hAnsi="新宋体" w:eastAsia="新宋体" w:cs="新宋体"/>
                <w:szCs w:val="21"/>
              </w:rPr>
            </w:pPr>
            <w:r>
              <w:rPr>
                <w:rFonts w:hint="eastAsia" w:ascii="新宋体" w:hAnsi="新宋体" w:eastAsia="新宋体" w:cs="新宋体"/>
                <w:szCs w:val="21"/>
              </w:rPr>
              <w:t>3</w:t>
            </w:r>
          </w:p>
        </w:tc>
        <w:tc>
          <w:tcPr>
            <w:tcW w:w="2584" w:type="dxa"/>
            <w:vAlign w:val="center"/>
          </w:tcPr>
          <w:p w14:paraId="08261271">
            <w:pPr>
              <w:spacing w:line="360" w:lineRule="exact"/>
              <w:jc w:val="center"/>
              <w:rPr>
                <w:rFonts w:hint="eastAsia" w:ascii="新宋体" w:hAnsi="新宋体" w:eastAsia="新宋体" w:cs="新宋体"/>
                <w:szCs w:val="21"/>
              </w:rPr>
            </w:pPr>
            <w:r>
              <w:rPr>
                <w:rFonts w:hint="eastAsia" w:ascii="新宋体" w:hAnsi="新宋体" w:eastAsia="新宋体" w:cs="新宋体"/>
                <w:szCs w:val="21"/>
              </w:rPr>
              <w:t>投标有效期</w:t>
            </w:r>
          </w:p>
        </w:tc>
        <w:tc>
          <w:tcPr>
            <w:tcW w:w="5060" w:type="dxa"/>
            <w:vAlign w:val="center"/>
          </w:tcPr>
          <w:p w14:paraId="379E2123">
            <w:pPr>
              <w:spacing w:line="360" w:lineRule="exact"/>
              <w:rPr>
                <w:rFonts w:hint="eastAsia" w:ascii="新宋体" w:hAnsi="新宋体" w:eastAsia="新宋体" w:cs="新宋体"/>
                <w:szCs w:val="21"/>
              </w:rPr>
            </w:pPr>
            <w:r>
              <w:rPr>
                <w:rFonts w:hint="eastAsia" w:ascii="新宋体" w:hAnsi="新宋体" w:eastAsia="新宋体" w:cs="新宋体"/>
                <w:szCs w:val="21"/>
              </w:rPr>
              <w:t>符合遴选文件规定，90日历天</w:t>
            </w:r>
          </w:p>
        </w:tc>
      </w:tr>
      <w:tr w14:paraId="1188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3" w:type="dxa"/>
            <w:vAlign w:val="center"/>
          </w:tcPr>
          <w:p w14:paraId="29CF4E7E">
            <w:pPr>
              <w:spacing w:line="360" w:lineRule="exact"/>
              <w:jc w:val="center"/>
              <w:rPr>
                <w:rFonts w:hint="eastAsia" w:ascii="新宋体" w:hAnsi="新宋体" w:eastAsia="新宋体" w:cs="新宋体"/>
                <w:szCs w:val="21"/>
              </w:rPr>
            </w:pPr>
            <w:r>
              <w:rPr>
                <w:rFonts w:hint="eastAsia" w:ascii="新宋体" w:hAnsi="新宋体" w:eastAsia="新宋体" w:cs="新宋体"/>
                <w:szCs w:val="21"/>
              </w:rPr>
              <w:t>4</w:t>
            </w:r>
          </w:p>
        </w:tc>
        <w:tc>
          <w:tcPr>
            <w:tcW w:w="2584" w:type="dxa"/>
            <w:vAlign w:val="center"/>
          </w:tcPr>
          <w:p w14:paraId="1102F36B">
            <w:pPr>
              <w:spacing w:line="360" w:lineRule="exact"/>
              <w:jc w:val="center"/>
              <w:rPr>
                <w:rFonts w:hint="eastAsia" w:ascii="新宋体" w:hAnsi="新宋体" w:eastAsia="新宋体" w:cs="新宋体"/>
                <w:szCs w:val="21"/>
              </w:rPr>
            </w:pPr>
            <w:r>
              <w:rPr>
                <w:rFonts w:hint="eastAsia" w:ascii="新宋体" w:hAnsi="新宋体" w:eastAsia="新宋体" w:cs="新宋体"/>
                <w:szCs w:val="21"/>
              </w:rPr>
              <w:t>遴选报价</w:t>
            </w:r>
          </w:p>
        </w:tc>
        <w:tc>
          <w:tcPr>
            <w:tcW w:w="5060" w:type="dxa"/>
            <w:vAlign w:val="center"/>
          </w:tcPr>
          <w:p w14:paraId="394119D3">
            <w:pPr>
              <w:spacing w:line="360" w:lineRule="exact"/>
              <w:rPr>
                <w:rFonts w:hint="eastAsia" w:ascii="新宋体" w:hAnsi="新宋体" w:eastAsia="新宋体" w:cs="新宋体"/>
                <w:szCs w:val="21"/>
              </w:rPr>
            </w:pPr>
            <w:r>
              <w:rPr>
                <w:rFonts w:hint="eastAsia" w:ascii="新宋体" w:hAnsi="新宋体" w:eastAsia="新宋体" w:cs="新宋体"/>
                <w:szCs w:val="21"/>
              </w:rPr>
              <w:t>须是固定价，且仅有一个报价，没有超出限价，没有低于成本价</w:t>
            </w:r>
          </w:p>
        </w:tc>
      </w:tr>
      <w:tr w14:paraId="5455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3" w:type="dxa"/>
            <w:vAlign w:val="center"/>
          </w:tcPr>
          <w:p w14:paraId="4043F9F4">
            <w:pPr>
              <w:spacing w:line="360" w:lineRule="exact"/>
              <w:jc w:val="center"/>
              <w:rPr>
                <w:rFonts w:hint="eastAsia" w:ascii="新宋体" w:hAnsi="新宋体" w:eastAsia="新宋体" w:cs="新宋体"/>
                <w:szCs w:val="21"/>
              </w:rPr>
            </w:pPr>
            <w:r>
              <w:rPr>
                <w:rFonts w:hint="eastAsia" w:ascii="新宋体" w:hAnsi="新宋体" w:eastAsia="新宋体" w:cs="新宋体"/>
                <w:szCs w:val="21"/>
              </w:rPr>
              <w:t>5</w:t>
            </w:r>
          </w:p>
        </w:tc>
        <w:tc>
          <w:tcPr>
            <w:tcW w:w="2584" w:type="dxa"/>
            <w:vAlign w:val="center"/>
          </w:tcPr>
          <w:p w14:paraId="0AD8D12C">
            <w:pPr>
              <w:spacing w:line="360" w:lineRule="exact"/>
              <w:jc w:val="center"/>
              <w:rPr>
                <w:rFonts w:hint="eastAsia" w:ascii="新宋体" w:hAnsi="新宋体" w:eastAsia="新宋体" w:cs="新宋体"/>
                <w:szCs w:val="21"/>
              </w:rPr>
            </w:pPr>
            <w:r>
              <w:rPr>
                <w:rFonts w:hint="eastAsia" w:ascii="新宋体" w:hAnsi="新宋体" w:eastAsia="新宋体" w:cs="新宋体"/>
                <w:szCs w:val="21"/>
              </w:rPr>
              <w:t>服务期限</w:t>
            </w:r>
          </w:p>
        </w:tc>
        <w:tc>
          <w:tcPr>
            <w:tcW w:w="5060" w:type="dxa"/>
            <w:vAlign w:val="center"/>
          </w:tcPr>
          <w:p w14:paraId="3ADD3C0F">
            <w:pPr>
              <w:spacing w:line="360" w:lineRule="exact"/>
              <w:rPr>
                <w:rFonts w:hint="eastAsia" w:ascii="新宋体" w:hAnsi="新宋体" w:eastAsia="新宋体" w:cs="新宋体"/>
                <w:szCs w:val="21"/>
              </w:rPr>
            </w:pPr>
            <w:r>
              <w:rPr>
                <w:rFonts w:hint="eastAsia" w:ascii="新宋体" w:hAnsi="新宋体" w:eastAsia="新宋体" w:cs="新宋体"/>
                <w:szCs w:val="21"/>
              </w:rPr>
              <w:t>符合遴选文件要求</w:t>
            </w:r>
          </w:p>
        </w:tc>
      </w:tr>
      <w:tr w14:paraId="3B00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3" w:type="dxa"/>
            <w:vAlign w:val="center"/>
          </w:tcPr>
          <w:p w14:paraId="7B72DA45">
            <w:pPr>
              <w:spacing w:line="360" w:lineRule="exact"/>
              <w:jc w:val="center"/>
              <w:rPr>
                <w:rFonts w:hint="eastAsia" w:ascii="新宋体" w:hAnsi="新宋体" w:eastAsia="新宋体" w:cs="新宋体"/>
                <w:szCs w:val="21"/>
              </w:rPr>
            </w:pPr>
            <w:r>
              <w:rPr>
                <w:rFonts w:hint="eastAsia" w:ascii="新宋体" w:hAnsi="新宋体" w:eastAsia="新宋体" w:cs="新宋体"/>
                <w:szCs w:val="21"/>
              </w:rPr>
              <w:t>6</w:t>
            </w:r>
          </w:p>
        </w:tc>
        <w:tc>
          <w:tcPr>
            <w:tcW w:w="2584" w:type="dxa"/>
            <w:vAlign w:val="center"/>
          </w:tcPr>
          <w:p w14:paraId="002C8FA4">
            <w:pPr>
              <w:snapToGrid w:val="0"/>
              <w:spacing w:line="360" w:lineRule="auto"/>
              <w:jc w:val="center"/>
              <w:rPr>
                <w:rFonts w:hint="eastAsia" w:ascii="新宋体" w:hAnsi="新宋体" w:eastAsia="新宋体" w:cs="新宋体"/>
                <w:szCs w:val="21"/>
              </w:rPr>
            </w:pPr>
            <w:r>
              <w:rPr>
                <w:rFonts w:hint="eastAsia" w:ascii="新宋体" w:hAnsi="新宋体" w:eastAsia="新宋体" w:cs="新宋体"/>
                <w:szCs w:val="21"/>
              </w:rPr>
              <w:t>其他实质性要求</w:t>
            </w:r>
          </w:p>
        </w:tc>
        <w:tc>
          <w:tcPr>
            <w:tcW w:w="5060" w:type="dxa"/>
            <w:vAlign w:val="center"/>
          </w:tcPr>
          <w:p w14:paraId="488F42BF">
            <w:pPr>
              <w:spacing w:line="360" w:lineRule="auto"/>
              <w:rPr>
                <w:rFonts w:hint="eastAsia" w:ascii="新宋体" w:hAnsi="新宋体" w:eastAsia="新宋体" w:cs="新宋体"/>
                <w:szCs w:val="21"/>
              </w:rPr>
            </w:pPr>
            <w:r>
              <w:rPr>
                <w:rFonts w:hint="eastAsia" w:ascii="新宋体" w:hAnsi="新宋体" w:eastAsia="新宋体" w:cs="新宋体"/>
                <w:szCs w:val="21"/>
              </w:rPr>
              <w:t>符合遴选文件中规定的其他实质性要求</w:t>
            </w:r>
          </w:p>
        </w:tc>
      </w:tr>
      <w:tr w14:paraId="03AD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3" w:type="dxa"/>
            <w:vAlign w:val="center"/>
          </w:tcPr>
          <w:p w14:paraId="1A7F8192">
            <w:pPr>
              <w:spacing w:line="360" w:lineRule="exact"/>
              <w:jc w:val="center"/>
              <w:rPr>
                <w:rFonts w:hint="eastAsia" w:ascii="新宋体" w:hAnsi="新宋体" w:eastAsia="新宋体" w:cs="新宋体"/>
                <w:szCs w:val="21"/>
              </w:rPr>
            </w:pPr>
            <w:r>
              <w:rPr>
                <w:rFonts w:hint="eastAsia" w:ascii="新宋体" w:hAnsi="新宋体" w:eastAsia="新宋体" w:cs="新宋体"/>
                <w:szCs w:val="21"/>
              </w:rPr>
              <w:t>7</w:t>
            </w:r>
          </w:p>
        </w:tc>
        <w:tc>
          <w:tcPr>
            <w:tcW w:w="2584" w:type="dxa"/>
            <w:vAlign w:val="center"/>
          </w:tcPr>
          <w:p w14:paraId="289A8C91">
            <w:pPr>
              <w:snapToGrid w:val="0"/>
              <w:spacing w:line="360" w:lineRule="auto"/>
              <w:jc w:val="center"/>
              <w:rPr>
                <w:rFonts w:hint="eastAsia" w:ascii="新宋体" w:hAnsi="新宋体" w:eastAsia="新宋体" w:cs="新宋体"/>
                <w:szCs w:val="21"/>
              </w:rPr>
            </w:pPr>
            <w:r>
              <w:rPr>
                <w:rFonts w:hint="eastAsia" w:ascii="新宋体" w:hAnsi="新宋体" w:eastAsia="新宋体" w:cs="新宋体"/>
                <w:szCs w:val="21"/>
              </w:rPr>
              <w:t>结论</w:t>
            </w:r>
          </w:p>
        </w:tc>
        <w:tc>
          <w:tcPr>
            <w:tcW w:w="5060" w:type="dxa"/>
            <w:vAlign w:val="center"/>
          </w:tcPr>
          <w:p w14:paraId="4C0F57F0">
            <w:pPr>
              <w:spacing w:line="360" w:lineRule="auto"/>
              <w:rPr>
                <w:rFonts w:hint="eastAsia" w:ascii="新宋体" w:hAnsi="新宋体" w:eastAsia="新宋体" w:cs="新宋体"/>
                <w:szCs w:val="21"/>
              </w:rPr>
            </w:pPr>
          </w:p>
        </w:tc>
      </w:tr>
    </w:tbl>
    <w:p w14:paraId="3049AC61">
      <w:pPr>
        <w:spacing w:line="400" w:lineRule="exact"/>
        <w:rPr>
          <w:rFonts w:hint="eastAsia" w:ascii="新宋体" w:hAnsi="新宋体" w:eastAsia="新宋体" w:cs="新宋体"/>
          <w:szCs w:val="21"/>
        </w:rPr>
      </w:pPr>
      <w:r>
        <w:rPr>
          <w:rFonts w:hint="eastAsia" w:ascii="新宋体" w:hAnsi="新宋体" w:eastAsia="新宋体" w:cs="新宋体"/>
          <w:szCs w:val="21"/>
        </w:rPr>
        <w:t>注：栏目各项中符合填写“○”，不符合填写“×”。全部符合方可视为通过符合性检查，在结论栏中填写“通过”，否则为“不通过”。</w:t>
      </w:r>
    </w:p>
    <w:p w14:paraId="1566CBAC">
      <w:pPr>
        <w:spacing w:line="400" w:lineRule="exact"/>
        <w:rPr>
          <w:rFonts w:hint="eastAsia" w:ascii="新宋体" w:hAnsi="新宋体" w:eastAsia="新宋体" w:cs="新宋体"/>
          <w:szCs w:val="21"/>
        </w:rPr>
      </w:pPr>
    </w:p>
    <w:p w14:paraId="64FDD082">
      <w:pPr>
        <w:spacing w:line="400" w:lineRule="exact"/>
        <w:rPr>
          <w:rFonts w:hint="eastAsia" w:ascii="新宋体" w:hAnsi="新宋体" w:eastAsia="新宋体" w:cs="新宋体"/>
          <w:szCs w:val="21"/>
        </w:rPr>
        <w:sectPr>
          <w:pgSz w:w="11907" w:h="16840"/>
          <w:pgMar w:top="1246" w:right="1797" w:bottom="1440" w:left="1797" w:header="680" w:footer="907" w:gutter="0"/>
          <w:cols w:space="720" w:num="1"/>
          <w:docGrid w:linePitch="271" w:charSpace="0"/>
        </w:sectPr>
      </w:pPr>
    </w:p>
    <w:p w14:paraId="58FA55E5">
      <w:pPr>
        <w:spacing w:line="400" w:lineRule="exact"/>
        <w:outlineLvl w:val="3"/>
        <w:rPr>
          <w:rFonts w:hint="eastAsia" w:ascii="新宋体" w:hAnsi="新宋体" w:eastAsia="新宋体" w:cs="新宋体"/>
          <w:b/>
          <w:bCs/>
          <w:szCs w:val="21"/>
        </w:rPr>
      </w:pPr>
      <w:bookmarkStart w:id="73" w:name="_Toc5513"/>
      <w:bookmarkStart w:id="74" w:name="_Toc269_WPSOffice_Level1"/>
      <w:bookmarkStart w:id="75" w:name="_Toc2394"/>
      <w:bookmarkStart w:id="76" w:name="_Toc19094_WPSOffice_Level1"/>
      <w:bookmarkStart w:id="77" w:name="_Toc6929_WPSOffice_Level1"/>
      <w:bookmarkStart w:id="78" w:name="_Toc3731"/>
      <w:r>
        <w:rPr>
          <w:rFonts w:hint="eastAsia" w:ascii="新宋体" w:hAnsi="新宋体" w:eastAsia="新宋体" w:cs="新宋体"/>
          <w:b/>
          <w:bCs/>
          <w:szCs w:val="21"/>
        </w:rPr>
        <w:t>附件3：商务评审细则</w:t>
      </w:r>
      <w:bookmarkEnd w:id="73"/>
      <w:bookmarkEnd w:id="74"/>
      <w:bookmarkEnd w:id="75"/>
      <w:bookmarkEnd w:id="76"/>
      <w:bookmarkEnd w:id="77"/>
      <w:bookmarkEnd w:id="78"/>
    </w:p>
    <w:p w14:paraId="16BE127A">
      <w:pPr>
        <w:adjustRightInd w:val="0"/>
        <w:spacing w:line="360" w:lineRule="auto"/>
        <w:jc w:val="center"/>
        <w:rPr>
          <w:rFonts w:hint="eastAsia" w:ascii="新宋体" w:hAnsi="新宋体" w:eastAsia="新宋体" w:cs="新宋体"/>
          <w:b/>
          <w:color w:val="000000"/>
          <w:sz w:val="28"/>
          <w:szCs w:val="28"/>
        </w:rPr>
      </w:pPr>
      <w:bookmarkStart w:id="79" w:name="_Toc16656_WPSOffice_Level2"/>
      <w:bookmarkStart w:id="80" w:name="_Toc20046_WPSOffice_Level2"/>
      <w:r>
        <w:rPr>
          <w:rFonts w:hint="eastAsia" w:ascii="新宋体" w:hAnsi="新宋体" w:eastAsia="新宋体" w:cs="新宋体"/>
          <w:b/>
          <w:color w:val="000000"/>
          <w:sz w:val="28"/>
          <w:szCs w:val="28"/>
        </w:rPr>
        <w:t>商务部分：30分</w:t>
      </w:r>
      <w:bookmarkEnd w:id="79"/>
      <w:bookmarkEnd w:id="80"/>
    </w:p>
    <w:tbl>
      <w:tblPr>
        <w:tblStyle w:val="26"/>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476"/>
        <w:gridCol w:w="840"/>
        <w:gridCol w:w="6485"/>
      </w:tblGrid>
      <w:tr w14:paraId="03ED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blHeader/>
          <w:jc w:val="center"/>
        </w:trPr>
        <w:tc>
          <w:tcPr>
            <w:tcW w:w="698" w:type="dxa"/>
            <w:vAlign w:val="center"/>
          </w:tcPr>
          <w:p w14:paraId="14D79576">
            <w:pPr>
              <w:spacing w:line="220" w:lineRule="exact"/>
              <w:jc w:val="center"/>
              <w:rPr>
                <w:rFonts w:hint="eastAsia" w:ascii="新宋体" w:hAnsi="新宋体" w:eastAsia="新宋体" w:cs="新宋体"/>
                <w:b/>
                <w:szCs w:val="21"/>
              </w:rPr>
            </w:pPr>
            <w:bookmarkStart w:id="81" w:name="_Toc17860"/>
            <w:bookmarkStart w:id="82" w:name="_Toc7607_WPSOffice_Level1"/>
            <w:bookmarkStart w:id="83" w:name="_Toc18441"/>
            <w:bookmarkStart w:id="84" w:name="_Toc9858_WPSOffice_Level1"/>
            <w:bookmarkStart w:id="85" w:name="_Toc14701"/>
            <w:bookmarkStart w:id="86" w:name="_Toc18409_WPSOffice_Level1"/>
            <w:r>
              <w:rPr>
                <w:rFonts w:hint="eastAsia" w:ascii="新宋体" w:hAnsi="新宋体" w:eastAsia="新宋体" w:cs="新宋体"/>
                <w:b/>
                <w:szCs w:val="21"/>
              </w:rPr>
              <w:t>序号</w:t>
            </w:r>
          </w:p>
        </w:tc>
        <w:tc>
          <w:tcPr>
            <w:tcW w:w="1476" w:type="dxa"/>
            <w:vAlign w:val="center"/>
          </w:tcPr>
          <w:p w14:paraId="2D8D79C1">
            <w:pPr>
              <w:spacing w:line="220" w:lineRule="exact"/>
              <w:jc w:val="center"/>
              <w:rPr>
                <w:rFonts w:hint="eastAsia" w:ascii="新宋体" w:hAnsi="新宋体" w:eastAsia="新宋体" w:cs="新宋体"/>
                <w:b/>
                <w:szCs w:val="21"/>
              </w:rPr>
            </w:pPr>
            <w:r>
              <w:rPr>
                <w:rFonts w:hint="eastAsia" w:ascii="新宋体" w:hAnsi="新宋体" w:eastAsia="新宋体" w:cs="新宋体"/>
                <w:b/>
                <w:szCs w:val="21"/>
              </w:rPr>
              <w:t>评审内容</w:t>
            </w:r>
          </w:p>
        </w:tc>
        <w:tc>
          <w:tcPr>
            <w:tcW w:w="840" w:type="dxa"/>
            <w:vAlign w:val="center"/>
          </w:tcPr>
          <w:p w14:paraId="2784A932">
            <w:pPr>
              <w:spacing w:line="220" w:lineRule="exact"/>
              <w:jc w:val="center"/>
              <w:rPr>
                <w:rFonts w:hint="eastAsia" w:ascii="新宋体" w:hAnsi="新宋体" w:eastAsia="新宋体" w:cs="新宋体"/>
                <w:b/>
                <w:szCs w:val="21"/>
              </w:rPr>
            </w:pPr>
            <w:r>
              <w:rPr>
                <w:rFonts w:hint="eastAsia" w:ascii="新宋体" w:hAnsi="新宋体" w:eastAsia="新宋体" w:cs="新宋体"/>
                <w:b/>
                <w:szCs w:val="21"/>
              </w:rPr>
              <w:t>分值</w:t>
            </w:r>
          </w:p>
        </w:tc>
        <w:tc>
          <w:tcPr>
            <w:tcW w:w="6485" w:type="dxa"/>
            <w:vAlign w:val="center"/>
          </w:tcPr>
          <w:p w14:paraId="275BB2F7">
            <w:pPr>
              <w:spacing w:line="220" w:lineRule="exact"/>
              <w:jc w:val="center"/>
              <w:rPr>
                <w:rFonts w:hint="eastAsia" w:ascii="新宋体" w:hAnsi="新宋体" w:eastAsia="新宋体" w:cs="新宋体"/>
                <w:b/>
                <w:szCs w:val="21"/>
              </w:rPr>
            </w:pPr>
            <w:r>
              <w:rPr>
                <w:rFonts w:hint="eastAsia" w:ascii="新宋体" w:hAnsi="新宋体" w:eastAsia="新宋体" w:cs="新宋体"/>
                <w:b/>
                <w:szCs w:val="21"/>
              </w:rPr>
              <w:t>评标标准</w:t>
            </w:r>
          </w:p>
        </w:tc>
      </w:tr>
      <w:tr w14:paraId="03AF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698" w:type="dxa"/>
            <w:vAlign w:val="center"/>
          </w:tcPr>
          <w:p w14:paraId="4749424F">
            <w:pPr>
              <w:snapToGrid w:val="0"/>
              <w:jc w:val="center"/>
              <w:rPr>
                <w:rFonts w:hint="eastAsia" w:ascii="新宋体" w:hAnsi="新宋体" w:eastAsia="新宋体" w:cs="新宋体"/>
                <w:szCs w:val="21"/>
              </w:rPr>
            </w:pPr>
            <w:r>
              <w:rPr>
                <w:rFonts w:hint="eastAsia" w:ascii="新宋体" w:hAnsi="新宋体" w:eastAsia="新宋体" w:cs="新宋体"/>
                <w:szCs w:val="21"/>
              </w:rPr>
              <w:t>1</w:t>
            </w:r>
          </w:p>
        </w:tc>
        <w:tc>
          <w:tcPr>
            <w:tcW w:w="1476" w:type="dxa"/>
            <w:vAlign w:val="center"/>
          </w:tcPr>
          <w:p w14:paraId="6081B973">
            <w:pPr>
              <w:jc w:val="center"/>
              <w:rPr>
                <w:rFonts w:hint="eastAsia" w:ascii="新宋体" w:hAnsi="新宋体" w:eastAsia="新宋体" w:cs="新宋体"/>
                <w:szCs w:val="21"/>
              </w:rPr>
            </w:pPr>
            <w:r>
              <w:rPr>
                <w:rFonts w:hint="eastAsia" w:ascii="宋体" w:hAnsi="宋体" w:cs="宋体"/>
                <w:szCs w:val="21"/>
              </w:rPr>
              <w:t>参评人广州市服务机构证明及电梯修理资质证</w:t>
            </w:r>
          </w:p>
        </w:tc>
        <w:tc>
          <w:tcPr>
            <w:tcW w:w="840" w:type="dxa"/>
            <w:vAlign w:val="center"/>
          </w:tcPr>
          <w:p w14:paraId="6BB44811">
            <w:pPr>
              <w:jc w:val="center"/>
              <w:rPr>
                <w:rFonts w:hint="eastAsia" w:ascii="新宋体" w:hAnsi="新宋体" w:eastAsia="新宋体" w:cs="新宋体"/>
                <w:szCs w:val="21"/>
              </w:rPr>
            </w:pPr>
            <w:r>
              <w:rPr>
                <w:rFonts w:hint="eastAsia" w:ascii="新宋体" w:hAnsi="新宋体" w:eastAsia="新宋体" w:cs="新宋体"/>
                <w:szCs w:val="21"/>
              </w:rPr>
              <w:t>3</w:t>
            </w:r>
          </w:p>
        </w:tc>
        <w:tc>
          <w:tcPr>
            <w:tcW w:w="6485" w:type="dxa"/>
            <w:vAlign w:val="center"/>
          </w:tcPr>
          <w:p w14:paraId="7E3DA577">
            <w:pPr>
              <w:rPr>
                <w:rFonts w:hint="eastAsia" w:ascii="新宋体" w:hAnsi="新宋体" w:eastAsia="新宋体" w:cs="新宋体"/>
                <w:szCs w:val="21"/>
              </w:rPr>
            </w:pPr>
            <w:r>
              <w:rPr>
                <w:rFonts w:hint="eastAsia" w:ascii="新宋体" w:hAnsi="新宋体" w:eastAsia="新宋体" w:cs="新宋体"/>
                <w:szCs w:val="21"/>
              </w:rPr>
              <w:t>【优】持电梯修理资质（A2级或额定速度V</w:t>
            </w:r>
            <w:r>
              <w:rPr>
                <w:rFonts w:hint="eastAsia" w:ascii="宋体" w:hAnsi="宋体" w:cs="宋体"/>
                <w:szCs w:val="21"/>
              </w:rPr>
              <w:t>≦</w:t>
            </w:r>
            <w:r>
              <w:rPr>
                <w:rFonts w:hint="eastAsia" w:ascii="新宋体" w:hAnsi="新宋体" w:eastAsia="新宋体" w:cs="新宋体"/>
                <w:szCs w:val="21"/>
              </w:rPr>
              <w:t>6m/s）及以上，且公司注册在广州市行政区域内的，得3分；</w:t>
            </w:r>
          </w:p>
          <w:p w14:paraId="1E01B8A6">
            <w:pPr>
              <w:rPr>
                <w:rFonts w:hint="eastAsia" w:ascii="新宋体" w:hAnsi="新宋体" w:eastAsia="新宋体" w:cs="新宋体"/>
                <w:szCs w:val="21"/>
              </w:rPr>
            </w:pPr>
            <w:r>
              <w:rPr>
                <w:rFonts w:hint="eastAsia" w:ascii="新宋体" w:hAnsi="新宋体" w:eastAsia="新宋体" w:cs="新宋体"/>
                <w:szCs w:val="21"/>
              </w:rPr>
              <w:t>【良】持电梯修理资质（B级或额定速度V</w:t>
            </w:r>
            <w:r>
              <w:rPr>
                <w:rFonts w:hint="eastAsia" w:ascii="宋体" w:hAnsi="宋体" w:cs="宋体"/>
                <w:szCs w:val="21"/>
              </w:rPr>
              <w:t>≦</w:t>
            </w:r>
            <w:r>
              <w:rPr>
                <w:rFonts w:hint="eastAsia" w:ascii="新宋体" w:hAnsi="新宋体" w:eastAsia="新宋体" w:cs="新宋体"/>
                <w:szCs w:val="21"/>
              </w:rPr>
              <w:t>2.5m/s），且公司注册在广州市行政区域内的，得2分；</w:t>
            </w:r>
          </w:p>
          <w:p w14:paraId="431579DE">
            <w:pPr>
              <w:rPr>
                <w:rFonts w:hint="eastAsia" w:ascii="新宋体" w:hAnsi="新宋体" w:eastAsia="新宋体" w:cs="新宋体"/>
                <w:szCs w:val="21"/>
              </w:rPr>
            </w:pPr>
            <w:r>
              <w:rPr>
                <w:rFonts w:hint="eastAsia" w:ascii="新宋体" w:hAnsi="新宋体" w:eastAsia="新宋体" w:cs="新宋体"/>
                <w:szCs w:val="21"/>
              </w:rPr>
              <w:t>【中】持电梯修理资质（A2级或额定速度V</w:t>
            </w:r>
            <w:r>
              <w:rPr>
                <w:rFonts w:hint="eastAsia" w:ascii="宋体" w:hAnsi="宋体" w:cs="宋体"/>
                <w:szCs w:val="21"/>
              </w:rPr>
              <w:t>≦</w:t>
            </w:r>
            <w:r>
              <w:rPr>
                <w:rFonts w:hint="eastAsia" w:ascii="新宋体" w:hAnsi="新宋体" w:eastAsia="新宋体" w:cs="新宋体"/>
                <w:szCs w:val="21"/>
              </w:rPr>
              <w:t>6m/s）及以上，公司注册在非广州市行政区域内的，得1分；</w:t>
            </w:r>
          </w:p>
          <w:p w14:paraId="29F11104">
            <w:pPr>
              <w:rPr>
                <w:rFonts w:hint="eastAsia" w:ascii="新宋体" w:hAnsi="新宋体" w:eastAsia="新宋体" w:cs="新宋体"/>
                <w:szCs w:val="21"/>
              </w:rPr>
            </w:pPr>
            <w:r>
              <w:rPr>
                <w:rFonts w:hint="eastAsia" w:ascii="新宋体" w:hAnsi="新宋体" w:eastAsia="新宋体" w:cs="新宋体"/>
                <w:szCs w:val="21"/>
              </w:rPr>
              <w:t>【差】持电梯修理资质（B级或额定速度V</w:t>
            </w:r>
            <w:r>
              <w:rPr>
                <w:rFonts w:hint="eastAsia" w:ascii="宋体" w:hAnsi="宋体" w:cs="宋体"/>
                <w:szCs w:val="21"/>
              </w:rPr>
              <w:t>≦</w:t>
            </w:r>
            <w:r>
              <w:rPr>
                <w:rFonts w:hint="eastAsia" w:ascii="新宋体" w:hAnsi="新宋体" w:eastAsia="新宋体" w:cs="新宋体"/>
                <w:szCs w:val="21"/>
              </w:rPr>
              <w:t>2.5m/s），公司注册在非广州市行政区域内的，得0分；</w:t>
            </w:r>
          </w:p>
          <w:p w14:paraId="2026985A">
            <w:pPr>
              <w:pStyle w:val="14"/>
            </w:pPr>
            <w:r>
              <w:rPr>
                <w:rFonts w:hint="eastAsia" w:ascii="宋体" w:hAnsi="宋体" w:cs="宋体"/>
                <w:szCs w:val="21"/>
              </w:rPr>
              <w:t>备注：需提供证明文件加盖公章。</w:t>
            </w:r>
          </w:p>
        </w:tc>
      </w:tr>
      <w:tr w14:paraId="7981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2" w:hRule="atLeast"/>
          <w:jc w:val="center"/>
        </w:trPr>
        <w:tc>
          <w:tcPr>
            <w:tcW w:w="698" w:type="dxa"/>
            <w:vAlign w:val="center"/>
          </w:tcPr>
          <w:p w14:paraId="7E4CEE59">
            <w:pPr>
              <w:snapToGrid w:val="0"/>
              <w:jc w:val="center"/>
              <w:rPr>
                <w:rFonts w:hint="eastAsia" w:ascii="新宋体" w:hAnsi="新宋体" w:eastAsia="新宋体" w:cs="新宋体"/>
                <w:szCs w:val="21"/>
              </w:rPr>
            </w:pPr>
            <w:r>
              <w:rPr>
                <w:rFonts w:hint="eastAsia" w:ascii="新宋体" w:hAnsi="新宋体" w:eastAsia="新宋体" w:cs="新宋体"/>
                <w:szCs w:val="21"/>
              </w:rPr>
              <w:t>2</w:t>
            </w:r>
          </w:p>
        </w:tc>
        <w:tc>
          <w:tcPr>
            <w:tcW w:w="1476" w:type="dxa"/>
            <w:vAlign w:val="center"/>
          </w:tcPr>
          <w:p w14:paraId="6860BF92">
            <w:pPr>
              <w:jc w:val="center"/>
              <w:rPr>
                <w:rFonts w:hint="eastAsia" w:ascii="新宋体" w:hAnsi="新宋体" w:eastAsia="新宋体" w:cs="新宋体"/>
                <w:szCs w:val="21"/>
              </w:rPr>
            </w:pPr>
            <w:r>
              <w:rPr>
                <w:rFonts w:hint="eastAsia" w:ascii="新宋体" w:hAnsi="新宋体" w:eastAsia="新宋体" w:cs="新宋体"/>
                <w:szCs w:val="21"/>
              </w:rPr>
              <w:t>参评人广州市电梯维保单位信用等级</w:t>
            </w:r>
          </w:p>
        </w:tc>
        <w:tc>
          <w:tcPr>
            <w:tcW w:w="840" w:type="dxa"/>
            <w:vAlign w:val="center"/>
          </w:tcPr>
          <w:p w14:paraId="62A22BF6">
            <w:pPr>
              <w:jc w:val="center"/>
              <w:rPr>
                <w:rFonts w:hint="eastAsia" w:ascii="新宋体" w:hAnsi="新宋体" w:eastAsia="新宋体" w:cs="新宋体"/>
                <w:szCs w:val="21"/>
              </w:rPr>
            </w:pPr>
            <w:r>
              <w:rPr>
                <w:rFonts w:hint="eastAsia" w:ascii="新宋体" w:hAnsi="新宋体" w:eastAsia="新宋体" w:cs="新宋体"/>
                <w:szCs w:val="21"/>
              </w:rPr>
              <w:t>10</w:t>
            </w:r>
          </w:p>
        </w:tc>
        <w:tc>
          <w:tcPr>
            <w:tcW w:w="6485" w:type="dxa"/>
            <w:vAlign w:val="center"/>
          </w:tcPr>
          <w:p w14:paraId="027D7A1A">
            <w:pPr>
              <w:rPr>
                <w:rFonts w:hint="eastAsia" w:ascii="新宋体" w:hAnsi="新宋体" w:eastAsia="新宋体" w:cs="新宋体"/>
                <w:szCs w:val="21"/>
              </w:rPr>
            </w:pPr>
            <w:r>
              <w:rPr>
                <w:rFonts w:hint="eastAsia" w:ascii="新宋体" w:hAnsi="新宋体" w:eastAsia="新宋体" w:cs="新宋体"/>
                <w:szCs w:val="21"/>
              </w:rPr>
              <w:t>【优】2023年1月以来在广州市特种设备行业协会网站公布的广州市电梯维保单位信用等级全部在95分及以上且等级为优的，得10分；</w:t>
            </w:r>
          </w:p>
          <w:p w14:paraId="22C1E2FB">
            <w:pPr>
              <w:rPr>
                <w:rFonts w:hint="eastAsia" w:ascii="新宋体" w:hAnsi="新宋体" w:eastAsia="新宋体" w:cs="新宋体"/>
                <w:szCs w:val="21"/>
              </w:rPr>
            </w:pPr>
            <w:r>
              <w:rPr>
                <w:rFonts w:hint="eastAsia" w:ascii="新宋体" w:hAnsi="新宋体" w:eastAsia="新宋体" w:cs="新宋体"/>
                <w:szCs w:val="21"/>
              </w:rPr>
              <w:t>【良】2023年1月以来在广州市特种设备行业协会网站公布的广州市电梯维保单位信用等级全部在85~94.5分且等级为优的，得6分；</w:t>
            </w:r>
          </w:p>
          <w:p w14:paraId="032D7F1F">
            <w:pPr>
              <w:rPr>
                <w:rFonts w:hint="eastAsia" w:ascii="新宋体" w:hAnsi="新宋体" w:eastAsia="新宋体" w:cs="新宋体"/>
                <w:szCs w:val="21"/>
              </w:rPr>
            </w:pPr>
            <w:r>
              <w:rPr>
                <w:rFonts w:hint="eastAsia" w:ascii="新宋体" w:hAnsi="新宋体" w:eastAsia="新宋体" w:cs="新宋体"/>
                <w:szCs w:val="21"/>
              </w:rPr>
              <w:t>【中】2023年1月以来在广州市特种设备行业协会网站公布的广州市电梯维保单位信用等级全部在75~84.5分且等级为良的，得3分；</w:t>
            </w:r>
          </w:p>
          <w:p w14:paraId="03727AC4">
            <w:pPr>
              <w:rPr>
                <w:rFonts w:hint="eastAsia" w:ascii="新宋体" w:hAnsi="新宋体" w:eastAsia="新宋体" w:cs="新宋体"/>
                <w:szCs w:val="21"/>
              </w:rPr>
            </w:pPr>
            <w:r>
              <w:rPr>
                <w:rFonts w:hint="eastAsia" w:ascii="新宋体" w:hAnsi="新宋体" w:eastAsia="新宋体" w:cs="新宋体"/>
                <w:szCs w:val="21"/>
              </w:rPr>
              <w:t>【差】2023年1月以来在广州市特种设备行业协会网站公布的广州市电梯维保单位信用等级有在75分以下及等级为中的，得0分。</w:t>
            </w:r>
          </w:p>
          <w:p w14:paraId="59DC7504">
            <w:pPr>
              <w:pStyle w:val="14"/>
              <w:rPr>
                <w:rFonts w:eastAsia="新宋体"/>
              </w:rPr>
            </w:pPr>
            <w:r>
              <w:rPr>
                <w:rFonts w:hint="eastAsia" w:ascii="新宋体" w:hAnsi="新宋体" w:eastAsia="新宋体" w:cs="新宋体"/>
                <w:szCs w:val="21"/>
              </w:rPr>
              <w:t>备注：提供网上查询截图并加盖公章。</w:t>
            </w:r>
          </w:p>
        </w:tc>
      </w:tr>
      <w:tr w14:paraId="2FBA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698" w:type="dxa"/>
            <w:vAlign w:val="center"/>
          </w:tcPr>
          <w:p w14:paraId="096E57F2">
            <w:pPr>
              <w:snapToGrid w:val="0"/>
              <w:jc w:val="center"/>
              <w:rPr>
                <w:rFonts w:hint="eastAsia" w:ascii="新宋体" w:hAnsi="新宋体" w:eastAsia="新宋体" w:cs="新宋体"/>
                <w:szCs w:val="21"/>
              </w:rPr>
            </w:pPr>
            <w:r>
              <w:rPr>
                <w:rFonts w:hint="eastAsia" w:ascii="新宋体" w:hAnsi="新宋体" w:eastAsia="新宋体" w:cs="新宋体"/>
                <w:szCs w:val="21"/>
              </w:rPr>
              <w:t>3</w:t>
            </w:r>
          </w:p>
        </w:tc>
        <w:tc>
          <w:tcPr>
            <w:tcW w:w="1476" w:type="dxa"/>
            <w:vAlign w:val="center"/>
          </w:tcPr>
          <w:p w14:paraId="69308A98">
            <w:pPr>
              <w:jc w:val="center"/>
              <w:rPr>
                <w:rFonts w:hint="eastAsia" w:ascii="新宋体" w:hAnsi="新宋体" w:eastAsia="新宋体" w:cs="新宋体"/>
                <w:szCs w:val="21"/>
              </w:rPr>
            </w:pPr>
            <w:r>
              <w:rPr>
                <w:rFonts w:hint="eastAsia" w:ascii="新宋体" w:hAnsi="新宋体" w:eastAsia="新宋体" w:cs="新宋体"/>
                <w:szCs w:val="21"/>
              </w:rPr>
              <w:t>参评人在广州市电梯应急救援保障证明</w:t>
            </w:r>
          </w:p>
        </w:tc>
        <w:tc>
          <w:tcPr>
            <w:tcW w:w="840" w:type="dxa"/>
            <w:vAlign w:val="center"/>
          </w:tcPr>
          <w:p w14:paraId="0641E574">
            <w:pPr>
              <w:jc w:val="center"/>
              <w:rPr>
                <w:rFonts w:hint="eastAsia" w:ascii="新宋体" w:hAnsi="新宋体" w:eastAsia="新宋体" w:cs="新宋体"/>
                <w:szCs w:val="21"/>
              </w:rPr>
            </w:pPr>
            <w:r>
              <w:rPr>
                <w:rFonts w:hint="eastAsia" w:ascii="新宋体" w:hAnsi="新宋体" w:eastAsia="新宋体" w:cs="新宋体"/>
                <w:szCs w:val="21"/>
              </w:rPr>
              <w:t>7</w:t>
            </w:r>
          </w:p>
        </w:tc>
        <w:tc>
          <w:tcPr>
            <w:tcW w:w="6485" w:type="dxa"/>
            <w:vAlign w:val="center"/>
          </w:tcPr>
          <w:p w14:paraId="290C4CC3">
            <w:pPr>
              <w:rPr>
                <w:rFonts w:hint="eastAsia" w:ascii="新宋体" w:hAnsi="新宋体" w:eastAsia="新宋体" w:cs="新宋体"/>
                <w:szCs w:val="21"/>
              </w:rPr>
            </w:pPr>
            <w:r>
              <w:rPr>
                <w:rFonts w:hint="eastAsia" w:ascii="新宋体" w:hAnsi="新宋体" w:eastAsia="新宋体" w:cs="新宋体"/>
                <w:szCs w:val="21"/>
              </w:rPr>
              <w:t>【优】持有有效的广州市电梯应急救援站证书，且近两年获得过“优秀救援站”证书的得7分；</w:t>
            </w:r>
          </w:p>
          <w:p w14:paraId="57E9A277">
            <w:pPr>
              <w:rPr>
                <w:rFonts w:hint="eastAsia" w:ascii="新宋体" w:hAnsi="新宋体" w:eastAsia="新宋体" w:cs="新宋体"/>
                <w:szCs w:val="21"/>
              </w:rPr>
            </w:pPr>
            <w:r>
              <w:rPr>
                <w:rFonts w:hint="eastAsia" w:ascii="新宋体" w:hAnsi="新宋体" w:eastAsia="新宋体" w:cs="新宋体"/>
                <w:szCs w:val="21"/>
              </w:rPr>
              <w:t>【良】持有有效的广州市电梯应急救援站证书的得4分；</w:t>
            </w:r>
          </w:p>
          <w:p w14:paraId="390A8FF7">
            <w:pPr>
              <w:rPr>
                <w:rFonts w:hint="eastAsia" w:ascii="新宋体" w:hAnsi="新宋体" w:eastAsia="新宋体" w:cs="新宋体"/>
                <w:szCs w:val="21"/>
              </w:rPr>
            </w:pPr>
            <w:r>
              <w:rPr>
                <w:rFonts w:hint="eastAsia" w:ascii="新宋体" w:hAnsi="新宋体" w:eastAsia="新宋体" w:cs="新宋体"/>
                <w:szCs w:val="21"/>
              </w:rPr>
              <w:t>【中】出具本项目电梯应急救援承诺书的，得2分；</w:t>
            </w:r>
          </w:p>
          <w:p w14:paraId="6541BD50">
            <w:pPr>
              <w:rPr>
                <w:rFonts w:hint="eastAsia" w:ascii="新宋体" w:hAnsi="新宋体" w:eastAsia="新宋体" w:cs="新宋体"/>
                <w:szCs w:val="21"/>
              </w:rPr>
            </w:pPr>
            <w:r>
              <w:rPr>
                <w:rFonts w:hint="eastAsia" w:ascii="新宋体" w:hAnsi="新宋体" w:eastAsia="新宋体" w:cs="新宋体"/>
                <w:szCs w:val="21"/>
              </w:rPr>
              <w:t>【差】以上均没有提供的，得0分。</w:t>
            </w:r>
          </w:p>
          <w:p w14:paraId="260883F3">
            <w:pPr>
              <w:pStyle w:val="14"/>
            </w:pPr>
            <w:r>
              <w:rPr>
                <w:rFonts w:hint="eastAsia" w:ascii="宋体" w:hAnsi="宋体" w:cs="宋体"/>
                <w:szCs w:val="21"/>
              </w:rPr>
              <w:t>备注：需提供证明文件加盖公章。</w:t>
            </w:r>
          </w:p>
        </w:tc>
      </w:tr>
      <w:tr w14:paraId="5E84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jc w:val="center"/>
        </w:trPr>
        <w:tc>
          <w:tcPr>
            <w:tcW w:w="698" w:type="dxa"/>
            <w:vAlign w:val="center"/>
          </w:tcPr>
          <w:p w14:paraId="2C21DA58">
            <w:pPr>
              <w:snapToGrid w:val="0"/>
              <w:jc w:val="center"/>
              <w:rPr>
                <w:rFonts w:hint="eastAsia" w:ascii="新宋体" w:hAnsi="新宋体" w:eastAsia="新宋体" w:cs="新宋体"/>
                <w:szCs w:val="21"/>
              </w:rPr>
            </w:pPr>
            <w:r>
              <w:rPr>
                <w:rFonts w:hint="eastAsia" w:ascii="新宋体" w:hAnsi="新宋体" w:eastAsia="新宋体" w:cs="新宋体"/>
                <w:szCs w:val="21"/>
              </w:rPr>
              <w:t>4</w:t>
            </w:r>
          </w:p>
        </w:tc>
        <w:tc>
          <w:tcPr>
            <w:tcW w:w="1476" w:type="dxa"/>
            <w:vAlign w:val="center"/>
          </w:tcPr>
          <w:p w14:paraId="29C21E10">
            <w:pPr>
              <w:jc w:val="center"/>
              <w:rPr>
                <w:rFonts w:hint="eastAsia" w:ascii="新宋体" w:hAnsi="新宋体" w:eastAsia="新宋体" w:cs="新宋体"/>
                <w:szCs w:val="21"/>
              </w:rPr>
            </w:pPr>
            <w:r>
              <w:rPr>
                <w:rFonts w:hint="eastAsia" w:ascii="新宋体" w:hAnsi="新宋体" w:eastAsia="新宋体" w:cs="新宋体"/>
                <w:szCs w:val="21"/>
              </w:rPr>
              <w:t>参评人同类项目业绩</w:t>
            </w:r>
          </w:p>
        </w:tc>
        <w:tc>
          <w:tcPr>
            <w:tcW w:w="840" w:type="dxa"/>
            <w:vAlign w:val="center"/>
          </w:tcPr>
          <w:p w14:paraId="17081937">
            <w:pPr>
              <w:jc w:val="center"/>
              <w:rPr>
                <w:rFonts w:hint="eastAsia" w:ascii="新宋体" w:hAnsi="新宋体" w:eastAsia="新宋体" w:cs="新宋体"/>
                <w:szCs w:val="21"/>
              </w:rPr>
            </w:pPr>
            <w:r>
              <w:rPr>
                <w:rFonts w:hint="eastAsia" w:ascii="新宋体" w:hAnsi="新宋体" w:eastAsia="新宋体" w:cs="新宋体"/>
                <w:szCs w:val="21"/>
              </w:rPr>
              <w:t>5</w:t>
            </w:r>
          </w:p>
        </w:tc>
        <w:tc>
          <w:tcPr>
            <w:tcW w:w="6485" w:type="dxa"/>
            <w:vAlign w:val="center"/>
          </w:tcPr>
          <w:p w14:paraId="2CBC1ECF">
            <w:pPr>
              <w:rPr>
                <w:rFonts w:hint="eastAsia" w:ascii="新宋体" w:hAnsi="新宋体" w:eastAsia="新宋体" w:cs="新宋体"/>
                <w:szCs w:val="21"/>
              </w:rPr>
            </w:pPr>
            <w:r>
              <w:rPr>
                <w:rFonts w:hint="eastAsia" w:ascii="新宋体" w:hAnsi="新宋体" w:eastAsia="新宋体" w:cs="新宋体"/>
                <w:szCs w:val="21"/>
              </w:rPr>
              <w:t>【优】具有同类机关单位及电梯品牌项目5个，对比最优的，得5分；</w:t>
            </w:r>
          </w:p>
          <w:p w14:paraId="47F6BE25">
            <w:pPr>
              <w:rPr>
                <w:rFonts w:hint="eastAsia" w:ascii="新宋体" w:hAnsi="新宋体" w:eastAsia="新宋体" w:cs="新宋体"/>
                <w:szCs w:val="21"/>
              </w:rPr>
            </w:pPr>
            <w:r>
              <w:rPr>
                <w:rFonts w:hint="eastAsia" w:ascii="新宋体" w:hAnsi="新宋体" w:eastAsia="新宋体" w:cs="新宋体"/>
                <w:szCs w:val="21"/>
              </w:rPr>
              <w:t>【良】具有同类机关单位及电梯品牌项目3个的，得3分；</w:t>
            </w:r>
          </w:p>
          <w:p w14:paraId="5FE96E33">
            <w:pPr>
              <w:rPr>
                <w:rFonts w:hint="eastAsia" w:ascii="新宋体" w:hAnsi="新宋体" w:eastAsia="新宋体" w:cs="新宋体"/>
                <w:szCs w:val="21"/>
              </w:rPr>
            </w:pPr>
            <w:r>
              <w:rPr>
                <w:rFonts w:hint="eastAsia" w:ascii="新宋体" w:hAnsi="新宋体" w:eastAsia="新宋体" w:cs="新宋体"/>
                <w:szCs w:val="21"/>
              </w:rPr>
              <w:t>【中】具有同类机关单位及电梯品牌项目1个的，得1分；</w:t>
            </w:r>
          </w:p>
          <w:p w14:paraId="193595C9">
            <w:pPr>
              <w:spacing w:line="320" w:lineRule="exact"/>
              <w:rPr>
                <w:rFonts w:hint="eastAsia" w:ascii="新宋体" w:hAnsi="新宋体" w:eastAsia="新宋体" w:cs="新宋体"/>
                <w:szCs w:val="21"/>
              </w:rPr>
            </w:pPr>
            <w:r>
              <w:rPr>
                <w:rFonts w:hint="eastAsia" w:ascii="新宋体" w:hAnsi="新宋体" w:eastAsia="新宋体" w:cs="新宋体"/>
                <w:szCs w:val="21"/>
              </w:rPr>
              <w:t>【差】没有同类机关单位及电梯品牌项目的，得0分。</w:t>
            </w:r>
          </w:p>
          <w:p w14:paraId="37C01224">
            <w:pPr>
              <w:spacing w:line="360" w:lineRule="auto"/>
            </w:pPr>
            <w:r>
              <w:rPr>
                <w:rFonts w:hint="eastAsia" w:ascii="宋体" w:hAnsi="宋体" w:cs="宋体"/>
                <w:szCs w:val="21"/>
              </w:rPr>
              <w:t>备注：需提供现在在维保的业绩合同关键页复印件加盖公章。</w:t>
            </w:r>
          </w:p>
        </w:tc>
      </w:tr>
      <w:tr w14:paraId="5A37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8" w:hRule="atLeast"/>
          <w:jc w:val="center"/>
        </w:trPr>
        <w:tc>
          <w:tcPr>
            <w:tcW w:w="698" w:type="dxa"/>
            <w:vAlign w:val="center"/>
          </w:tcPr>
          <w:p w14:paraId="278FABDF">
            <w:pPr>
              <w:snapToGrid w:val="0"/>
              <w:jc w:val="center"/>
              <w:rPr>
                <w:rFonts w:hint="eastAsia" w:ascii="新宋体" w:hAnsi="新宋体" w:eastAsia="新宋体" w:cs="新宋体"/>
                <w:szCs w:val="21"/>
              </w:rPr>
            </w:pPr>
            <w:r>
              <w:rPr>
                <w:rFonts w:hint="eastAsia" w:ascii="新宋体" w:hAnsi="新宋体" w:eastAsia="新宋体" w:cs="新宋体"/>
                <w:szCs w:val="21"/>
              </w:rPr>
              <w:t>5</w:t>
            </w:r>
          </w:p>
        </w:tc>
        <w:tc>
          <w:tcPr>
            <w:tcW w:w="1476" w:type="dxa"/>
            <w:vAlign w:val="center"/>
          </w:tcPr>
          <w:p w14:paraId="4DC15803">
            <w:pPr>
              <w:jc w:val="center"/>
              <w:rPr>
                <w:rFonts w:hint="eastAsia" w:ascii="新宋体" w:hAnsi="新宋体" w:eastAsia="新宋体" w:cs="新宋体"/>
                <w:szCs w:val="21"/>
              </w:rPr>
            </w:pPr>
            <w:r>
              <w:rPr>
                <w:rFonts w:hint="eastAsia" w:ascii="新宋体" w:hAnsi="新宋体" w:eastAsia="新宋体" w:cs="新宋体"/>
                <w:szCs w:val="21"/>
              </w:rPr>
              <w:t>参评人与设备生产厂家的关联性</w:t>
            </w:r>
          </w:p>
        </w:tc>
        <w:tc>
          <w:tcPr>
            <w:tcW w:w="840" w:type="dxa"/>
            <w:vAlign w:val="center"/>
          </w:tcPr>
          <w:p w14:paraId="0D5A484E">
            <w:pPr>
              <w:jc w:val="center"/>
              <w:rPr>
                <w:rFonts w:hint="eastAsia" w:ascii="新宋体" w:hAnsi="新宋体" w:eastAsia="新宋体" w:cs="新宋体"/>
                <w:szCs w:val="21"/>
              </w:rPr>
            </w:pPr>
            <w:r>
              <w:rPr>
                <w:rFonts w:hint="eastAsia" w:ascii="新宋体" w:hAnsi="新宋体" w:eastAsia="新宋体" w:cs="新宋体"/>
                <w:szCs w:val="21"/>
              </w:rPr>
              <w:t>5</w:t>
            </w:r>
          </w:p>
        </w:tc>
        <w:tc>
          <w:tcPr>
            <w:tcW w:w="6485" w:type="dxa"/>
            <w:vAlign w:val="center"/>
          </w:tcPr>
          <w:p w14:paraId="5B948A50">
            <w:pPr>
              <w:rPr>
                <w:rFonts w:hint="eastAsia" w:ascii="新宋体" w:hAnsi="新宋体" w:eastAsia="新宋体" w:cs="新宋体"/>
                <w:szCs w:val="21"/>
              </w:rPr>
            </w:pPr>
            <w:r>
              <w:rPr>
                <w:rFonts w:hint="eastAsia" w:ascii="新宋体" w:hAnsi="新宋体" w:eastAsia="新宋体" w:cs="新宋体"/>
                <w:szCs w:val="21"/>
              </w:rPr>
              <w:t>【优】自2024年以来持有上海三菱或日立厂家授权书或特约推销协议的，得5分；</w:t>
            </w:r>
          </w:p>
          <w:p w14:paraId="6C8AFED2">
            <w:pPr>
              <w:rPr>
                <w:rFonts w:hint="eastAsia" w:ascii="新宋体" w:hAnsi="新宋体" w:eastAsia="新宋体" w:cs="新宋体"/>
                <w:szCs w:val="21"/>
              </w:rPr>
            </w:pPr>
            <w:r>
              <w:rPr>
                <w:rFonts w:hint="eastAsia" w:ascii="新宋体" w:hAnsi="新宋体" w:eastAsia="新宋体" w:cs="新宋体"/>
                <w:szCs w:val="21"/>
              </w:rPr>
              <w:t>【良】自2024年以来持有上海三菱或日立厂家单项授权书的，得3分；</w:t>
            </w:r>
          </w:p>
          <w:p w14:paraId="2B5E9D60">
            <w:pPr>
              <w:rPr>
                <w:rFonts w:hint="eastAsia" w:ascii="新宋体" w:hAnsi="新宋体" w:eastAsia="新宋体" w:cs="新宋体"/>
                <w:szCs w:val="21"/>
              </w:rPr>
            </w:pPr>
            <w:r>
              <w:rPr>
                <w:rFonts w:hint="eastAsia" w:ascii="新宋体" w:hAnsi="新宋体" w:eastAsia="新宋体" w:cs="新宋体"/>
                <w:szCs w:val="21"/>
              </w:rPr>
              <w:t>【中】自2024年以来提供销售安装过上海三菱或日立电梯销售项目合同的，得1分；</w:t>
            </w:r>
          </w:p>
          <w:p w14:paraId="67C832AE">
            <w:pPr>
              <w:rPr>
                <w:rFonts w:hint="eastAsia" w:ascii="新宋体" w:hAnsi="新宋体" w:eastAsia="新宋体" w:cs="新宋体"/>
                <w:szCs w:val="21"/>
              </w:rPr>
            </w:pPr>
            <w:r>
              <w:rPr>
                <w:rFonts w:hint="eastAsia" w:ascii="新宋体" w:hAnsi="新宋体" w:eastAsia="新宋体" w:cs="新宋体"/>
                <w:szCs w:val="21"/>
              </w:rPr>
              <w:t>【差】以上均没有提供的，得0分。</w:t>
            </w:r>
          </w:p>
          <w:p w14:paraId="064D3001">
            <w:pPr>
              <w:pStyle w:val="14"/>
            </w:pPr>
            <w:r>
              <w:rPr>
                <w:rFonts w:hint="eastAsia" w:ascii="宋体" w:hAnsi="宋体" w:cs="宋体"/>
                <w:szCs w:val="21"/>
              </w:rPr>
              <w:t>备注：需提供证明文件加盖公章。</w:t>
            </w:r>
          </w:p>
        </w:tc>
      </w:tr>
    </w:tbl>
    <w:p w14:paraId="17AAFCAD">
      <w:pPr>
        <w:adjustRightInd w:val="0"/>
        <w:spacing w:line="360" w:lineRule="auto"/>
        <w:ind w:left="993" w:hanging="993"/>
        <w:rPr>
          <w:rFonts w:hint="eastAsia" w:ascii="新宋体" w:hAnsi="新宋体" w:eastAsia="新宋体" w:cs="新宋体"/>
        </w:rPr>
      </w:pPr>
      <w:r>
        <w:rPr>
          <w:rFonts w:hint="eastAsia" w:ascii="新宋体" w:hAnsi="新宋体" w:eastAsia="新宋体" w:cs="新宋体"/>
        </w:rPr>
        <w:t>注：1、如果发现投标人在证明文件中有弄虚作假情况，则该文件所在项得分为零分；</w:t>
      </w:r>
    </w:p>
    <w:p w14:paraId="15AC2A61">
      <w:pPr>
        <w:adjustRightInd w:val="0"/>
        <w:spacing w:line="360" w:lineRule="auto"/>
        <w:outlineLvl w:val="3"/>
        <w:rPr>
          <w:rFonts w:hint="eastAsia" w:ascii="新宋体" w:hAnsi="新宋体" w:eastAsia="新宋体" w:cs="新宋体"/>
          <w:szCs w:val="21"/>
        </w:rPr>
      </w:pPr>
      <w:r>
        <w:rPr>
          <w:rFonts w:hint="eastAsia" w:ascii="新宋体" w:hAnsi="新宋体" w:eastAsia="新宋体" w:cs="新宋体"/>
          <w:szCs w:val="21"/>
        </w:rPr>
        <w:br w:type="page"/>
      </w:r>
      <w:r>
        <w:rPr>
          <w:rFonts w:hint="eastAsia" w:ascii="新宋体" w:hAnsi="新宋体" w:eastAsia="新宋体" w:cs="新宋体"/>
          <w:b/>
          <w:bCs/>
          <w:szCs w:val="21"/>
        </w:rPr>
        <w:t>附件4：技术评审细则</w:t>
      </w:r>
      <w:bookmarkEnd w:id="81"/>
      <w:bookmarkEnd w:id="82"/>
      <w:bookmarkEnd w:id="83"/>
      <w:bookmarkEnd w:id="84"/>
      <w:bookmarkEnd w:id="85"/>
      <w:bookmarkEnd w:id="86"/>
    </w:p>
    <w:p w14:paraId="08E28131">
      <w:pPr>
        <w:adjustRightInd w:val="0"/>
        <w:spacing w:line="360" w:lineRule="auto"/>
        <w:jc w:val="center"/>
        <w:rPr>
          <w:rFonts w:hint="eastAsia" w:ascii="新宋体" w:hAnsi="新宋体" w:eastAsia="新宋体" w:cs="新宋体"/>
          <w:b/>
          <w:sz w:val="28"/>
          <w:szCs w:val="28"/>
        </w:rPr>
      </w:pPr>
      <w:bookmarkStart w:id="87" w:name="_Toc10601_WPSOffice_Level2"/>
      <w:bookmarkStart w:id="88" w:name="_Toc26778_WPSOffice_Level2"/>
      <w:r>
        <w:rPr>
          <w:rFonts w:hint="eastAsia" w:ascii="新宋体" w:hAnsi="新宋体" w:eastAsia="新宋体" w:cs="新宋体"/>
          <w:b/>
          <w:sz w:val="28"/>
          <w:szCs w:val="28"/>
        </w:rPr>
        <w:t>技术部分：</w:t>
      </w:r>
      <w:bookmarkEnd w:id="87"/>
      <w:bookmarkEnd w:id="88"/>
      <w:r>
        <w:rPr>
          <w:rFonts w:hint="eastAsia" w:ascii="新宋体" w:hAnsi="新宋体" w:eastAsia="新宋体" w:cs="新宋体"/>
          <w:b/>
          <w:sz w:val="28"/>
          <w:szCs w:val="28"/>
        </w:rPr>
        <w:t>40分</w:t>
      </w:r>
    </w:p>
    <w:tbl>
      <w:tblPr>
        <w:tblStyle w:val="26"/>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09"/>
        <w:gridCol w:w="744"/>
        <w:gridCol w:w="6792"/>
      </w:tblGrid>
      <w:tr w14:paraId="3537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blHeader/>
          <w:jc w:val="center"/>
        </w:trPr>
        <w:tc>
          <w:tcPr>
            <w:tcW w:w="698" w:type="dxa"/>
            <w:vAlign w:val="center"/>
          </w:tcPr>
          <w:p w14:paraId="7482DFE2">
            <w:pPr>
              <w:spacing w:line="220" w:lineRule="exact"/>
              <w:jc w:val="center"/>
              <w:rPr>
                <w:rFonts w:hint="eastAsia" w:ascii="新宋体" w:hAnsi="新宋体" w:eastAsia="新宋体" w:cs="新宋体"/>
                <w:b/>
                <w:szCs w:val="21"/>
              </w:rPr>
            </w:pPr>
            <w:r>
              <w:rPr>
                <w:rFonts w:hint="eastAsia" w:ascii="新宋体" w:hAnsi="新宋体" w:eastAsia="新宋体" w:cs="新宋体"/>
                <w:b/>
                <w:szCs w:val="21"/>
              </w:rPr>
              <w:t>序号</w:t>
            </w:r>
          </w:p>
        </w:tc>
        <w:tc>
          <w:tcPr>
            <w:tcW w:w="1109" w:type="dxa"/>
            <w:vAlign w:val="center"/>
          </w:tcPr>
          <w:p w14:paraId="5BD3CBF3">
            <w:pPr>
              <w:spacing w:line="220" w:lineRule="exact"/>
              <w:jc w:val="center"/>
              <w:rPr>
                <w:rFonts w:hint="eastAsia" w:ascii="新宋体" w:hAnsi="新宋体" w:eastAsia="新宋体" w:cs="新宋体"/>
                <w:b/>
                <w:szCs w:val="21"/>
              </w:rPr>
            </w:pPr>
            <w:r>
              <w:rPr>
                <w:rFonts w:hint="eastAsia" w:ascii="新宋体" w:hAnsi="新宋体" w:eastAsia="新宋体" w:cs="新宋体"/>
                <w:b/>
                <w:szCs w:val="21"/>
              </w:rPr>
              <w:t>评审内容</w:t>
            </w:r>
          </w:p>
        </w:tc>
        <w:tc>
          <w:tcPr>
            <w:tcW w:w="744" w:type="dxa"/>
            <w:vAlign w:val="center"/>
          </w:tcPr>
          <w:p w14:paraId="67440403">
            <w:pPr>
              <w:spacing w:line="220" w:lineRule="exact"/>
              <w:jc w:val="center"/>
              <w:rPr>
                <w:rFonts w:hint="eastAsia" w:ascii="新宋体" w:hAnsi="新宋体" w:eastAsia="新宋体" w:cs="新宋体"/>
                <w:b/>
                <w:szCs w:val="21"/>
              </w:rPr>
            </w:pPr>
            <w:r>
              <w:rPr>
                <w:rFonts w:hint="eastAsia" w:ascii="新宋体" w:hAnsi="新宋体" w:eastAsia="新宋体" w:cs="新宋体"/>
                <w:b/>
                <w:szCs w:val="21"/>
              </w:rPr>
              <w:t>分值</w:t>
            </w:r>
          </w:p>
        </w:tc>
        <w:tc>
          <w:tcPr>
            <w:tcW w:w="6792" w:type="dxa"/>
            <w:vAlign w:val="center"/>
          </w:tcPr>
          <w:p w14:paraId="375AE605">
            <w:pPr>
              <w:spacing w:line="220" w:lineRule="exact"/>
              <w:jc w:val="center"/>
              <w:rPr>
                <w:rFonts w:hint="eastAsia" w:ascii="新宋体" w:hAnsi="新宋体" w:eastAsia="新宋体" w:cs="新宋体"/>
                <w:b/>
                <w:szCs w:val="21"/>
              </w:rPr>
            </w:pPr>
            <w:r>
              <w:rPr>
                <w:rFonts w:hint="eastAsia" w:ascii="新宋体" w:hAnsi="新宋体" w:eastAsia="新宋体" w:cs="新宋体"/>
                <w:b/>
                <w:szCs w:val="21"/>
              </w:rPr>
              <w:t>评标标准</w:t>
            </w:r>
          </w:p>
        </w:tc>
      </w:tr>
      <w:tr w14:paraId="3197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698" w:type="dxa"/>
            <w:vAlign w:val="center"/>
          </w:tcPr>
          <w:p w14:paraId="1E3E7D9F">
            <w:pPr>
              <w:snapToGrid w:val="0"/>
              <w:jc w:val="center"/>
              <w:rPr>
                <w:rFonts w:hint="eastAsia" w:ascii="新宋体" w:hAnsi="新宋体" w:eastAsia="新宋体" w:cs="新宋体"/>
                <w:szCs w:val="21"/>
              </w:rPr>
            </w:pPr>
            <w:r>
              <w:rPr>
                <w:rFonts w:hint="eastAsia" w:ascii="新宋体" w:hAnsi="新宋体" w:eastAsia="新宋体" w:cs="新宋体"/>
                <w:szCs w:val="21"/>
              </w:rPr>
              <w:t>1</w:t>
            </w:r>
          </w:p>
        </w:tc>
        <w:tc>
          <w:tcPr>
            <w:tcW w:w="1109" w:type="dxa"/>
            <w:vAlign w:val="center"/>
          </w:tcPr>
          <w:p w14:paraId="5E66049E">
            <w:pPr>
              <w:jc w:val="center"/>
              <w:rPr>
                <w:rFonts w:hint="eastAsia" w:ascii="新宋体" w:hAnsi="新宋体" w:eastAsia="新宋体" w:cs="新宋体"/>
                <w:bCs/>
                <w:szCs w:val="21"/>
              </w:rPr>
            </w:pPr>
            <w:r>
              <w:rPr>
                <w:rFonts w:hint="eastAsia" w:ascii="新宋体" w:hAnsi="新宋体" w:eastAsia="新宋体" w:cs="新宋体"/>
                <w:bCs/>
                <w:szCs w:val="21"/>
              </w:rPr>
              <w:t>电梯维修技术人员保障</w:t>
            </w:r>
          </w:p>
        </w:tc>
        <w:tc>
          <w:tcPr>
            <w:tcW w:w="744" w:type="dxa"/>
            <w:vAlign w:val="center"/>
          </w:tcPr>
          <w:p w14:paraId="0ACC02A9">
            <w:pPr>
              <w:jc w:val="center"/>
              <w:rPr>
                <w:rFonts w:hint="eastAsia" w:ascii="新宋体" w:hAnsi="新宋体" w:eastAsia="新宋体" w:cs="新宋体"/>
                <w:szCs w:val="21"/>
              </w:rPr>
            </w:pPr>
            <w:r>
              <w:rPr>
                <w:rFonts w:hint="eastAsia" w:ascii="新宋体" w:hAnsi="新宋体" w:eastAsia="新宋体" w:cs="新宋体"/>
                <w:szCs w:val="21"/>
              </w:rPr>
              <w:t>10</w:t>
            </w:r>
          </w:p>
        </w:tc>
        <w:tc>
          <w:tcPr>
            <w:tcW w:w="6792" w:type="dxa"/>
            <w:vAlign w:val="center"/>
          </w:tcPr>
          <w:p w14:paraId="4F8EB807">
            <w:pPr>
              <w:rPr>
                <w:rFonts w:hint="eastAsia" w:ascii="新宋体" w:hAnsi="新宋体" w:eastAsia="新宋体" w:cs="新宋体"/>
                <w:szCs w:val="21"/>
              </w:rPr>
            </w:pPr>
            <w:r>
              <w:rPr>
                <w:rFonts w:hint="eastAsia" w:ascii="新宋体" w:hAnsi="新宋体" w:eastAsia="新宋体" w:cs="新宋体"/>
                <w:szCs w:val="21"/>
              </w:rPr>
              <w:t>【优】主要技术人员有8人或以上从事电梯行业8年或以上的，得10分；</w:t>
            </w:r>
          </w:p>
          <w:p w14:paraId="3136CBF2">
            <w:pPr>
              <w:rPr>
                <w:rFonts w:hint="eastAsia" w:ascii="新宋体" w:hAnsi="新宋体" w:eastAsia="新宋体" w:cs="新宋体"/>
                <w:szCs w:val="21"/>
              </w:rPr>
            </w:pPr>
            <w:r>
              <w:rPr>
                <w:rFonts w:hint="eastAsia" w:ascii="新宋体" w:hAnsi="新宋体" w:eastAsia="新宋体" w:cs="新宋体"/>
                <w:szCs w:val="21"/>
              </w:rPr>
              <w:t>【良】主要技术人员有8人或以上从事电梯行业5年或以上的，得6分；</w:t>
            </w:r>
          </w:p>
          <w:p w14:paraId="1E3ACFDE">
            <w:pPr>
              <w:rPr>
                <w:rFonts w:hint="eastAsia" w:ascii="新宋体" w:hAnsi="新宋体" w:eastAsia="新宋体" w:cs="新宋体"/>
                <w:szCs w:val="21"/>
              </w:rPr>
            </w:pPr>
            <w:r>
              <w:rPr>
                <w:rFonts w:hint="eastAsia" w:ascii="新宋体" w:hAnsi="新宋体" w:eastAsia="新宋体" w:cs="新宋体"/>
                <w:szCs w:val="21"/>
              </w:rPr>
              <w:t>【中】主要技术人员有5人或以上从事电梯行业3年或以上的，得3分；</w:t>
            </w:r>
          </w:p>
          <w:p w14:paraId="51454007">
            <w:pPr>
              <w:rPr>
                <w:rFonts w:hint="eastAsia" w:ascii="新宋体" w:hAnsi="新宋体" w:eastAsia="新宋体" w:cs="新宋体"/>
                <w:szCs w:val="21"/>
              </w:rPr>
            </w:pPr>
            <w:r>
              <w:rPr>
                <w:rFonts w:hint="eastAsia" w:ascii="新宋体" w:hAnsi="新宋体" w:eastAsia="新宋体" w:cs="新宋体"/>
                <w:szCs w:val="21"/>
              </w:rPr>
              <w:t>【差】没提供主要技术人员的，得0分。</w:t>
            </w:r>
          </w:p>
          <w:p w14:paraId="68B63836">
            <w:pPr>
              <w:rPr>
                <w:rFonts w:hint="eastAsia" w:ascii="新宋体" w:hAnsi="新宋体" w:eastAsia="新宋体" w:cs="新宋体"/>
                <w:szCs w:val="21"/>
              </w:rPr>
            </w:pPr>
            <w:r>
              <w:rPr>
                <w:rFonts w:hint="eastAsia" w:ascii="新宋体" w:hAnsi="新宋体" w:eastAsia="新宋体" w:cs="新宋体"/>
                <w:szCs w:val="21"/>
              </w:rPr>
              <w:t>备注：</w:t>
            </w:r>
            <w:r>
              <w:rPr>
                <w:rFonts w:hint="eastAsia" w:ascii="宋体" w:hAnsi="宋体" w:cs="宋体"/>
                <w:szCs w:val="21"/>
              </w:rPr>
              <w:t>需提供对应年限的操作证或社保证明文件加盖公章。</w:t>
            </w:r>
          </w:p>
        </w:tc>
      </w:tr>
      <w:tr w14:paraId="1488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jc w:val="center"/>
        </w:trPr>
        <w:tc>
          <w:tcPr>
            <w:tcW w:w="698" w:type="dxa"/>
            <w:vAlign w:val="center"/>
          </w:tcPr>
          <w:p w14:paraId="19C37BCD">
            <w:pPr>
              <w:snapToGrid w:val="0"/>
              <w:jc w:val="center"/>
              <w:rPr>
                <w:rFonts w:hint="eastAsia" w:ascii="新宋体" w:hAnsi="新宋体" w:eastAsia="新宋体" w:cs="新宋体"/>
                <w:szCs w:val="21"/>
              </w:rPr>
            </w:pPr>
            <w:r>
              <w:rPr>
                <w:rFonts w:hint="eastAsia" w:ascii="新宋体" w:hAnsi="新宋体" w:eastAsia="新宋体" w:cs="新宋体"/>
                <w:szCs w:val="21"/>
              </w:rPr>
              <w:t>2</w:t>
            </w:r>
          </w:p>
        </w:tc>
        <w:tc>
          <w:tcPr>
            <w:tcW w:w="1109" w:type="dxa"/>
            <w:vAlign w:val="center"/>
          </w:tcPr>
          <w:p w14:paraId="7B711BC5">
            <w:pPr>
              <w:jc w:val="center"/>
              <w:rPr>
                <w:rFonts w:hint="eastAsia" w:ascii="新宋体" w:hAnsi="新宋体" w:eastAsia="新宋体" w:cs="新宋体"/>
                <w:szCs w:val="21"/>
              </w:rPr>
            </w:pPr>
            <w:r>
              <w:rPr>
                <w:rFonts w:hint="eastAsia" w:ascii="新宋体" w:hAnsi="新宋体" w:eastAsia="新宋体" w:cs="新宋体"/>
                <w:szCs w:val="21"/>
              </w:rPr>
              <w:t>维保工具仪器设备保障</w:t>
            </w:r>
          </w:p>
        </w:tc>
        <w:tc>
          <w:tcPr>
            <w:tcW w:w="744" w:type="dxa"/>
            <w:vAlign w:val="center"/>
          </w:tcPr>
          <w:p w14:paraId="3D434C87">
            <w:pPr>
              <w:jc w:val="center"/>
              <w:rPr>
                <w:rFonts w:hint="eastAsia" w:ascii="新宋体" w:hAnsi="新宋体" w:eastAsia="新宋体" w:cs="新宋体"/>
                <w:szCs w:val="21"/>
              </w:rPr>
            </w:pPr>
            <w:r>
              <w:rPr>
                <w:rFonts w:hint="eastAsia" w:ascii="新宋体" w:hAnsi="新宋体" w:eastAsia="新宋体" w:cs="新宋体"/>
                <w:szCs w:val="21"/>
              </w:rPr>
              <w:t>5</w:t>
            </w:r>
          </w:p>
        </w:tc>
        <w:tc>
          <w:tcPr>
            <w:tcW w:w="6792" w:type="dxa"/>
            <w:vAlign w:val="center"/>
          </w:tcPr>
          <w:p w14:paraId="59DBA98A">
            <w:pPr>
              <w:rPr>
                <w:rFonts w:hint="eastAsia" w:ascii="新宋体" w:hAnsi="新宋体" w:eastAsia="新宋体" w:cs="新宋体"/>
                <w:szCs w:val="21"/>
              </w:rPr>
            </w:pPr>
            <w:r>
              <w:rPr>
                <w:rFonts w:hint="eastAsia" w:ascii="新宋体" w:hAnsi="新宋体" w:eastAsia="新宋体" w:cs="新宋体"/>
                <w:szCs w:val="21"/>
              </w:rPr>
              <w:t>【优】有提供维保工具设备清单及仪器设备校验在有效期内的，得5分；</w:t>
            </w:r>
          </w:p>
          <w:p w14:paraId="5B03EC72">
            <w:pPr>
              <w:rPr>
                <w:rFonts w:hint="eastAsia" w:ascii="新宋体" w:hAnsi="新宋体" w:eastAsia="新宋体" w:cs="新宋体"/>
                <w:szCs w:val="21"/>
              </w:rPr>
            </w:pPr>
            <w:r>
              <w:rPr>
                <w:rFonts w:hint="eastAsia" w:ascii="新宋体" w:hAnsi="新宋体" w:eastAsia="新宋体" w:cs="新宋体"/>
                <w:szCs w:val="21"/>
              </w:rPr>
              <w:t>【良】有提供维保工具设备清单及仪器设备校验超期或不能证明在有效期内的，得3分；</w:t>
            </w:r>
          </w:p>
          <w:p w14:paraId="4092BF09">
            <w:pPr>
              <w:rPr>
                <w:rFonts w:hint="eastAsia" w:ascii="新宋体" w:hAnsi="新宋体" w:eastAsia="新宋体" w:cs="新宋体"/>
                <w:szCs w:val="21"/>
              </w:rPr>
            </w:pPr>
            <w:r>
              <w:rPr>
                <w:rFonts w:hint="eastAsia" w:ascii="新宋体" w:hAnsi="新宋体" w:eastAsia="新宋体" w:cs="新宋体"/>
                <w:szCs w:val="21"/>
              </w:rPr>
              <w:t>【中】有提供维保工具设备仪器清单的，得1分；</w:t>
            </w:r>
          </w:p>
          <w:p w14:paraId="58B78C24">
            <w:pPr>
              <w:rPr>
                <w:rFonts w:hint="eastAsia" w:ascii="新宋体" w:hAnsi="新宋体" w:eastAsia="新宋体" w:cs="新宋体"/>
                <w:szCs w:val="21"/>
              </w:rPr>
            </w:pPr>
            <w:r>
              <w:rPr>
                <w:rFonts w:hint="eastAsia" w:ascii="新宋体" w:hAnsi="新宋体" w:eastAsia="新宋体" w:cs="新宋体"/>
                <w:szCs w:val="21"/>
              </w:rPr>
              <w:t>【差】没有提供工具设备仪器清单的，得0分。</w:t>
            </w:r>
          </w:p>
        </w:tc>
      </w:tr>
      <w:tr w14:paraId="2732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698" w:type="dxa"/>
            <w:vAlign w:val="center"/>
          </w:tcPr>
          <w:p w14:paraId="481B1166">
            <w:pPr>
              <w:snapToGrid w:val="0"/>
              <w:jc w:val="center"/>
              <w:rPr>
                <w:rFonts w:hint="eastAsia" w:ascii="新宋体" w:hAnsi="新宋体" w:eastAsia="新宋体" w:cs="新宋体"/>
                <w:szCs w:val="21"/>
              </w:rPr>
            </w:pPr>
            <w:r>
              <w:rPr>
                <w:rFonts w:hint="eastAsia" w:ascii="新宋体" w:hAnsi="新宋体" w:eastAsia="新宋体" w:cs="新宋体"/>
                <w:szCs w:val="21"/>
              </w:rPr>
              <w:t>3</w:t>
            </w:r>
          </w:p>
        </w:tc>
        <w:tc>
          <w:tcPr>
            <w:tcW w:w="1109" w:type="dxa"/>
            <w:vAlign w:val="center"/>
          </w:tcPr>
          <w:p w14:paraId="51775F2E">
            <w:pPr>
              <w:jc w:val="center"/>
              <w:rPr>
                <w:rFonts w:hint="eastAsia" w:ascii="新宋体" w:hAnsi="新宋体" w:eastAsia="新宋体" w:cs="新宋体"/>
                <w:szCs w:val="21"/>
              </w:rPr>
            </w:pPr>
            <w:r>
              <w:rPr>
                <w:rFonts w:hint="eastAsia" w:ascii="新宋体" w:hAnsi="新宋体" w:eastAsia="新宋体" w:cs="新宋体"/>
                <w:szCs w:val="21"/>
              </w:rPr>
              <w:t>电梯应急处理方案及各项应急预案</w:t>
            </w:r>
          </w:p>
        </w:tc>
        <w:tc>
          <w:tcPr>
            <w:tcW w:w="744" w:type="dxa"/>
            <w:vAlign w:val="center"/>
          </w:tcPr>
          <w:p w14:paraId="6B8B3B7A">
            <w:pPr>
              <w:jc w:val="center"/>
              <w:rPr>
                <w:rFonts w:hint="eastAsia" w:ascii="新宋体" w:hAnsi="新宋体" w:eastAsia="新宋体" w:cs="新宋体"/>
                <w:szCs w:val="21"/>
              </w:rPr>
            </w:pPr>
            <w:r>
              <w:rPr>
                <w:rFonts w:hint="eastAsia" w:ascii="新宋体" w:hAnsi="新宋体" w:eastAsia="新宋体" w:cs="新宋体"/>
                <w:szCs w:val="21"/>
              </w:rPr>
              <w:t>5</w:t>
            </w:r>
          </w:p>
        </w:tc>
        <w:tc>
          <w:tcPr>
            <w:tcW w:w="6792" w:type="dxa"/>
            <w:vAlign w:val="center"/>
          </w:tcPr>
          <w:p w14:paraId="5775BA5E">
            <w:pPr>
              <w:rPr>
                <w:rFonts w:hint="eastAsia" w:ascii="新宋体" w:hAnsi="新宋体" w:eastAsia="新宋体" w:cs="新宋体"/>
                <w:szCs w:val="21"/>
              </w:rPr>
            </w:pPr>
            <w:r>
              <w:rPr>
                <w:rFonts w:hint="eastAsia" w:ascii="新宋体" w:hAnsi="新宋体" w:eastAsia="新宋体" w:cs="新宋体"/>
                <w:szCs w:val="21"/>
              </w:rPr>
              <w:t>【优】电梯应急处理方案及各项应急预案科学合理、完善，可行的，得5分；</w:t>
            </w:r>
          </w:p>
          <w:p w14:paraId="5A7B9C83">
            <w:pPr>
              <w:rPr>
                <w:rFonts w:hint="eastAsia" w:ascii="新宋体" w:hAnsi="新宋体" w:eastAsia="新宋体" w:cs="新宋体"/>
                <w:szCs w:val="21"/>
              </w:rPr>
            </w:pPr>
            <w:r>
              <w:rPr>
                <w:rFonts w:hint="eastAsia" w:ascii="新宋体" w:hAnsi="新宋体" w:eastAsia="新宋体" w:cs="新宋体"/>
                <w:szCs w:val="21"/>
              </w:rPr>
              <w:t>【良】电梯应急处理方案及各项应急预案比较合理、完善，可行的，得3分；；</w:t>
            </w:r>
          </w:p>
          <w:p w14:paraId="53302ACD">
            <w:pPr>
              <w:rPr>
                <w:rFonts w:hint="eastAsia" w:ascii="新宋体" w:hAnsi="新宋体" w:eastAsia="新宋体" w:cs="新宋体"/>
                <w:szCs w:val="21"/>
              </w:rPr>
            </w:pPr>
            <w:r>
              <w:rPr>
                <w:rFonts w:hint="eastAsia" w:ascii="新宋体" w:hAnsi="新宋体" w:eastAsia="新宋体" w:cs="新宋体"/>
                <w:szCs w:val="21"/>
              </w:rPr>
              <w:t>【中】有提供电梯应急处理方案及各项应急预案的，得1分；</w:t>
            </w:r>
          </w:p>
          <w:p w14:paraId="79E6D2CF">
            <w:pPr>
              <w:rPr>
                <w:rFonts w:hint="eastAsia" w:ascii="新宋体" w:hAnsi="新宋体" w:eastAsia="新宋体" w:cs="新宋体"/>
                <w:szCs w:val="21"/>
              </w:rPr>
            </w:pPr>
            <w:r>
              <w:rPr>
                <w:rFonts w:hint="eastAsia" w:ascii="新宋体" w:hAnsi="新宋体" w:eastAsia="新宋体" w:cs="新宋体"/>
                <w:szCs w:val="21"/>
              </w:rPr>
              <w:t>【差】没有提供电梯应急处理方案及应急预案的，得0分。</w:t>
            </w:r>
          </w:p>
        </w:tc>
      </w:tr>
      <w:tr w14:paraId="3646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698" w:type="dxa"/>
            <w:vAlign w:val="center"/>
          </w:tcPr>
          <w:p w14:paraId="51000A06">
            <w:pPr>
              <w:snapToGrid w:val="0"/>
              <w:jc w:val="center"/>
              <w:rPr>
                <w:rFonts w:hint="eastAsia" w:ascii="新宋体" w:hAnsi="新宋体" w:eastAsia="新宋体" w:cs="新宋体"/>
                <w:szCs w:val="21"/>
              </w:rPr>
            </w:pPr>
            <w:r>
              <w:rPr>
                <w:rFonts w:hint="eastAsia" w:ascii="新宋体" w:hAnsi="新宋体" w:eastAsia="新宋体" w:cs="新宋体"/>
                <w:szCs w:val="21"/>
              </w:rPr>
              <w:t>4</w:t>
            </w:r>
          </w:p>
        </w:tc>
        <w:tc>
          <w:tcPr>
            <w:tcW w:w="1109" w:type="dxa"/>
            <w:vAlign w:val="center"/>
          </w:tcPr>
          <w:p w14:paraId="098D5CDA">
            <w:pPr>
              <w:jc w:val="center"/>
              <w:rPr>
                <w:rFonts w:hint="eastAsia" w:ascii="新宋体" w:hAnsi="新宋体" w:eastAsia="新宋体" w:cs="新宋体"/>
                <w:szCs w:val="21"/>
              </w:rPr>
            </w:pPr>
            <w:r>
              <w:rPr>
                <w:rFonts w:hint="eastAsia" w:ascii="新宋体" w:hAnsi="新宋体" w:eastAsia="新宋体" w:cs="新宋体"/>
                <w:szCs w:val="21"/>
              </w:rPr>
              <w:t>电梯维保服务方案</w:t>
            </w:r>
          </w:p>
        </w:tc>
        <w:tc>
          <w:tcPr>
            <w:tcW w:w="744" w:type="dxa"/>
            <w:vAlign w:val="center"/>
          </w:tcPr>
          <w:p w14:paraId="0F2FD46A">
            <w:pPr>
              <w:jc w:val="center"/>
              <w:rPr>
                <w:rFonts w:hint="eastAsia" w:ascii="新宋体" w:hAnsi="新宋体" w:eastAsia="新宋体" w:cs="新宋体"/>
                <w:szCs w:val="21"/>
              </w:rPr>
            </w:pPr>
            <w:r>
              <w:rPr>
                <w:rFonts w:hint="eastAsia" w:ascii="新宋体" w:hAnsi="新宋体" w:eastAsia="新宋体" w:cs="新宋体"/>
                <w:szCs w:val="21"/>
              </w:rPr>
              <w:t>15</w:t>
            </w:r>
          </w:p>
        </w:tc>
        <w:tc>
          <w:tcPr>
            <w:tcW w:w="6792" w:type="dxa"/>
            <w:vAlign w:val="center"/>
          </w:tcPr>
          <w:p w14:paraId="38F4A958">
            <w:pPr>
              <w:rPr>
                <w:rFonts w:hint="eastAsia" w:ascii="新宋体" w:hAnsi="新宋体" w:eastAsia="新宋体" w:cs="新宋体"/>
                <w:szCs w:val="21"/>
              </w:rPr>
            </w:pPr>
            <w:r>
              <w:rPr>
                <w:rFonts w:hint="eastAsia" w:ascii="新宋体" w:hAnsi="新宋体" w:eastAsia="新宋体" w:cs="新宋体"/>
                <w:szCs w:val="21"/>
              </w:rPr>
              <w:t>【优】电梯维保服务方案科学合理、完善，可行的，配有适合本项目增值服务的，得15分；</w:t>
            </w:r>
          </w:p>
          <w:p w14:paraId="1D116FB6">
            <w:pPr>
              <w:rPr>
                <w:rFonts w:hint="eastAsia" w:ascii="新宋体" w:hAnsi="新宋体" w:eastAsia="新宋体" w:cs="新宋体"/>
                <w:szCs w:val="21"/>
              </w:rPr>
            </w:pPr>
            <w:r>
              <w:rPr>
                <w:rFonts w:hint="eastAsia" w:ascii="新宋体" w:hAnsi="新宋体" w:eastAsia="新宋体" w:cs="新宋体"/>
                <w:szCs w:val="21"/>
              </w:rPr>
              <w:t>【良】电梯维保服务方案比较合理、完善，可行的，得10分；</w:t>
            </w:r>
          </w:p>
          <w:p w14:paraId="40F74B52">
            <w:pPr>
              <w:rPr>
                <w:rFonts w:hint="eastAsia" w:ascii="新宋体" w:hAnsi="新宋体" w:eastAsia="新宋体" w:cs="新宋体"/>
                <w:szCs w:val="21"/>
              </w:rPr>
            </w:pPr>
            <w:r>
              <w:rPr>
                <w:rFonts w:hint="eastAsia" w:ascii="新宋体" w:hAnsi="新宋体" w:eastAsia="新宋体" w:cs="新宋体"/>
                <w:szCs w:val="21"/>
              </w:rPr>
              <w:t>【中】有提供电梯维保服务方案的，得5分；</w:t>
            </w:r>
          </w:p>
          <w:p w14:paraId="6A115716">
            <w:pPr>
              <w:spacing w:line="320" w:lineRule="exact"/>
              <w:rPr>
                <w:rFonts w:hint="eastAsia" w:ascii="新宋体" w:hAnsi="新宋体" w:eastAsia="新宋体" w:cs="新宋体"/>
                <w:szCs w:val="21"/>
              </w:rPr>
            </w:pPr>
            <w:r>
              <w:rPr>
                <w:rFonts w:hint="eastAsia" w:ascii="新宋体" w:hAnsi="新宋体" w:eastAsia="新宋体" w:cs="新宋体"/>
                <w:szCs w:val="21"/>
              </w:rPr>
              <w:t>【差】没有提供电梯维保服务方案的，得0分。</w:t>
            </w:r>
          </w:p>
        </w:tc>
      </w:tr>
      <w:tr w14:paraId="7018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698" w:type="dxa"/>
            <w:vAlign w:val="center"/>
          </w:tcPr>
          <w:p w14:paraId="580F271F">
            <w:pPr>
              <w:snapToGrid w:val="0"/>
              <w:jc w:val="center"/>
              <w:rPr>
                <w:rFonts w:hint="eastAsia" w:ascii="新宋体" w:hAnsi="新宋体" w:eastAsia="新宋体" w:cs="新宋体"/>
                <w:szCs w:val="21"/>
              </w:rPr>
            </w:pPr>
            <w:r>
              <w:rPr>
                <w:rFonts w:hint="eastAsia" w:ascii="新宋体" w:hAnsi="新宋体" w:eastAsia="新宋体" w:cs="新宋体"/>
                <w:szCs w:val="21"/>
              </w:rPr>
              <w:t>5</w:t>
            </w:r>
          </w:p>
        </w:tc>
        <w:tc>
          <w:tcPr>
            <w:tcW w:w="1109" w:type="dxa"/>
            <w:vAlign w:val="center"/>
          </w:tcPr>
          <w:p w14:paraId="585CB184">
            <w:pPr>
              <w:jc w:val="center"/>
              <w:rPr>
                <w:rFonts w:hint="eastAsia" w:ascii="新宋体" w:hAnsi="新宋体" w:eastAsia="新宋体" w:cs="新宋体"/>
                <w:szCs w:val="21"/>
              </w:rPr>
            </w:pPr>
            <w:r>
              <w:rPr>
                <w:rFonts w:hint="eastAsia" w:ascii="新宋体" w:hAnsi="新宋体" w:eastAsia="新宋体" w:cs="新宋体"/>
                <w:szCs w:val="21"/>
              </w:rPr>
              <w:t>类似用户电梯维保服务评价</w:t>
            </w:r>
          </w:p>
        </w:tc>
        <w:tc>
          <w:tcPr>
            <w:tcW w:w="744" w:type="dxa"/>
            <w:vAlign w:val="center"/>
          </w:tcPr>
          <w:p w14:paraId="77130C50">
            <w:pPr>
              <w:jc w:val="center"/>
              <w:rPr>
                <w:rFonts w:hint="eastAsia" w:ascii="新宋体" w:hAnsi="新宋体" w:eastAsia="新宋体" w:cs="新宋体"/>
                <w:szCs w:val="21"/>
              </w:rPr>
            </w:pPr>
            <w:r>
              <w:rPr>
                <w:rFonts w:hint="eastAsia" w:ascii="新宋体" w:hAnsi="新宋体" w:eastAsia="新宋体" w:cs="新宋体"/>
                <w:szCs w:val="21"/>
              </w:rPr>
              <w:t>5</w:t>
            </w:r>
          </w:p>
        </w:tc>
        <w:tc>
          <w:tcPr>
            <w:tcW w:w="6792" w:type="dxa"/>
            <w:vAlign w:val="center"/>
          </w:tcPr>
          <w:p w14:paraId="30CC4077">
            <w:pPr>
              <w:rPr>
                <w:rFonts w:hint="eastAsia" w:ascii="新宋体" w:hAnsi="新宋体" w:eastAsia="新宋体" w:cs="新宋体"/>
                <w:szCs w:val="21"/>
              </w:rPr>
            </w:pPr>
            <w:r>
              <w:rPr>
                <w:rFonts w:hint="eastAsia" w:ascii="新宋体" w:hAnsi="新宋体" w:eastAsia="新宋体" w:cs="新宋体"/>
                <w:szCs w:val="21"/>
              </w:rPr>
              <w:t>【优】提供近两年5个类似用户维保服务评价，对比最优的，得5分；</w:t>
            </w:r>
          </w:p>
          <w:p w14:paraId="26D1E22F">
            <w:pPr>
              <w:rPr>
                <w:rFonts w:hint="eastAsia" w:ascii="新宋体" w:hAnsi="新宋体" w:eastAsia="新宋体" w:cs="新宋体"/>
                <w:szCs w:val="21"/>
              </w:rPr>
            </w:pPr>
            <w:r>
              <w:rPr>
                <w:rFonts w:hint="eastAsia" w:ascii="新宋体" w:hAnsi="新宋体" w:eastAsia="新宋体" w:cs="新宋体"/>
                <w:szCs w:val="21"/>
              </w:rPr>
              <w:t>【良】提供近两年5个类似用户维保服务评价，对比一般的，得3分；</w:t>
            </w:r>
          </w:p>
          <w:p w14:paraId="5CDEED74">
            <w:pPr>
              <w:rPr>
                <w:rFonts w:hint="eastAsia" w:ascii="新宋体" w:hAnsi="新宋体" w:eastAsia="新宋体" w:cs="新宋体"/>
                <w:szCs w:val="21"/>
              </w:rPr>
            </w:pPr>
            <w:r>
              <w:rPr>
                <w:rFonts w:hint="eastAsia" w:ascii="新宋体" w:hAnsi="新宋体" w:eastAsia="新宋体" w:cs="新宋体"/>
                <w:szCs w:val="21"/>
              </w:rPr>
              <w:t>【中】提供近两年5个类似用户维保服务评价的，得1分；</w:t>
            </w:r>
          </w:p>
          <w:p w14:paraId="6F4866CF">
            <w:pPr>
              <w:rPr>
                <w:rFonts w:hint="eastAsia" w:ascii="新宋体" w:hAnsi="新宋体" w:eastAsia="新宋体" w:cs="新宋体"/>
                <w:szCs w:val="21"/>
              </w:rPr>
            </w:pPr>
            <w:r>
              <w:rPr>
                <w:rFonts w:hint="eastAsia" w:ascii="新宋体" w:hAnsi="新宋体" w:eastAsia="新宋体" w:cs="新宋体"/>
                <w:szCs w:val="21"/>
              </w:rPr>
              <w:t>【差】以上均没有提供的，得0分。</w:t>
            </w:r>
          </w:p>
          <w:p w14:paraId="479D1413">
            <w:pPr>
              <w:rPr>
                <w:rFonts w:hint="eastAsia" w:ascii="宋体" w:hAnsi="宋体" w:cs="宋体"/>
                <w:szCs w:val="21"/>
              </w:rPr>
            </w:pPr>
            <w:r>
              <w:rPr>
                <w:rFonts w:hint="eastAsia" w:ascii="宋体" w:hAnsi="宋体" w:cs="宋体"/>
                <w:szCs w:val="21"/>
              </w:rPr>
              <w:t>备注：需提供对应业绩用户服务评价证明文件加盖公章。</w:t>
            </w:r>
          </w:p>
        </w:tc>
      </w:tr>
    </w:tbl>
    <w:p w14:paraId="64CE8CC2"/>
    <w:p w14:paraId="62FAE696"/>
    <w:p w14:paraId="4E6CE8D9"/>
    <w:p w14:paraId="432DBD4D"/>
    <w:p w14:paraId="4CC3FF19">
      <w:pPr>
        <w:adjustRightInd w:val="0"/>
        <w:spacing w:line="360" w:lineRule="auto"/>
        <w:outlineLvl w:val="3"/>
        <w:rPr>
          <w:rFonts w:hint="eastAsia" w:ascii="新宋体" w:hAnsi="新宋体" w:eastAsia="新宋体" w:cs="新宋体"/>
        </w:rPr>
      </w:pPr>
      <w:r>
        <w:rPr>
          <w:rFonts w:hint="eastAsia" w:ascii="新宋体" w:hAnsi="新宋体" w:eastAsia="新宋体" w:cs="新宋体"/>
          <w:b/>
          <w:bCs/>
          <w:szCs w:val="21"/>
        </w:rPr>
        <w:t>附件5：价格评审细则</w:t>
      </w:r>
    </w:p>
    <w:p w14:paraId="161E50E7">
      <w:pPr>
        <w:adjustRightInd w:val="0"/>
        <w:spacing w:line="360" w:lineRule="auto"/>
        <w:jc w:val="center"/>
        <w:rPr>
          <w:rFonts w:hint="eastAsia" w:ascii="新宋体" w:hAnsi="新宋体" w:eastAsia="新宋体" w:cs="新宋体"/>
          <w:b/>
          <w:sz w:val="28"/>
          <w:szCs w:val="28"/>
        </w:rPr>
      </w:pPr>
      <w:r>
        <w:rPr>
          <w:rFonts w:hint="eastAsia" w:ascii="新宋体" w:hAnsi="新宋体" w:eastAsia="新宋体" w:cs="新宋体"/>
          <w:b/>
          <w:sz w:val="28"/>
          <w:szCs w:val="28"/>
        </w:rPr>
        <w:t>价格部分：30分</w:t>
      </w:r>
    </w:p>
    <w:tbl>
      <w:tblPr>
        <w:tblStyle w:val="26"/>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130"/>
        <w:gridCol w:w="756"/>
        <w:gridCol w:w="6729"/>
      </w:tblGrid>
      <w:tr w14:paraId="619B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blHeader/>
          <w:jc w:val="center"/>
        </w:trPr>
        <w:tc>
          <w:tcPr>
            <w:tcW w:w="680" w:type="dxa"/>
            <w:vAlign w:val="center"/>
          </w:tcPr>
          <w:p w14:paraId="24127A32">
            <w:pPr>
              <w:spacing w:line="220" w:lineRule="exact"/>
              <w:jc w:val="center"/>
              <w:rPr>
                <w:rFonts w:hint="eastAsia" w:ascii="新宋体" w:hAnsi="新宋体" w:eastAsia="新宋体" w:cs="新宋体"/>
                <w:b/>
                <w:szCs w:val="21"/>
              </w:rPr>
            </w:pPr>
            <w:r>
              <w:rPr>
                <w:rFonts w:hint="eastAsia" w:ascii="新宋体" w:hAnsi="新宋体" w:eastAsia="新宋体" w:cs="新宋体"/>
                <w:b/>
                <w:szCs w:val="21"/>
              </w:rPr>
              <w:t>序号</w:t>
            </w:r>
          </w:p>
        </w:tc>
        <w:tc>
          <w:tcPr>
            <w:tcW w:w="1130" w:type="dxa"/>
            <w:vAlign w:val="center"/>
          </w:tcPr>
          <w:p w14:paraId="73E6A68E">
            <w:pPr>
              <w:spacing w:line="220" w:lineRule="exact"/>
              <w:jc w:val="center"/>
              <w:rPr>
                <w:rFonts w:hint="eastAsia" w:ascii="新宋体" w:hAnsi="新宋体" w:eastAsia="新宋体" w:cs="新宋体"/>
                <w:b/>
                <w:szCs w:val="21"/>
              </w:rPr>
            </w:pPr>
            <w:r>
              <w:rPr>
                <w:rFonts w:hint="eastAsia" w:ascii="新宋体" w:hAnsi="新宋体" w:eastAsia="新宋体" w:cs="新宋体"/>
                <w:b/>
                <w:szCs w:val="21"/>
              </w:rPr>
              <w:t>评审内容</w:t>
            </w:r>
          </w:p>
        </w:tc>
        <w:tc>
          <w:tcPr>
            <w:tcW w:w="756" w:type="dxa"/>
            <w:vAlign w:val="center"/>
          </w:tcPr>
          <w:p w14:paraId="72907FFB">
            <w:pPr>
              <w:spacing w:line="220" w:lineRule="exact"/>
              <w:jc w:val="center"/>
              <w:rPr>
                <w:rFonts w:hint="eastAsia" w:ascii="新宋体" w:hAnsi="新宋体" w:eastAsia="新宋体" w:cs="新宋体"/>
                <w:b/>
                <w:szCs w:val="21"/>
              </w:rPr>
            </w:pPr>
            <w:r>
              <w:rPr>
                <w:rFonts w:hint="eastAsia" w:ascii="新宋体" w:hAnsi="新宋体" w:eastAsia="新宋体" w:cs="新宋体"/>
                <w:b/>
                <w:szCs w:val="21"/>
              </w:rPr>
              <w:t>分值</w:t>
            </w:r>
          </w:p>
        </w:tc>
        <w:tc>
          <w:tcPr>
            <w:tcW w:w="6729" w:type="dxa"/>
            <w:vAlign w:val="center"/>
          </w:tcPr>
          <w:p w14:paraId="2C8ABDB1">
            <w:pPr>
              <w:spacing w:line="220" w:lineRule="exact"/>
              <w:jc w:val="center"/>
              <w:rPr>
                <w:rFonts w:hint="eastAsia" w:ascii="新宋体" w:hAnsi="新宋体" w:eastAsia="新宋体" w:cs="新宋体"/>
                <w:b/>
                <w:szCs w:val="21"/>
              </w:rPr>
            </w:pPr>
            <w:r>
              <w:rPr>
                <w:rFonts w:hint="eastAsia" w:ascii="新宋体" w:hAnsi="新宋体" w:eastAsia="新宋体" w:cs="新宋体"/>
                <w:b/>
                <w:szCs w:val="21"/>
              </w:rPr>
              <w:t>评标标准</w:t>
            </w:r>
          </w:p>
        </w:tc>
      </w:tr>
      <w:tr w14:paraId="129A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680" w:type="dxa"/>
            <w:vAlign w:val="center"/>
          </w:tcPr>
          <w:p w14:paraId="35C7AD69">
            <w:pPr>
              <w:snapToGrid w:val="0"/>
              <w:jc w:val="center"/>
              <w:rPr>
                <w:rFonts w:hint="eastAsia" w:ascii="新宋体" w:hAnsi="新宋体" w:eastAsia="新宋体" w:cs="新宋体"/>
                <w:szCs w:val="21"/>
              </w:rPr>
            </w:pPr>
            <w:r>
              <w:rPr>
                <w:rFonts w:hint="eastAsia" w:ascii="新宋体" w:hAnsi="新宋体" w:eastAsia="新宋体" w:cs="新宋体"/>
                <w:szCs w:val="21"/>
              </w:rPr>
              <w:t>1</w:t>
            </w:r>
          </w:p>
        </w:tc>
        <w:tc>
          <w:tcPr>
            <w:tcW w:w="1130" w:type="dxa"/>
            <w:vAlign w:val="center"/>
          </w:tcPr>
          <w:p w14:paraId="48547820">
            <w:pPr>
              <w:jc w:val="center"/>
              <w:rPr>
                <w:rFonts w:hint="eastAsia" w:ascii="新宋体" w:hAnsi="新宋体" w:eastAsia="新宋体" w:cs="新宋体"/>
                <w:bCs/>
                <w:szCs w:val="21"/>
              </w:rPr>
            </w:pPr>
            <w:r>
              <w:rPr>
                <w:rFonts w:hint="eastAsia" w:ascii="新宋体" w:hAnsi="新宋体" w:eastAsia="新宋体" w:cs="新宋体"/>
                <w:bCs/>
                <w:szCs w:val="21"/>
              </w:rPr>
              <w:t>投标总价格</w:t>
            </w:r>
          </w:p>
        </w:tc>
        <w:tc>
          <w:tcPr>
            <w:tcW w:w="756" w:type="dxa"/>
            <w:vAlign w:val="center"/>
          </w:tcPr>
          <w:p w14:paraId="6B913B70">
            <w:pPr>
              <w:jc w:val="center"/>
              <w:rPr>
                <w:rFonts w:hint="eastAsia" w:ascii="新宋体" w:hAnsi="新宋体" w:eastAsia="新宋体" w:cs="新宋体"/>
                <w:szCs w:val="21"/>
              </w:rPr>
            </w:pPr>
            <w:r>
              <w:rPr>
                <w:rFonts w:hint="eastAsia" w:ascii="新宋体" w:hAnsi="新宋体" w:eastAsia="新宋体" w:cs="新宋体"/>
                <w:szCs w:val="21"/>
              </w:rPr>
              <w:t>30</w:t>
            </w:r>
          </w:p>
        </w:tc>
        <w:tc>
          <w:tcPr>
            <w:tcW w:w="6729" w:type="dxa"/>
            <w:vAlign w:val="center"/>
          </w:tcPr>
          <w:p w14:paraId="3DA23365">
            <w:pPr>
              <w:rPr>
                <w:rFonts w:hint="eastAsia" w:ascii="新宋体" w:hAnsi="新宋体" w:eastAsia="新宋体" w:cs="新宋体"/>
                <w:bCs/>
                <w:szCs w:val="21"/>
              </w:rPr>
            </w:pPr>
            <w:r>
              <w:rPr>
                <w:rFonts w:hint="eastAsia" w:ascii="新宋体" w:hAnsi="新宋体" w:eastAsia="新宋体" w:cs="新宋体"/>
                <w:szCs w:val="21"/>
              </w:rPr>
              <w:t>本项目采用综合评分法，即以本次所有投标报价平均值为基准价，各投标报价得分为：高于基准价得分=（基准价/投标报价）*30分；低于基准价得分=（投标报价/基准价）*30分。</w:t>
            </w:r>
          </w:p>
        </w:tc>
      </w:tr>
    </w:tbl>
    <w:p w14:paraId="13CC0382">
      <w:pPr>
        <w:rPr>
          <w:rFonts w:hint="eastAsia" w:ascii="新宋体" w:hAnsi="新宋体" w:eastAsia="新宋体" w:cs="新宋体"/>
        </w:rPr>
        <w:sectPr>
          <w:endnotePr>
            <w:numFmt w:val="decimal"/>
          </w:endnotePr>
          <w:pgSz w:w="11906" w:h="16838"/>
          <w:pgMar w:top="1134" w:right="1418" w:bottom="1247" w:left="1418" w:header="851" w:footer="907" w:gutter="0"/>
          <w:cols w:space="720" w:num="1"/>
          <w:docGrid w:type="lines" w:linePitch="312" w:charSpace="0"/>
        </w:sectPr>
      </w:pPr>
    </w:p>
    <w:p w14:paraId="2F5210C7">
      <w:pPr>
        <w:pStyle w:val="2"/>
        <w:rPr>
          <w:rFonts w:ascii="仿宋_GB2312" w:hAnsi="Times New Roman" w:eastAsia="仿宋_GB2312"/>
          <w:color w:val="auto"/>
          <w:sz w:val="32"/>
          <w:szCs w:val="32"/>
        </w:rPr>
      </w:pPr>
      <w:bookmarkStart w:id="89" w:name="_Toc18932"/>
      <w:bookmarkStart w:id="90" w:name="_Toc14997"/>
      <w:bookmarkStart w:id="91" w:name="_Toc7575"/>
      <w:bookmarkStart w:id="92" w:name="_Toc21661"/>
      <w:bookmarkStart w:id="93" w:name="_Toc23160"/>
      <w:bookmarkStart w:id="94" w:name="_Toc14809"/>
      <w:bookmarkStart w:id="95" w:name="_Toc26777"/>
      <w:bookmarkStart w:id="96" w:name="_Toc13010"/>
      <w:bookmarkStart w:id="97" w:name="_Toc20484"/>
      <w:r>
        <w:rPr>
          <w:rFonts w:hint="eastAsia" w:ascii="新宋体" w:hAnsi="新宋体" w:eastAsia="新宋体" w:cs="新宋体"/>
          <w:color w:val="auto"/>
        </w:rPr>
        <w:t>第三部分 遴选文件格式</w:t>
      </w:r>
      <w:bookmarkEnd w:id="89"/>
      <w:bookmarkEnd w:id="90"/>
      <w:bookmarkEnd w:id="91"/>
      <w:bookmarkEnd w:id="92"/>
      <w:bookmarkEnd w:id="93"/>
      <w:bookmarkEnd w:id="94"/>
      <w:bookmarkEnd w:id="95"/>
    </w:p>
    <w:p w14:paraId="7A5A81E6">
      <w:pPr>
        <w:pStyle w:val="16"/>
        <w:tabs>
          <w:tab w:val="left" w:pos="1260"/>
        </w:tabs>
        <w:spacing w:line="360" w:lineRule="auto"/>
        <w:jc w:val="center"/>
        <w:rPr>
          <w:rFonts w:hint="eastAsia" w:hAnsi="宋体"/>
          <w:b/>
          <w:spacing w:val="100"/>
          <w:w w:val="110"/>
          <w:sz w:val="36"/>
          <w:szCs w:val="36"/>
        </w:rPr>
      </w:pPr>
    </w:p>
    <w:p w14:paraId="7D364C10">
      <w:pPr>
        <w:pStyle w:val="16"/>
        <w:tabs>
          <w:tab w:val="left" w:pos="1260"/>
        </w:tabs>
        <w:spacing w:line="360" w:lineRule="auto"/>
        <w:jc w:val="center"/>
        <w:rPr>
          <w:rFonts w:hint="eastAsia" w:hAnsi="宋体"/>
          <w:b/>
          <w:spacing w:val="100"/>
          <w:w w:val="110"/>
          <w:sz w:val="36"/>
          <w:szCs w:val="36"/>
        </w:rPr>
      </w:pPr>
      <w:r>
        <w:rPr>
          <w:rFonts w:hint="eastAsia" w:hAnsi="宋体"/>
          <w:b/>
          <w:spacing w:val="100"/>
          <w:w w:val="110"/>
          <w:sz w:val="36"/>
          <w:szCs w:val="36"/>
        </w:rPr>
        <w:t>广东省消防救援总队采购</w:t>
      </w:r>
    </w:p>
    <w:p w14:paraId="2710F73A">
      <w:pPr>
        <w:pStyle w:val="16"/>
        <w:spacing w:line="360" w:lineRule="auto"/>
        <w:jc w:val="center"/>
        <w:rPr>
          <w:rFonts w:hint="eastAsia" w:hAnsi="宋体"/>
          <w:b/>
        </w:rPr>
      </w:pPr>
    </w:p>
    <w:p w14:paraId="50E937D2">
      <w:pPr>
        <w:pStyle w:val="16"/>
        <w:tabs>
          <w:tab w:val="left" w:pos="1260"/>
        </w:tabs>
        <w:spacing w:line="360" w:lineRule="auto"/>
        <w:jc w:val="center"/>
        <w:rPr>
          <w:rFonts w:hint="eastAsia" w:hAnsi="宋体"/>
          <w:b/>
          <w:spacing w:val="100"/>
          <w:w w:val="110"/>
          <w:sz w:val="48"/>
          <w:szCs w:val="48"/>
        </w:rPr>
      </w:pPr>
      <w:r>
        <w:rPr>
          <w:rFonts w:hint="eastAsia" w:hAnsi="宋体"/>
          <w:b/>
          <w:spacing w:val="100"/>
          <w:w w:val="110"/>
          <w:sz w:val="48"/>
          <w:szCs w:val="48"/>
        </w:rPr>
        <w:t>遴选文件</w:t>
      </w:r>
    </w:p>
    <w:p w14:paraId="1E0F65A2">
      <w:pPr>
        <w:pStyle w:val="16"/>
        <w:spacing w:line="360" w:lineRule="auto"/>
        <w:jc w:val="center"/>
        <w:rPr>
          <w:rFonts w:hint="eastAsia" w:hAnsi="宋体"/>
          <w:b/>
          <w:sz w:val="28"/>
          <w:szCs w:val="28"/>
        </w:rPr>
      </w:pPr>
      <w:r>
        <w:rPr>
          <w:rFonts w:hint="eastAsia" w:hAnsi="宋体"/>
          <w:b/>
          <w:sz w:val="28"/>
          <w:szCs w:val="28"/>
        </w:rPr>
        <w:t>（正本/副本）</w:t>
      </w:r>
    </w:p>
    <w:p w14:paraId="4FBAB25F">
      <w:pPr>
        <w:pStyle w:val="16"/>
        <w:spacing w:line="360" w:lineRule="auto"/>
        <w:jc w:val="center"/>
        <w:rPr>
          <w:rFonts w:hint="eastAsia" w:hAnsi="宋体"/>
          <w:b/>
        </w:rPr>
      </w:pPr>
    </w:p>
    <w:p w14:paraId="4859BB08">
      <w:pPr>
        <w:pStyle w:val="16"/>
        <w:spacing w:line="360" w:lineRule="auto"/>
        <w:jc w:val="center"/>
        <w:rPr>
          <w:rFonts w:hint="eastAsia" w:hAnsi="宋体"/>
          <w:b/>
        </w:rPr>
      </w:pPr>
    </w:p>
    <w:p w14:paraId="3568F78D">
      <w:pPr>
        <w:pStyle w:val="16"/>
        <w:spacing w:line="360" w:lineRule="auto"/>
        <w:jc w:val="center"/>
        <w:rPr>
          <w:rFonts w:hint="eastAsia" w:hAnsi="宋体"/>
          <w:b/>
        </w:rPr>
      </w:pPr>
    </w:p>
    <w:p w14:paraId="16EDA74E">
      <w:pPr>
        <w:pStyle w:val="16"/>
        <w:spacing w:line="360" w:lineRule="auto"/>
        <w:jc w:val="center"/>
        <w:rPr>
          <w:rFonts w:hint="eastAsia" w:hAnsi="宋体"/>
          <w:b/>
        </w:rPr>
      </w:pPr>
    </w:p>
    <w:p w14:paraId="36380EF6">
      <w:pPr>
        <w:spacing w:line="360" w:lineRule="auto"/>
        <w:ind w:left="449" w:leftChars="214" w:firstLine="562" w:firstLineChars="200"/>
        <w:jc w:val="left"/>
        <w:rPr>
          <w:rFonts w:hint="eastAsia" w:ascii="宋体" w:hAnsi="宋体"/>
          <w:b/>
          <w:sz w:val="30"/>
          <w:szCs w:val="30"/>
          <w:u w:val="single"/>
        </w:rPr>
      </w:pPr>
      <w:r>
        <w:rPr>
          <w:rFonts w:hint="eastAsia" w:ascii="宋体" w:hAnsi="宋体"/>
          <w:b/>
          <w:sz w:val="28"/>
          <w:szCs w:val="28"/>
        </w:rPr>
        <w:t>采购项目名称：</w:t>
      </w:r>
      <w:r>
        <w:rPr>
          <w:rFonts w:hint="eastAsia" w:ascii="宋体" w:hAnsi="宋体"/>
          <w:b/>
          <w:bCs/>
          <w:sz w:val="30"/>
          <w:szCs w:val="30"/>
          <w:u w:val="single"/>
        </w:rPr>
        <w:t>广东省消防救援总队2025年机关电梯维护保养服务项目</w:t>
      </w:r>
      <w:r>
        <w:rPr>
          <w:rFonts w:hint="eastAsia" w:ascii="宋体" w:hAnsi="宋体"/>
          <w:b/>
          <w:bCs/>
          <w:sz w:val="30"/>
          <w:szCs w:val="30"/>
        </w:rPr>
        <w:fldChar w:fldCharType="begin"/>
      </w:r>
      <w:r>
        <w:rPr>
          <w:rFonts w:hint="eastAsia" w:ascii="宋体" w:hAnsi="宋体"/>
          <w:b/>
          <w:bCs/>
          <w:sz w:val="30"/>
          <w:szCs w:val="30"/>
        </w:rPr>
        <w:instrText xml:space="preserve"> DOCVARIABLE  项目名称  \* MERGEFORMAT </w:instrText>
      </w:r>
      <w:r>
        <w:rPr>
          <w:rFonts w:hint="eastAsia" w:ascii="宋体" w:hAnsi="宋体"/>
          <w:b/>
          <w:bCs/>
          <w:sz w:val="30"/>
          <w:szCs w:val="30"/>
        </w:rPr>
        <w:fldChar w:fldCharType="end"/>
      </w:r>
    </w:p>
    <w:p w14:paraId="1FA2D2FA">
      <w:pPr>
        <w:pStyle w:val="15"/>
        <w:spacing w:line="360" w:lineRule="auto"/>
        <w:rPr>
          <w:rFonts w:hint="eastAsia" w:ascii="宋体" w:hAnsi="宋体" w:cs="宋体"/>
          <w:b/>
          <w:bCs/>
          <w:sz w:val="30"/>
          <w:szCs w:val="30"/>
          <w:u w:val="single"/>
        </w:rPr>
      </w:pPr>
    </w:p>
    <w:p w14:paraId="448491F8">
      <w:pPr>
        <w:pStyle w:val="16"/>
        <w:spacing w:line="360" w:lineRule="auto"/>
        <w:ind w:firstLine="1124" w:firstLineChars="400"/>
        <w:rPr>
          <w:rFonts w:hint="eastAsia" w:hAnsi="宋体"/>
          <w:b/>
          <w:sz w:val="28"/>
          <w:szCs w:val="28"/>
          <w:u w:val="single"/>
        </w:rPr>
      </w:pPr>
      <w:r>
        <w:rPr>
          <w:rFonts w:hint="eastAsia" w:hAnsi="宋体"/>
          <w:b/>
          <w:sz w:val="28"/>
          <w:szCs w:val="28"/>
        </w:rPr>
        <w:t>采购项目编</w:t>
      </w:r>
      <w:r>
        <w:rPr>
          <w:rFonts w:hint="eastAsia" w:hAnsi="宋体"/>
          <w:b/>
          <w:color w:val="000000"/>
          <w:sz w:val="28"/>
          <w:szCs w:val="28"/>
        </w:rPr>
        <w:t>号：</w:t>
      </w:r>
      <w:r>
        <w:rPr>
          <w:rFonts w:hint="eastAsia" w:hAnsi="宋体"/>
          <w:b/>
          <w:sz w:val="28"/>
          <w:szCs w:val="28"/>
          <w:u w:val="single"/>
        </w:rPr>
        <w:t>GDCFQWDD2025005</w:t>
      </w:r>
    </w:p>
    <w:p w14:paraId="2CE0A612">
      <w:pPr>
        <w:pStyle w:val="16"/>
        <w:spacing w:line="360" w:lineRule="auto"/>
        <w:ind w:firstLine="602" w:firstLineChars="300"/>
        <w:rPr>
          <w:rFonts w:hint="eastAsia" w:hAnsi="宋体"/>
          <w:b/>
        </w:rPr>
      </w:pPr>
    </w:p>
    <w:p w14:paraId="414FC540">
      <w:pPr>
        <w:pStyle w:val="16"/>
        <w:spacing w:line="360" w:lineRule="auto"/>
        <w:ind w:firstLine="602" w:firstLineChars="300"/>
        <w:rPr>
          <w:rFonts w:hint="eastAsia" w:hAnsi="宋体"/>
          <w:b/>
        </w:rPr>
      </w:pPr>
    </w:p>
    <w:p w14:paraId="2C4EF162">
      <w:pPr>
        <w:pStyle w:val="16"/>
        <w:spacing w:line="360" w:lineRule="auto"/>
        <w:ind w:firstLine="602" w:firstLineChars="300"/>
        <w:rPr>
          <w:rFonts w:hint="eastAsia" w:hAnsi="宋体"/>
          <w:b/>
        </w:rPr>
      </w:pPr>
    </w:p>
    <w:p w14:paraId="6B8EFADD">
      <w:pPr>
        <w:pStyle w:val="16"/>
        <w:spacing w:line="360" w:lineRule="auto"/>
        <w:ind w:firstLine="602" w:firstLineChars="300"/>
        <w:rPr>
          <w:rFonts w:hint="eastAsia" w:hAnsi="宋体"/>
          <w:b/>
        </w:rPr>
      </w:pPr>
    </w:p>
    <w:p w14:paraId="673AEE50">
      <w:pPr>
        <w:pStyle w:val="16"/>
        <w:spacing w:line="360" w:lineRule="auto"/>
        <w:ind w:firstLine="602" w:firstLineChars="300"/>
        <w:rPr>
          <w:rFonts w:hint="eastAsia" w:hAnsi="宋体"/>
          <w:b/>
        </w:rPr>
      </w:pPr>
    </w:p>
    <w:p w14:paraId="5AD560FB">
      <w:pPr>
        <w:pStyle w:val="16"/>
        <w:spacing w:line="360" w:lineRule="auto"/>
        <w:ind w:firstLine="602" w:firstLineChars="300"/>
        <w:rPr>
          <w:rFonts w:hint="eastAsia" w:hAnsi="宋体"/>
          <w:b/>
        </w:rPr>
      </w:pPr>
    </w:p>
    <w:p w14:paraId="46F668EE">
      <w:pPr>
        <w:pStyle w:val="16"/>
        <w:spacing w:line="360" w:lineRule="auto"/>
        <w:ind w:firstLine="602" w:firstLineChars="300"/>
        <w:rPr>
          <w:rFonts w:hint="eastAsia" w:hAnsi="宋体"/>
          <w:b/>
        </w:rPr>
      </w:pPr>
    </w:p>
    <w:p w14:paraId="762453F1">
      <w:pPr>
        <w:pStyle w:val="16"/>
        <w:spacing w:line="360" w:lineRule="auto"/>
        <w:ind w:firstLine="602" w:firstLineChars="300"/>
        <w:rPr>
          <w:rFonts w:hint="eastAsia" w:hAnsi="宋体"/>
          <w:b/>
        </w:rPr>
      </w:pPr>
    </w:p>
    <w:p w14:paraId="6AB52A73">
      <w:pPr>
        <w:pStyle w:val="15"/>
        <w:spacing w:line="360" w:lineRule="auto"/>
        <w:ind w:firstLine="725" w:firstLineChars="344"/>
        <w:rPr>
          <w:rFonts w:hint="eastAsia" w:ascii="宋体" w:hAnsi="宋体"/>
          <w:b/>
          <w:szCs w:val="28"/>
          <w:u w:val="single"/>
        </w:rPr>
      </w:pPr>
      <w:r>
        <w:rPr>
          <w:rFonts w:hint="eastAsia" w:ascii="宋体" w:hAnsi="宋体"/>
          <w:b/>
          <w:szCs w:val="28"/>
        </w:rPr>
        <w:t>投标供应商名称：</w:t>
      </w:r>
      <w:r>
        <w:rPr>
          <w:rFonts w:hint="eastAsia" w:ascii="宋体" w:hAnsi="宋体"/>
          <w:b/>
          <w:szCs w:val="28"/>
          <w:u w:val="single"/>
        </w:rPr>
        <w:t xml:space="preserve">                </w:t>
      </w:r>
    </w:p>
    <w:p w14:paraId="2713CCC0">
      <w:pPr>
        <w:pStyle w:val="15"/>
        <w:spacing w:line="360" w:lineRule="auto"/>
        <w:ind w:firstLine="725" w:firstLineChars="344"/>
        <w:rPr>
          <w:rFonts w:hint="eastAsia" w:ascii="宋体" w:hAnsi="宋体"/>
          <w:szCs w:val="21"/>
        </w:rPr>
      </w:pPr>
      <w:r>
        <w:rPr>
          <w:rFonts w:hint="eastAsia" w:ascii="宋体" w:hAnsi="宋体"/>
          <w:b/>
          <w:szCs w:val="28"/>
        </w:rPr>
        <w:t>日期：</w:t>
      </w:r>
      <w:r>
        <w:rPr>
          <w:rFonts w:hint="eastAsia" w:ascii="宋体" w:hAnsi="宋体"/>
          <w:b/>
          <w:szCs w:val="28"/>
          <w:u w:val="single"/>
        </w:rPr>
        <w:t xml:space="preserve">             </w:t>
      </w:r>
      <w:r>
        <w:rPr>
          <w:rFonts w:hint="eastAsia" w:ascii="宋体" w:hAnsi="宋体"/>
          <w:b/>
          <w:szCs w:val="28"/>
        </w:rPr>
        <w:t>年</w:t>
      </w:r>
      <w:r>
        <w:rPr>
          <w:rFonts w:hint="eastAsia" w:ascii="宋体" w:hAnsi="宋体"/>
          <w:b/>
          <w:szCs w:val="28"/>
          <w:u w:val="single"/>
        </w:rPr>
        <w:t xml:space="preserve">      </w:t>
      </w:r>
      <w:r>
        <w:rPr>
          <w:rFonts w:hint="eastAsia" w:ascii="宋体" w:hAnsi="宋体"/>
          <w:b/>
          <w:szCs w:val="28"/>
        </w:rPr>
        <w:t>月</w:t>
      </w:r>
      <w:r>
        <w:rPr>
          <w:rFonts w:hint="eastAsia" w:ascii="宋体" w:hAnsi="宋体"/>
          <w:b/>
          <w:szCs w:val="28"/>
          <w:u w:val="single"/>
        </w:rPr>
        <w:t xml:space="preserve">      </w:t>
      </w:r>
      <w:r>
        <w:rPr>
          <w:rFonts w:hint="eastAsia" w:ascii="宋体" w:hAnsi="宋体"/>
          <w:b/>
          <w:szCs w:val="28"/>
        </w:rPr>
        <w:t>日</w:t>
      </w:r>
      <w:r>
        <w:rPr>
          <w:rFonts w:hint="eastAsia" w:ascii="宋体" w:hAnsi="宋体"/>
          <w:szCs w:val="21"/>
        </w:rPr>
        <w:br w:type="page"/>
      </w:r>
      <w:bookmarkStart w:id="98" w:name="_Toc30815"/>
      <w:bookmarkStart w:id="99" w:name="_Toc10679"/>
      <w:r>
        <w:rPr>
          <w:rFonts w:hint="eastAsia" w:ascii="宋体" w:hAnsi="宋体"/>
          <w:szCs w:val="21"/>
        </w:rPr>
        <w:t>1.自查表</w:t>
      </w:r>
      <w:bookmarkEnd w:id="98"/>
      <w:bookmarkEnd w:id="99"/>
    </w:p>
    <w:p w14:paraId="3DA29B85">
      <w:pPr>
        <w:pStyle w:val="5"/>
        <w:tabs>
          <w:tab w:val="left" w:pos="851"/>
        </w:tabs>
        <w:spacing w:line="360" w:lineRule="auto"/>
        <w:rPr>
          <w:rFonts w:hint="eastAsia" w:ascii="宋体" w:hAnsi="宋体"/>
          <w:color w:val="auto"/>
          <w:szCs w:val="21"/>
        </w:rPr>
      </w:pPr>
      <w:r>
        <w:rPr>
          <w:rFonts w:hint="eastAsia" w:ascii="宋体" w:hAnsi="宋体"/>
          <w:color w:val="auto"/>
          <w:szCs w:val="21"/>
        </w:rPr>
        <w:t>1.1资格性/符合性自查表</w:t>
      </w:r>
    </w:p>
    <w:tbl>
      <w:tblPr>
        <w:tblStyle w:val="26"/>
        <w:tblW w:w="8976" w:type="dxa"/>
        <w:tblInd w:w="-116"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044"/>
        <w:gridCol w:w="4944"/>
        <w:gridCol w:w="1344"/>
        <w:gridCol w:w="1644"/>
      </w:tblGrid>
      <w:tr w14:paraId="3B70A7D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044" w:type="dxa"/>
            <w:tcBorders>
              <w:top w:val="outset" w:color="111111" w:sz="6" w:space="0"/>
              <w:left w:val="outset" w:color="111111" w:sz="6" w:space="0"/>
              <w:bottom w:val="outset" w:color="111111" w:sz="6" w:space="0"/>
              <w:right w:val="outset" w:color="111111" w:sz="6" w:space="0"/>
            </w:tcBorders>
            <w:vAlign w:val="center"/>
          </w:tcPr>
          <w:p w14:paraId="223518E2">
            <w:pPr>
              <w:jc w:val="center"/>
              <w:rPr>
                <w:rFonts w:hint="eastAsia" w:ascii="宋体" w:hAnsi="宋体" w:cs="宋体"/>
                <w:szCs w:val="21"/>
              </w:rPr>
            </w:pPr>
            <w:r>
              <w:rPr>
                <w:rStyle w:val="28"/>
                <w:szCs w:val="21"/>
              </w:rPr>
              <w:t>评审内容</w:t>
            </w:r>
          </w:p>
        </w:tc>
        <w:tc>
          <w:tcPr>
            <w:tcW w:w="4944" w:type="dxa"/>
            <w:tcBorders>
              <w:top w:val="outset" w:color="111111" w:sz="6" w:space="0"/>
              <w:left w:val="outset" w:color="111111" w:sz="6" w:space="0"/>
              <w:bottom w:val="outset" w:color="111111" w:sz="6" w:space="0"/>
              <w:right w:val="outset" w:color="111111" w:sz="6" w:space="0"/>
            </w:tcBorders>
            <w:vAlign w:val="center"/>
          </w:tcPr>
          <w:p w14:paraId="6A08483A">
            <w:pPr>
              <w:jc w:val="center"/>
              <w:rPr>
                <w:rFonts w:hint="eastAsia" w:ascii="宋体" w:hAnsi="宋体" w:cs="宋体"/>
                <w:szCs w:val="21"/>
              </w:rPr>
            </w:pPr>
            <w:r>
              <w:rPr>
                <w:rStyle w:val="28"/>
                <w:szCs w:val="21"/>
              </w:rPr>
              <w:t>采购文件要求</w:t>
            </w:r>
          </w:p>
        </w:tc>
        <w:tc>
          <w:tcPr>
            <w:tcW w:w="1344" w:type="dxa"/>
            <w:tcBorders>
              <w:top w:val="outset" w:color="111111" w:sz="6" w:space="0"/>
              <w:left w:val="outset" w:color="111111" w:sz="6" w:space="0"/>
              <w:bottom w:val="outset" w:color="111111" w:sz="6" w:space="0"/>
              <w:right w:val="outset" w:color="111111" w:sz="6" w:space="0"/>
            </w:tcBorders>
            <w:vAlign w:val="center"/>
          </w:tcPr>
          <w:p w14:paraId="5AC7C6C4">
            <w:pPr>
              <w:jc w:val="center"/>
              <w:rPr>
                <w:rFonts w:hint="eastAsia" w:ascii="宋体" w:hAnsi="宋体" w:cs="宋体"/>
                <w:szCs w:val="21"/>
              </w:rPr>
            </w:pPr>
            <w:r>
              <w:rPr>
                <w:rStyle w:val="28"/>
                <w:szCs w:val="21"/>
              </w:rPr>
              <w:t>自查结论</w:t>
            </w:r>
          </w:p>
        </w:tc>
        <w:tc>
          <w:tcPr>
            <w:tcW w:w="1644" w:type="dxa"/>
            <w:tcBorders>
              <w:top w:val="outset" w:color="111111" w:sz="6" w:space="0"/>
              <w:left w:val="outset" w:color="111111" w:sz="6" w:space="0"/>
              <w:bottom w:val="outset" w:color="111111" w:sz="6" w:space="0"/>
              <w:right w:val="outset" w:color="111111" w:sz="6" w:space="0"/>
            </w:tcBorders>
            <w:vAlign w:val="center"/>
          </w:tcPr>
          <w:p w14:paraId="3D21240C">
            <w:pPr>
              <w:jc w:val="center"/>
              <w:rPr>
                <w:rFonts w:hint="eastAsia" w:ascii="宋体" w:hAnsi="宋体" w:cs="宋体"/>
                <w:szCs w:val="21"/>
              </w:rPr>
            </w:pPr>
            <w:r>
              <w:rPr>
                <w:rStyle w:val="28"/>
                <w:szCs w:val="21"/>
              </w:rPr>
              <w:t>证明资料</w:t>
            </w:r>
          </w:p>
        </w:tc>
      </w:tr>
      <w:tr w14:paraId="04DDFA0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239" w:hRule="atLeast"/>
        </w:trPr>
        <w:tc>
          <w:tcPr>
            <w:tcW w:w="1044" w:type="dxa"/>
            <w:vMerge w:val="restart"/>
            <w:tcBorders>
              <w:top w:val="outset" w:color="111111" w:sz="6" w:space="0"/>
              <w:left w:val="outset" w:color="111111" w:sz="6" w:space="0"/>
              <w:right w:val="outset" w:color="111111" w:sz="6" w:space="0"/>
            </w:tcBorders>
            <w:vAlign w:val="center"/>
          </w:tcPr>
          <w:p w14:paraId="6BE3C7E2">
            <w:pPr>
              <w:pStyle w:val="23"/>
              <w:jc w:val="center"/>
              <w:rPr>
                <w:rFonts w:hint="eastAsia"/>
              </w:rPr>
            </w:pPr>
            <w:r>
              <w:t>资格性审查</w:t>
            </w:r>
          </w:p>
        </w:tc>
        <w:tc>
          <w:tcPr>
            <w:tcW w:w="4944" w:type="dxa"/>
            <w:tcBorders>
              <w:top w:val="outset" w:color="111111" w:sz="6" w:space="0"/>
              <w:left w:val="outset" w:color="111111" w:sz="6" w:space="0"/>
              <w:right w:val="outset" w:color="111111" w:sz="6" w:space="0"/>
            </w:tcBorders>
            <w:vAlign w:val="center"/>
          </w:tcPr>
          <w:p w14:paraId="1C780EB5">
            <w:pPr>
              <w:spacing w:line="360" w:lineRule="exact"/>
              <w:rPr>
                <w:rFonts w:hint="eastAsia" w:ascii="新宋体" w:hAnsi="新宋体" w:eastAsia="新宋体" w:cs="新宋体"/>
                <w:szCs w:val="21"/>
              </w:rPr>
            </w:pPr>
            <w:r>
              <w:rPr>
                <w:rFonts w:hint="eastAsia" w:ascii="新宋体" w:hAnsi="新宋体" w:eastAsia="新宋体" w:cs="新宋体"/>
                <w:szCs w:val="21"/>
              </w:rPr>
              <w:t>参评人资质：</w:t>
            </w:r>
            <w:r>
              <w:rPr>
                <w:rFonts w:hint="eastAsia" w:ascii="新宋体" w:hAnsi="新宋体" w:eastAsia="新宋体" w:cs="新宋体"/>
                <w:color w:val="000000"/>
                <w:szCs w:val="21"/>
              </w:rPr>
              <w:br w:type="textWrapping"/>
            </w:r>
            <w:r>
              <w:rPr>
                <w:rFonts w:hint="eastAsia" w:ascii="新宋体" w:hAnsi="新宋体" w:eastAsia="新宋体" w:cs="新宋体"/>
                <w:kern w:val="0"/>
                <w:szCs w:val="21"/>
              </w:rPr>
              <w:t>（1）</w:t>
            </w:r>
            <w:r>
              <w:rPr>
                <w:rFonts w:hint="eastAsia" w:ascii="新宋体" w:hAnsi="新宋体" w:eastAsia="新宋体" w:cs="新宋体"/>
                <w:szCs w:val="21"/>
              </w:rPr>
              <w:t>参评人必须具备独立企业法人资格，按国家法律经营。</w:t>
            </w:r>
          </w:p>
          <w:p w14:paraId="44D8F4EB">
            <w:pPr>
              <w:spacing w:line="360" w:lineRule="exact"/>
              <w:rPr>
                <w:rFonts w:hint="eastAsia" w:ascii="新宋体" w:hAnsi="新宋体" w:eastAsia="新宋体" w:cs="新宋体"/>
                <w:szCs w:val="21"/>
              </w:rPr>
            </w:pPr>
            <w:r>
              <w:rPr>
                <w:rFonts w:hint="eastAsia" w:ascii="新宋体" w:hAnsi="新宋体" w:eastAsia="新宋体" w:cs="新宋体"/>
                <w:szCs w:val="21"/>
              </w:rPr>
              <w:t>（2）参评人须持有市场监管部门颁发的特种设备（电梯安装修理）生产许可证。</w:t>
            </w:r>
          </w:p>
          <w:p w14:paraId="5238B9EE">
            <w:pPr>
              <w:spacing w:line="360" w:lineRule="exact"/>
              <w:rPr>
                <w:rFonts w:hint="eastAsia" w:ascii="新宋体" w:hAnsi="新宋体" w:eastAsia="新宋体" w:cs="新宋体"/>
                <w:szCs w:val="21"/>
              </w:rPr>
            </w:pPr>
            <w:r>
              <w:rPr>
                <w:rFonts w:hint="eastAsia" w:ascii="新宋体" w:hAnsi="新宋体" w:eastAsia="新宋体" w:cs="新宋体"/>
                <w:szCs w:val="21"/>
              </w:rPr>
              <w:t>（3）法定代表人资格证明书、法定代表人授权委托书。</w:t>
            </w:r>
          </w:p>
          <w:p w14:paraId="6541C224">
            <w:pPr>
              <w:spacing w:line="360" w:lineRule="exact"/>
              <w:rPr>
                <w:rFonts w:ascii="Arial" w:hAnsi="Arial" w:cs="Arial"/>
                <w:sz w:val="24"/>
                <w:szCs w:val="22"/>
              </w:rPr>
            </w:pPr>
            <w:r>
              <w:rPr>
                <w:rFonts w:hint="eastAsia" w:ascii="新宋体" w:hAnsi="新宋体" w:eastAsia="新宋体" w:cs="新宋体"/>
                <w:szCs w:val="21"/>
              </w:rPr>
              <w:t>（4）</w:t>
            </w:r>
            <w:r>
              <w:rPr>
                <w:rFonts w:hint="eastAsia" w:ascii="新宋体" w:hAnsi="新宋体" w:eastAsia="新宋体" w:cs="新宋体"/>
                <w:szCs w:val="21"/>
                <w:shd w:val="clear" w:color="auto" w:fill="FFFFFF"/>
              </w:rPr>
              <w:t>提供依法缴纳税收和社会保障资金的良好记录（提供参评截止日前6个月内任意1个月依法缴纳税收和社会保障资金的相关材料。如依法免税或不需要缴纳社会保障资金的，提供相应证明材料）。</w:t>
            </w:r>
          </w:p>
        </w:tc>
        <w:tc>
          <w:tcPr>
            <w:tcW w:w="1344" w:type="dxa"/>
            <w:tcBorders>
              <w:top w:val="outset" w:color="111111" w:sz="6" w:space="0"/>
              <w:left w:val="outset" w:color="111111" w:sz="6" w:space="0"/>
              <w:right w:val="outset" w:color="111111" w:sz="6" w:space="0"/>
            </w:tcBorders>
            <w:vAlign w:val="center"/>
          </w:tcPr>
          <w:p w14:paraId="26C1C163">
            <w:pPr>
              <w:rPr>
                <w:rFonts w:hint="eastAsia" w:ascii="宋体" w:hAnsi="宋体" w:cs="宋体"/>
                <w:sz w:val="24"/>
                <w:szCs w:val="24"/>
              </w:rPr>
            </w:pPr>
            <w:r>
              <w:rPr>
                <w:rFonts w:hint="eastAsia"/>
              </w:rPr>
              <w:t>□</w:t>
            </w:r>
            <w:r>
              <w:t xml:space="preserve">通过 </w:t>
            </w:r>
            <w:r>
              <w:rPr>
                <w:rFonts w:hint="eastAsia"/>
              </w:rPr>
              <w:t>□</w:t>
            </w:r>
            <w:r>
              <w:t>不通过</w:t>
            </w:r>
          </w:p>
        </w:tc>
        <w:tc>
          <w:tcPr>
            <w:tcW w:w="1644" w:type="dxa"/>
            <w:tcBorders>
              <w:top w:val="outset" w:color="111111" w:sz="6" w:space="0"/>
              <w:left w:val="outset" w:color="111111" w:sz="6" w:space="0"/>
              <w:bottom w:val="outset" w:color="111111" w:sz="6" w:space="0"/>
              <w:right w:val="outset" w:color="111111" w:sz="6" w:space="0"/>
            </w:tcBorders>
            <w:vAlign w:val="center"/>
          </w:tcPr>
          <w:p w14:paraId="7224B26D">
            <w:pPr>
              <w:rPr>
                <w:rFonts w:hint="eastAsia" w:ascii="宋体" w:hAnsi="宋体" w:cs="宋体"/>
                <w:sz w:val="24"/>
                <w:szCs w:val="24"/>
              </w:rPr>
            </w:pPr>
            <w:r>
              <w:t>见</w:t>
            </w:r>
            <w:r>
              <w:rPr>
                <w:rFonts w:hint="eastAsia" w:ascii="新宋体" w:hAnsi="新宋体" w:eastAsia="新宋体" w:cs="新宋体"/>
                <w:szCs w:val="21"/>
              </w:rPr>
              <w:t>遴选</w:t>
            </w:r>
            <w:r>
              <w:t>文件第（ ）页</w:t>
            </w:r>
          </w:p>
        </w:tc>
      </w:tr>
      <w:tr w14:paraId="6008E97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044" w:type="dxa"/>
            <w:vMerge w:val="continue"/>
            <w:tcBorders>
              <w:left w:val="outset" w:color="111111" w:sz="6" w:space="0"/>
              <w:right w:val="outset" w:color="111111" w:sz="6" w:space="0"/>
            </w:tcBorders>
            <w:vAlign w:val="center"/>
          </w:tcPr>
          <w:p w14:paraId="52CDD740">
            <w:pPr>
              <w:rPr>
                <w:rFonts w:hint="eastAsia" w:ascii="宋体" w:hAnsi="宋体" w:cs="宋体"/>
                <w:sz w:val="24"/>
                <w:szCs w:val="24"/>
              </w:rPr>
            </w:pPr>
          </w:p>
        </w:tc>
        <w:tc>
          <w:tcPr>
            <w:tcW w:w="4944" w:type="dxa"/>
            <w:tcBorders>
              <w:top w:val="outset" w:color="111111" w:sz="6" w:space="0"/>
              <w:left w:val="outset" w:color="111111" w:sz="6" w:space="0"/>
              <w:bottom w:val="outset" w:color="111111" w:sz="6" w:space="0"/>
              <w:right w:val="outset" w:color="111111" w:sz="6" w:space="0"/>
            </w:tcBorders>
            <w:vAlign w:val="center"/>
          </w:tcPr>
          <w:p w14:paraId="3DC7A3FE">
            <w:pPr>
              <w:spacing w:line="360" w:lineRule="exact"/>
              <w:rPr>
                <w:rFonts w:hint="eastAsia" w:ascii="新宋体" w:hAnsi="新宋体" w:eastAsia="新宋体" w:cs="新宋体"/>
                <w:color w:val="000000"/>
                <w:szCs w:val="21"/>
              </w:rPr>
            </w:pPr>
            <w:r>
              <w:rPr>
                <w:rFonts w:hint="eastAsia" w:ascii="新宋体" w:hAnsi="新宋体" w:eastAsia="新宋体" w:cs="新宋体"/>
                <w:color w:val="000000"/>
                <w:szCs w:val="21"/>
              </w:rPr>
              <w:t>关联企业：</w:t>
            </w:r>
          </w:p>
          <w:p w14:paraId="2EEB16C6">
            <w:pPr>
              <w:spacing w:line="360" w:lineRule="exact"/>
              <w:rPr>
                <w:rFonts w:hint="eastAsia" w:ascii="新宋体" w:hAnsi="新宋体" w:eastAsia="新宋体" w:cs="新宋体"/>
                <w:color w:val="000000"/>
                <w:szCs w:val="21"/>
              </w:rPr>
            </w:pPr>
            <w:r>
              <w:rPr>
                <w:rFonts w:hint="eastAsia" w:ascii="新宋体" w:hAnsi="新宋体" w:eastAsia="新宋体" w:cs="新宋体"/>
                <w:color w:val="000000"/>
                <w:szCs w:val="21"/>
              </w:rPr>
              <w:t>与其它投标人的单位负责人为同一人或者存在控股、管理关系的。如不同投标人出现单位负责人为同一人或者存在控股、管理关系的情形，则 相关投标均无效</w:t>
            </w:r>
          </w:p>
          <w:p w14:paraId="0BD5790F">
            <w:pPr>
              <w:spacing w:line="360" w:lineRule="exact"/>
              <w:rPr>
                <w:rFonts w:hint="eastAsia" w:ascii="新宋体" w:hAnsi="新宋体" w:eastAsia="新宋体" w:cs="新宋体"/>
                <w:color w:val="000000"/>
                <w:szCs w:val="21"/>
              </w:rPr>
            </w:pPr>
            <w:r>
              <w:rPr>
                <w:rFonts w:hint="eastAsia" w:ascii="新宋体" w:hAnsi="新宋体" w:eastAsia="新宋体" w:cs="新宋体"/>
                <w:color w:val="000000"/>
                <w:szCs w:val="21"/>
              </w:rPr>
              <w:t>注：须提交承诺书（格式自拟）并加盖公章，否则资</w:t>
            </w:r>
            <w:r>
              <w:rPr>
                <w:rFonts w:hint="eastAsia" w:ascii="新宋体" w:hAnsi="新宋体" w:eastAsia="新宋体" w:cs="新宋体"/>
                <w:szCs w:val="21"/>
              </w:rPr>
              <w:t>格审查不予通过。</w:t>
            </w:r>
          </w:p>
        </w:tc>
        <w:tc>
          <w:tcPr>
            <w:tcW w:w="1344" w:type="dxa"/>
            <w:tcBorders>
              <w:top w:val="outset" w:color="111111" w:sz="6" w:space="0"/>
              <w:left w:val="outset" w:color="111111" w:sz="6" w:space="0"/>
              <w:bottom w:val="outset" w:color="111111" w:sz="6" w:space="0"/>
              <w:right w:val="outset" w:color="111111" w:sz="6" w:space="0"/>
            </w:tcBorders>
            <w:vAlign w:val="center"/>
          </w:tcPr>
          <w:p w14:paraId="1791E0BC">
            <w:pPr>
              <w:rPr>
                <w:rFonts w:hint="eastAsia" w:ascii="宋体" w:hAnsi="宋体" w:cs="宋体"/>
                <w:sz w:val="24"/>
                <w:szCs w:val="24"/>
              </w:rPr>
            </w:pPr>
            <w:r>
              <w:rPr>
                <w:rFonts w:hint="eastAsia"/>
              </w:rPr>
              <w:t>□</w:t>
            </w:r>
            <w:r>
              <w:t xml:space="preserve">通过 </w:t>
            </w:r>
            <w:r>
              <w:rPr>
                <w:rFonts w:hint="eastAsia"/>
              </w:rPr>
              <w:t>□</w:t>
            </w:r>
            <w:r>
              <w:t>不通过</w:t>
            </w:r>
          </w:p>
        </w:tc>
        <w:tc>
          <w:tcPr>
            <w:tcW w:w="1644" w:type="dxa"/>
            <w:tcBorders>
              <w:top w:val="outset" w:color="111111" w:sz="6" w:space="0"/>
              <w:left w:val="outset" w:color="111111" w:sz="6" w:space="0"/>
              <w:bottom w:val="outset" w:color="111111" w:sz="6" w:space="0"/>
              <w:right w:val="outset" w:color="111111" w:sz="6" w:space="0"/>
            </w:tcBorders>
            <w:vAlign w:val="center"/>
          </w:tcPr>
          <w:p w14:paraId="52674D2F">
            <w:pPr>
              <w:rPr>
                <w:rFonts w:hint="eastAsia" w:ascii="宋体" w:hAnsi="宋体" w:cs="宋体"/>
                <w:sz w:val="24"/>
                <w:szCs w:val="24"/>
              </w:rPr>
            </w:pPr>
            <w:r>
              <w:t>见</w:t>
            </w:r>
            <w:r>
              <w:rPr>
                <w:rFonts w:hint="eastAsia" w:ascii="新宋体" w:hAnsi="新宋体" w:eastAsia="新宋体" w:cs="新宋体"/>
                <w:szCs w:val="21"/>
              </w:rPr>
              <w:t>遴选</w:t>
            </w:r>
            <w:r>
              <w:t>文件第（ ）页</w:t>
            </w:r>
          </w:p>
        </w:tc>
      </w:tr>
      <w:tr w14:paraId="7BDA07A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979" w:hRule="atLeast"/>
        </w:trPr>
        <w:tc>
          <w:tcPr>
            <w:tcW w:w="1044" w:type="dxa"/>
            <w:vMerge w:val="continue"/>
            <w:tcBorders>
              <w:left w:val="outset" w:color="111111" w:sz="6" w:space="0"/>
              <w:right w:val="outset" w:color="111111" w:sz="6" w:space="0"/>
            </w:tcBorders>
            <w:vAlign w:val="center"/>
          </w:tcPr>
          <w:p w14:paraId="50F0D7C3">
            <w:pPr>
              <w:rPr>
                <w:rFonts w:hint="eastAsia" w:ascii="宋体" w:hAnsi="宋体" w:cs="宋体"/>
                <w:sz w:val="24"/>
                <w:szCs w:val="24"/>
              </w:rPr>
            </w:pPr>
          </w:p>
        </w:tc>
        <w:tc>
          <w:tcPr>
            <w:tcW w:w="4944" w:type="dxa"/>
            <w:tcBorders>
              <w:top w:val="outset" w:color="111111" w:sz="6" w:space="0"/>
              <w:left w:val="outset" w:color="111111" w:sz="6" w:space="0"/>
              <w:bottom w:val="outset" w:color="111111" w:sz="6" w:space="0"/>
              <w:right w:val="outset" w:color="111111" w:sz="6" w:space="0"/>
            </w:tcBorders>
            <w:vAlign w:val="center"/>
          </w:tcPr>
          <w:p w14:paraId="42923EC3">
            <w:pPr>
              <w:spacing w:line="360" w:lineRule="exact"/>
              <w:ind w:right="-44" w:rightChars="-21"/>
              <w:rPr>
                <w:rFonts w:hint="eastAsia" w:ascii="新宋体" w:hAnsi="新宋体" w:eastAsia="新宋体" w:cs="新宋体"/>
                <w:szCs w:val="21"/>
              </w:rPr>
            </w:pPr>
            <w:r>
              <w:rPr>
                <w:rFonts w:hint="eastAsia" w:ascii="新宋体" w:hAnsi="新宋体" w:eastAsia="新宋体" w:cs="新宋体"/>
                <w:color w:val="000000"/>
                <w:szCs w:val="21"/>
              </w:rPr>
              <w:t>价格</w:t>
            </w:r>
            <w:r>
              <w:rPr>
                <w:rFonts w:hint="eastAsia" w:ascii="新宋体" w:hAnsi="新宋体" w:eastAsia="新宋体" w:cs="新宋体"/>
                <w:szCs w:val="21"/>
              </w:rPr>
              <w:t>：</w:t>
            </w:r>
          </w:p>
          <w:p w14:paraId="7F7EA065">
            <w:pPr>
              <w:spacing w:line="360" w:lineRule="exact"/>
              <w:rPr>
                <w:rStyle w:val="51"/>
                <w:rFonts w:hint="eastAsia" w:ascii="新宋体" w:hAnsi="新宋体" w:eastAsia="新宋体" w:cs="新宋体"/>
                <w:szCs w:val="21"/>
              </w:rPr>
            </w:pPr>
            <w:r>
              <w:rPr>
                <w:rFonts w:hint="eastAsia" w:ascii="新宋体" w:hAnsi="新宋体" w:eastAsia="新宋体" w:cs="新宋体"/>
                <w:szCs w:val="21"/>
              </w:rPr>
              <w:t>（1）</w:t>
            </w:r>
            <w:r>
              <w:rPr>
                <w:rFonts w:hint="eastAsia" w:ascii="新宋体" w:hAnsi="新宋体" w:eastAsia="新宋体" w:cs="新宋体"/>
                <w:szCs w:val="21"/>
                <w:lang w:eastAsia="zh-Hans"/>
              </w:rPr>
              <w:t>参评人</w:t>
            </w:r>
            <w:r>
              <w:rPr>
                <w:rFonts w:hint="eastAsia" w:ascii="新宋体" w:hAnsi="新宋体" w:eastAsia="新宋体" w:cs="新宋体"/>
                <w:szCs w:val="21"/>
              </w:rPr>
              <w:t>的报价已承担本项目的各项税费，</w:t>
            </w:r>
            <w:r>
              <w:rPr>
                <w:rFonts w:hint="eastAsia" w:ascii="新宋体" w:hAnsi="新宋体" w:eastAsia="新宋体" w:cs="新宋体"/>
                <w:szCs w:val="21"/>
                <w:lang w:eastAsia="zh-Hans"/>
              </w:rPr>
              <w:t>应就服务费提供等额增值税发票</w:t>
            </w:r>
            <w:r>
              <w:rPr>
                <w:rFonts w:hint="eastAsia" w:ascii="新宋体" w:hAnsi="新宋体" w:eastAsia="新宋体" w:cs="新宋体"/>
                <w:szCs w:val="21"/>
              </w:rPr>
              <w:t>。</w:t>
            </w:r>
          </w:p>
          <w:p w14:paraId="37DC2F90">
            <w:pPr>
              <w:spacing w:line="360" w:lineRule="exact"/>
              <w:ind w:right="-44" w:rightChars="-21"/>
              <w:rPr>
                <w:rFonts w:ascii="Arial" w:hAnsi="Arial" w:cs="Arial"/>
                <w:sz w:val="24"/>
                <w:szCs w:val="22"/>
              </w:rPr>
            </w:pPr>
            <w:r>
              <w:rPr>
                <w:rFonts w:hint="eastAsia" w:ascii="新宋体" w:hAnsi="新宋体" w:eastAsia="新宋体" w:cs="新宋体"/>
                <w:szCs w:val="21"/>
              </w:rPr>
              <w:t>（2）参评人的报价明显低于其他通过符合性审查投标人的报价，有可能影响项目质量或者不能诚信履约的，参评人要在合理的时间内提供书面说明，或提交相关证明材料，参评人能证明其报价合理性的。</w:t>
            </w:r>
          </w:p>
        </w:tc>
        <w:tc>
          <w:tcPr>
            <w:tcW w:w="1344" w:type="dxa"/>
            <w:tcBorders>
              <w:top w:val="outset" w:color="111111" w:sz="6" w:space="0"/>
              <w:left w:val="outset" w:color="111111" w:sz="6" w:space="0"/>
              <w:bottom w:val="outset" w:color="111111" w:sz="6" w:space="0"/>
              <w:right w:val="outset" w:color="111111" w:sz="6" w:space="0"/>
            </w:tcBorders>
            <w:vAlign w:val="center"/>
          </w:tcPr>
          <w:p w14:paraId="15197E4F">
            <w:pPr>
              <w:rPr>
                <w:rFonts w:hint="eastAsia" w:ascii="宋体" w:hAnsi="宋体" w:cs="宋体"/>
                <w:sz w:val="24"/>
                <w:szCs w:val="24"/>
              </w:rPr>
            </w:pPr>
            <w:r>
              <w:rPr>
                <w:rFonts w:hint="eastAsia"/>
              </w:rPr>
              <w:t>□</w:t>
            </w:r>
            <w:r>
              <w:t xml:space="preserve">通过 </w:t>
            </w:r>
            <w:r>
              <w:rPr>
                <w:rFonts w:hint="eastAsia"/>
              </w:rPr>
              <w:t>□</w:t>
            </w:r>
            <w:r>
              <w:t>不通过</w:t>
            </w:r>
          </w:p>
        </w:tc>
        <w:tc>
          <w:tcPr>
            <w:tcW w:w="1644" w:type="dxa"/>
            <w:tcBorders>
              <w:top w:val="outset" w:color="111111" w:sz="6" w:space="0"/>
              <w:left w:val="outset" w:color="111111" w:sz="6" w:space="0"/>
              <w:bottom w:val="outset" w:color="111111" w:sz="6" w:space="0"/>
              <w:right w:val="outset" w:color="111111" w:sz="6" w:space="0"/>
            </w:tcBorders>
            <w:vAlign w:val="center"/>
          </w:tcPr>
          <w:p w14:paraId="0E0F4BC2">
            <w:pPr>
              <w:rPr>
                <w:rFonts w:hint="eastAsia" w:ascii="宋体" w:hAnsi="宋体" w:cs="宋体"/>
                <w:sz w:val="24"/>
                <w:szCs w:val="24"/>
              </w:rPr>
            </w:pPr>
            <w:r>
              <w:t>见</w:t>
            </w:r>
            <w:r>
              <w:rPr>
                <w:rFonts w:hint="eastAsia" w:ascii="新宋体" w:hAnsi="新宋体" w:eastAsia="新宋体" w:cs="新宋体"/>
                <w:szCs w:val="21"/>
              </w:rPr>
              <w:t>遴选</w:t>
            </w:r>
            <w:r>
              <w:t>文件第（ ）页</w:t>
            </w:r>
          </w:p>
        </w:tc>
      </w:tr>
      <w:tr w14:paraId="16EE395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329" w:hRule="atLeast"/>
        </w:trPr>
        <w:tc>
          <w:tcPr>
            <w:tcW w:w="1044" w:type="dxa"/>
            <w:vMerge w:val="continue"/>
            <w:tcBorders>
              <w:left w:val="outset" w:color="111111" w:sz="6" w:space="0"/>
              <w:bottom w:val="outset" w:color="111111" w:sz="6" w:space="0"/>
              <w:right w:val="outset" w:color="111111" w:sz="6" w:space="0"/>
            </w:tcBorders>
            <w:vAlign w:val="center"/>
          </w:tcPr>
          <w:p w14:paraId="766451A7">
            <w:pPr>
              <w:rPr>
                <w:rFonts w:hint="eastAsia" w:ascii="宋体" w:hAnsi="宋体" w:cs="宋体"/>
                <w:sz w:val="24"/>
                <w:szCs w:val="24"/>
              </w:rPr>
            </w:pPr>
          </w:p>
        </w:tc>
        <w:tc>
          <w:tcPr>
            <w:tcW w:w="4944" w:type="dxa"/>
            <w:tcBorders>
              <w:top w:val="outset" w:color="111111" w:sz="6" w:space="0"/>
              <w:left w:val="outset" w:color="111111" w:sz="6" w:space="0"/>
              <w:bottom w:val="outset" w:color="111111" w:sz="6" w:space="0"/>
              <w:right w:val="outset" w:color="111111" w:sz="6" w:space="0"/>
            </w:tcBorders>
            <w:vAlign w:val="center"/>
          </w:tcPr>
          <w:p w14:paraId="019D78AB">
            <w:pPr>
              <w:spacing w:line="360" w:lineRule="exact"/>
              <w:ind w:right="-42"/>
              <w:rPr>
                <w:rFonts w:ascii="Arial" w:hAnsi="Arial" w:cs="Arial"/>
                <w:sz w:val="24"/>
                <w:szCs w:val="22"/>
              </w:rPr>
            </w:pPr>
            <w:r>
              <w:rPr>
                <w:rFonts w:hint="eastAsia" w:ascii="新宋体" w:hAnsi="新宋体" w:eastAsia="新宋体" w:cs="新宋体"/>
                <w:szCs w:val="21"/>
              </w:rPr>
              <w:t>联合体投标：</w:t>
            </w:r>
            <w:r>
              <w:rPr>
                <w:rFonts w:hint="eastAsia" w:ascii="新宋体" w:hAnsi="新宋体" w:eastAsia="新宋体" w:cs="新宋体"/>
                <w:color w:val="000000"/>
                <w:szCs w:val="21"/>
              </w:rPr>
              <w:t>本项目不接受联合体投标。</w:t>
            </w:r>
          </w:p>
        </w:tc>
        <w:tc>
          <w:tcPr>
            <w:tcW w:w="1344" w:type="dxa"/>
            <w:tcBorders>
              <w:top w:val="outset" w:color="111111" w:sz="6" w:space="0"/>
              <w:left w:val="outset" w:color="111111" w:sz="6" w:space="0"/>
              <w:bottom w:val="outset" w:color="111111" w:sz="6" w:space="0"/>
              <w:right w:val="outset" w:color="111111" w:sz="6" w:space="0"/>
            </w:tcBorders>
            <w:vAlign w:val="center"/>
          </w:tcPr>
          <w:p w14:paraId="112AFB7C">
            <w:pPr>
              <w:rPr>
                <w:rFonts w:hint="eastAsia" w:ascii="宋体" w:hAnsi="宋体" w:cs="宋体"/>
                <w:sz w:val="24"/>
                <w:szCs w:val="24"/>
              </w:rPr>
            </w:pPr>
            <w:r>
              <w:rPr>
                <w:rFonts w:hint="eastAsia"/>
              </w:rPr>
              <w:t>□</w:t>
            </w:r>
            <w:r>
              <w:t xml:space="preserve">通过 </w:t>
            </w:r>
            <w:r>
              <w:rPr>
                <w:rFonts w:hint="eastAsia"/>
              </w:rPr>
              <w:t>□</w:t>
            </w:r>
            <w:r>
              <w:t>不通过</w:t>
            </w:r>
          </w:p>
        </w:tc>
        <w:tc>
          <w:tcPr>
            <w:tcW w:w="1644" w:type="dxa"/>
            <w:tcBorders>
              <w:top w:val="outset" w:color="111111" w:sz="6" w:space="0"/>
              <w:left w:val="outset" w:color="111111" w:sz="6" w:space="0"/>
              <w:bottom w:val="outset" w:color="111111" w:sz="6" w:space="0"/>
              <w:right w:val="outset" w:color="111111" w:sz="6" w:space="0"/>
            </w:tcBorders>
            <w:vAlign w:val="center"/>
          </w:tcPr>
          <w:p w14:paraId="38FE82D7">
            <w:pPr>
              <w:rPr>
                <w:rFonts w:hint="eastAsia" w:ascii="宋体" w:hAnsi="宋体" w:cs="宋体"/>
                <w:sz w:val="24"/>
                <w:szCs w:val="24"/>
              </w:rPr>
            </w:pPr>
            <w:r>
              <w:t>见</w:t>
            </w:r>
            <w:r>
              <w:rPr>
                <w:rFonts w:hint="eastAsia" w:ascii="新宋体" w:hAnsi="新宋体" w:eastAsia="新宋体" w:cs="新宋体"/>
                <w:szCs w:val="21"/>
              </w:rPr>
              <w:t>遴选</w:t>
            </w:r>
            <w:r>
              <w:t>文件第（ ）页</w:t>
            </w:r>
          </w:p>
        </w:tc>
      </w:tr>
      <w:tr w14:paraId="6446757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044" w:type="dxa"/>
            <w:vMerge w:val="restart"/>
            <w:tcBorders>
              <w:top w:val="outset" w:color="111111" w:sz="6" w:space="0"/>
              <w:left w:val="outset" w:color="111111" w:sz="6" w:space="0"/>
              <w:bottom w:val="outset" w:color="111111" w:sz="6" w:space="0"/>
              <w:right w:val="outset" w:color="111111" w:sz="6" w:space="0"/>
            </w:tcBorders>
            <w:vAlign w:val="center"/>
          </w:tcPr>
          <w:p w14:paraId="4C1A04C3">
            <w:pPr>
              <w:pStyle w:val="23"/>
              <w:jc w:val="center"/>
              <w:rPr>
                <w:rFonts w:hint="eastAsia"/>
              </w:rPr>
            </w:pPr>
            <w:r>
              <w:t>符合性审查</w:t>
            </w:r>
          </w:p>
        </w:tc>
        <w:tc>
          <w:tcPr>
            <w:tcW w:w="4944" w:type="dxa"/>
            <w:tcBorders>
              <w:top w:val="outset" w:color="111111" w:sz="6" w:space="0"/>
              <w:left w:val="outset" w:color="111111" w:sz="6" w:space="0"/>
              <w:bottom w:val="outset" w:color="111111" w:sz="6" w:space="0"/>
              <w:right w:val="outset" w:color="111111" w:sz="6" w:space="0"/>
            </w:tcBorders>
            <w:vAlign w:val="center"/>
          </w:tcPr>
          <w:p w14:paraId="1D357DFD">
            <w:pPr>
              <w:spacing w:line="360" w:lineRule="exact"/>
              <w:rPr>
                <w:rFonts w:ascii="Arial" w:hAnsi="Arial" w:cs="Arial"/>
                <w:sz w:val="24"/>
                <w:szCs w:val="22"/>
              </w:rPr>
            </w:pPr>
            <w:r>
              <w:rPr>
                <w:rFonts w:hint="eastAsia" w:ascii="新宋体" w:hAnsi="新宋体" w:eastAsia="新宋体" w:cs="新宋体"/>
                <w:szCs w:val="21"/>
              </w:rPr>
              <w:t>遴选文件签字盖章：遴选文件、遴选函加盖遴选人单位公章和法人代表人或其委托代理人签字或盖章</w:t>
            </w:r>
          </w:p>
        </w:tc>
        <w:tc>
          <w:tcPr>
            <w:tcW w:w="1344" w:type="dxa"/>
            <w:tcBorders>
              <w:top w:val="outset" w:color="111111" w:sz="6" w:space="0"/>
              <w:left w:val="outset" w:color="111111" w:sz="6" w:space="0"/>
              <w:bottom w:val="outset" w:color="111111" w:sz="6" w:space="0"/>
              <w:right w:val="outset" w:color="111111" w:sz="6" w:space="0"/>
            </w:tcBorders>
            <w:vAlign w:val="center"/>
          </w:tcPr>
          <w:p w14:paraId="282F21E3">
            <w:pPr>
              <w:rPr>
                <w:rFonts w:hint="eastAsia" w:ascii="宋体" w:hAnsi="宋体" w:cs="宋体"/>
                <w:sz w:val="24"/>
                <w:szCs w:val="24"/>
              </w:rPr>
            </w:pPr>
            <w:r>
              <w:rPr>
                <w:rFonts w:hint="eastAsia"/>
              </w:rPr>
              <w:t>□</w:t>
            </w:r>
            <w:r>
              <w:t xml:space="preserve">通过 </w:t>
            </w:r>
            <w:r>
              <w:rPr>
                <w:rFonts w:hint="eastAsia"/>
              </w:rPr>
              <w:t>□</w:t>
            </w:r>
            <w:r>
              <w:t>不通过</w:t>
            </w:r>
          </w:p>
        </w:tc>
        <w:tc>
          <w:tcPr>
            <w:tcW w:w="1644" w:type="dxa"/>
            <w:tcBorders>
              <w:top w:val="outset" w:color="111111" w:sz="6" w:space="0"/>
              <w:left w:val="outset" w:color="111111" w:sz="6" w:space="0"/>
              <w:bottom w:val="outset" w:color="111111" w:sz="6" w:space="0"/>
              <w:right w:val="outset" w:color="111111" w:sz="6" w:space="0"/>
            </w:tcBorders>
            <w:vAlign w:val="center"/>
          </w:tcPr>
          <w:p w14:paraId="3333C62D">
            <w:pPr>
              <w:rPr>
                <w:rFonts w:hint="eastAsia" w:ascii="宋体" w:hAnsi="宋体" w:cs="宋体"/>
                <w:sz w:val="24"/>
                <w:szCs w:val="24"/>
              </w:rPr>
            </w:pPr>
            <w:r>
              <w:t>见</w:t>
            </w:r>
            <w:r>
              <w:rPr>
                <w:rFonts w:hint="eastAsia" w:ascii="新宋体" w:hAnsi="新宋体" w:eastAsia="新宋体" w:cs="新宋体"/>
                <w:szCs w:val="21"/>
              </w:rPr>
              <w:t>遴选</w:t>
            </w:r>
            <w:r>
              <w:t>文件第（ ）页</w:t>
            </w:r>
          </w:p>
        </w:tc>
      </w:tr>
      <w:tr w14:paraId="2D49FB1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044" w:type="dxa"/>
            <w:vMerge w:val="continue"/>
            <w:tcBorders>
              <w:top w:val="outset" w:color="111111" w:sz="6" w:space="0"/>
              <w:left w:val="outset" w:color="111111" w:sz="6" w:space="0"/>
              <w:bottom w:val="outset" w:color="111111" w:sz="6" w:space="0"/>
              <w:right w:val="outset" w:color="111111" w:sz="6" w:space="0"/>
            </w:tcBorders>
            <w:vAlign w:val="center"/>
          </w:tcPr>
          <w:p w14:paraId="7E15ADF2">
            <w:pPr>
              <w:rPr>
                <w:rFonts w:hint="eastAsia" w:ascii="宋体" w:hAnsi="宋体" w:cs="宋体"/>
                <w:sz w:val="24"/>
                <w:szCs w:val="24"/>
              </w:rPr>
            </w:pPr>
          </w:p>
        </w:tc>
        <w:tc>
          <w:tcPr>
            <w:tcW w:w="4944" w:type="dxa"/>
            <w:tcBorders>
              <w:top w:val="outset" w:color="111111" w:sz="6" w:space="0"/>
              <w:left w:val="outset" w:color="111111" w:sz="6" w:space="0"/>
              <w:bottom w:val="outset" w:color="111111" w:sz="6" w:space="0"/>
              <w:right w:val="outset" w:color="111111" w:sz="6" w:space="0"/>
            </w:tcBorders>
            <w:vAlign w:val="center"/>
          </w:tcPr>
          <w:p w14:paraId="20BF1AF2">
            <w:pPr>
              <w:spacing w:line="360" w:lineRule="exact"/>
              <w:rPr>
                <w:rFonts w:ascii="Arial" w:hAnsi="Arial" w:cs="Arial"/>
                <w:sz w:val="24"/>
                <w:szCs w:val="22"/>
              </w:rPr>
            </w:pPr>
            <w:r>
              <w:rPr>
                <w:rFonts w:hint="eastAsia" w:ascii="新宋体" w:hAnsi="新宋体" w:eastAsia="新宋体" w:cs="新宋体"/>
                <w:szCs w:val="21"/>
              </w:rPr>
              <w:t>遴选文件格式：符合遴选文件投标文件格式的要求</w:t>
            </w:r>
          </w:p>
        </w:tc>
        <w:tc>
          <w:tcPr>
            <w:tcW w:w="1344" w:type="dxa"/>
            <w:tcBorders>
              <w:top w:val="outset" w:color="111111" w:sz="6" w:space="0"/>
              <w:left w:val="outset" w:color="111111" w:sz="6" w:space="0"/>
              <w:bottom w:val="outset" w:color="111111" w:sz="6" w:space="0"/>
              <w:right w:val="outset" w:color="111111" w:sz="6" w:space="0"/>
            </w:tcBorders>
            <w:vAlign w:val="center"/>
          </w:tcPr>
          <w:p w14:paraId="5E797D78">
            <w:pPr>
              <w:rPr>
                <w:rFonts w:hint="eastAsia" w:ascii="宋体" w:hAnsi="宋体" w:cs="宋体"/>
                <w:sz w:val="24"/>
                <w:szCs w:val="24"/>
              </w:rPr>
            </w:pPr>
            <w:r>
              <w:rPr>
                <w:rFonts w:hint="eastAsia"/>
              </w:rPr>
              <w:t>□</w:t>
            </w:r>
            <w:r>
              <w:t xml:space="preserve">通过 </w:t>
            </w:r>
            <w:r>
              <w:rPr>
                <w:rFonts w:hint="eastAsia"/>
              </w:rPr>
              <w:t>□</w:t>
            </w:r>
            <w:r>
              <w:t>不通过</w:t>
            </w:r>
          </w:p>
        </w:tc>
        <w:tc>
          <w:tcPr>
            <w:tcW w:w="1644" w:type="dxa"/>
            <w:tcBorders>
              <w:top w:val="outset" w:color="111111" w:sz="6" w:space="0"/>
              <w:left w:val="outset" w:color="111111" w:sz="6" w:space="0"/>
              <w:bottom w:val="outset" w:color="111111" w:sz="6" w:space="0"/>
              <w:right w:val="outset" w:color="111111" w:sz="6" w:space="0"/>
            </w:tcBorders>
            <w:vAlign w:val="center"/>
          </w:tcPr>
          <w:p w14:paraId="75CF5056">
            <w:pPr>
              <w:rPr>
                <w:rFonts w:hint="eastAsia" w:ascii="宋体" w:hAnsi="宋体" w:cs="宋体"/>
                <w:sz w:val="24"/>
                <w:szCs w:val="24"/>
              </w:rPr>
            </w:pPr>
            <w:r>
              <w:t>见</w:t>
            </w:r>
            <w:r>
              <w:rPr>
                <w:rFonts w:hint="eastAsia" w:ascii="新宋体" w:hAnsi="新宋体" w:eastAsia="新宋体" w:cs="新宋体"/>
                <w:szCs w:val="21"/>
              </w:rPr>
              <w:t>遴选</w:t>
            </w:r>
            <w:r>
              <w:t>文件第（ ）页</w:t>
            </w:r>
          </w:p>
        </w:tc>
      </w:tr>
      <w:tr w14:paraId="62758D5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044" w:type="dxa"/>
            <w:vMerge w:val="continue"/>
            <w:tcBorders>
              <w:top w:val="outset" w:color="111111" w:sz="6" w:space="0"/>
              <w:left w:val="outset" w:color="111111" w:sz="6" w:space="0"/>
              <w:bottom w:val="outset" w:color="111111" w:sz="6" w:space="0"/>
              <w:right w:val="outset" w:color="111111" w:sz="6" w:space="0"/>
            </w:tcBorders>
            <w:vAlign w:val="center"/>
          </w:tcPr>
          <w:p w14:paraId="0A3260F9">
            <w:pPr>
              <w:rPr>
                <w:rFonts w:hint="eastAsia" w:ascii="宋体" w:hAnsi="宋体" w:cs="宋体"/>
                <w:sz w:val="24"/>
                <w:szCs w:val="24"/>
              </w:rPr>
            </w:pPr>
          </w:p>
        </w:tc>
        <w:tc>
          <w:tcPr>
            <w:tcW w:w="4944" w:type="dxa"/>
            <w:tcBorders>
              <w:top w:val="outset" w:color="111111" w:sz="6" w:space="0"/>
              <w:left w:val="outset" w:color="111111" w:sz="6" w:space="0"/>
              <w:bottom w:val="outset" w:color="111111" w:sz="6" w:space="0"/>
              <w:right w:val="outset" w:color="111111" w:sz="6" w:space="0"/>
            </w:tcBorders>
            <w:vAlign w:val="center"/>
          </w:tcPr>
          <w:p w14:paraId="49BEEC1A">
            <w:pPr>
              <w:spacing w:line="360" w:lineRule="exact"/>
              <w:rPr>
                <w:rFonts w:ascii="Arial" w:hAnsi="Arial" w:cs="Arial"/>
                <w:sz w:val="24"/>
                <w:szCs w:val="22"/>
              </w:rPr>
            </w:pPr>
            <w:r>
              <w:rPr>
                <w:rFonts w:hint="eastAsia" w:ascii="新宋体" w:hAnsi="新宋体" w:eastAsia="新宋体" w:cs="新宋体"/>
                <w:szCs w:val="21"/>
              </w:rPr>
              <w:t>投标有效期：符合遴选文件规定，90日历天</w:t>
            </w:r>
          </w:p>
        </w:tc>
        <w:tc>
          <w:tcPr>
            <w:tcW w:w="1344" w:type="dxa"/>
            <w:tcBorders>
              <w:top w:val="outset" w:color="111111" w:sz="6" w:space="0"/>
              <w:left w:val="outset" w:color="111111" w:sz="6" w:space="0"/>
              <w:bottom w:val="outset" w:color="111111" w:sz="6" w:space="0"/>
              <w:right w:val="outset" w:color="111111" w:sz="6" w:space="0"/>
            </w:tcBorders>
            <w:vAlign w:val="center"/>
          </w:tcPr>
          <w:p w14:paraId="3C746B66">
            <w:pPr>
              <w:rPr>
                <w:rFonts w:hint="eastAsia" w:ascii="宋体" w:hAnsi="宋体" w:cs="宋体"/>
                <w:sz w:val="24"/>
                <w:szCs w:val="24"/>
              </w:rPr>
            </w:pPr>
            <w:r>
              <w:rPr>
                <w:rFonts w:hint="eastAsia"/>
              </w:rPr>
              <w:t>□</w:t>
            </w:r>
            <w:r>
              <w:t xml:space="preserve">通过 </w:t>
            </w:r>
            <w:r>
              <w:rPr>
                <w:rFonts w:hint="eastAsia"/>
              </w:rPr>
              <w:t>□</w:t>
            </w:r>
            <w:r>
              <w:t>不通过</w:t>
            </w:r>
          </w:p>
        </w:tc>
        <w:tc>
          <w:tcPr>
            <w:tcW w:w="1644" w:type="dxa"/>
            <w:tcBorders>
              <w:top w:val="outset" w:color="111111" w:sz="6" w:space="0"/>
              <w:left w:val="outset" w:color="111111" w:sz="6" w:space="0"/>
              <w:bottom w:val="outset" w:color="111111" w:sz="6" w:space="0"/>
              <w:right w:val="outset" w:color="111111" w:sz="6" w:space="0"/>
            </w:tcBorders>
            <w:vAlign w:val="center"/>
          </w:tcPr>
          <w:p w14:paraId="59490C9B">
            <w:pPr>
              <w:rPr>
                <w:rFonts w:hint="eastAsia" w:ascii="宋体" w:hAnsi="宋体" w:cs="宋体"/>
                <w:sz w:val="24"/>
                <w:szCs w:val="24"/>
              </w:rPr>
            </w:pPr>
            <w:r>
              <w:t>见</w:t>
            </w:r>
            <w:r>
              <w:rPr>
                <w:rFonts w:hint="eastAsia" w:ascii="新宋体" w:hAnsi="新宋体" w:eastAsia="新宋体" w:cs="新宋体"/>
                <w:szCs w:val="21"/>
              </w:rPr>
              <w:t>遴选</w:t>
            </w:r>
            <w:r>
              <w:t>文件第（ ）页</w:t>
            </w:r>
          </w:p>
        </w:tc>
      </w:tr>
      <w:tr w14:paraId="6E0E9DB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044" w:type="dxa"/>
            <w:vMerge w:val="continue"/>
            <w:tcBorders>
              <w:top w:val="outset" w:color="111111" w:sz="6" w:space="0"/>
              <w:left w:val="outset" w:color="111111" w:sz="6" w:space="0"/>
              <w:bottom w:val="outset" w:color="111111" w:sz="6" w:space="0"/>
              <w:right w:val="outset" w:color="111111" w:sz="6" w:space="0"/>
            </w:tcBorders>
            <w:vAlign w:val="center"/>
          </w:tcPr>
          <w:p w14:paraId="52BD410A">
            <w:pPr>
              <w:rPr>
                <w:rFonts w:hint="eastAsia" w:ascii="宋体" w:hAnsi="宋体" w:cs="宋体"/>
                <w:sz w:val="24"/>
                <w:szCs w:val="24"/>
              </w:rPr>
            </w:pPr>
          </w:p>
        </w:tc>
        <w:tc>
          <w:tcPr>
            <w:tcW w:w="4944" w:type="dxa"/>
            <w:tcBorders>
              <w:top w:val="outset" w:color="111111" w:sz="6" w:space="0"/>
              <w:left w:val="outset" w:color="111111" w:sz="6" w:space="0"/>
              <w:bottom w:val="outset" w:color="111111" w:sz="6" w:space="0"/>
              <w:right w:val="outset" w:color="111111" w:sz="6" w:space="0"/>
            </w:tcBorders>
            <w:vAlign w:val="center"/>
          </w:tcPr>
          <w:p w14:paraId="4174FA12">
            <w:pPr>
              <w:spacing w:line="360" w:lineRule="exact"/>
              <w:rPr>
                <w:rFonts w:ascii="Arial" w:hAnsi="Arial" w:cs="Arial"/>
                <w:sz w:val="24"/>
                <w:szCs w:val="22"/>
              </w:rPr>
            </w:pPr>
            <w:r>
              <w:rPr>
                <w:rFonts w:hint="eastAsia" w:ascii="新宋体" w:hAnsi="新宋体" w:eastAsia="新宋体" w:cs="新宋体"/>
                <w:szCs w:val="21"/>
              </w:rPr>
              <w:t>遴选报价：须是固定价，且仅有一个报价，没有超出限价，没有低于成本价</w:t>
            </w:r>
          </w:p>
        </w:tc>
        <w:tc>
          <w:tcPr>
            <w:tcW w:w="1344" w:type="dxa"/>
            <w:tcBorders>
              <w:top w:val="outset" w:color="111111" w:sz="6" w:space="0"/>
              <w:left w:val="outset" w:color="111111" w:sz="6" w:space="0"/>
              <w:bottom w:val="outset" w:color="111111" w:sz="6" w:space="0"/>
              <w:right w:val="outset" w:color="111111" w:sz="6" w:space="0"/>
            </w:tcBorders>
            <w:vAlign w:val="center"/>
          </w:tcPr>
          <w:p w14:paraId="3FAA4B6C">
            <w:pPr>
              <w:rPr>
                <w:rFonts w:hint="eastAsia" w:ascii="宋体" w:hAnsi="宋体" w:cs="宋体"/>
                <w:sz w:val="24"/>
                <w:szCs w:val="24"/>
              </w:rPr>
            </w:pPr>
            <w:r>
              <w:rPr>
                <w:rFonts w:hint="eastAsia"/>
              </w:rPr>
              <w:t>□</w:t>
            </w:r>
            <w:r>
              <w:t xml:space="preserve">通过 </w:t>
            </w:r>
            <w:r>
              <w:rPr>
                <w:rFonts w:hint="eastAsia"/>
              </w:rPr>
              <w:t>□</w:t>
            </w:r>
            <w:r>
              <w:t>不通过</w:t>
            </w:r>
          </w:p>
        </w:tc>
        <w:tc>
          <w:tcPr>
            <w:tcW w:w="1644" w:type="dxa"/>
            <w:tcBorders>
              <w:top w:val="outset" w:color="111111" w:sz="6" w:space="0"/>
              <w:left w:val="outset" w:color="111111" w:sz="6" w:space="0"/>
              <w:bottom w:val="outset" w:color="111111" w:sz="6" w:space="0"/>
              <w:right w:val="outset" w:color="111111" w:sz="6" w:space="0"/>
            </w:tcBorders>
            <w:vAlign w:val="center"/>
          </w:tcPr>
          <w:p w14:paraId="031C41A2">
            <w:pPr>
              <w:rPr>
                <w:rFonts w:hint="eastAsia" w:ascii="宋体" w:hAnsi="宋体" w:cs="宋体"/>
                <w:sz w:val="24"/>
                <w:szCs w:val="24"/>
              </w:rPr>
            </w:pPr>
            <w:r>
              <w:t>见</w:t>
            </w:r>
            <w:r>
              <w:rPr>
                <w:rFonts w:hint="eastAsia" w:ascii="新宋体" w:hAnsi="新宋体" w:eastAsia="新宋体" w:cs="新宋体"/>
                <w:szCs w:val="21"/>
              </w:rPr>
              <w:t>遴选</w:t>
            </w:r>
            <w:r>
              <w:t>文件第（ ）页</w:t>
            </w:r>
          </w:p>
        </w:tc>
      </w:tr>
      <w:tr w14:paraId="2590231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044" w:type="dxa"/>
            <w:vMerge w:val="continue"/>
            <w:tcBorders>
              <w:top w:val="outset" w:color="111111" w:sz="6" w:space="0"/>
              <w:left w:val="outset" w:color="111111" w:sz="6" w:space="0"/>
              <w:bottom w:val="outset" w:color="111111" w:sz="6" w:space="0"/>
              <w:right w:val="outset" w:color="111111" w:sz="6" w:space="0"/>
            </w:tcBorders>
            <w:vAlign w:val="center"/>
          </w:tcPr>
          <w:p w14:paraId="41C49833">
            <w:pPr>
              <w:rPr>
                <w:rFonts w:hint="eastAsia" w:ascii="宋体" w:hAnsi="宋体" w:cs="宋体"/>
                <w:sz w:val="24"/>
                <w:szCs w:val="24"/>
              </w:rPr>
            </w:pPr>
          </w:p>
        </w:tc>
        <w:tc>
          <w:tcPr>
            <w:tcW w:w="4944" w:type="dxa"/>
            <w:tcBorders>
              <w:top w:val="outset" w:color="111111" w:sz="6" w:space="0"/>
              <w:left w:val="outset" w:color="111111" w:sz="6" w:space="0"/>
              <w:bottom w:val="outset" w:color="111111" w:sz="6" w:space="0"/>
              <w:right w:val="outset" w:color="111111" w:sz="6" w:space="0"/>
            </w:tcBorders>
            <w:vAlign w:val="center"/>
          </w:tcPr>
          <w:p w14:paraId="2E0FA18A">
            <w:pPr>
              <w:spacing w:line="360" w:lineRule="exact"/>
              <w:rPr>
                <w:rFonts w:ascii="Arial" w:hAnsi="Arial" w:cs="Arial"/>
                <w:sz w:val="24"/>
                <w:szCs w:val="22"/>
              </w:rPr>
            </w:pPr>
            <w:r>
              <w:rPr>
                <w:rFonts w:hint="eastAsia" w:ascii="新宋体" w:hAnsi="新宋体" w:eastAsia="新宋体" w:cs="新宋体"/>
                <w:szCs w:val="21"/>
              </w:rPr>
              <w:t>服务期限：符合遴选文件要求</w:t>
            </w:r>
          </w:p>
        </w:tc>
        <w:tc>
          <w:tcPr>
            <w:tcW w:w="1344" w:type="dxa"/>
            <w:tcBorders>
              <w:top w:val="outset" w:color="111111" w:sz="6" w:space="0"/>
              <w:left w:val="outset" w:color="111111" w:sz="6" w:space="0"/>
              <w:bottom w:val="outset" w:color="111111" w:sz="6" w:space="0"/>
              <w:right w:val="outset" w:color="111111" w:sz="6" w:space="0"/>
            </w:tcBorders>
            <w:vAlign w:val="center"/>
          </w:tcPr>
          <w:p w14:paraId="28B4E9C6">
            <w:pPr>
              <w:rPr>
                <w:rFonts w:hint="eastAsia" w:ascii="宋体" w:hAnsi="宋体" w:cs="宋体"/>
                <w:sz w:val="24"/>
                <w:szCs w:val="24"/>
              </w:rPr>
            </w:pPr>
            <w:r>
              <w:rPr>
                <w:rFonts w:hint="eastAsia"/>
              </w:rPr>
              <w:t>□</w:t>
            </w:r>
            <w:r>
              <w:t xml:space="preserve">通过 </w:t>
            </w:r>
            <w:r>
              <w:rPr>
                <w:rFonts w:hint="eastAsia"/>
              </w:rPr>
              <w:t>□</w:t>
            </w:r>
            <w:r>
              <w:t>不通过</w:t>
            </w:r>
          </w:p>
        </w:tc>
        <w:tc>
          <w:tcPr>
            <w:tcW w:w="1644" w:type="dxa"/>
            <w:tcBorders>
              <w:top w:val="outset" w:color="111111" w:sz="6" w:space="0"/>
              <w:left w:val="outset" w:color="111111" w:sz="6" w:space="0"/>
              <w:bottom w:val="outset" w:color="111111" w:sz="6" w:space="0"/>
              <w:right w:val="outset" w:color="111111" w:sz="6" w:space="0"/>
            </w:tcBorders>
            <w:vAlign w:val="center"/>
          </w:tcPr>
          <w:p w14:paraId="3F792513">
            <w:pPr>
              <w:rPr>
                <w:rFonts w:hint="eastAsia" w:ascii="宋体" w:hAnsi="宋体" w:cs="宋体"/>
                <w:sz w:val="24"/>
                <w:szCs w:val="24"/>
              </w:rPr>
            </w:pPr>
            <w:r>
              <w:t>见</w:t>
            </w:r>
            <w:r>
              <w:rPr>
                <w:rFonts w:hint="eastAsia" w:ascii="新宋体" w:hAnsi="新宋体" w:eastAsia="新宋体" w:cs="新宋体"/>
                <w:szCs w:val="21"/>
              </w:rPr>
              <w:t>遴选</w:t>
            </w:r>
            <w:r>
              <w:t>文件第（ ）页</w:t>
            </w:r>
          </w:p>
        </w:tc>
      </w:tr>
      <w:tr w14:paraId="7B9839E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044" w:type="dxa"/>
            <w:vMerge w:val="continue"/>
            <w:tcBorders>
              <w:top w:val="outset" w:color="111111" w:sz="6" w:space="0"/>
              <w:left w:val="outset" w:color="111111" w:sz="6" w:space="0"/>
              <w:bottom w:val="outset" w:color="111111" w:sz="6" w:space="0"/>
              <w:right w:val="outset" w:color="111111" w:sz="6" w:space="0"/>
            </w:tcBorders>
            <w:vAlign w:val="center"/>
          </w:tcPr>
          <w:p w14:paraId="259E22DC">
            <w:pPr>
              <w:rPr>
                <w:rFonts w:hint="eastAsia" w:ascii="宋体" w:hAnsi="宋体" w:cs="宋体"/>
                <w:sz w:val="24"/>
                <w:szCs w:val="24"/>
              </w:rPr>
            </w:pPr>
          </w:p>
        </w:tc>
        <w:tc>
          <w:tcPr>
            <w:tcW w:w="4944" w:type="dxa"/>
            <w:tcBorders>
              <w:top w:val="outset" w:color="111111" w:sz="6" w:space="0"/>
              <w:left w:val="outset" w:color="111111" w:sz="6" w:space="0"/>
              <w:bottom w:val="outset" w:color="111111" w:sz="6" w:space="0"/>
              <w:right w:val="outset" w:color="111111" w:sz="6" w:space="0"/>
            </w:tcBorders>
            <w:vAlign w:val="center"/>
          </w:tcPr>
          <w:p w14:paraId="3EAC2A0A">
            <w:pPr>
              <w:spacing w:line="360" w:lineRule="auto"/>
              <w:rPr>
                <w:rFonts w:ascii="Arial" w:hAnsi="Arial" w:cs="Arial"/>
                <w:sz w:val="24"/>
                <w:szCs w:val="22"/>
              </w:rPr>
            </w:pPr>
            <w:r>
              <w:rPr>
                <w:rFonts w:hint="eastAsia" w:ascii="新宋体" w:hAnsi="新宋体" w:eastAsia="新宋体" w:cs="新宋体"/>
                <w:szCs w:val="21"/>
              </w:rPr>
              <w:t>其他实质性要求：符合遴选文件中规定的其他实质性要求</w:t>
            </w:r>
          </w:p>
        </w:tc>
        <w:tc>
          <w:tcPr>
            <w:tcW w:w="1344" w:type="dxa"/>
            <w:tcBorders>
              <w:top w:val="outset" w:color="111111" w:sz="6" w:space="0"/>
              <w:left w:val="outset" w:color="111111" w:sz="6" w:space="0"/>
              <w:bottom w:val="outset" w:color="111111" w:sz="6" w:space="0"/>
              <w:right w:val="outset" w:color="111111" w:sz="6" w:space="0"/>
            </w:tcBorders>
            <w:vAlign w:val="center"/>
          </w:tcPr>
          <w:p w14:paraId="6DD58C7C">
            <w:pPr>
              <w:rPr>
                <w:rFonts w:hint="eastAsia" w:ascii="宋体" w:hAnsi="宋体" w:cs="宋体"/>
                <w:sz w:val="24"/>
                <w:szCs w:val="24"/>
              </w:rPr>
            </w:pPr>
            <w:r>
              <w:rPr>
                <w:rFonts w:hint="eastAsia"/>
              </w:rPr>
              <w:t>□</w:t>
            </w:r>
            <w:r>
              <w:t xml:space="preserve">通过 </w:t>
            </w:r>
            <w:r>
              <w:rPr>
                <w:rFonts w:hint="eastAsia"/>
              </w:rPr>
              <w:t>□</w:t>
            </w:r>
            <w:r>
              <w:t>不通过</w:t>
            </w:r>
          </w:p>
        </w:tc>
        <w:tc>
          <w:tcPr>
            <w:tcW w:w="1644" w:type="dxa"/>
            <w:tcBorders>
              <w:top w:val="outset" w:color="111111" w:sz="6" w:space="0"/>
              <w:left w:val="outset" w:color="111111" w:sz="6" w:space="0"/>
              <w:bottom w:val="outset" w:color="111111" w:sz="6" w:space="0"/>
              <w:right w:val="outset" w:color="111111" w:sz="6" w:space="0"/>
            </w:tcBorders>
            <w:vAlign w:val="center"/>
          </w:tcPr>
          <w:p w14:paraId="347B5C7F">
            <w:pPr>
              <w:rPr>
                <w:rFonts w:hint="eastAsia" w:ascii="宋体" w:hAnsi="宋体" w:cs="宋体"/>
                <w:sz w:val="24"/>
                <w:szCs w:val="24"/>
              </w:rPr>
            </w:pPr>
            <w:r>
              <w:t>见</w:t>
            </w:r>
            <w:r>
              <w:rPr>
                <w:rFonts w:hint="eastAsia" w:ascii="新宋体" w:hAnsi="新宋体" w:eastAsia="新宋体" w:cs="新宋体"/>
                <w:szCs w:val="21"/>
              </w:rPr>
              <w:t>遴选</w:t>
            </w:r>
            <w:r>
              <w:t>文件第（ ）页</w:t>
            </w:r>
          </w:p>
        </w:tc>
      </w:tr>
    </w:tbl>
    <w:p w14:paraId="19F1E427">
      <w:pPr>
        <w:pStyle w:val="13"/>
        <w:spacing w:line="360" w:lineRule="auto"/>
        <w:ind w:left="424" w:hanging="424" w:hangingChars="202"/>
        <w:jc w:val="left"/>
        <w:rPr>
          <w:rFonts w:hint="eastAsia" w:hAnsi="宋体"/>
          <w:sz w:val="21"/>
          <w:szCs w:val="21"/>
        </w:rPr>
      </w:pPr>
      <w:r>
        <w:rPr>
          <w:rFonts w:hint="eastAsia" w:hAnsi="宋体"/>
          <w:sz w:val="21"/>
          <w:szCs w:val="21"/>
        </w:rPr>
        <w:t xml:space="preserve">注：以上材料将作为投标供应商有效性审核的重要内容之一，投标供应商必须严格按照其内容及序列要求在投标文件中对应如实提供，对资格性和符合性证明文件的任何缺漏和不符合项将会直接导致无效投标！ </w:t>
      </w:r>
    </w:p>
    <w:p w14:paraId="6FCA7D9D">
      <w:pPr>
        <w:pStyle w:val="5"/>
        <w:tabs>
          <w:tab w:val="left" w:pos="851"/>
        </w:tabs>
        <w:spacing w:line="360" w:lineRule="auto"/>
        <w:rPr>
          <w:rFonts w:hint="eastAsia" w:ascii="宋体" w:hAnsi="宋体"/>
          <w:szCs w:val="21"/>
        </w:rPr>
      </w:pPr>
      <w:bookmarkStart w:id="100" w:name="_Toc30894"/>
      <w:r>
        <w:rPr>
          <w:rFonts w:hint="eastAsia" w:ascii="宋体" w:hAnsi="宋体"/>
          <w:szCs w:val="21"/>
        </w:rPr>
        <w:br w:type="page"/>
      </w:r>
      <w:bookmarkStart w:id="101" w:name="_Toc29885"/>
      <w:r>
        <w:rPr>
          <w:rFonts w:hint="eastAsia" w:ascii="宋体" w:hAnsi="宋体"/>
          <w:color w:val="auto"/>
          <w:szCs w:val="21"/>
        </w:rPr>
        <w:t>1.2商务评审文件自查表</w:t>
      </w:r>
    </w:p>
    <w:tbl>
      <w:tblPr>
        <w:tblStyle w:val="26"/>
        <w:tblW w:w="8860"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684"/>
        <w:gridCol w:w="4188"/>
        <w:gridCol w:w="1344"/>
        <w:gridCol w:w="1644"/>
      </w:tblGrid>
      <w:tr w14:paraId="077AD7B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cantSplit/>
          <w:trHeight w:val="646" w:hRule="exact"/>
        </w:trPr>
        <w:tc>
          <w:tcPr>
            <w:tcW w:w="1684" w:type="dxa"/>
            <w:tcBorders>
              <w:top w:val="outset" w:color="111111" w:sz="6" w:space="0"/>
              <w:left w:val="outset" w:color="111111" w:sz="6" w:space="0"/>
              <w:bottom w:val="outset" w:color="111111" w:sz="6" w:space="0"/>
              <w:right w:val="outset" w:color="111111" w:sz="6" w:space="0"/>
            </w:tcBorders>
            <w:vAlign w:val="center"/>
          </w:tcPr>
          <w:p w14:paraId="4641DAE2">
            <w:pPr>
              <w:spacing w:line="300" w:lineRule="exact"/>
              <w:jc w:val="center"/>
              <w:rPr>
                <w:rFonts w:hint="eastAsia" w:ascii="宋体" w:hAnsi="宋体" w:cs="宋体"/>
                <w:szCs w:val="21"/>
              </w:rPr>
            </w:pPr>
            <w:r>
              <w:rPr>
                <w:rStyle w:val="28"/>
                <w:rFonts w:hint="eastAsia" w:ascii="宋体" w:hAnsi="宋体" w:cs="宋体"/>
                <w:szCs w:val="21"/>
              </w:rPr>
              <w:t>评审内容</w:t>
            </w:r>
          </w:p>
        </w:tc>
        <w:tc>
          <w:tcPr>
            <w:tcW w:w="4188" w:type="dxa"/>
            <w:tcBorders>
              <w:top w:val="outset" w:color="111111" w:sz="6" w:space="0"/>
              <w:left w:val="outset" w:color="111111" w:sz="6" w:space="0"/>
              <w:bottom w:val="outset" w:color="111111" w:sz="6" w:space="0"/>
              <w:right w:val="outset" w:color="111111" w:sz="6" w:space="0"/>
            </w:tcBorders>
            <w:vAlign w:val="center"/>
          </w:tcPr>
          <w:p w14:paraId="6776EAD6">
            <w:pPr>
              <w:spacing w:line="300" w:lineRule="exact"/>
              <w:jc w:val="center"/>
              <w:rPr>
                <w:rFonts w:hint="eastAsia" w:ascii="宋体" w:hAnsi="宋体" w:cs="宋体"/>
                <w:szCs w:val="21"/>
              </w:rPr>
            </w:pPr>
            <w:r>
              <w:rPr>
                <w:rStyle w:val="28"/>
                <w:rFonts w:hint="eastAsia" w:ascii="宋体" w:hAnsi="宋体" w:cs="宋体"/>
                <w:szCs w:val="21"/>
              </w:rPr>
              <w:t>采购文件要求</w:t>
            </w:r>
          </w:p>
        </w:tc>
        <w:tc>
          <w:tcPr>
            <w:tcW w:w="1344" w:type="dxa"/>
            <w:tcBorders>
              <w:top w:val="outset" w:color="111111" w:sz="6" w:space="0"/>
              <w:left w:val="outset" w:color="111111" w:sz="6" w:space="0"/>
              <w:bottom w:val="outset" w:color="111111" w:sz="6" w:space="0"/>
              <w:right w:val="outset" w:color="111111" w:sz="6" w:space="0"/>
            </w:tcBorders>
            <w:vAlign w:val="center"/>
          </w:tcPr>
          <w:p w14:paraId="581C12AB">
            <w:pPr>
              <w:spacing w:line="300" w:lineRule="exact"/>
              <w:jc w:val="center"/>
              <w:rPr>
                <w:rFonts w:hint="eastAsia" w:ascii="宋体" w:hAnsi="宋体" w:cs="宋体"/>
                <w:szCs w:val="21"/>
              </w:rPr>
            </w:pPr>
            <w:r>
              <w:rPr>
                <w:rStyle w:val="28"/>
                <w:rFonts w:hint="eastAsia" w:ascii="宋体" w:hAnsi="宋体" w:cs="宋体"/>
                <w:szCs w:val="21"/>
              </w:rPr>
              <w:t>自查结论</w:t>
            </w:r>
          </w:p>
        </w:tc>
        <w:tc>
          <w:tcPr>
            <w:tcW w:w="1644" w:type="dxa"/>
            <w:tcBorders>
              <w:top w:val="outset" w:color="111111" w:sz="6" w:space="0"/>
              <w:left w:val="outset" w:color="111111" w:sz="6" w:space="0"/>
              <w:bottom w:val="outset" w:color="111111" w:sz="6" w:space="0"/>
              <w:right w:val="outset" w:color="111111" w:sz="6" w:space="0"/>
            </w:tcBorders>
            <w:vAlign w:val="center"/>
          </w:tcPr>
          <w:p w14:paraId="48051EC9">
            <w:pPr>
              <w:spacing w:line="300" w:lineRule="exact"/>
              <w:jc w:val="center"/>
              <w:rPr>
                <w:rFonts w:hint="eastAsia" w:ascii="宋体" w:hAnsi="宋体" w:cs="宋体"/>
                <w:szCs w:val="21"/>
              </w:rPr>
            </w:pPr>
            <w:r>
              <w:rPr>
                <w:rStyle w:val="28"/>
                <w:rFonts w:hint="eastAsia" w:ascii="宋体" w:hAnsi="宋体" w:cs="宋体"/>
                <w:szCs w:val="21"/>
              </w:rPr>
              <w:t>证明资料</w:t>
            </w:r>
          </w:p>
        </w:tc>
      </w:tr>
      <w:tr w14:paraId="277E3D0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cantSplit/>
          <w:trHeight w:val="646" w:hRule="exact"/>
        </w:trPr>
        <w:tc>
          <w:tcPr>
            <w:tcW w:w="1684" w:type="dxa"/>
            <w:vMerge w:val="restart"/>
            <w:tcBorders>
              <w:top w:val="outset" w:color="111111" w:sz="6" w:space="0"/>
              <w:left w:val="outset" w:color="111111" w:sz="6" w:space="0"/>
              <w:right w:val="outset" w:color="111111" w:sz="6" w:space="0"/>
            </w:tcBorders>
            <w:vAlign w:val="center"/>
          </w:tcPr>
          <w:p w14:paraId="0EB35BE2">
            <w:pPr>
              <w:pStyle w:val="23"/>
              <w:spacing w:line="300" w:lineRule="exact"/>
              <w:jc w:val="both"/>
              <w:rPr>
                <w:rFonts w:hint="eastAsia"/>
                <w:sz w:val="21"/>
                <w:szCs w:val="21"/>
              </w:rPr>
            </w:pPr>
            <w:r>
              <w:rPr>
                <w:rFonts w:hint="eastAsia" w:ascii="新宋体" w:hAnsi="新宋体" w:eastAsia="新宋体" w:cs="新宋体"/>
                <w:b/>
                <w:bCs/>
                <w:sz w:val="21"/>
                <w:szCs w:val="21"/>
              </w:rPr>
              <w:t>商务评审细则</w:t>
            </w:r>
          </w:p>
        </w:tc>
        <w:tc>
          <w:tcPr>
            <w:tcW w:w="4188" w:type="dxa"/>
            <w:tcBorders>
              <w:top w:val="outset" w:color="111111" w:sz="6" w:space="0"/>
              <w:left w:val="outset" w:color="111111" w:sz="6" w:space="0"/>
              <w:right w:val="outset" w:color="111111" w:sz="6" w:space="0"/>
            </w:tcBorders>
            <w:vAlign w:val="center"/>
          </w:tcPr>
          <w:p w14:paraId="11D8A800">
            <w:pPr>
              <w:spacing w:line="300" w:lineRule="exact"/>
              <w:rPr>
                <w:rFonts w:hint="eastAsia" w:ascii="宋体" w:hAnsi="宋体" w:cs="宋体"/>
                <w:szCs w:val="21"/>
              </w:rPr>
            </w:pPr>
            <w:r>
              <w:rPr>
                <w:rFonts w:hint="eastAsia" w:ascii="宋体" w:hAnsi="宋体" w:cs="宋体"/>
                <w:szCs w:val="21"/>
              </w:rPr>
              <w:t>参评人广州市服务机构证明及电梯修理资质证</w:t>
            </w:r>
          </w:p>
        </w:tc>
        <w:tc>
          <w:tcPr>
            <w:tcW w:w="1344" w:type="dxa"/>
            <w:tcBorders>
              <w:top w:val="outset" w:color="111111" w:sz="6" w:space="0"/>
              <w:left w:val="outset" w:color="111111" w:sz="6" w:space="0"/>
              <w:right w:val="outset" w:color="111111" w:sz="6" w:space="0"/>
            </w:tcBorders>
            <w:vAlign w:val="center"/>
          </w:tcPr>
          <w:p w14:paraId="3FB1B2A2">
            <w:pPr>
              <w:spacing w:line="300" w:lineRule="exact"/>
              <w:rPr>
                <w:rFonts w:hint="eastAsia" w:ascii="宋体" w:hAnsi="宋体" w:cs="宋体"/>
                <w:szCs w:val="21"/>
              </w:rPr>
            </w:pPr>
            <w:r>
              <w:rPr>
                <w:rFonts w:hint="eastAsia" w:ascii="宋体" w:hAnsi="宋体" w:cs="宋体"/>
                <w:szCs w:val="21"/>
              </w:rPr>
              <w:t xml:space="preserve">□有 </w:t>
            </w:r>
          </w:p>
          <w:p w14:paraId="1F1ED841">
            <w:pPr>
              <w:spacing w:line="300" w:lineRule="exact"/>
              <w:rPr>
                <w:rFonts w:hint="eastAsia" w:ascii="宋体" w:hAnsi="宋体" w:cs="宋体"/>
                <w:szCs w:val="21"/>
              </w:rPr>
            </w:pPr>
            <w:r>
              <w:rPr>
                <w:rFonts w:hint="eastAsia" w:ascii="宋体" w:hAnsi="宋体" w:cs="宋体"/>
                <w:szCs w:val="21"/>
              </w:rPr>
              <w:t>□没有</w:t>
            </w:r>
          </w:p>
        </w:tc>
        <w:tc>
          <w:tcPr>
            <w:tcW w:w="1644" w:type="dxa"/>
            <w:tcBorders>
              <w:top w:val="outset" w:color="111111" w:sz="6" w:space="0"/>
              <w:left w:val="outset" w:color="111111" w:sz="6" w:space="0"/>
              <w:bottom w:val="outset" w:color="111111" w:sz="6" w:space="0"/>
              <w:right w:val="outset" w:color="111111" w:sz="6" w:space="0"/>
            </w:tcBorders>
            <w:vAlign w:val="center"/>
          </w:tcPr>
          <w:p w14:paraId="7D5B0290">
            <w:pPr>
              <w:spacing w:line="300" w:lineRule="exact"/>
              <w:rPr>
                <w:rFonts w:hint="eastAsia" w:ascii="宋体" w:hAnsi="宋体" w:cs="宋体"/>
                <w:szCs w:val="21"/>
              </w:rPr>
            </w:pPr>
            <w:r>
              <w:rPr>
                <w:rFonts w:hint="eastAsia" w:ascii="宋体" w:hAnsi="宋体" w:cs="宋体"/>
                <w:szCs w:val="21"/>
              </w:rPr>
              <w:t>见遴选文件第（ ）页</w:t>
            </w:r>
          </w:p>
        </w:tc>
      </w:tr>
      <w:tr w14:paraId="2C7194F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cantSplit/>
          <w:trHeight w:val="646" w:hRule="exact"/>
        </w:trPr>
        <w:tc>
          <w:tcPr>
            <w:tcW w:w="1684" w:type="dxa"/>
            <w:vMerge w:val="continue"/>
            <w:tcBorders>
              <w:left w:val="outset" w:color="111111" w:sz="6" w:space="0"/>
              <w:right w:val="outset" w:color="111111" w:sz="6" w:space="0"/>
            </w:tcBorders>
            <w:vAlign w:val="center"/>
          </w:tcPr>
          <w:p w14:paraId="30F92DE9">
            <w:pPr>
              <w:pStyle w:val="23"/>
              <w:spacing w:line="300" w:lineRule="exact"/>
              <w:jc w:val="both"/>
              <w:rPr>
                <w:rFonts w:hint="eastAsia"/>
                <w:sz w:val="21"/>
                <w:szCs w:val="21"/>
              </w:rPr>
            </w:pPr>
          </w:p>
        </w:tc>
        <w:tc>
          <w:tcPr>
            <w:tcW w:w="4188" w:type="dxa"/>
            <w:tcBorders>
              <w:top w:val="outset" w:color="111111" w:sz="6" w:space="0"/>
              <w:left w:val="outset" w:color="111111" w:sz="6" w:space="0"/>
              <w:bottom w:val="outset" w:color="111111" w:sz="6" w:space="0"/>
              <w:right w:val="outset" w:color="111111" w:sz="6" w:space="0"/>
            </w:tcBorders>
            <w:vAlign w:val="center"/>
          </w:tcPr>
          <w:p w14:paraId="626305BB">
            <w:pPr>
              <w:spacing w:line="300" w:lineRule="exact"/>
              <w:rPr>
                <w:rFonts w:hint="eastAsia" w:ascii="宋体" w:hAnsi="宋体" w:cs="宋体"/>
                <w:szCs w:val="21"/>
              </w:rPr>
            </w:pPr>
            <w:r>
              <w:rPr>
                <w:rFonts w:hint="eastAsia" w:ascii="新宋体" w:hAnsi="新宋体" w:eastAsia="新宋体" w:cs="新宋体"/>
                <w:szCs w:val="21"/>
              </w:rPr>
              <w:t>参评人广州市电梯维保单位信用等级</w:t>
            </w:r>
          </w:p>
        </w:tc>
        <w:tc>
          <w:tcPr>
            <w:tcW w:w="1344" w:type="dxa"/>
            <w:tcBorders>
              <w:top w:val="outset" w:color="111111" w:sz="6" w:space="0"/>
              <w:left w:val="outset" w:color="111111" w:sz="6" w:space="0"/>
              <w:bottom w:val="outset" w:color="111111" w:sz="6" w:space="0"/>
              <w:right w:val="outset" w:color="111111" w:sz="6" w:space="0"/>
            </w:tcBorders>
            <w:vAlign w:val="center"/>
          </w:tcPr>
          <w:p w14:paraId="0BDFB8B8">
            <w:pPr>
              <w:spacing w:line="300" w:lineRule="exact"/>
              <w:rPr>
                <w:rFonts w:hint="eastAsia" w:ascii="宋体" w:hAnsi="宋体" w:cs="宋体"/>
                <w:szCs w:val="21"/>
              </w:rPr>
            </w:pPr>
            <w:r>
              <w:rPr>
                <w:rFonts w:hint="eastAsia" w:ascii="宋体" w:hAnsi="宋体" w:cs="宋体"/>
                <w:szCs w:val="21"/>
              </w:rPr>
              <w:t xml:space="preserve">□有 </w:t>
            </w:r>
          </w:p>
          <w:p w14:paraId="20BE1FE5">
            <w:pPr>
              <w:spacing w:line="300" w:lineRule="exact"/>
              <w:rPr>
                <w:rFonts w:hint="eastAsia" w:ascii="宋体" w:hAnsi="宋体" w:cs="宋体"/>
                <w:szCs w:val="21"/>
              </w:rPr>
            </w:pPr>
            <w:r>
              <w:rPr>
                <w:rFonts w:hint="eastAsia" w:ascii="宋体" w:hAnsi="宋体" w:cs="宋体"/>
                <w:szCs w:val="21"/>
              </w:rPr>
              <w:t>□没有</w:t>
            </w:r>
          </w:p>
        </w:tc>
        <w:tc>
          <w:tcPr>
            <w:tcW w:w="1644" w:type="dxa"/>
            <w:tcBorders>
              <w:top w:val="outset" w:color="111111" w:sz="6" w:space="0"/>
              <w:left w:val="outset" w:color="111111" w:sz="6" w:space="0"/>
              <w:bottom w:val="outset" w:color="111111" w:sz="6" w:space="0"/>
              <w:right w:val="outset" w:color="111111" w:sz="6" w:space="0"/>
            </w:tcBorders>
            <w:vAlign w:val="center"/>
          </w:tcPr>
          <w:p w14:paraId="38DA5EBF">
            <w:pPr>
              <w:spacing w:line="300" w:lineRule="exact"/>
              <w:rPr>
                <w:rFonts w:hint="eastAsia" w:ascii="宋体" w:hAnsi="宋体" w:cs="宋体"/>
                <w:szCs w:val="21"/>
              </w:rPr>
            </w:pPr>
            <w:r>
              <w:rPr>
                <w:rFonts w:hint="eastAsia" w:ascii="宋体" w:hAnsi="宋体" w:cs="宋体"/>
                <w:szCs w:val="21"/>
              </w:rPr>
              <w:t>见遴选文件第（ ）页</w:t>
            </w:r>
          </w:p>
        </w:tc>
      </w:tr>
      <w:tr w14:paraId="6751DFB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cantSplit/>
          <w:trHeight w:val="646" w:hRule="exact"/>
        </w:trPr>
        <w:tc>
          <w:tcPr>
            <w:tcW w:w="1684" w:type="dxa"/>
            <w:vMerge w:val="continue"/>
            <w:tcBorders>
              <w:left w:val="outset" w:color="111111" w:sz="6" w:space="0"/>
              <w:right w:val="outset" w:color="111111" w:sz="6" w:space="0"/>
            </w:tcBorders>
            <w:vAlign w:val="center"/>
          </w:tcPr>
          <w:p w14:paraId="1C6C7776">
            <w:pPr>
              <w:pStyle w:val="23"/>
              <w:spacing w:line="300" w:lineRule="exact"/>
              <w:jc w:val="both"/>
              <w:rPr>
                <w:rFonts w:hint="eastAsia"/>
                <w:sz w:val="21"/>
                <w:szCs w:val="21"/>
              </w:rPr>
            </w:pPr>
          </w:p>
        </w:tc>
        <w:tc>
          <w:tcPr>
            <w:tcW w:w="4188" w:type="dxa"/>
            <w:tcBorders>
              <w:top w:val="outset" w:color="111111" w:sz="6" w:space="0"/>
              <w:left w:val="outset" w:color="111111" w:sz="6" w:space="0"/>
              <w:bottom w:val="outset" w:color="111111" w:sz="6" w:space="0"/>
              <w:right w:val="outset" w:color="111111" w:sz="6" w:space="0"/>
            </w:tcBorders>
            <w:vAlign w:val="center"/>
          </w:tcPr>
          <w:p w14:paraId="082FB865">
            <w:pPr>
              <w:spacing w:line="300" w:lineRule="exact"/>
              <w:rPr>
                <w:rFonts w:hint="eastAsia" w:ascii="宋体" w:hAnsi="宋体" w:cs="宋体"/>
                <w:szCs w:val="21"/>
              </w:rPr>
            </w:pPr>
            <w:r>
              <w:rPr>
                <w:rFonts w:hint="eastAsia" w:ascii="新宋体" w:hAnsi="新宋体" w:eastAsia="新宋体" w:cs="新宋体"/>
                <w:szCs w:val="21"/>
              </w:rPr>
              <w:t>参评人在广州市电梯应急救援保障证明</w:t>
            </w:r>
          </w:p>
        </w:tc>
        <w:tc>
          <w:tcPr>
            <w:tcW w:w="1344" w:type="dxa"/>
            <w:tcBorders>
              <w:top w:val="outset" w:color="111111" w:sz="6" w:space="0"/>
              <w:left w:val="outset" w:color="111111" w:sz="6" w:space="0"/>
              <w:bottom w:val="outset" w:color="111111" w:sz="6" w:space="0"/>
              <w:right w:val="outset" w:color="111111" w:sz="6" w:space="0"/>
            </w:tcBorders>
            <w:vAlign w:val="center"/>
          </w:tcPr>
          <w:p w14:paraId="29C1BBF5">
            <w:pPr>
              <w:spacing w:line="300" w:lineRule="exact"/>
              <w:rPr>
                <w:rFonts w:hint="eastAsia" w:ascii="宋体" w:hAnsi="宋体" w:cs="宋体"/>
                <w:szCs w:val="21"/>
              </w:rPr>
            </w:pPr>
            <w:r>
              <w:rPr>
                <w:rFonts w:hint="eastAsia" w:ascii="宋体" w:hAnsi="宋体" w:cs="宋体"/>
                <w:szCs w:val="21"/>
              </w:rPr>
              <w:t xml:space="preserve">□有 </w:t>
            </w:r>
          </w:p>
          <w:p w14:paraId="08546180">
            <w:pPr>
              <w:spacing w:line="300" w:lineRule="exact"/>
              <w:rPr>
                <w:rFonts w:hint="eastAsia" w:ascii="宋体" w:hAnsi="宋体" w:cs="宋体"/>
                <w:szCs w:val="21"/>
              </w:rPr>
            </w:pPr>
            <w:r>
              <w:rPr>
                <w:rFonts w:hint="eastAsia" w:ascii="宋体" w:hAnsi="宋体" w:cs="宋体"/>
                <w:szCs w:val="21"/>
              </w:rPr>
              <w:t>□没有</w:t>
            </w:r>
          </w:p>
        </w:tc>
        <w:tc>
          <w:tcPr>
            <w:tcW w:w="1644" w:type="dxa"/>
            <w:tcBorders>
              <w:top w:val="outset" w:color="111111" w:sz="6" w:space="0"/>
              <w:left w:val="outset" w:color="111111" w:sz="6" w:space="0"/>
              <w:bottom w:val="outset" w:color="111111" w:sz="6" w:space="0"/>
              <w:right w:val="outset" w:color="111111" w:sz="6" w:space="0"/>
            </w:tcBorders>
            <w:vAlign w:val="center"/>
          </w:tcPr>
          <w:p w14:paraId="282D2785">
            <w:pPr>
              <w:spacing w:line="300" w:lineRule="exact"/>
              <w:rPr>
                <w:rFonts w:hint="eastAsia" w:ascii="宋体" w:hAnsi="宋体" w:cs="宋体"/>
                <w:szCs w:val="21"/>
              </w:rPr>
            </w:pPr>
            <w:r>
              <w:rPr>
                <w:rFonts w:hint="eastAsia" w:ascii="宋体" w:hAnsi="宋体" w:cs="宋体"/>
                <w:szCs w:val="21"/>
              </w:rPr>
              <w:t>见遴选文件第（ ）页</w:t>
            </w:r>
          </w:p>
        </w:tc>
      </w:tr>
      <w:tr w14:paraId="062DDF3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cantSplit/>
          <w:trHeight w:val="646" w:hRule="exact"/>
        </w:trPr>
        <w:tc>
          <w:tcPr>
            <w:tcW w:w="1684" w:type="dxa"/>
            <w:vMerge w:val="continue"/>
            <w:tcBorders>
              <w:left w:val="outset" w:color="111111" w:sz="6" w:space="0"/>
              <w:right w:val="outset" w:color="111111" w:sz="6" w:space="0"/>
            </w:tcBorders>
            <w:vAlign w:val="center"/>
          </w:tcPr>
          <w:p w14:paraId="4B0198B3">
            <w:pPr>
              <w:pStyle w:val="23"/>
              <w:spacing w:line="300" w:lineRule="exact"/>
              <w:jc w:val="both"/>
              <w:rPr>
                <w:rFonts w:hint="eastAsia"/>
                <w:sz w:val="21"/>
                <w:szCs w:val="21"/>
              </w:rPr>
            </w:pPr>
          </w:p>
        </w:tc>
        <w:tc>
          <w:tcPr>
            <w:tcW w:w="4188" w:type="dxa"/>
            <w:tcBorders>
              <w:top w:val="outset" w:color="111111" w:sz="6" w:space="0"/>
              <w:left w:val="outset" w:color="111111" w:sz="6" w:space="0"/>
              <w:bottom w:val="outset" w:color="111111" w:sz="6" w:space="0"/>
              <w:right w:val="outset" w:color="111111" w:sz="6" w:space="0"/>
            </w:tcBorders>
            <w:vAlign w:val="center"/>
          </w:tcPr>
          <w:p w14:paraId="174BDD9A">
            <w:pPr>
              <w:spacing w:line="300" w:lineRule="exact"/>
              <w:rPr>
                <w:rFonts w:hint="eastAsia" w:ascii="宋体" w:hAnsi="宋体" w:cs="宋体"/>
                <w:szCs w:val="21"/>
              </w:rPr>
            </w:pPr>
            <w:r>
              <w:rPr>
                <w:rFonts w:hint="eastAsia" w:ascii="新宋体" w:hAnsi="新宋体" w:eastAsia="新宋体" w:cs="新宋体"/>
                <w:szCs w:val="21"/>
              </w:rPr>
              <w:t>参评人同类项目业绩</w:t>
            </w:r>
          </w:p>
        </w:tc>
        <w:tc>
          <w:tcPr>
            <w:tcW w:w="1344" w:type="dxa"/>
            <w:tcBorders>
              <w:top w:val="outset" w:color="111111" w:sz="6" w:space="0"/>
              <w:left w:val="outset" w:color="111111" w:sz="6" w:space="0"/>
              <w:bottom w:val="outset" w:color="111111" w:sz="6" w:space="0"/>
              <w:right w:val="outset" w:color="111111" w:sz="6" w:space="0"/>
            </w:tcBorders>
            <w:vAlign w:val="center"/>
          </w:tcPr>
          <w:p w14:paraId="548116DD">
            <w:pPr>
              <w:spacing w:line="300" w:lineRule="exact"/>
              <w:rPr>
                <w:rFonts w:hint="eastAsia" w:ascii="宋体" w:hAnsi="宋体" w:cs="宋体"/>
                <w:szCs w:val="21"/>
              </w:rPr>
            </w:pPr>
            <w:r>
              <w:rPr>
                <w:rFonts w:hint="eastAsia" w:ascii="宋体" w:hAnsi="宋体" w:cs="宋体"/>
                <w:szCs w:val="21"/>
              </w:rPr>
              <w:t xml:space="preserve">□有 </w:t>
            </w:r>
          </w:p>
          <w:p w14:paraId="775705C8">
            <w:pPr>
              <w:spacing w:line="300" w:lineRule="exact"/>
              <w:rPr>
                <w:rFonts w:hint="eastAsia" w:ascii="宋体" w:hAnsi="宋体" w:cs="宋体"/>
                <w:szCs w:val="21"/>
              </w:rPr>
            </w:pPr>
            <w:r>
              <w:rPr>
                <w:rFonts w:hint="eastAsia" w:ascii="宋体" w:hAnsi="宋体" w:cs="宋体"/>
                <w:szCs w:val="21"/>
              </w:rPr>
              <w:t>□没有</w:t>
            </w:r>
          </w:p>
        </w:tc>
        <w:tc>
          <w:tcPr>
            <w:tcW w:w="1644" w:type="dxa"/>
            <w:tcBorders>
              <w:top w:val="outset" w:color="111111" w:sz="6" w:space="0"/>
              <w:left w:val="outset" w:color="111111" w:sz="6" w:space="0"/>
              <w:bottom w:val="outset" w:color="111111" w:sz="6" w:space="0"/>
              <w:right w:val="outset" w:color="111111" w:sz="6" w:space="0"/>
            </w:tcBorders>
            <w:vAlign w:val="center"/>
          </w:tcPr>
          <w:p w14:paraId="6085C044">
            <w:pPr>
              <w:spacing w:line="300" w:lineRule="exact"/>
              <w:rPr>
                <w:rFonts w:hint="eastAsia" w:ascii="宋体" w:hAnsi="宋体" w:cs="宋体"/>
                <w:szCs w:val="21"/>
              </w:rPr>
            </w:pPr>
            <w:r>
              <w:rPr>
                <w:rFonts w:hint="eastAsia" w:ascii="宋体" w:hAnsi="宋体" w:cs="宋体"/>
                <w:szCs w:val="21"/>
              </w:rPr>
              <w:t>见遴选文件第（ ）页</w:t>
            </w:r>
          </w:p>
        </w:tc>
      </w:tr>
      <w:tr w14:paraId="2B72EA7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cantSplit/>
          <w:trHeight w:val="646" w:hRule="exact"/>
        </w:trPr>
        <w:tc>
          <w:tcPr>
            <w:tcW w:w="1684" w:type="dxa"/>
            <w:vMerge w:val="continue"/>
            <w:tcBorders>
              <w:left w:val="outset" w:color="111111" w:sz="6" w:space="0"/>
              <w:bottom w:val="outset" w:color="111111" w:sz="6" w:space="0"/>
              <w:right w:val="outset" w:color="111111" w:sz="6" w:space="0"/>
            </w:tcBorders>
            <w:vAlign w:val="center"/>
          </w:tcPr>
          <w:p w14:paraId="28D9647A">
            <w:pPr>
              <w:pStyle w:val="23"/>
              <w:spacing w:line="300" w:lineRule="exact"/>
              <w:jc w:val="both"/>
              <w:rPr>
                <w:rFonts w:hint="eastAsia"/>
                <w:sz w:val="21"/>
                <w:szCs w:val="21"/>
              </w:rPr>
            </w:pPr>
          </w:p>
        </w:tc>
        <w:tc>
          <w:tcPr>
            <w:tcW w:w="4188" w:type="dxa"/>
            <w:tcBorders>
              <w:top w:val="outset" w:color="111111" w:sz="6" w:space="0"/>
              <w:left w:val="outset" w:color="111111" w:sz="6" w:space="0"/>
              <w:bottom w:val="outset" w:color="111111" w:sz="6" w:space="0"/>
              <w:right w:val="outset" w:color="111111" w:sz="6" w:space="0"/>
            </w:tcBorders>
            <w:vAlign w:val="center"/>
          </w:tcPr>
          <w:p w14:paraId="36F05CD6">
            <w:pPr>
              <w:spacing w:line="300" w:lineRule="exact"/>
              <w:rPr>
                <w:rFonts w:hint="eastAsia" w:ascii="新宋体" w:hAnsi="新宋体" w:eastAsia="新宋体" w:cs="新宋体"/>
                <w:szCs w:val="21"/>
              </w:rPr>
            </w:pPr>
            <w:r>
              <w:rPr>
                <w:rFonts w:hint="eastAsia" w:ascii="新宋体" w:hAnsi="新宋体" w:eastAsia="新宋体" w:cs="新宋体"/>
                <w:szCs w:val="21"/>
              </w:rPr>
              <w:t>参评人与设备生产厂家的关联性</w:t>
            </w:r>
          </w:p>
        </w:tc>
        <w:tc>
          <w:tcPr>
            <w:tcW w:w="1344" w:type="dxa"/>
            <w:tcBorders>
              <w:top w:val="outset" w:color="111111" w:sz="6" w:space="0"/>
              <w:left w:val="outset" w:color="111111" w:sz="6" w:space="0"/>
              <w:bottom w:val="outset" w:color="111111" w:sz="6" w:space="0"/>
              <w:right w:val="outset" w:color="111111" w:sz="6" w:space="0"/>
            </w:tcBorders>
            <w:vAlign w:val="center"/>
          </w:tcPr>
          <w:p w14:paraId="3E264047">
            <w:pPr>
              <w:spacing w:line="300" w:lineRule="exact"/>
              <w:rPr>
                <w:rFonts w:hint="eastAsia" w:ascii="宋体" w:hAnsi="宋体" w:cs="宋体"/>
                <w:szCs w:val="21"/>
              </w:rPr>
            </w:pPr>
            <w:r>
              <w:rPr>
                <w:rFonts w:hint="eastAsia" w:ascii="宋体" w:hAnsi="宋体" w:cs="宋体"/>
                <w:szCs w:val="21"/>
              </w:rPr>
              <w:t xml:space="preserve">□有 </w:t>
            </w:r>
          </w:p>
          <w:p w14:paraId="5C7CC905">
            <w:pPr>
              <w:spacing w:line="300" w:lineRule="exact"/>
              <w:rPr>
                <w:rFonts w:hint="eastAsia" w:ascii="宋体" w:hAnsi="宋体" w:cs="宋体"/>
                <w:szCs w:val="21"/>
              </w:rPr>
            </w:pPr>
            <w:r>
              <w:rPr>
                <w:rFonts w:hint="eastAsia" w:ascii="宋体" w:hAnsi="宋体" w:cs="宋体"/>
                <w:szCs w:val="21"/>
              </w:rPr>
              <w:t>□没有</w:t>
            </w:r>
          </w:p>
        </w:tc>
        <w:tc>
          <w:tcPr>
            <w:tcW w:w="1644" w:type="dxa"/>
            <w:tcBorders>
              <w:top w:val="outset" w:color="111111" w:sz="6" w:space="0"/>
              <w:left w:val="outset" w:color="111111" w:sz="6" w:space="0"/>
              <w:bottom w:val="outset" w:color="111111" w:sz="6" w:space="0"/>
              <w:right w:val="outset" w:color="111111" w:sz="6" w:space="0"/>
            </w:tcBorders>
            <w:vAlign w:val="center"/>
          </w:tcPr>
          <w:p w14:paraId="3A38ADDE">
            <w:pPr>
              <w:spacing w:line="300" w:lineRule="exact"/>
              <w:rPr>
                <w:rFonts w:hint="eastAsia" w:ascii="宋体" w:hAnsi="宋体" w:cs="宋体"/>
                <w:szCs w:val="21"/>
              </w:rPr>
            </w:pPr>
            <w:r>
              <w:rPr>
                <w:rFonts w:hint="eastAsia" w:ascii="宋体" w:hAnsi="宋体" w:cs="宋体"/>
                <w:szCs w:val="21"/>
              </w:rPr>
              <w:t>见遴选文件第（ ）页</w:t>
            </w:r>
          </w:p>
        </w:tc>
      </w:tr>
    </w:tbl>
    <w:p w14:paraId="72991E95">
      <w:pPr>
        <w:spacing w:line="360" w:lineRule="auto"/>
      </w:pPr>
      <w:r>
        <w:rPr>
          <w:rFonts w:hint="eastAsia"/>
        </w:rPr>
        <w:t xml:space="preserve">备注：以上材料将作为投标供应商商务评分重要内容，没有会导致无法得分。 </w:t>
      </w:r>
    </w:p>
    <w:p w14:paraId="77372E0A"/>
    <w:p w14:paraId="1AEE35D6"/>
    <w:p w14:paraId="3F94247D">
      <w:pPr>
        <w:pStyle w:val="5"/>
        <w:tabs>
          <w:tab w:val="left" w:pos="851"/>
        </w:tabs>
        <w:spacing w:line="360" w:lineRule="auto"/>
        <w:rPr>
          <w:rFonts w:hint="eastAsia" w:ascii="宋体" w:hAnsi="宋体"/>
          <w:color w:val="auto"/>
          <w:szCs w:val="21"/>
        </w:rPr>
      </w:pPr>
      <w:r>
        <w:rPr>
          <w:rFonts w:hint="eastAsia" w:ascii="宋体" w:hAnsi="宋体"/>
          <w:color w:val="auto"/>
          <w:szCs w:val="21"/>
        </w:rPr>
        <w:t>1.3技术评审文件自查表</w:t>
      </w:r>
    </w:p>
    <w:tbl>
      <w:tblPr>
        <w:tblStyle w:val="26"/>
        <w:tblW w:w="8860"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684"/>
        <w:gridCol w:w="4188"/>
        <w:gridCol w:w="1344"/>
        <w:gridCol w:w="1644"/>
      </w:tblGrid>
      <w:tr w14:paraId="21686D0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46" w:hRule="exact"/>
        </w:trPr>
        <w:tc>
          <w:tcPr>
            <w:tcW w:w="1684" w:type="dxa"/>
            <w:tcBorders>
              <w:top w:val="outset" w:color="111111" w:sz="6" w:space="0"/>
              <w:left w:val="outset" w:color="111111" w:sz="6" w:space="0"/>
              <w:bottom w:val="outset" w:color="111111" w:sz="6" w:space="0"/>
              <w:right w:val="outset" w:color="111111" w:sz="6" w:space="0"/>
            </w:tcBorders>
            <w:vAlign w:val="center"/>
          </w:tcPr>
          <w:p w14:paraId="3148AFC5">
            <w:pPr>
              <w:spacing w:line="300" w:lineRule="exact"/>
              <w:jc w:val="center"/>
              <w:rPr>
                <w:rFonts w:hint="eastAsia" w:ascii="宋体" w:hAnsi="宋体" w:cs="宋体"/>
                <w:szCs w:val="21"/>
              </w:rPr>
            </w:pPr>
            <w:r>
              <w:rPr>
                <w:rStyle w:val="28"/>
                <w:rFonts w:hint="eastAsia" w:ascii="宋体" w:hAnsi="宋体" w:cs="宋体"/>
                <w:szCs w:val="21"/>
              </w:rPr>
              <w:t>评审内容</w:t>
            </w:r>
          </w:p>
        </w:tc>
        <w:tc>
          <w:tcPr>
            <w:tcW w:w="4188" w:type="dxa"/>
            <w:tcBorders>
              <w:top w:val="outset" w:color="111111" w:sz="6" w:space="0"/>
              <w:left w:val="outset" w:color="111111" w:sz="6" w:space="0"/>
              <w:bottom w:val="outset" w:color="111111" w:sz="6" w:space="0"/>
              <w:right w:val="outset" w:color="111111" w:sz="6" w:space="0"/>
            </w:tcBorders>
            <w:vAlign w:val="center"/>
          </w:tcPr>
          <w:p w14:paraId="4C8BE2AC">
            <w:pPr>
              <w:spacing w:line="300" w:lineRule="exact"/>
              <w:jc w:val="center"/>
              <w:rPr>
                <w:rFonts w:hint="eastAsia" w:ascii="宋体" w:hAnsi="宋体" w:cs="宋体"/>
                <w:szCs w:val="21"/>
              </w:rPr>
            </w:pPr>
            <w:r>
              <w:rPr>
                <w:rStyle w:val="28"/>
                <w:rFonts w:hint="eastAsia" w:ascii="宋体" w:hAnsi="宋体" w:cs="宋体"/>
                <w:szCs w:val="21"/>
              </w:rPr>
              <w:t>采购文件要求</w:t>
            </w:r>
          </w:p>
        </w:tc>
        <w:tc>
          <w:tcPr>
            <w:tcW w:w="1344" w:type="dxa"/>
            <w:tcBorders>
              <w:top w:val="outset" w:color="111111" w:sz="6" w:space="0"/>
              <w:left w:val="outset" w:color="111111" w:sz="6" w:space="0"/>
              <w:bottom w:val="outset" w:color="111111" w:sz="6" w:space="0"/>
              <w:right w:val="outset" w:color="111111" w:sz="6" w:space="0"/>
            </w:tcBorders>
            <w:vAlign w:val="center"/>
          </w:tcPr>
          <w:p w14:paraId="2D83AC9D">
            <w:pPr>
              <w:spacing w:line="300" w:lineRule="exact"/>
              <w:jc w:val="center"/>
              <w:rPr>
                <w:rFonts w:hint="eastAsia" w:ascii="宋体" w:hAnsi="宋体" w:cs="宋体"/>
                <w:szCs w:val="21"/>
              </w:rPr>
            </w:pPr>
            <w:r>
              <w:rPr>
                <w:rStyle w:val="28"/>
                <w:rFonts w:hint="eastAsia" w:ascii="宋体" w:hAnsi="宋体" w:cs="宋体"/>
                <w:szCs w:val="21"/>
              </w:rPr>
              <w:t>自查结论</w:t>
            </w:r>
          </w:p>
        </w:tc>
        <w:tc>
          <w:tcPr>
            <w:tcW w:w="1644" w:type="dxa"/>
            <w:tcBorders>
              <w:top w:val="outset" w:color="111111" w:sz="6" w:space="0"/>
              <w:left w:val="outset" w:color="111111" w:sz="6" w:space="0"/>
              <w:bottom w:val="outset" w:color="111111" w:sz="6" w:space="0"/>
              <w:right w:val="outset" w:color="111111" w:sz="6" w:space="0"/>
            </w:tcBorders>
            <w:vAlign w:val="center"/>
          </w:tcPr>
          <w:p w14:paraId="2F81CB7E">
            <w:pPr>
              <w:spacing w:line="300" w:lineRule="exact"/>
              <w:jc w:val="center"/>
              <w:rPr>
                <w:rFonts w:hint="eastAsia" w:ascii="宋体" w:hAnsi="宋体" w:cs="宋体"/>
                <w:szCs w:val="21"/>
              </w:rPr>
            </w:pPr>
            <w:r>
              <w:rPr>
                <w:rStyle w:val="28"/>
                <w:rFonts w:hint="eastAsia" w:ascii="宋体" w:hAnsi="宋体" w:cs="宋体"/>
                <w:szCs w:val="21"/>
              </w:rPr>
              <w:t>证明资料</w:t>
            </w:r>
          </w:p>
        </w:tc>
      </w:tr>
      <w:tr w14:paraId="1C8BB5A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46" w:hRule="exact"/>
        </w:trPr>
        <w:tc>
          <w:tcPr>
            <w:tcW w:w="1684" w:type="dxa"/>
            <w:vMerge w:val="restart"/>
            <w:tcBorders>
              <w:top w:val="outset" w:color="111111" w:sz="6" w:space="0"/>
              <w:left w:val="outset" w:color="111111" w:sz="6" w:space="0"/>
              <w:right w:val="outset" w:color="111111" w:sz="6" w:space="0"/>
            </w:tcBorders>
            <w:vAlign w:val="center"/>
          </w:tcPr>
          <w:p w14:paraId="3E2C621E">
            <w:pPr>
              <w:pStyle w:val="23"/>
              <w:spacing w:line="300" w:lineRule="exact"/>
              <w:jc w:val="both"/>
              <w:rPr>
                <w:rFonts w:hint="eastAsia"/>
                <w:sz w:val="21"/>
                <w:szCs w:val="21"/>
              </w:rPr>
            </w:pPr>
            <w:r>
              <w:rPr>
                <w:rFonts w:hint="eastAsia" w:ascii="新宋体" w:hAnsi="新宋体" w:eastAsia="新宋体" w:cs="新宋体"/>
                <w:b/>
                <w:bCs/>
                <w:sz w:val="21"/>
                <w:szCs w:val="21"/>
              </w:rPr>
              <w:t>技术评审细则</w:t>
            </w:r>
          </w:p>
        </w:tc>
        <w:tc>
          <w:tcPr>
            <w:tcW w:w="4188" w:type="dxa"/>
            <w:tcBorders>
              <w:top w:val="outset" w:color="111111" w:sz="6" w:space="0"/>
              <w:left w:val="outset" w:color="111111" w:sz="6" w:space="0"/>
              <w:right w:val="outset" w:color="111111" w:sz="6" w:space="0"/>
            </w:tcBorders>
            <w:vAlign w:val="center"/>
          </w:tcPr>
          <w:p w14:paraId="47BCDCEF">
            <w:pPr>
              <w:spacing w:line="300" w:lineRule="exact"/>
              <w:rPr>
                <w:rFonts w:hint="eastAsia" w:ascii="宋体" w:hAnsi="宋体" w:cs="宋体"/>
                <w:szCs w:val="21"/>
              </w:rPr>
            </w:pPr>
            <w:r>
              <w:rPr>
                <w:rFonts w:hint="eastAsia" w:ascii="新宋体" w:hAnsi="新宋体" w:eastAsia="新宋体" w:cs="新宋体"/>
                <w:bCs/>
                <w:szCs w:val="21"/>
              </w:rPr>
              <w:t>电梯技术人员保障</w:t>
            </w:r>
          </w:p>
        </w:tc>
        <w:tc>
          <w:tcPr>
            <w:tcW w:w="1344" w:type="dxa"/>
            <w:tcBorders>
              <w:top w:val="outset" w:color="111111" w:sz="6" w:space="0"/>
              <w:left w:val="outset" w:color="111111" w:sz="6" w:space="0"/>
              <w:right w:val="outset" w:color="111111" w:sz="6" w:space="0"/>
            </w:tcBorders>
            <w:vAlign w:val="center"/>
          </w:tcPr>
          <w:p w14:paraId="337493F8">
            <w:pPr>
              <w:spacing w:line="300" w:lineRule="exact"/>
              <w:rPr>
                <w:rFonts w:hint="eastAsia" w:ascii="宋体" w:hAnsi="宋体" w:cs="宋体"/>
                <w:szCs w:val="21"/>
              </w:rPr>
            </w:pPr>
            <w:r>
              <w:rPr>
                <w:rFonts w:hint="eastAsia" w:ascii="宋体" w:hAnsi="宋体" w:cs="宋体"/>
                <w:szCs w:val="21"/>
              </w:rPr>
              <w:t xml:space="preserve">□有 </w:t>
            </w:r>
          </w:p>
          <w:p w14:paraId="1A5D4E17">
            <w:pPr>
              <w:spacing w:line="300" w:lineRule="exact"/>
              <w:rPr>
                <w:rFonts w:hint="eastAsia" w:ascii="宋体" w:hAnsi="宋体" w:cs="宋体"/>
                <w:szCs w:val="21"/>
              </w:rPr>
            </w:pPr>
            <w:r>
              <w:rPr>
                <w:rFonts w:hint="eastAsia" w:ascii="宋体" w:hAnsi="宋体" w:cs="宋体"/>
                <w:szCs w:val="21"/>
              </w:rPr>
              <w:t>□没有</w:t>
            </w:r>
          </w:p>
        </w:tc>
        <w:tc>
          <w:tcPr>
            <w:tcW w:w="1644" w:type="dxa"/>
            <w:tcBorders>
              <w:top w:val="outset" w:color="111111" w:sz="6" w:space="0"/>
              <w:left w:val="outset" w:color="111111" w:sz="6" w:space="0"/>
              <w:bottom w:val="outset" w:color="111111" w:sz="6" w:space="0"/>
              <w:right w:val="outset" w:color="111111" w:sz="6" w:space="0"/>
            </w:tcBorders>
            <w:vAlign w:val="center"/>
          </w:tcPr>
          <w:p w14:paraId="0889764A">
            <w:pPr>
              <w:spacing w:line="300" w:lineRule="exact"/>
              <w:rPr>
                <w:rFonts w:hint="eastAsia" w:ascii="宋体" w:hAnsi="宋体" w:cs="宋体"/>
                <w:szCs w:val="21"/>
              </w:rPr>
            </w:pPr>
            <w:r>
              <w:rPr>
                <w:rFonts w:hint="eastAsia" w:ascii="宋体" w:hAnsi="宋体" w:cs="宋体"/>
                <w:szCs w:val="21"/>
              </w:rPr>
              <w:t>见遴选文件第（ ）页</w:t>
            </w:r>
          </w:p>
        </w:tc>
      </w:tr>
      <w:tr w14:paraId="52D88CD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46" w:hRule="exact"/>
        </w:trPr>
        <w:tc>
          <w:tcPr>
            <w:tcW w:w="1684" w:type="dxa"/>
            <w:vMerge w:val="continue"/>
            <w:tcBorders>
              <w:left w:val="outset" w:color="111111" w:sz="6" w:space="0"/>
              <w:right w:val="outset" w:color="111111" w:sz="6" w:space="0"/>
            </w:tcBorders>
            <w:vAlign w:val="center"/>
          </w:tcPr>
          <w:p w14:paraId="36C36C34">
            <w:pPr>
              <w:pStyle w:val="23"/>
              <w:spacing w:line="300" w:lineRule="exact"/>
              <w:jc w:val="center"/>
              <w:rPr>
                <w:rFonts w:hint="eastAsia"/>
                <w:sz w:val="21"/>
                <w:szCs w:val="21"/>
              </w:rPr>
            </w:pPr>
          </w:p>
        </w:tc>
        <w:tc>
          <w:tcPr>
            <w:tcW w:w="4188" w:type="dxa"/>
            <w:tcBorders>
              <w:top w:val="outset" w:color="111111" w:sz="6" w:space="0"/>
              <w:left w:val="outset" w:color="111111" w:sz="6" w:space="0"/>
              <w:bottom w:val="outset" w:color="111111" w:sz="6" w:space="0"/>
              <w:right w:val="outset" w:color="111111" w:sz="6" w:space="0"/>
            </w:tcBorders>
            <w:vAlign w:val="center"/>
          </w:tcPr>
          <w:p w14:paraId="021ADFC2">
            <w:pPr>
              <w:spacing w:line="300" w:lineRule="exact"/>
              <w:rPr>
                <w:rFonts w:hint="eastAsia" w:ascii="宋体" w:hAnsi="宋体" w:cs="宋体"/>
                <w:szCs w:val="21"/>
              </w:rPr>
            </w:pPr>
            <w:r>
              <w:rPr>
                <w:rFonts w:hint="eastAsia" w:ascii="新宋体" w:hAnsi="新宋体" w:eastAsia="新宋体" w:cs="新宋体"/>
                <w:szCs w:val="21"/>
              </w:rPr>
              <w:t>维保工具仪器设备保障</w:t>
            </w:r>
          </w:p>
        </w:tc>
        <w:tc>
          <w:tcPr>
            <w:tcW w:w="1344" w:type="dxa"/>
            <w:tcBorders>
              <w:top w:val="outset" w:color="111111" w:sz="6" w:space="0"/>
              <w:left w:val="outset" w:color="111111" w:sz="6" w:space="0"/>
              <w:bottom w:val="outset" w:color="111111" w:sz="6" w:space="0"/>
              <w:right w:val="outset" w:color="111111" w:sz="6" w:space="0"/>
            </w:tcBorders>
            <w:vAlign w:val="center"/>
          </w:tcPr>
          <w:p w14:paraId="5C06D949">
            <w:pPr>
              <w:spacing w:line="300" w:lineRule="exact"/>
              <w:rPr>
                <w:rFonts w:hint="eastAsia" w:ascii="宋体" w:hAnsi="宋体" w:cs="宋体"/>
                <w:szCs w:val="21"/>
              </w:rPr>
            </w:pPr>
            <w:r>
              <w:rPr>
                <w:rFonts w:hint="eastAsia" w:ascii="宋体" w:hAnsi="宋体" w:cs="宋体"/>
                <w:szCs w:val="21"/>
              </w:rPr>
              <w:t xml:space="preserve">□有 </w:t>
            </w:r>
          </w:p>
          <w:p w14:paraId="0DCAAE20">
            <w:pPr>
              <w:spacing w:line="300" w:lineRule="exact"/>
              <w:rPr>
                <w:rFonts w:hint="eastAsia" w:ascii="宋体" w:hAnsi="宋体" w:cs="宋体"/>
                <w:szCs w:val="21"/>
              </w:rPr>
            </w:pPr>
            <w:r>
              <w:rPr>
                <w:rFonts w:hint="eastAsia" w:ascii="宋体" w:hAnsi="宋体" w:cs="宋体"/>
                <w:szCs w:val="21"/>
              </w:rPr>
              <w:t>□没有</w:t>
            </w:r>
          </w:p>
        </w:tc>
        <w:tc>
          <w:tcPr>
            <w:tcW w:w="1644" w:type="dxa"/>
            <w:tcBorders>
              <w:top w:val="outset" w:color="111111" w:sz="6" w:space="0"/>
              <w:left w:val="outset" w:color="111111" w:sz="6" w:space="0"/>
              <w:bottom w:val="outset" w:color="111111" w:sz="6" w:space="0"/>
              <w:right w:val="outset" w:color="111111" w:sz="6" w:space="0"/>
            </w:tcBorders>
            <w:vAlign w:val="center"/>
          </w:tcPr>
          <w:p w14:paraId="3386BB9F">
            <w:pPr>
              <w:spacing w:line="300" w:lineRule="exact"/>
              <w:rPr>
                <w:rFonts w:hint="eastAsia" w:ascii="宋体" w:hAnsi="宋体" w:cs="宋体"/>
                <w:szCs w:val="21"/>
              </w:rPr>
            </w:pPr>
            <w:r>
              <w:rPr>
                <w:rFonts w:hint="eastAsia" w:ascii="宋体" w:hAnsi="宋体" w:cs="宋体"/>
                <w:szCs w:val="21"/>
              </w:rPr>
              <w:t>见遴选文件第（ ）页</w:t>
            </w:r>
          </w:p>
        </w:tc>
      </w:tr>
      <w:tr w14:paraId="5F33D2D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46" w:hRule="exact"/>
        </w:trPr>
        <w:tc>
          <w:tcPr>
            <w:tcW w:w="1684" w:type="dxa"/>
            <w:vMerge w:val="continue"/>
            <w:tcBorders>
              <w:left w:val="outset" w:color="111111" w:sz="6" w:space="0"/>
              <w:right w:val="outset" w:color="111111" w:sz="6" w:space="0"/>
            </w:tcBorders>
            <w:vAlign w:val="center"/>
          </w:tcPr>
          <w:p w14:paraId="58A0ECC6">
            <w:pPr>
              <w:pStyle w:val="23"/>
              <w:spacing w:line="300" w:lineRule="exact"/>
              <w:jc w:val="center"/>
              <w:rPr>
                <w:rFonts w:hint="eastAsia"/>
                <w:sz w:val="21"/>
                <w:szCs w:val="21"/>
              </w:rPr>
            </w:pPr>
          </w:p>
        </w:tc>
        <w:tc>
          <w:tcPr>
            <w:tcW w:w="4188" w:type="dxa"/>
            <w:tcBorders>
              <w:top w:val="outset" w:color="111111" w:sz="6" w:space="0"/>
              <w:left w:val="outset" w:color="111111" w:sz="6" w:space="0"/>
              <w:bottom w:val="outset" w:color="111111" w:sz="6" w:space="0"/>
              <w:right w:val="outset" w:color="111111" w:sz="6" w:space="0"/>
            </w:tcBorders>
            <w:vAlign w:val="center"/>
          </w:tcPr>
          <w:p w14:paraId="30A856C0">
            <w:pPr>
              <w:spacing w:line="300" w:lineRule="exact"/>
              <w:rPr>
                <w:rFonts w:hint="eastAsia" w:ascii="宋体" w:hAnsi="宋体" w:cs="宋体"/>
                <w:szCs w:val="21"/>
              </w:rPr>
            </w:pPr>
            <w:r>
              <w:rPr>
                <w:rFonts w:hint="eastAsia" w:ascii="新宋体" w:hAnsi="新宋体" w:eastAsia="新宋体" w:cs="新宋体"/>
                <w:szCs w:val="21"/>
              </w:rPr>
              <w:t>电梯应急处理方案及各项应急预案</w:t>
            </w:r>
          </w:p>
        </w:tc>
        <w:tc>
          <w:tcPr>
            <w:tcW w:w="1344" w:type="dxa"/>
            <w:tcBorders>
              <w:top w:val="outset" w:color="111111" w:sz="6" w:space="0"/>
              <w:left w:val="outset" w:color="111111" w:sz="6" w:space="0"/>
              <w:bottom w:val="outset" w:color="111111" w:sz="6" w:space="0"/>
              <w:right w:val="outset" w:color="111111" w:sz="6" w:space="0"/>
            </w:tcBorders>
            <w:vAlign w:val="center"/>
          </w:tcPr>
          <w:p w14:paraId="4514D007">
            <w:pPr>
              <w:spacing w:line="300" w:lineRule="exact"/>
              <w:rPr>
                <w:rFonts w:hint="eastAsia" w:ascii="宋体" w:hAnsi="宋体" w:cs="宋体"/>
                <w:szCs w:val="21"/>
              </w:rPr>
            </w:pPr>
            <w:r>
              <w:rPr>
                <w:rFonts w:hint="eastAsia" w:ascii="宋体" w:hAnsi="宋体" w:cs="宋体"/>
                <w:szCs w:val="21"/>
              </w:rPr>
              <w:t xml:space="preserve">□有 </w:t>
            </w:r>
          </w:p>
          <w:p w14:paraId="4A7D72EF">
            <w:pPr>
              <w:spacing w:line="300" w:lineRule="exact"/>
              <w:rPr>
                <w:rFonts w:hint="eastAsia" w:ascii="宋体" w:hAnsi="宋体" w:cs="宋体"/>
                <w:szCs w:val="21"/>
              </w:rPr>
            </w:pPr>
            <w:r>
              <w:rPr>
                <w:rFonts w:hint="eastAsia" w:ascii="宋体" w:hAnsi="宋体" w:cs="宋体"/>
                <w:szCs w:val="21"/>
              </w:rPr>
              <w:t>□没有</w:t>
            </w:r>
          </w:p>
        </w:tc>
        <w:tc>
          <w:tcPr>
            <w:tcW w:w="1644" w:type="dxa"/>
            <w:tcBorders>
              <w:top w:val="outset" w:color="111111" w:sz="6" w:space="0"/>
              <w:left w:val="outset" w:color="111111" w:sz="6" w:space="0"/>
              <w:bottom w:val="outset" w:color="111111" w:sz="6" w:space="0"/>
              <w:right w:val="outset" w:color="111111" w:sz="6" w:space="0"/>
            </w:tcBorders>
            <w:vAlign w:val="center"/>
          </w:tcPr>
          <w:p w14:paraId="49AF2539">
            <w:pPr>
              <w:spacing w:line="300" w:lineRule="exact"/>
              <w:rPr>
                <w:rFonts w:hint="eastAsia" w:ascii="宋体" w:hAnsi="宋体" w:cs="宋体"/>
                <w:szCs w:val="21"/>
              </w:rPr>
            </w:pPr>
            <w:r>
              <w:rPr>
                <w:rFonts w:hint="eastAsia" w:ascii="宋体" w:hAnsi="宋体" w:cs="宋体"/>
                <w:szCs w:val="21"/>
              </w:rPr>
              <w:t>见遴选文件第（ ）页</w:t>
            </w:r>
          </w:p>
        </w:tc>
      </w:tr>
      <w:tr w14:paraId="48359D5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46" w:hRule="exact"/>
        </w:trPr>
        <w:tc>
          <w:tcPr>
            <w:tcW w:w="1684" w:type="dxa"/>
            <w:vMerge w:val="continue"/>
            <w:tcBorders>
              <w:left w:val="outset" w:color="111111" w:sz="6" w:space="0"/>
              <w:right w:val="outset" w:color="111111" w:sz="6" w:space="0"/>
            </w:tcBorders>
            <w:vAlign w:val="center"/>
          </w:tcPr>
          <w:p w14:paraId="622CB22F">
            <w:pPr>
              <w:pStyle w:val="23"/>
              <w:spacing w:line="300" w:lineRule="exact"/>
              <w:jc w:val="center"/>
              <w:rPr>
                <w:rFonts w:hint="eastAsia"/>
                <w:sz w:val="21"/>
                <w:szCs w:val="21"/>
              </w:rPr>
            </w:pPr>
          </w:p>
        </w:tc>
        <w:tc>
          <w:tcPr>
            <w:tcW w:w="4188" w:type="dxa"/>
            <w:tcBorders>
              <w:top w:val="outset" w:color="111111" w:sz="6" w:space="0"/>
              <w:left w:val="outset" w:color="111111" w:sz="6" w:space="0"/>
              <w:bottom w:val="outset" w:color="111111" w:sz="6" w:space="0"/>
              <w:right w:val="outset" w:color="111111" w:sz="6" w:space="0"/>
            </w:tcBorders>
            <w:vAlign w:val="center"/>
          </w:tcPr>
          <w:p w14:paraId="67BCAFBB">
            <w:pPr>
              <w:spacing w:line="300" w:lineRule="exact"/>
              <w:rPr>
                <w:rFonts w:hint="eastAsia" w:ascii="宋体" w:hAnsi="宋体" w:cs="宋体"/>
                <w:szCs w:val="21"/>
              </w:rPr>
            </w:pPr>
            <w:r>
              <w:rPr>
                <w:rFonts w:hint="eastAsia" w:ascii="新宋体" w:hAnsi="新宋体" w:eastAsia="新宋体" w:cs="新宋体"/>
                <w:szCs w:val="21"/>
              </w:rPr>
              <w:t>电梯维保服务方案</w:t>
            </w:r>
          </w:p>
        </w:tc>
        <w:tc>
          <w:tcPr>
            <w:tcW w:w="1344" w:type="dxa"/>
            <w:tcBorders>
              <w:top w:val="outset" w:color="111111" w:sz="6" w:space="0"/>
              <w:left w:val="outset" w:color="111111" w:sz="6" w:space="0"/>
              <w:bottom w:val="outset" w:color="111111" w:sz="6" w:space="0"/>
              <w:right w:val="outset" w:color="111111" w:sz="6" w:space="0"/>
            </w:tcBorders>
            <w:vAlign w:val="center"/>
          </w:tcPr>
          <w:p w14:paraId="4CAE8009">
            <w:pPr>
              <w:spacing w:line="300" w:lineRule="exact"/>
              <w:rPr>
                <w:rFonts w:hint="eastAsia" w:ascii="宋体" w:hAnsi="宋体" w:cs="宋体"/>
                <w:szCs w:val="21"/>
              </w:rPr>
            </w:pPr>
            <w:r>
              <w:rPr>
                <w:rFonts w:hint="eastAsia" w:ascii="宋体" w:hAnsi="宋体" w:cs="宋体"/>
                <w:szCs w:val="21"/>
              </w:rPr>
              <w:t xml:space="preserve">□有 </w:t>
            </w:r>
          </w:p>
          <w:p w14:paraId="5D72B0B6">
            <w:pPr>
              <w:spacing w:line="300" w:lineRule="exact"/>
              <w:rPr>
                <w:rFonts w:hint="eastAsia" w:ascii="宋体" w:hAnsi="宋体" w:cs="宋体"/>
                <w:szCs w:val="21"/>
              </w:rPr>
            </w:pPr>
            <w:r>
              <w:rPr>
                <w:rFonts w:hint="eastAsia" w:ascii="宋体" w:hAnsi="宋体" w:cs="宋体"/>
                <w:szCs w:val="21"/>
              </w:rPr>
              <w:t>□没有</w:t>
            </w:r>
          </w:p>
        </w:tc>
        <w:tc>
          <w:tcPr>
            <w:tcW w:w="1644" w:type="dxa"/>
            <w:tcBorders>
              <w:top w:val="outset" w:color="111111" w:sz="6" w:space="0"/>
              <w:left w:val="outset" w:color="111111" w:sz="6" w:space="0"/>
              <w:bottom w:val="outset" w:color="111111" w:sz="6" w:space="0"/>
              <w:right w:val="outset" w:color="111111" w:sz="6" w:space="0"/>
            </w:tcBorders>
            <w:vAlign w:val="center"/>
          </w:tcPr>
          <w:p w14:paraId="13F20EFC">
            <w:pPr>
              <w:spacing w:line="300" w:lineRule="exact"/>
              <w:rPr>
                <w:rFonts w:hint="eastAsia" w:ascii="宋体" w:hAnsi="宋体" w:cs="宋体"/>
                <w:szCs w:val="21"/>
              </w:rPr>
            </w:pPr>
            <w:r>
              <w:rPr>
                <w:rFonts w:hint="eastAsia" w:ascii="宋体" w:hAnsi="宋体" w:cs="宋体"/>
                <w:szCs w:val="21"/>
              </w:rPr>
              <w:t>见遴选文件第（ ）页</w:t>
            </w:r>
          </w:p>
        </w:tc>
      </w:tr>
      <w:tr w14:paraId="176C4F8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46" w:hRule="exact"/>
        </w:trPr>
        <w:tc>
          <w:tcPr>
            <w:tcW w:w="1684" w:type="dxa"/>
            <w:vMerge w:val="continue"/>
            <w:tcBorders>
              <w:left w:val="outset" w:color="111111" w:sz="6" w:space="0"/>
              <w:bottom w:val="outset" w:color="111111" w:sz="6" w:space="0"/>
              <w:right w:val="outset" w:color="111111" w:sz="6" w:space="0"/>
            </w:tcBorders>
            <w:vAlign w:val="center"/>
          </w:tcPr>
          <w:p w14:paraId="4BE294A8">
            <w:pPr>
              <w:pStyle w:val="23"/>
              <w:spacing w:line="300" w:lineRule="exact"/>
              <w:jc w:val="center"/>
              <w:rPr>
                <w:rFonts w:hint="eastAsia"/>
                <w:sz w:val="21"/>
                <w:szCs w:val="21"/>
              </w:rPr>
            </w:pPr>
          </w:p>
        </w:tc>
        <w:tc>
          <w:tcPr>
            <w:tcW w:w="4188" w:type="dxa"/>
            <w:tcBorders>
              <w:top w:val="outset" w:color="111111" w:sz="6" w:space="0"/>
              <w:left w:val="outset" w:color="111111" w:sz="6" w:space="0"/>
              <w:bottom w:val="outset" w:color="111111" w:sz="6" w:space="0"/>
              <w:right w:val="outset" w:color="111111" w:sz="6" w:space="0"/>
            </w:tcBorders>
            <w:vAlign w:val="center"/>
          </w:tcPr>
          <w:p w14:paraId="4E6DE0C0">
            <w:pPr>
              <w:spacing w:line="300" w:lineRule="exact"/>
              <w:rPr>
                <w:rFonts w:hint="eastAsia" w:ascii="新宋体" w:hAnsi="新宋体" w:eastAsia="新宋体" w:cs="新宋体"/>
                <w:szCs w:val="21"/>
              </w:rPr>
            </w:pPr>
            <w:r>
              <w:rPr>
                <w:rFonts w:hint="eastAsia" w:ascii="新宋体" w:hAnsi="新宋体" w:eastAsia="新宋体" w:cs="新宋体"/>
                <w:szCs w:val="21"/>
              </w:rPr>
              <w:t>类似用户电梯维保服务评价</w:t>
            </w:r>
          </w:p>
        </w:tc>
        <w:tc>
          <w:tcPr>
            <w:tcW w:w="1344" w:type="dxa"/>
            <w:tcBorders>
              <w:top w:val="outset" w:color="111111" w:sz="6" w:space="0"/>
              <w:left w:val="outset" w:color="111111" w:sz="6" w:space="0"/>
              <w:bottom w:val="outset" w:color="111111" w:sz="6" w:space="0"/>
              <w:right w:val="outset" w:color="111111" w:sz="6" w:space="0"/>
            </w:tcBorders>
            <w:vAlign w:val="center"/>
          </w:tcPr>
          <w:p w14:paraId="6853F8EB">
            <w:pPr>
              <w:spacing w:line="300" w:lineRule="exact"/>
              <w:rPr>
                <w:rFonts w:hint="eastAsia" w:ascii="宋体" w:hAnsi="宋体" w:cs="宋体"/>
                <w:szCs w:val="21"/>
              </w:rPr>
            </w:pPr>
            <w:r>
              <w:rPr>
                <w:rFonts w:hint="eastAsia" w:ascii="宋体" w:hAnsi="宋体" w:cs="宋体"/>
                <w:szCs w:val="21"/>
              </w:rPr>
              <w:t xml:space="preserve">□有 </w:t>
            </w:r>
          </w:p>
          <w:p w14:paraId="78814109">
            <w:pPr>
              <w:spacing w:line="300" w:lineRule="exact"/>
              <w:rPr>
                <w:rFonts w:hint="eastAsia" w:ascii="宋体" w:hAnsi="宋体" w:cs="宋体"/>
                <w:szCs w:val="21"/>
              </w:rPr>
            </w:pPr>
            <w:r>
              <w:rPr>
                <w:rFonts w:hint="eastAsia" w:ascii="宋体" w:hAnsi="宋体" w:cs="宋体"/>
                <w:szCs w:val="21"/>
              </w:rPr>
              <w:t>□没有</w:t>
            </w:r>
          </w:p>
        </w:tc>
        <w:tc>
          <w:tcPr>
            <w:tcW w:w="1644" w:type="dxa"/>
            <w:tcBorders>
              <w:top w:val="outset" w:color="111111" w:sz="6" w:space="0"/>
              <w:left w:val="outset" w:color="111111" w:sz="6" w:space="0"/>
              <w:bottom w:val="outset" w:color="111111" w:sz="6" w:space="0"/>
              <w:right w:val="outset" w:color="111111" w:sz="6" w:space="0"/>
            </w:tcBorders>
            <w:vAlign w:val="center"/>
          </w:tcPr>
          <w:p w14:paraId="11A8E52B">
            <w:pPr>
              <w:spacing w:line="300" w:lineRule="exact"/>
              <w:rPr>
                <w:rFonts w:hint="eastAsia" w:ascii="宋体" w:hAnsi="宋体" w:cs="宋体"/>
                <w:szCs w:val="21"/>
              </w:rPr>
            </w:pPr>
            <w:r>
              <w:rPr>
                <w:rFonts w:hint="eastAsia" w:ascii="宋体" w:hAnsi="宋体" w:cs="宋体"/>
                <w:szCs w:val="21"/>
              </w:rPr>
              <w:t>见遴选文件第（ ）页</w:t>
            </w:r>
          </w:p>
        </w:tc>
      </w:tr>
    </w:tbl>
    <w:p w14:paraId="3132DA23">
      <w:pPr>
        <w:spacing w:line="360" w:lineRule="auto"/>
      </w:pPr>
      <w:r>
        <w:rPr>
          <w:rFonts w:hint="eastAsia"/>
        </w:rPr>
        <w:t xml:space="preserve">备注：以上材料将作为投标供应商商务评分重要内容，没有会导致无法得分。 </w:t>
      </w:r>
    </w:p>
    <w:p w14:paraId="06E73521">
      <w:pPr>
        <w:pStyle w:val="3"/>
        <w:keepLines w:val="0"/>
        <w:tabs>
          <w:tab w:val="left" w:pos="851"/>
        </w:tabs>
        <w:spacing w:before="0" w:after="0" w:line="360" w:lineRule="auto"/>
        <w:rPr>
          <w:rFonts w:hint="eastAsia" w:ascii="宋体" w:hAnsi="宋体"/>
          <w:color w:val="auto"/>
          <w:sz w:val="21"/>
          <w:szCs w:val="21"/>
        </w:rPr>
      </w:pPr>
      <w:r>
        <w:rPr>
          <w:rFonts w:hint="eastAsia" w:hAnsi="宋体"/>
          <w:sz w:val="21"/>
          <w:szCs w:val="21"/>
        </w:rPr>
        <w:br w:type="page"/>
      </w:r>
      <w:r>
        <w:rPr>
          <w:rFonts w:hint="eastAsia" w:ascii="宋体" w:hAnsi="宋体"/>
          <w:color w:val="auto"/>
          <w:sz w:val="21"/>
          <w:szCs w:val="21"/>
        </w:rPr>
        <w:t>2.报价表</w:t>
      </w:r>
      <w:bookmarkEnd w:id="100"/>
      <w:bookmarkEnd w:id="101"/>
    </w:p>
    <w:p w14:paraId="6EEDE03E">
      <w:pPr>
        <w:pStyle w:val="5"/>
        <w:tabs>
          <w:tab w:val="left" w:pos="851"/>
        </w:tabs>
        <w:spacing w:line="360" w:lineRule="auto"/>
        <w:rPr>
          <w:rFonts w:hint="eastAsia" w:ascii="宋体" w:hAnsi="宋体"/>
          <w:color w:val="auto"/>
          <w:szCs w:val="21"/>
        </w:rPr>
      </w:pPr>
      <w:r>
        <w:rPr>
          <w:rFonts w:hint="eastAsia" w:ascii="宋体" w:hAnsi="宋体"/>
          <w:color w:val="auto"/>
          <w:szCs w:val="21"/>
        </w:rPr>
        <w:t>2.1报价一览表</w:t>
      </w:r>
    </w:p>
    <w:p w14:paraId="36C09FA3">
      <w:pPr>
        <w:spacing w:line="360" w:lineRule="auto"/>
        <w:jc w:val="left"/>
        <w:rPr>
          <w:rFonts w:hint="eastAsia" w:ascii="宋体" w:hAnsi="宋体"/>
          <w:szCs w:val="21"/>
          <w:u w:val="single"/>
        </w:rPr>
      </w:pPr>
      <w:r>
        <w:rPr>
          <w:rFonts w:hint="eastAsia" w:ascii="宋体" w:hAnsi="宋体"/>
          <w:szCs w:val="21"/>
        </w:rPr>
        <w:t>采购项目名称：</w:t>
      </w:r>
      <w:r>
        <w:rPr>
          <w:rFonts w:hint="eastAsia" w:ascii="宋体" w:hAnsi="宋体"/>
          <w:szCs w:val="21"/>
          <w:u w:val="single"/>
        </w:rPr>
        <w:t xml:space="preserve">　广东省消防救援总队2025年机关电梯维护保养服务项目 </w:t>
      </w:r>
      <w:r>
        <w:rPr>
          <w:rFonts w:hint="eastAsia" w:ascii="宋体" w:hAnsi="宋体"/>
          <w:szCs w:val="21"/>
          <w:u w:val="single"/>
        </w:rPr>
        <w:fldChar w:fldCharType="begin"/>
      </w:r>
      <w:r>
        <w:rPr>
          <w:rFonts w:hint="eastAsia" w:ascii="宋体" w:hAnsi="宋体"/>
          <w:szCs w:val="21"/>
          <w:u w:val="single"/>
        </w:rPr>
        <w:instrText xml:space="preserve"> DOCVARIABLE  项目名称  \* MERGEFORMAT </w:instrText>
      </w:r>
      <w:r>
        <w:rPr>
          <w:rFonts w:hint="eastAsia" w:ascii="宋体" w:hAnsi="宋体"/>
          <w:szCs w:val="21"/>
          <w:u w:val="single"/>
        </w:rPr>
        <w:fldChar w:fldCharType="end"/>
      </w:r>
    </w:p>
    <w:p w14:paraId="16B90676">
      <w:pPr>
        <w:adjustRightInd w:val="0"/>
        <w:snapToGrid w:val="0"/>
        <w:spacing w:line="360" w:lineRule="auto"/>
        <w:rPr>
          <w:rFonts w:hint="eastAsia" w:ascii="宋体" w:hAnsi="宋体"/>
          <w:szCs w:val="21"/>
        </w:rPr>
      </w:pPr>
    </w:p>
    <w:p w14:paraId="533992F7">
      <w:pPr>
        <w:adjustRightInd w:val="0"/>
        <w:snapToGrid w:val="0"/>
        <w:spacing w:line="360" w:lineRule="auto"/>
        <w:rPr>
          <w:rFonts w:hint="eastAsia" w:ascii="宋体" w:hAnsi="宋体"/>
          <w:color w:val="FF0000"/>
          <w:szCs w:val="21"/>
        </w:rPr>
      </w:pPr>
      <w:r>
        <w:rPr>
          <w:rFonts w:hint="eastAsia" w:ascii="宋体" w:hAnsi="宋体"/>
          <w:szCs w:val="21"/>
        </w:rPr>
        <w:t>采购项目编号：</w:t>
      </w:r>
      <w:r>
        <w:rPr>
          <w:rFonts w:hint="eastAsia" w:ascii="宋体" w:hAnsi="宋体"/>
          <w:szCs w:val="21"/>
          <w:u w:val="single"/>
        </w:rPr>
        <w:t>GDCFQWDD2025005</w:t>
      </w:r>
      <w:r>
        <w:rPr>
          <w:rFonts w:hint="eastAsia" w:ascii="宋体" w:hAnsi="宋体"/>
          <w:szCs w:val="21"/>
        </w:rPr>
        <w:t>　</w:t>
      </w:r>
    </w:p>
    <w:tbl>
      <w:tblPr>
        <w:tblStyle w:val="26"/>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7"/>
        <w:gridCol w:w="6878"/>
      </w:tblGrid>
      <w:tr w14:paraId="7B08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2157" w:type="dxa"/>
            <w:vAlign w:val="center"/>
          </w:tcPr>
          <w:p w14:paraId="62C7ED1D">
            <w:pPr>
              <w:spacing w:before="312" w:beforeLines="100" w:line="300" w:lineRule="exact"/>
              <w:jc w:val="center"/>
              <w:rPr>
                <w:rFonts w:hint="eastAsia" w:ascii="宋体" w:hAnsi="宋体"/>
                <w:b/>
                <w:bCs/>
                <w:szCs w:val="21"/>
              </w:rPr>
            </w:pPr>
            <w:r>
              <w:rPr>
                <w:rFonts w:hint="eastAsia" w:ascii="宋体" w:hAnsi="宋体"/>
                <w:b/>
                <w:bCs/>
                <w:szCs w:val="21"/>
              </w:rPr>
              <w:t>项目名称</w:t>
            </w:r>
          </w:p>
        </w:tc>
        <w:tc>
          <w:tcPr>
            <w:tcW w:w="6878" w:type="dxa"/>
            <w:vAlign w:val="center"/>
          </w:tcPr>
          <w:p w14:paraId="2AE05424">
            <w:pPr>
              <w:spacing w:before="312" w:beforeLines="100" w:line="300" w:lineRule="exact"/>
              <w:jc w:val="center"/>
              <w:rPr>
                <w:rFonts w:hint="eastAsia" w:ascii="宋体" w:hAnsi="宋体"/>
                <w:szCs w:val="21"/>
              </w:rPr>
            </w:pPr>
            <w:r>
              <w:rPr>
                <w:rFonts w:hint="eastAsia" w:ascii="宋体" w:hAnsi="宋体"/>
                <w:szCs w:val="21"/>
              </w:rPr>
              <w:t>广东省消防救援总队2025年机关电梯维护保养服务项目</w:t>
            </w:r>
          </w:p>
        </w:tc>
      </w:tr>
      <w:tr w14:paraId="034D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7" w:type="dxa"/>
            <w:vAlign w:val="center"/>
          </w:tcPr>
          <w:p w14:paraId="1A640076">
            <w:pPr>
              <w:spacing w:before="24" w:line="300" w:lineRule="exact"/>
              <w:jc w:val="center"/>
              <w:rPr>
                <w:rFonts w:hint="eastAsia" w:ascii="宋体" w:hAnsi="宋体"/>
                <w:b/>
                <w:bCs/>
                <w:kern w:val="0"/>
                <w:szCs w:val="21"/>
              </w:rPr>
            </w:pPr>
            <w:r>
              <w:rPr>
                <w:rFonts w:hint="eastAsia" w:ascii="宋体" w:hAnsi="宋体"/>
                <w:b/>
                <w:bCs/>
                <w:kern w:val="0"/>
                <w:szCs w:val="21"/>
              </w:rPr>
              <w:t>报    价</w:t>
            </w:r>
          </w:p>
        </w:tc>
        <w:tc>
          <w:tcPr>
            <w:tcW w:w="6878" w:type="dxa"/>
            <w:vAlign w:val="center"/>
          </w:tcPr>
          <w:p w14:paraId="09725C5A">
            <w:pPr>
              <w:spacing w:before="312" w:beforeLines="100" w:line="300" w:lineRule="exact"/>
              <w:jc w:val="center"/>
              <w:rPr>
                <w:rFonts w:hint="eastAsia" w:ascii="宋体" w:hAnsi="宋体"/>
                <w:szCs w:val="21"/>
              </w:rPr>
            </w:pPr>
            <w:r>
              <w:rPr>
                <w:rFonts w:hint="eastAsia" w:ascii="宋体" w:hAnsi="宋体"/>
                <w:kern w:val="0"/>
                <w:szCs w:val="21"/>
              </w:rPr>
              <w:t>大写：    （</w:t>
            </w:r>
            <w:r>
              <w:rPr>
                <w:rFonts w:ascii="Arial" w:hAnsi="Arial" w:cs="Arial"/>
                <w:kern w:val="0"/>
                <w:szCs w:val="21"/>
              </w:rPr>
              <w:t>¥</w:t>
            </w:r>
            <w:r>
              <w:rPr>
                <w:rFonts w:hint="eastAsia" w:ascii="Arial" w:hAnsi="Arial" w:cs="Arial"/>
                <w:kern w:val="0"/>
                <w:szCs w:val="21"/>
              </w:rPr>
              <w:t xml:space="preserve">     </w:t>
            </w:r>
            <w:r>
              <w:rPr>
                <w:rFonts w:hint="eastAsia" w:ascii="宋体" w:hAnsi="宋体"/>
                <w:kern w:val="0"/>
                <w:szCs w:val="21"/>
              </w:rPr>
              <w:t xml:space="preserve">   ）</w:t>
            </w:r>
          </w:p>
        </w:tc>
      </w:tr>
      <w:tr w14:paraId="0104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57" w:type="dxa"/>
            <w:vAlign w:val="center"/>
          </w:tcPr>
          <w:p w14:paraId="54E5A4B7">
            <w:pPr>
              <w:spacing w:before="24" w:line="300" w:lineRule="exact"/>
              <w:jc w:val="center"/>
              <w:rPr>
                <w:rFonts w:hint="eastAsia" w:ascii="宋体" w:hAnsi="宋体"/>
                <w:b/>
                <w:bCs/>
                <w:kern w:val="0"/>
                <w:szCs w:val="21"/>
              </w:rPr>
            </w:pPr>
            <w:r>
              <w:rPr>
                <w:rFonts w:hint="eastAsia" w:ascii="宋体" w:hAnsi="宋体"/>
                <w:b/>
                <w:bCs/>
                <w:kern w:val="0"/>
                <w:szCs w:val="21"/>
              </w:rPr>
              <w:t>服务期限</w:t>
            </w:r>
          </w:p>
        </w:tc>
        <w:tc>
          <w:tcPr>
            <w:tcW w:w="6878" w:type="dxa"/>
            <w:vAlign w:val="center"/>
          </w:tcPr>
          <w:p w14:paraId="08ECD71B">
            <w:pPr>
              <w:spacing w:before="312" w:beforeLines="100" w:line="300" w:lineRule="exact"/>
              <w:jc w:val="center"/>
              <w:rPr>
                <w:rFonts w:hint="eastAsia" w:ascii="宋体" w:hAnsi="宋体"/>
                <w:color w:val="000000"/>
                <w:szCs w:val="21"/>
              </w:rPr>
            </w:pPr>
            <w:r>
              <w:rPr>
                <w:rFonts w:hint="eastAsia" w:ascii="宋体" w:hAnsi="宋体"/>
                <w:color w:val="000000"/>
                <w:szCs w:val="21"/>
              </w:rPr>
              <w:t>2025年</w:t>
            </w:r>
            <w:r>
              <w:rPr>
                <w:rFonts w:hint="eastAsia" w:ascii="宋体" w:hAnsi="宋体"/>
                <w:color w:val="000000"/>
                <w:szCs w:val="21"/>
                <w:lang w:val="en-US" w:eastAsia="zh-CN"/>
              </w:rPr>
              <w:t>1</w:t>
            </w:r>
            <w:r>
              <w:rPr>
                <w:rFonts w:hint="eastAsia" w:ascii="宋体" w:hAnsi="宋体"/>
                <w:color w:val="000000"/>
                <w:szCs w:val="21"/>
              </w:rPr>
              <w:t>月至202</w:t>
            </w:r>
            <w:r>
              <w:rPr>
                <w:rFonts w:hint="eastAsia" w:ascii="宋体" w:hAnsi="宋体"/>
                <w:color w:val="000000"/>
                <w:szCs w:val="21"/>
                <w:lang w:val="en-US" w:eastAsia="zh-CN"/>
              </w:rPr>
              <w:t>5</w:t>
            </w:r>
            <w:r>
              <w:rPr>
                <w:rFonts w:hint="eastAsia" w:ascii="宋体" w:hAnsi="宋体"/>
                <w:color w:val="000000"/>
                <w:szCs w:val="21"/>
              </w:rPr>
              <w:t>年1</w:t>
            </w:r>
            <w:r>
              <w:rPr>
                <w:rFonts w:hint="eastAsia" w:ascii="宋体" w:hAnsi="宋体"/>
                <w:color w:val="000000"/>
                <w:szCs w:val="21"/>
                <w:lang w:val="en-US" w:eastAsia="zh-CN"/>
              </w:rPr>
              <w:t>2</w:t>
            </w:r>
            <w:r>
              <w:rPr>
                <w:rFonts w:hint="eastAsia" w:ascii="宋体" w:hAnsi="宋体"/>
                <w:color w:val="000000"/>
                <w:szCs w:val="21"/>
              </w:rPr>
              <w:t>月31日止</w:t>
            </w:r>
            <w:bookmarkStart w:id="111" w:name="_GoBack"/>
            <w:bookmarkEnd w:id="111"/>
          </w:p>
        </w:tc>
      </w:tr>
    </w:tbl>
    <w:p w14:paraId="2FC73042">
      <w:pPr>
        <w:adjustRightInd w:val="0"/>
        <w:snapToGrid w:val="0"/>
        <w:spacing w:line="360" w:lineRule="auto"/>
        <w:rPr>
          <w:rFonts w:hint="eastAsia" w:ascii="宋体" w:hAnsi="宋体"/>
          <w:szCs w:val="21"/>
        </w:rPr>
      </w:pPr>
    </w:p>
    <w:p w14:paraId="079312EC">
      <w:pPr>
        <w:adjustRightInd w:val="0"/>
        <w:snapToGrid w:val="0"/>
        <w:spacing w:line="360" w:lineRule="auto"/>
        <w:rPr>
          <w:rFonts w:hint="eastAsia" w:ascii="宋体" w:hAnsi="宋体"/>
          <w:szCs w:val="21"/>
        </w:rPr>
      </w:pPr>
    </w:p>
    <w:p w14:paraId="30499687">
      <w:pPr>
        <w:spacing w:line="360" w:lineRule="auto"/>
        <w:rPr>
          <w:rFonts w:hint="eastAsia" w:ascii="宋体" w:hAnsi="宋体"/>
          <w:szCs w:val="21"/>
          <w:u w:val="single"/>
        </w:rPr>
      </w:pPr>
    </w:p>
    <w:p w14:paraId="12209060">
      <w:pPr>
        <w:spacing w:line="360" w:lineRule="auto"/>
        <w:rPr>
          <w:rFonts w:hint="eastAsia" w:ascii="宋体" w:hAnsi="宋体"/>
          <w:szCs w:val="21"/>
        </w:rPr>
      </w:pPr>
      <w:r>
        <w:rPr>
          <w:rFonts w:hint="eastAsia" w:ascii="宋体" w:hAnsi="宋体"/>
          <w:szCs w:val="21"/>
        </w:rPr>
        <w:t>参评人法定代表人（或法定代表人授权代表）签字或盖章：</w:t>
      </w:r>
      <w:r>
        <w:rPr>
          <w:rFonts w:hint="eastAsia" w:ascii="宋体" w:hAnsi="宋体"/>
          <w:szCs w:val="21"/>
          <w:u w:val="single"/>
        </w:rPr>
        <w:t xml:space="preserve">                   </w:t>
      </w:r>
    </w:p>
    <w:p w14:paraId="064F6E1C">
      <w:pPr>
        <w:adjustRightInd w:val="0"/>
        <w:snapToGrid w:val="0"/>
        <w:spacing w:line="360" w:lineRule="auto"/>
        <w:rPr>
          <w:rFonts w:hint="eastAsia" w:ascii="宋体" w:hAnsi="宋体"/>
          <w:szCs w:val="21"/>
          <w:u w:val="single"/>
        </w:rPr>
      </w:pPr>
      <w:r>
        <w:rPr>
          <w:rFonts w:hint="eastAsia" w:ascii="宋体" w:hAnsi="宋体"/>
          <w:szCs w:val="21"/>
        </w:rPr>
        <w:t>参评人名称（盖章）：</w:t>
      </w:r>
      <w:r>
        <w:rPr>
          <w:rFonts w:hint="eastAsia" w:ascii="宋体" w:hAnsi="宋体"/>
          <w:szCs w:val="21"/>
          <w:u w:val="single"/>
        </w:rPr>
        <w:t xml:space="preserve">                        </w:t>
      </w:r>
    </w:p>
    <w:p w14:paraId="303FDEFC">
      <w:pPr>
        <w:spacing w:line="360" w:lineRule="auto"/>
        <w:rPr>
          <w:rFonts w:hint="eastAsia" w:ascii="宋体" w:hAnsi="宋体"/>
          <w:szCs w:val="21"/>
        </w:rPr>
      </w:pPr>
      <w:r>
        <w:rPr>
          <w:rFonts w:hint="eastAsia" w:ascii="宋体" w:hAnsi="宋体"/>
          <w:szCs w:val="21"/>
        </w:rPr>
        <w:t>日期：   年   月   日</w:t>
      </w:r>
    </w:p>
    <w:p w14:paraId="1D5A2B39">
      <w:pPr>
        <w:adjustRightInd w:val="0"/>
        <w:snapToGrid w:val="0"/>
        <w:spacing w:line="360" w:lineRule="auto"/>
        <w:rPr>
          <w:rFonts w:hint="eastAsia" w:ascii="宋体" w:hAnsi="宋体"/>
          <w:szCs w:val="21"/>
        </w:rPr>
      </w:pPr>
    </w:p>
    <w:p w14:paraId="2738F859">
      <w:pPr>
        <w:adjustRightInd w:val="0"/>
        <w:snapToGrid w:val="0"/>
        <w:spacing w:line="360" w:lineRule="auto"/>
        <w:rPr>
          <w:rFonts w:hint="eastAsia" w:ascii="宋体" w:hAnsi="宋体"/>
          <w:szCs w:val="21"/>
        </w:rPr>
      </w:pPr>
    </w:p>
    <w:p w14:paraId="4F9C26DD">
      <w:pPr>
        <w:pStyle w:val="5"/>
        <w:tabs>
          <w:tab w:val="left" w:pos="851"/>
        </w:tabs>
        <w:spacing w:line="360" w:lineRule="auto"/>
        <w:rPr>
          <w:rFonts w:hint="eastAsia" w:ascii="宋体" w:hAnsi="宋体"/>
          <w:color w:val="auto"/>
          <w:szCs w:val="21"/>
        </w:rPr>
      </w:pPr>
      <w:r>
        <w:rPr>
          <w:rFonts w:hint="eastAsia" w:ascii="宋体" w:hAnsi="宋体"/>
          <w:color w:val="auto"/>
          <w:szCs w:val="21"/>
        </w:rPr>
        <w:t>2.2报价明细表</w:t>
      </w:r>
    </w:p>
    <w:tbl>
      <w:tblPr>
        <w:tblStyle w:val="26"/>
        <w:tblW w:w="9108"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680"/>
        <w:gridCol w:w="1092"/>
        <w:gridCol w:w="960"/>
        <w:gridCol w:w="792"/>
        <w:gridCol w:w="1296"/>
        <w:gridCol w:w="804"/>
        <w:gridCol w:w="1560"/>
      </w:tblGrid>
      <w:tr w14:paraId="5E96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24" w:type="dxa"/>
            <w:vAlign w:val="center"/>
          </w:tcPr>
          <w:p w14:paraId="348BDB25">
            <w:pPr>
              <w:pStyle w:val="23"/>
              <w:spacing w:before="0" w:after="0" w:afterAutospacing="0" w:line="240" w:lineRule="exact"/>
              <w:jc w:val="center"/>
              <w:rPr>
                <w:rFonts w:hint="eastAsia" w:ascii="仿宋" w:hAnsi="仿宋" w:eastAsia="仿宋"/>
                <w:sz w:val="21"/>
                <w:szCs w:val="21"/>
              </w:rPr>
            </w:pPr>
            <w:r>
              <w:rPr>
                <w:rFonts w:hint="eastAsia" w:ascii="仿宋" w:hAnsi="仿宋" w:eastAsia="仿宋" w:cs="Arial"/>
                <w:sz w:val="21"/>
                <w:szCs w:val="21"/>
              </w:rPr>
              <w:t>序号</w:t>
            </w:r>
          </w:p>
        </w:tc>
        <w:tc>
          <w:tcPr>
            <w:tcW w:w="1680" w:type="dxa"/>
            <w:vAlign w:val="center"/>
          </w:tcPr>
          <w:p w14:paraId="7462D6FB">
            <w:pPr>
              <w:pStyle w:val="23"/>
              <w:spacing w:before="0" w:after="0" w:afterAutospacing="0" w:line="240" w:lineRule="exact"/>
              <w:jc w:val="center"/>
              <w:rPr>
                <w:rFonts w:hint="eastAsia" w:ascii="仿宋" w:hAnsi="仿宋" w:eastAsia="仿宋"/>
                <w:sz w:val="21"/>
                <w:szCs w:val="21"/>
              </w:rPr>
            </w:pPr>
            <w:r>
              <w:rPr>
                <w:rFonts w:hint="eastAsia" w:ascii="仿宋" w:hAnsi="仿宋" w:eastAsia="仿宋"/>
                <w:sz w:val="21"/>
                <w:szCs w:val="21"/>
              </w:rPr>
              <w:t>使用登记证号</w:t>
            </w:r>
          </w:p>
          <w:p w14:paraId="0EDE5266">
            <w:pPr>
              <w:pStyle w:val="23"/>
              <w:spacing w:before="0" w:after="0" w:afterAutospacing="0" w:line="240" w:lineRule="exact"/>
              <w:jc w:val="center"/>
              <w:rPr>
                <w:rFonts w:hint="eastAsia" w:ascii="仿宋" w:hAnsi="仿宋" w:eastAsia="仿宋"/>
                <w:sz w:val="21"/>
                <w:szCs w:val="21"/>
              </w:rPr>
            </w:pPr>
            <w:r>
              <w:rPr>
                <w:rFonts w:hint="eastAsia" w:ascii="仿宋" w:hAnsi="仿宋" w:eastAsia="仿宋"/>
                <w:sz w:val="21"/>
                <w:szCs w:val="21"/>
              </w:rPr>
              <w:t>（梯粤AXXXX）</w:t>
            </w:r>
          </w:p>
        </w:tc>
        <w:tc>
          <w:tcPr>
            <w:tcW w:w="1092" w:type="dxa"/>
            <w:vAlign w:val="center"/>
          </w:tcPr>
          <w:p w14:paraId="020BC63C">
            <w:pPr>
              <w:pStyle w:val="23"/>
              <w:spacing w:before="0" w:after="0" w:afterAutospacing="0" w:line="240" w:lineRule="exact"/>
              <w:jc w:val="center"/>
              <w:rPr>
                <w:rFonts w:hint="eastAsia" w:ascii="仿宋" w:hAnsi="仿宋" w:eastAsia="仿宋" w:cs="Arial"/>
                <w:sz w:val="21"/>
                <w:szCs w:val="21"/>
              </w:rPr>
            </w:pPr>
            <w:r>
              <w:rPr>
                <w:rFonts w:hint="eastAsia" w:ascii="仿宋" w:hAnsi="仿宋" w:eastAsia="仿宋" w:cs="Arial"/>
                <w:sz w:val="21"/>
                <w:szCs w:val="21"/>
              </w:rPr>
              <w:t>电梯品牌</w:t>
            </w:r>
          </w:p>
          <w:p w14:paraId="18C0A199">
            <w:pPr>
              <w:pStyle w:val="23"/>
              <w:spacing w:before="0" w:after="0" w:afterAutospacing="0" w:line="240" w:lineRule="exact"/>
              <w:jc w:val="center"/>
              <w:rPr>
                <w:rFonts w:hint="eastAsia" w:ascii="仿宋" w:hAnsi="仿宋" w:eastAsia="仿宋" w:cs="Arial"/>
                <w:sz w:val="21"/>
                <w:szCs w:val="21"/>
              </w:rPr>
            </w:pPr>
            <w:r>
              <w:rPr>
                <w:rFonts w:hint="eastAsia" w:ascii="仿宋" w:hAnsi="仿宋" w:eastAsia="仿宋" w:cs="Arial"/>
                <w:sz w:val="21"/>
                <w:szCs w:val="21"/>
              </w:rPr>
              <w:t>型号规格</w:t>
            </w:r>
          </w:p>
        </w:tc>
        <w:tc>
          <w:tcPr>
            <w:tcW w:w="960" w:type="dxa"/>
            <w:vAlign w:val="center"/>
          </w:tcPr>
          <w:p w14:paraId="31042E19">
            <w:pPr>
              <w:pStyle w:val="23"/>
              <w:spacing w:before="0" w:after="0" w:afterAutospacing="0" w:line="240" w:lineRule="exact"/>
              <w:jc w:val="center"/>
              <w:rPr>
                <w:rFonts w:hint="eastAsia" w:ascii="仿宋" w:hAnsi="仿宋" w:eastAsia="仿宋"/>
                <w:sz w:val="21"/>
                <w:szCs w:val="21"/>
              </w:rPr>
            </w:pPr>
            <w:r>
              <w:rPr>
                <w:rFonts w:hint="eastAsia" w:ascii="仿宋" w:hAnsi="仿宋" w:eastAsia="仿宋" w:cs="Arial"/>
                <w:sz w:val="21"/>
                <w:szCs w:val="21"/>
              </w:rPr>
              <w:t>层/站/门</w:t>
            </w:r>
          </w:p>
        </w:tc>
        <w:tc>
          <w:tcPr>
            <w:tcW w:w="792" w:type="dxa"/>
            <w:vAlign w:val="center"/>
          </w:tcPr>
          <w:p w14:paraId="08693274">
            <w:pPr>
              <w:pStyle w:val="23"/>
              <w:spacing w:before="0" w:after="0" w:afterAutospacing="0" w:line="240" w:lineRule="exact"/>
              <w:jc w:val="center"/>
              <w:rPr>
                <w:rFonts w:hint="eastAsia" w:ascii="仿宋" w:hAnsi="仿宋" w:eastAsia="仿宋"/>
                <w:sz w:val="21"/>
                <w:szCs w:val="21"/>
              </w:rPr>
            </w:pPr>
            <w:r>
              <w:rPr>
                <w:rFonts w:hint="eastAsia" w:ascii="仿宋" w:hAnsi="仿宋" w:eastAsia="仿宋"/>
                <w:sz w:val="21"/>
                <w:szCs w:val="21"/>
              </w:rPr>
              <w:t>运行</w:t>
            </w:r>
          </w:p>
          <w:p w14:paraId="46C1368D">
            <w:pPr>
              <w:pStyle w:val="23"/>
              <w:spacing w:before="0" w:after="0" w:afterAutospacing="0" w:line="240" w:lineRule="exact"/>
              <w:jc w:val="center"/>
              <w:rPr>
                <w:rFonts w:hint="eastAsia" w:ascii="仿宋" w:hAnsi="仿宋" w:eastAsia="仿宋"/>
                <w:sz w:val="21"/>
                <w:szCs w:val="21"/>
              </w:rPr>
            </w:pPr>
            <w:r>
              <w:rPr>
                <w:rFonts w:hint="eastAsia" w:ascii="仿宋" w:hAnsi="仿宋" w:eastAsia="仿宋"/>
                <w:sz w:val="21"/>
                <w:szCs w:val="21"/>
              </w:rPr>
              <w:t>地点</w:t>
            </w:r>
          </w:p>
        </w:tc>
        <w:tc>
          <w:tcPr>
            <w:tcW w:w="1296" w:type="dxa"/>
            <w:vAlign w:val="center"/>
          </w:tcPr>
          <w:p w14:paraId="7D5691B7">
            <w:pPr>
              <w:pStyle w:val="23"/>
              <w:spacing w:before="0" w:after="0" w:afterAutospacing="0" w:line="240" w:lineRule="exact"/>
              <w:jc w:val="center"/>
              <w:rPr>
                <w:rFonts w:hint="eastAsia" w:ascii="仿宋" w:hAnsi="仿宋" w:eastAsia="仿宋"/>
                <w:sz w:val="21"/>
                <w:szCs w:val="21"/>
              </w:rPr>
            </w:pPr>
            <w:r>
              <w:rPr>
                <w:rFonts w:hint="eastAsia" w:ascii="仿宋" w:hAnsi="仿宋" w:eastAsia="仿宋"/>
                <w:sz w:val="21"/>
                <w:szCs w:val="21"/>
              </w:rPr>
              <w:t>保养费</w:t>
            </w:r>
          </w:p>
          <w:p w14:paraId="7D211928">
            <w:pPr>
              <w:pStyle w:val="23"/>
              <w:spacing w:before="0" w:after="0" w:afterAutospacing="0" w:line="240" w:lineRule="exact"/>
              <w:jc w:val="center"/>
              <w:rPr>
                <w:rFonts w:hint="eastAsia" w:ascii="仿宋" w:hAnsi="仿宋" w:eastAsia="仿宋"/>
                <w:sz w:val="21"/>
                <w:szCs w:val="21"/>
              </w:rPr>
            </w:pPr>
            <w:r>
              <w:rPr>
                <w:rFonts w:hint="eastAsia" w:ascii="仿宋" w:hAnsi="仿宋" w:eastAsia="仿宋"/>
                <w:sz w:val="21"/>
                <w:szCs w:val="21"/>
              </w:rPr>
              <w:t>(元/月/台)</w:t>
            </w:r>
          </w:p>
        </w:tc>
        <w:tc>
          <w:tcPr>
            <w:tcW w:w="804" w:type="dxa"/>
            <w:vAlign w:val="center"/>
          </w:tcPr>
          <w:p w14:paraId="79CF0126">
            <w:pPr>
              <w:pStyle w:val="23"/>
              <w:spacing w:before="0" w:after="0" w:afterAutospacing="0" w:line="240" w:lineRule="exact"/>
              <w:jc w:val="center"/>
              <w:rPr>
                <w:rFonts w:hint="eastAsia" w:ascii="仿宋" w:hAnsi="仿宋" w:eastAsia="仿宋"/>
                <w:sz w:val="21"/>
                <w:szCs w:val="21"/>
              </w:rPr>
            </w:pPr>
            <w:r>
              <w:rPr>
                <w:rFonts w:hint="eastAsia" w:ascii="仿宋" w:hAnsi="仿宋" w:eastAsia="仿宋"/>
                <w:sz w:val="21"/>
                <w:szCs w:val="21"/>
              </w:rPr>
              <w:t>保养</w:t>
            </w:r>
          </w:p>
          <w:p w14:paraId="156C051F">
            <w:pPr>
              <w:pStyle w:val="23"/>
              <w:spacing w:before="0" w:after="0" w:afterAutospacing="0" w:line="240" w:lineRule="exact"/>
              <w:jc w:val="center"/>
              <w:rPr>
                <w:rFonts w:hint="eastAsia" w:ascii="仿宋" w:hAnsi="仿宋" w:eastAsia="仿宋"/>
                <w:sz w:val="21"/>
                <w:szCs w:val="21"/>
              </w:rPr>
            </w:pPr>
            <w:r>
              <w:rPr>
                <w:rFonts w:hint="eastAsia" w:ascii="仿宋" w:hAnsi="仿宋" w:eastAsia="仿宋"/>
                <w:sz w:val="21"/>
                <w:szCs w:val="21"/>
              </w:rPr>
              <w:t>时限</w:t>
            </w:r>
          </w:p>
        </w:tc>
        <w:tc>
          <w:tcPr>
            <w:tcW w:w="1560" w:type="dxa"/>
            <w:vAlign w:val="center"/>
          </w:tcPr>
          <w:p w14:paraId="6C0D228B">
            <w:pPr>
              <w:pStyle w:val="23"/>
              <w:spacing w:before="0" w:after="0" w:afterAutospacing="0" w:line="240" w:lineRule="exact"/>
              <w:jc w:val="center"/>
              <w:rPr>
                <w:rFonts w:hint="eastAsia" w:ascii="仿宋" w:hAnsi="仿宋" w:eastAsia="仿宋"/>
                <w:sz w:val="21"/>
                <w:szCs w:val="21"/>
              </w:rPr>
            </w:pPr>
            <w:r>
              <w:rPr>
                <w:rFonts w:hint="eastAsia" w:ascii="仿宋" w:hAnsi="仿宋" w:eastAsia="仿宋"/>
                <w:sz w:val="21"/>
                <w:szCs w:val="21"/>
              </w:rPr>
              <w:t>保养金额</w:t>
            </w:r>
          </w:p>
          <w:p w14:paraId="4EF315BF">
            <w:pPr>
              <w:pStyle w:val="23"/>
              <w:spacing w:before="0" w:after="0" w:afterAutospacing="0" w:line="240" w:lineRule="exact"/>
              <w:jc w:val="center"/>
              <w:rPr>
                <w:rFonts w:hint="eastAsia" w:ascii="仿宋" w:hAnsi="仿宋" w:eastAsia="仿宋"/>
                <w:sz w:val="21"/>
                <w:szCs w:val="21"/>
              </w:rPr>
            </w:pPr>
            <w:r>
              <w:rPr>
                <w:rFonts w:hint="eastAsia" w:ascii="仿宋" w:hAnsi="仿宋" w:eastAsia="仿宋"/>
                <w:sz w:val="21"/>
                <w:szCs w:val="21"/>
              </w:rPr>
              <w:t>（元/年）</w:t>
            </w:r>
          </w:p>
        </w:tc>
      </w:tr>
      <w:tr w14:paraId="0CEA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14:paraId="41396091">
            <w:pPr>
              <w:pStyle w:val="23"/>
              <w:spacing w:before="0" w:after="0" w:afterAutospacing="0" w:line="240" w:lineRule="exact"/>
              <w:jc w:val="center"/>
              <w:rPr>
                <w:rFonts w:hint="eastAsia" w:ascii="仿宋" w:hAnsi="仿宋" w:eastAsia="仿宋" w:cs="Arial"/>
                <w:sz w:val="21"/>
                <w:szCs w:val="21"/>
              </w:rPr>
            </w:pPr>
            <w:r>
              <w:rPr>
                <w:rFonts w:hint="eastAsia" w:ascii="仿宋" w:hAnsi="仿宋" w:eastAsia="仿宋" w:cs="Arial"/>
                <w:sz w:val="21"/>
                <w:szCs w:val="21"/>
              </w:rPr>
              <w:t>1</w:t>
            </w:r>
          </w:p>
        </w:tc>
        <w:tc>
          <w:tcPr>
            <w:tcW w:w="1680" w:type="dxa"/>
            <w:vAlign w:val="center"/>
          </w:tcPr>
          <w:p w14:paraId="513A7D5B">
            <w:pPr>
              <w:pStyle w:val="23"/>
              <w:spacing w:before="0" w:after="0" w:afterAutospacing="0" w:line="240" w:lineRule="exact"/>
              <w:jc w:val="center"/>
              <w:rPr>
                <w:rFonts w:hint="eastAsia" w:ascii="仿宋" w:hAnsi="仿宋" w:eastAsia="仿宋"/>
                <w:sz w:val="21"/>
                <w:szCs w:val="21"/>
              </w:rPr>
            </w:pPr>
          </w:p>
        </w:tc>
        <w:tc>
          <w:tcPr>
            <w:tcW w:w="1092" w:type="dxa"/>
            <w:vAlign w:val="center"/>
          </w:tcPr>
          <w:p w14:paraId="4BE7EE5D">
            <w:pPr>
              <w:pStyle w:val="23"/>
              <w:spacing w:before="0" w:after="0" w:afterAutospacing="0" w:line="240" w:lineRule="exact"/>
              <w:jc w:val="center"/>
              <w:rPr>
                <w:rFonts w:hint="eastAsia" w:ascii="仿宋" w:hAnsi="仿宋" w:eastAsia="仿宋" w:cs="Arial"/>
                <w:sz w:val="21"/>
                <w:szCs w:val="21"/>
              </w:rPr>
            </w:pPr>
          </w:p>
        </w:tc>
        <w:tc>
          <w:tcPr>
            <w:tcW w:w="960" w:type="dxa"/>
            <w:vAlign w:val="center"/>
          </w:tcPr>
          <w:p w14:paraId="1BB04B9E">
            <w:pPr>
              <w:pStyle w:val="23"/>
              <w:spacing w:before="0" w:after="0" w:afterAutospacing="0" w:line="240" w:lineRule="exact"/>
              <w:jc w:val="center"/>
              <w:rPr>
                <w:rFonts w:hint="eastAsia" w:ascii="仿宋" w:hAnsi="仿宋" w:eastAsia="仿宋" w:cs="Arial"/>
                <w:sz w:val="21"/>
                <w:szCs w:val="21"/>
              </w:rPr>
            </w:pPr>
          </w:p>
        </w:tc>
        <w:tc>
          <w:tcPr>
            <w:tcW w:w="792" w:type="dxa"/>
            <w:vAlign w:val="center"/>
          </w:tcPr>
          <w:p w14:paraId="55519A1B">
            <w:pPr>
              <w:pStyle w:val="23"/>
              <w:spacing w:before="0" w:after="0" w:afterAutospacing="0" w:line="240" w:lineRule="exact"/>
              <w:jc w:val="center"/>
              <w:rPr>
                <w:rFonts w:hint="eastAsia" w:ascii="仿宋" w:hAnsi="仿宋" w:eastAsia="仿宋" w:cs="Arial"/>
                <w:sz w:val="21"/>
                <w:szCs w:val="21"/>
              </w:rPr>
            </w:pPr>
          </w:p>
        </w:tc>
        <w:tc>
          <w:tcPr>
            <w:tcW w:w="1296" w:type="dxa"/>
            <w:vAlign w:val="center"/>
          </w:tcPr>
          <w:p w14:paraId="3691D001">
            <w:pPr>
              <w:pStyle w:val="23"/>
              <w:spacing w:before="0" w:after="0" w:afterAutospacing="0" w:line="240" w:lineRule="exact"/>
              <w:jc w:val="center"/>
              <w:rPr>
                <w:rFonts w:hint="eastAsia" w:ascii="仿宋" w:hAnsi="仿宋" w:eastAsia="仿宋"/>
                <w:sz w:val="21"/>
                <w:szCs w:val="21"/>
              </w:rPr>
            </w:pPr>
          </w:p>
        </w:tc>
        <w:tc>
          <w:tcPr>
            <w:tcW w:w="804" w:type="dxa"/>
            <w:vAlign w:val="center"/>
          </w:tcPr>
          <w:p w14:paraId="12E59A2C">
            <w:pPr>
              <w:pStyle w:val="23"/>
              <w:spacing w:before="0" w:after="0" w:afterAutospacing="0" w:line="240" w:lineRule="exact"/>
              <w:jc w:val="center"/>
              <w:rPr>
                <w:rFonts w:hint="eastAsia" w:ascii="仿宋" w:hAnsi="仿宋" w:eastAsia="仿宋"/>
                <w:sz w:val="21"/>
                <w:szCs w:val="21"/>
              </w:rPr>
            </w:pPr>
          </w:p>
        </w:tc>
        <w:tc>
          <w:tcPr>
            <w:tcW w:w="1560" w:type="dxa"/>
            <w:vAlign w:val="center"/>
          </w:tcPr>
          <w:p w14:paraId="0D583B5E">
            <w:pPr>
              <w:pStyle w:val="23"/>
              <w:spacing w:before="0" w:after="0" w:afterAutospacing="0" w:line="240" w:lineRule="exact"/>
              <w:jc w:val="center"/>
              <w:rPr>
                <w:rFonts w:hint="eastAsia" w:ascii="仿宋" w:hAnsi="仿宋" w:eastAsia="仿宋"/>
                <w:sz w:val="21"/>
                <w:szCs w:val="21"/>
              </w:rPr>
            </w:pPr>
          </w:p>
        </w:tc>
      </w:tr>
      <w:tr w14:paraId="269D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14:paraId="0ED35796">
            <w:pPr>
              <w:pStyle w:val="23"/>
              <w:spacing w:before="0" w:after="0" w:afterAutospacing="0" w:line="240" w:lineRule="exact"/>
              <w:jc w:val="center"/>
              <w:rPr>
                <w:rFonts w:hint="eastAsia" w:ascii="仿宋" w:hAnsi="仿宋" w:eastAsia="仿宋" w:cs="Arial"/>
                <w:sz w:val="21"/>
                <w:szCs w:val="21"/>
              </w:rPr>
            </w:pPr>
            <w:r>
              <w:rPr>
                <w:rFonts w:hint="eastAsia" w:ascii="仿宋" w:hAnsi="仿宋" w:eastAsia="仿宋" w:cs="Arial"/>
                <w:sz w:val="21"/>
                <w:szCs w:val="21"/>
              </w:rPr>
              <w:t>2</w:t>
            </w:r>
          </w:p>
        </w:tc>
        <w:tc>
          <w:tcPr>
            <w:tcW w:w="1680" w:type="dxa"/>
            <w:vAlign w:val="center"/>
          </w:tcPr>
          <w:p w14:paraId="5CD3D93A">
            <w:pPr>
              <w:pStyle w:val="23"/>
              <w:spacing w:before="0" w:after="0" w:afterAutospacing="0" w:line="240" w:lineRule="exact"/>
              <w:jc w:val="center"/>
              <w:rPr>
                <w:rFonts w:hint="eastAsia" w:ascii="仿宋" w:hAnsi="仿宋" w:eastAsia="仿宋"/>
                <w:sz w:val="21"/>
                <w:szCs w:val="21"/>
              </w:rPr>
            </w:pPr>
          </w:p>
        </w:tc>
        <w:tc>
          <w:tcPr>
            <w:tcW w:w="1092" w:type="dxa"/>
            <w:vAlign w:val="center"/>
          </w:tcPr>
          <w:p w14:paraId="464167B4">
            <w:pPr>
              <w:pStyle w:val="23"/>
              <w:spacing w:before="0" w:after="0" w:afterAutospacing="0" w:line="240" w:lineRule="exact"/>
              <w:jc w:val="center"/>
              <w:rPr>
                <w:rFonts w:hint="eastAsia" w:ascii="仿宋" w:hAnsi="仿宋" w:eastAsia="仿宋" w:cs="Arial"/>
                <w:sz w:val="21"/>
                <w:szCs w:val="21"/>
              </w:rPr>
            </w:pPr>
          </w:p>
        </w:tc>
        <w:tc>
          <w:tcPr>
            <w:tcW w:w="960" w:type="dxa"/>
            <w:vAlign w:val="center"/>
          </w:tcPr>
          <w:p w14:paraId="563431DE">
            <w:pPr>
              <w:pStyle w:val="23"/>
              <w:spacing w:before="0" w:after="0" w:afterAutospacing="0" w:line="240" w:lineRule="exact"/>
              <w:jc w:val="center"/>
              <w:rPr>
                <w:rFonts w:hint="eastAsia" w:ascii="仿宋" w:hAnsi="仿宋" w:eastAsia="仿宋" w:cs="Arial"/>
                <w:sz w:val="21"/>
                <w:szCs w:val="21"/>
              </w:rPr>
            </w:pPr>
          </w:p>
        </w:tc>
        <w:tc>
          <w:tcPr>
            <w:tcW w:w="792" w:type="dxa"/>
            <w:vAlign w:val="center"/>
          </w:tcPr>
          <w:p w14:paraId="2B69E472">
            <w:pPr>
              <w:pStyle w:val="23"/>
              <w:spacing w:before="0" w:after="0" w:afterAutospacing="0" w:line="240" w:lineRule="exact"/>
              <w:jc w:val="center"/>
              <w:rPr>
                <w:rFonts w:hint="eastAsia" w:ascii="仿宋" w:hAnsi="仿宋" w:eastAsia="仿宋" w:cs="Arial"/>
                <w:sz w:val="21"/>
                <w:szCs w:val="21"/>
              </w:rPr>
            </w:pPr>
          </w:p>
        </w:tc>
        <w:tc>
          <w:tcPr>
            <w:tcW w:w="1296" w:type="dxa"/>
            <w:vAlign w:val="center"/>
          </w:tcPr>
          <w:p w14:paraId="186DB83E">
            <w:pPr>
              <w:pStyle w:val="23"/>
              <w:spacing w:before="0" w:after="0" w:afterAutospacing="0" w:line="240" w:lineRule="exact"/>
              <w:jc w:val="center"/>
              <w:rPr>
                <w:rFonts w:hint="eastAsia" w:ascii="仿宋" w:hAnsi="仿宋" w:eastAsia="仿宋"/>
                <w:sz w:val="21"/>
                <w:szCs w:val="21"/>
              </w:rPr>
            </w:pPr>
          </w:p>
        </w:tc>
        <w:tc>
          <w:tcPr>
            <w:tcW w:w="804" w:type="dxa"/>
            <w:vAlign w:val="center"/>
          </w:tcPr>
          <w:p w14:paraId="4441D94C">
            <w:pPr>
              <w:pStyle w:val="23"/>
              <w:spacing w:before="0" w:after="0" w:afterAutospacing="0" w:line="240" w:lineRule="exact"/>
              <w:jc w:val="center"/>
              <w:rPr>
                <w:rFonts w:hint="eastAsia" w:ascii="仿宋" w:hAnsi="仿宋" w:eastAsia="仿宋"/>
                <w:sz w:val="21"/>
                <w:szCs w:val="21"/>
              </w:rPr>
            </w:pPr>
          </w:p>
        </w:tc>
        <w:tc>
          <w:tcPr>
            <w:tcW w:w="1560" w:type="dxa"/>
            <w:vAlign w:val="center"/>
          </w:tcPr>
          <w:p w14:paraId="2D3A09FC">
            <w:pPr>
              <w:pStyle w:val="23"/>
              <w:spacing w:before="0" w:after="0" w:afterAutospacing="0" w:line="240" w:lineRule="exact"/>
              <w:jc w:val="center"/>
              <w:rPr>
                <w:rFonts w:hint="eastAsia" w:ascii="仿宋" w:hAnsi="仿宋" w:eastAsia="仿宋"/>
                <w:sz w:val="21"/>
                <w:szCs w:val="21"/>
              </w:rPr>
            </w:pPr>
          </w:p>
        </w:tc>
      </w:tr>
      <w:tr w14:paraId="649B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14:paraId="0DC43286">
            <w:pPr>
              <w:pStyle w:val="23"/>
              <w:spacing w:before="0" w:after="0" w:afterAutospacing="0" w:line="240" w:lineRule="exact"/>
              <w:jc w:val="center"/>
              <w:rPr>
                <w:rFonts w:hint="eastAsia" w:ascii="仿宋" w:hAnsi="仿宋" w:eastAsia="仿宋" w:cs="Arial"/>
                <w:sz w:val="21"/>
                <w:szCs w:val="21"/>
              </w:rPr>
            </w:pPr>
            <w:r>
              <w:rPr>
                <w:rFonts w:hint="eastAsia" w:ascii="仿宋" w:hAnsi="仿宋" w:eastAsia="仿宋" w:cs="Arial"/>
                <w:sz w:val="21"/>
                <w:szCs w:val="21"/>
              </w:rPr>
              <w:t>3</w:t>
            </w:r>
          </w:p>
        </w:tc>
        <w:tc>
          <w:tcPr>
            <w:tcW w:w="1680" w:type="dxa"/>
            <w:vAlign w:val="center"/>
          </w:tcPr>
          <w:p w14:paraId="3AD308EF">
            <w:pPr>
              <w:pStyle w:val="23"/>
              <w:spacing w:before="0" w:after="0" w:afterAutospacing="0" w:line="240" w:lineRule="exact"/>
              <w:jc w:val="center"/>
              <w:rPr>
                <w:rFonts w:hint="eastAsia" w:ascii="仿宋" w:hAnsi="仿宋" w:eastAsia="仿宋"/>
                <w:sz w:val="21"/>
                <w:szCs w:val="21"/>
              </w:rPr>
            </w:pPr>
          </w:p>
        </w:tc>
        <w:tc>
          <w:tcPr>
            <w:tcW w:w="1092" w:type="dxa"/>
            <w:vAlign w:val="center"/>
          </w:tcPr>
          <w:p w14:paraId="4D0A92E3">
            <w:pPr>
              <w:pStyle w:val="23"/>
              <w:spacing w:before="0" w:after="0" w:afterAutospacing="0" w:line="240" w:lineRule="exact"/>
              <w:jc w:val="center"/>
              <w:rPr>
                <w:rFonts w:hint="eastAsia" w:ascii="仿宋" w:hAnsi="仿宋" w:eastAsia="仿宋" w:cs="Arial"/>
                <w:sz w:val="21"/>
                <w:szCs w:val="21"/>
              </w:rPr>
            </w:pPr>
          </w:p>
        </w:tc>
        <w:tc>
          <w:tcPr>
            <w:tcW w:w="960" w:type="dxa"/>
            <w:vAlign w:val="center"/>
          </w:tcPr>
          <w:p w14:paraId="29B1F50B">
            <w:pPr>
              <w:pStyle w:val="23"/>
              <w:spacing w:before="0" w:after="0" w:afterAutospacing="0" w:line="240" w:lineRule="exact"/>
              <w:jc w:val="center"/>
              <w:rPr>
                <w:rFonts w:hint="eastAsia" w:ascii="仿宋" w:hAnsi="仿宋" w:eastAsia="仿宋" w:cs="Arial"/>
                <w:sz w:val="21"/>
                <w:szCs w:val="21"/>
              </w:rPr>
            </w:pPr>
          </w:p>
        </w:tc>
        <w:tc>
          <w:tcPr>
            <w:tcW w:w="792" w:type="dxa"/>
            <w:vAlign w:val="center"/>
          </w:tcPr>
          <w:p w14:paraId="2B127406">
            <w:pPr>
              <w:pStyle w:val="23"/>
              <w:spacing w:before="0" w:after="0" w:afterAutospacing="0" w:line="240" w:lineRule="exact"/>
              <w:jc w:val="center"/>
              <w:rPr>
                <w:rFonts w:hint="eastAsia" w:ascii="仿宋" w:hAnsi="仿宋" w:eastAsia="仿宋" w:cs="Arial"/>
                <w:sz w:val="21"/>
                <w:szCs w:val="21"/>
              </w:rPr>
            </w:pPr>
          </w:p>
        </w:tc>
        <w:tc>
          <w:tcPr>
            <w:tcW w:w="1296" w:type="dxa"/>
            <w:vAlign w:val="center"/>
          </w:tcPr>
          <w:p w14:paraId="7DF9D986">
            <w:pPr>
              <w:pStyle w:val="23"/>
              <w:spacing w:before="0" w:after="0" w:afterAutospacing="0" w:line="240" w:lineRule="exact"/>
              <w:jc w:val="center"/>
              <w:rPr>
                <w:rFonts w:hint="eastAsia" w:ascii="仿宋" w:hAnsi="仿宋" w:eastAsia="仿宋"/>
                <w:sz w:val="21"/>
                <w:szCs w:val="21"/>
              </w:rPr>
            </w:pPr>
          </w:p>
        </w:tc>
        <w:tc>
          <w:tcPr>
            <w:tcW w:w="804" w:type="dxa"/>
            <w:vAlign w:val="center"/>
          </w:tcPr>
          <w:p w14:paraId="751AF797">
            <w:pPr>
              <w:pStyle w:val="23"/>
              <w:spacing w:before="0" w:after="0" w:afterAutospacing="0" w:line="240" w:lineRule="exact"/>
              <w:jc w:val="center"/>
              <w:rPr>
                <w:rFonts w:hint="eastAsia" w:ascii="仿宋" w:hAnsi="仿宋" w:eastAsia="仿宋"/>
                <w:sz w:val="21"/>
                <w:szCs w:val="21"/>
              </w:rPr>
            </w:pPr>
          </w:p>
        </w:tc>
        <w:tc>
          <w:tcPr>
            <w:tcW w:w="1560" w:type="dxa"/>
            <w:vAlign w:val="center"/>
          </w:tcPr>
          <w:p w14:paraId="26995D42">
            <w:pPr>
              <w:pStyle w:val="23"/>
              <w:spacing w:before="0" w:after="0" w:afterAutospacing="0" w:line="240" w:lineRule="exact"/>
              <w:jc w:val="center"/>
              <w:rPr>
                <w:rFonts w:hint="eastAsia" w:ascii="仿宋" w:hAnsi="仿宋" w:eastAsia="仿宋"/>
                <w:sz w:val="21"/>
                <w:szCs w:val="21"/>
              </w:rPr>
            </w:pPr>
          </w:p>
        </w:tc>
      </w:tr>
      <w:tr w14:paraId="3CE5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4" w:type="dxa"/>
            <w:vAlign w:val="center"/>
          </w:tcPr>
          <w:p w14:paraId="3BCF65C6">
            <w:pPr>
              <w:pStyle w:val="23"/>
              <w:spacing w:before="0" w:after="0" w:afterAutospacing="0" w:line="240" w:lineRule="exact"/>
              <w:jc w:val="center"/>
              <w:rPr>
                <w:rFonts w:hint="eastAsia" w:ascii="仿宋" w:hAnsi="仿宋" w:eastAsia="仿宋" w:cs="Arial"/>
                <w:sz w:val="21"/>
                <w:szCs w:val="21"/>
              </w:rPr>
            </w:pPr>
            <w:r>
              <w:rPr>
                <w:rFonts w:hint="eastAsia" w:ascii="仿宋" w:hAnsi="仿宋" w:eastAsia="仿宋" w:cs="Arial"/>
                <w:sz w:val="21"/>
                <w:szCs w:val="21"/>
              </w:rPr>
              <w:t>...</w:t>
            </w:r>
          </w:p>
        </w:tc>
        <w:tc>
          <w:tcPr>
            <w:tcW w:w="1680" w:type="dxa"/>
            <w:vAlign w:val="center"/>
          </w:tcPr>
          <w:p w14:paraId="1E802D08">
            <w:pPr>
              <w:pStyle w:val="23"/>
              <w:spacing w:before="0" w:after="0" w:afterAutospacing="0" w:line="240" w:lineRule="exact"/>
              <w:jc w:val="center"/>
              <w:rPr>
                <w:rFonts w:hint="eastAsia" w:ascii="仿宋" w:hAnsi="仿宋" w:eastAsia="仿宋"/>
                <w:sz w:val="21"/>
                <w:szCs w:val="21"/>
              </w:rPr>
            </w:pPr>
          </w:p>
        </w:tc>
        <w:tc>
          <w:tcPr>
            <w:tcW w:w="1092" w:type="dxa"/>
            <w:vAlign w:val="center"/>
          </w:tcPr>
          <w:p w14:paraId="364C460D">
            <w:pPr>
              <w:pStyle w:val="23"/>
              <w:spacing w:before="0" w:after="0" w:afterAutospacing="0" w:line="240" w:lineRule="exact"/>
              <w:jc w:val="center"/>
              <w:rPr>
                <w:rFonts w:hint="eastAsia" w:ascii="仿宋" w:hAnsi="仿宋" w:eastAsia="仿宋" w:cs="Arial"/>
                <w:sz w:val="21"/>
                <w:szCs w:val="21"/>
              </w:rPr>
            </w:pPr>
          </w:p>
        </w:tc>
        <w:tc>
          <w:tcPr>
            <w:tcW w:w="960" w:type="dxa"/>
            <w:vAlign w:val="center"/>
          </w:tcPr>
          <w:p w14:paraId="272838C4">
            <w:pPr>
              <w:pStyle w:val="23"/>
              <w:spacing w:before="0" w:after="0" w:afterAutospacing="0" w:line="240" w:lineRule="exact"/>
              <w:jc w:val="center"/>
              <w:rPr>
                <w:rFonts w:hint="eastAsia" w:ascii="仿宋" w:hAnsi="仿宋" w:eastAsia="仿宋" w:cs="Arial"/>
                <w:sz w:val="21"/>
                <w:szCs w:val="21"/>
              </w:rPr>
            </w:pPr>
          </w:p>
        </w:tc>
        <w:tc>
          <w:tcPr>
            <w:tcW w:w="792" w:type="dxa"/>
            <w:vAlign w:val="center"/>
          </w:tcPr>
          <w:p w14:paraId="4D167B16">
            <w:pPr>
              <w:pStyle w:val="23"/>
              <w:spacing w:before="0" w:after="0" w:afterAutospacing="0" w:line="240" w:lineRule="exact"/>
              <w:jc w:val="center"/>
              <w:rPr>
                <w:rFonts w:hint="eastAsia" w:ascii="仿宋" w:hAnsi="仿宋" w:eastAsia="仿宋" w:cs="Arial"/>
                <w:sz w:val="21"/>
                <w:szCs w:val="21"/>
              </w:rPr>
            </w:pPr>
          </w:p>
        </w:tc>
        <w:tc>
          <w:tcPr>
            <w:tcW w:w="1296" w:type="dxa"/>
            <w:vAlign w:val="center"/>
          </w:tcPr>
          <w:p w14:paraId="727CEA8F">
            <w:pPr>
              <w:pStyle w:val="23"/>
              <w:spacing w:before="0" w:after="0" w:afterAutospacing="0" w:line="240" w:lineRule="exact"/>
              <w:jc w:val="center"/>
              <w:rPr>
                <w:rFonts w:hint="eastAsia" w:ascii="仿宋" w:hAnsi="仿宋" w:eastAsia="仿宋"/>
                <w:sz w:val="21"/>
                <w:szCs w:val="21"/>
              </w:rPr>
            </w:pPr>
          </w:p>
        </w:tc>
        <w:tc>
          <w:tcPr>
            <w:tcW w:w="804" w:type="dxa"/>
            <w:vAlign w:val="center"/>
          </w:tcPr>
          <w:p w14:paraId="3D3F5B8C">
            <w:pPr>
              <w:pStyle w:val="23"/>
              <w:spacing w:before="0" w:after="0" w:afterAutospacing="0" w:line="240" w:lineRule="exact"/>
              <w:jc w:val="center"/>
              <w:rPr>
                <w:rFonts w:hint="eastAsia" w:ascii="仿宋" w:hAnsi="仿宋" w:eastAsia="仿宋"/>
                <w:sz w:val="21"/>
                <w:szCs w:val="21"/>
              </w:rPr>
            </w:pPr>
          </w:p>
        </w:tc>
        <w:tc>
          <w:tcPr>
            <w:tcW w:w="1560" w:type="dxa"/>
            <w:vAlign w:val="center"/>
          </w:tcPr>
          <w:p w14:paraId="42A7DD68">
            <w:pPr>
              <w:pStyle w:val="23"/>
              <w:spacing w:before="0" w:after="0" w:afterAutospacing="0" w:line="240" w:lineRule="exact"/>
              <w:jc w:val="center"/>
              <w:rPr>
                <w:rFonts w:hint="eastAsia" w:ascii="仿宋" w:hAnsi="仿宋" w:eastAsia="仿宋"/>
                <w:sz w:val="21"/>
                <w:szCs w:val="21"/>
              </w:rPr>
            </w:pPr>
          </w:p>
        </w:tc>
      </w:tr>
      <w:tr w14:paraId="48D7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08" w:type="dxa"/>
            <w:gridSpan w:val="8"/>
            <w:vAlign w:val="center"/>
          </w:tcPr>
          <w:p w14:paraId="5133BC9A">
            <w:pPr>
              <w:pStyle w:val="23"/>
              <w:spacing w:before="0" w:after="0" w:afterAutospacing="0"/>
              <w:rPr>
                <w:rFonts w:hint="eastAsia" w:ascii="仿宋" w:hAnsi="仿宋" w:eastAsia="仿宋"/>
                <w:sz w:val="28"/>
                <w:szCs w:val="28"/>
              </w:rPr>
            </w:pPr>
            <w:r>
              <w:rPr>
                <w:rFonts w:hint="eastAsia" w:ascii="仿宋" w:hAnsi="仿宋" w:eastAsia="仿宋"/>
              </w:rPr>
              <w:t>合计：      元整（￥     .00元）</w:t>
            </w:r>
          </w:p>
        </w:tc>
      </w:tr>
    </w:tbl>
    <w:p w14:paraId="031B8DD8">
      <w:pPr>
        <w:pStyle w:val="21"/>
        <w:rPr>
          <w:color w:val="auto"/>
        </w:rPr>
      </w:pPr>
    </w:p>
    <w:p w14:paraId="531D4194">
      <w:pPr>
        <w:pStyle w:val="21"/>
        <w:rPr>
          <w:color w:val="auto"/>
        </w:rPr>
      </w:pPr>
    </w:p>
    <w:p w14:paraId="2469A7C2">
      <w:pPr>
        <w:adjustRightInd w:val="0"/>
        <w:snapToGrid w:val="0"/>
        <w:spacing w:line="360" w:lineRule="auto"/>
        <w:rPr>
          <w:rFonts w:hint="eastAsia" w:ascii="宋体" w:hAnsi="宋体"/>
          <w:szCs w:val="21"/>
        </w:rPr>
      </w:pPr>
    </w:p>
    <w:p w14:paraId="0455718E">
      <w:pPr>
        <w:pStyle w:val="3"/>
        <w:keepLines w:val="0"/>
        <w:tabs>
          <w:tab w:val="left" w:pos="851"/>
        </w:tabs>
        <w:spacing w:before="0" w:after="0" w:line="360" w:lineRule="auto"/>
        <w:rPr>
          <w:rFonts w:hint="eastAsia" w:ascii="宋体" w:hAnsi="宋体"/>
          <w:color w:val="auto"/>
          <w:sz w:val="21"/>
          <w:szCs w:val="21"/>
        </w:rPr>
      </w:pPr>
      <w:bookmarkStart w:id="102" w:name="_Toc28177"/>
      <w:r>
        <w:rPr>
          <w:rFonts w:hint="eastAsia" w:ascii="宋体" w:hAnsi="宋体"/>
          <w:color w:val="auto"/>
          <w:sz w:val="21"/>
          <w:szCs w:val="21"/>
        </w:rPr>
        <w:br w:type="page"/>
      </w:r>
      <w:bookmarkStart w:id="103" w:name="_Toc22699"/>
      <w:r>
        <w:rPr>
          <w:rFonts w:hint="eastAsia" w:ascii="宋体" w:hAnsi="宋体"/>
          <w:color w:val="auto"/>
          <w:sz w:val="21"/>
          <w:szCs w:val="21"/>
        </w:rPr>
        <w:t>3.投标函</w:t>
      </w:r>
      <w:bookmarkEnd w:id="102"/>
      <w:bookmarkEnd w:id="103"/>
    </w:p>
    <w:p w14:paraId="5CF21147">
      <w:pPr>
        <w:pStyle w:val="16"/>
        <w:spacing w:line="360" w:lineRule="auto"/>
        <w:jc w:val="center"/>
        <w:rPr>
          <w:rFonts w:hint="eastAsia" w:hAnsi="宋体"/>
          <w:b/>
          <w:sz w:val="24"/>
          <w:szCs w:val="24"/>
        </w:rPr>
      </w:pPr>
      <w:r>
        <w:rPr>
          <w:rFonts w:hint="eastAsia" w:hAnsi="宋体"/>
          <w:b/>
          <w:sz w:val="24"/>
          <w:szCs w:val="24"/>
        </w:rPr>
        <w:t>投 标 函</w:t>
      </w:r>
    </w:p>
    <w:p w14:paraId="4D8DAF94">
      <w:pPr>
        <w:spacing w:line="360" w:lineRule="auto"/>
        <w:rPr>
          <w:rFonts w:hint="eastAsia" w:ascii="宋体" w:hAnsi="宋体"/>
          <w:szCs w:val="21"/>
        </w:rPr>
      </w:pPr>
    </w:p>
    <w:p w14:paraId="4F9591FD">
      <w:pPr>
        <w:spacing w:line="360" w:lineRule="auto"/>
        <w:rPr>
          <w:rFonts w:hint="eastAsia" w:ascii="宋体" w:hAnsi="宋体"/>
          <w:b/>
          <w:szCs w:val="21"/>
        </w:rPr>
      </w:pPr>
      <w:r>
        <w:rPr>
          <w:rFonts w:hint="eastAsia" w:ascii="宋体" w:hAnsi="宋体"/>
          <w:szCs w:val="21"/>
        </w:rPr>
        <w:t>致：</w:t>
      </w:r>
      <w:r>
        <w:rPr>
          <w:rFonts w:hint="eastAsia" w:ascii="宋体" w:hAnsi="宋体"/>
          <w:b/>
          <w:szCs w:val="21"/>
        </w:rPr>
        <w:t>广东省消防救援总队</w:t>
      </w:r>
    </w:p>
    <w:p w14:paraId="380E6CDB">
      <w:pPr>
        <w:pStyle w:val="16"/>
        <w:spacing w:line="360" w:lineRule="auto"/>
        <w:ind w:firstLine="420" w:firstLineChars="200"/>
        <w:rPr>
          <w:rFonts w:hint="eastAsia" w:hAnsi="宋体"/>
          <w:sz w:val="21"/>
          <w:szCs w:val="21"/>
        </w:rPr>
      </w:pPr>
      <w:r>
        <w:rPr>
          <w:rFonts w:hint="eastAsia" w:hAnsi="宋体"/>
          <w:sz w:val="21"/>
          <w:szCs w:val="21"/>
        </w:rPr>
        <w:t>为响应你方组织的</w:t>
      </w:r>
      <w:r>
        <w:rPr>
          <w:rFonts w:hint="eastAsia" w:hAnsi="宋体"/>
          <w:sz w:val="21"/>
          <w:szCs w:val="21"/>
          <w:u w:val="single"/>
        </w:rPr>
        <w:t xml:space="preserve">  </w:t>
      </w:r>
      <w:r>
        <w:rPr>
          <w:rFonts w:hint="eastAsia" w:hAnsi="宋体"/>
          <w:kern w:val="28"/>
          <w:sz w:val="21"/>
          <w:szCs w:val="21"/>
          <w:u w:val="single"/>
        </w:rPr>
        <w:t xml:space="preserve">广东省消防救援总队2025年机关电梯维护保养服务项目 </w:t>
      </w:r>
      <w:r>
        <w:rPr>
          <w:rFonts w:hint="eastAsia" w:hAnsi="宋体"/>
          <w:kern w:val="28"/>
          <w:sz w:val="21"/>
          <w:szCs w:val="21"/>
        </w:rPr>
        <w:t>的</w:t>
      </w:r>
      <w:r>
        <w:rPr>
          <w:rFonts w:hint="eastAsia" w:hAnsi="宋体"/>
          <w:sz w:val="21"/>
          <w:szCs w:val="21"/>
        </w:rPr>
        <w:t>招标</w:t>
      </w:r>
    </w:p>
    <w:p w14:paraId="1C72CE26">
      <w:pPr>
        <w:pStyle w:val="16"/>
        <w:spacing w:line="360" w:lineRule="auto"/>
        <w:ind w:firstLine="420" w:firstLineChars="200"/>
        <w:rPr>
          <w:rFonts w:hint="eastAsia" w:hAnsi="宋体"/>
          <w:sz w:val="21"/>
          <w:szCs w:val="21"/>
        </w:rPr>
      </w:pPr>
      <w:r>
        <w:rPr>
          <w:rFonts w:hint="eastAsia" w:hAnsi="宋体"/>
          <w:sz w:val="21"/>
          <w:szCs w:val="21"/>
        </w:rPr>
        <w:t>采购项目编号为：</w:t>
      </w:r>
      <w:r>
        <w:rPr>
          <w:rFonts w:hint="eastAsia" w:hAnsi="宋体"/>
          <w:sz w:val="21"/>
          <w:szCs w:val="21"/>
          <w:u w:val="single"/>
        </w:rPr>
        <w:t xml:space="preserve"> GDCFQWDD2025005</w:t>
      </w:r>
      <w:r>
        <w:rPr>
          <w:rFonts w:hint="eastAsia" w:hAnsi="宋体"/>
          <w:sz w:val="21"/>
          <w:szCs w:val="21"/>
        </w:rPr>
        <w:t>，我</w:t>
      </w:r>
      <w:r>
        <w:rPr>
          <w:rFonts w:hint="eastAsia" w:hAnsi="宋体"/>
          <w:color w:val="000000"/>
          <w:sz w:val="21"/>
          <w:szCs w:val="21"/>
        </w:rPr>
        <w:t>方愿</w:t>
      </w:r>
      <w:r>
        <w:rPr>
          <w:rFonts w:hint="eastAsia" w:hAnsi="宋体"/>
          <w:sz w:val="21"/>
          <w:szCs w:val="21"/>
        </w:rPr>
        <w:t>参与投标。</w:t>
      </w:r>
    </w:p>
    <w:p w14:paraId="7B5B514E">
      <w:pPr>
        <w:pStyle w:val="16"/>
        <w:spacing w:line="360" w:lineRule="auto"/>
        <w:ind w:firstLine="420" w:firstLineChars="200"/>
        <w:rPr>
          <w:rFonts w:hint="eastAsia" w:hAnsi="宋体"/>
          <w:sz w:val="21"/>
          <w:szCs w:val="21"/>
        </w:rPr>
      </w:pPr>
      <w:r>
        <w:rPr>
          <w:rFonts w:hint="eastAsia" w:hAnsi="宋体"/>
          <w:sz w:val="21"/>
          <w:szCs w:val="21"/>
        </w:rPr>
        <w:t>我方确认收到贵方提供的</w:t>
      </w:r>
      <w:r>
        <w:rPr>
          <w:rFonts w:hint="eastAsia" w:hAnsi="宋体"/>
          <w:sz w:val="21"/>
          <w:szCs w:val="21"/>
          <w:u w:val="single"/>
        </w:rPr>
        <w:t xml:space="preserve">  </w:t>
      </w:r>
      <w:r>
        <w:rPr>
          <w:rFonts w:hint="eastAsia" w:hAnsi="宋体"/>
          <w:kern w:val="28"/>
          <w:sz w:val="21"/>
          <w:szCs w:val="21"/>
          <w:u w:val="single"/>
        </w:rPr>
        <w:t>广东省消防救援总队2025年机关电梯维护保养服务项目</w:t>
      </w:r>
      <w:r>
        <w:rPr>
          <w:rFonts w:hint="eastAsia" w:hAnsi="宋体"/>
          <w:sz w:val="21"/>
          <w:szCs w:val="21"/>
          <w:u w:val="single"/>
        </w:rPr>
        <w:t xml:space="preserve">  </w:t>
      </w:r>
      <w:r>
        <w:rPr>
          <w:rFonts w:hint="eastAsia" w:hAnsi="宋体"/>
          <w:sz w:val="21"/>
          <w:szCs w:val="21"/>
        </w:rPr>
        <w:t>遴选文件的全部内容。</w:t>
      </w:r>
    </w:p>
    <w:p w14:paraId="794B24CE">
      <w:pPr>
        <w:pStyle w:val="16"/>
        <w:spacing w:line="360" w:lineRule="auto"/>
        <w:ind w:firstLine="420" w:firstLineChars="200"/>
        <w:rPr>
          <w:rFonts w:hint="eastAsia" w:hAnsi="宋体" w:cs="宋体"/>
          <w:sz w:val="21"/>
          <w:szCs w:val="21"/>
        </w:rPr>
      </w:pPr>
      <w:r>
        <w:rPr>
          <w:rFonts w:hint="eastAsia" w:hAnsi="宋体"/>
          <w:sz w:val="21"/>
          <w:szCs w:val="21"/>
        </w:rPr>
        <w:t>我方在参与投标前已详细研究了遴选文件的所有内容，包括澄清、修改文件（如果有）和所有已提供的参考资料以及有关附件，我方完全明白并认为此遴选文件没有倾向性，也不存在排斥潜在投标供应商的内容，我方同意遴选文件的相关条款，</w:t>
      </w:r>
      <w:r>
        <w:rPr>
          <w:rFonts w:hint="eastAsia" w:hAnsi="宋体" w:cs="宋体"/>
          <w:sz w:val="21"/>
          <w:szCs w:val="21"/>
        </w:rPr>
        <w:t>放弃对遴选文件提出误解和质疑的一切权力。</w:t>
      </w:r>
    </w:p>
    <w:p w14:paraId="52CFDC42">
      <w:pPr>
        <w:spacing w:line="360" w:lineRule="auto"/>
        <w:ind w:firstLine="420" w:firstLineChars="200"/>
        <w:rPr>
          <w:rFonts w:hint="eastAsia" w:ascii="宋体" w:hAnsi="宋体"/>
          <w:szCs w:val="21"/>
        </w:rPr>
      </w:pPr>
      <w:r>
        <w:rPr>
          <w:rFonts w:hint="eastAsia" w:ascii="宋体" w:hAnsi="宋体" w:cs="宋体"/>
          <w:szCs w:val="21"/>
          <w:u w:val="single"/>
        </w:rPr>
        <w:t xml:space="preserve">      </w:t>
      </w:r>
      <w:r>
        <w:rPr>
          <w:rFonts w:hint="eastAsia" w:ascii="宋体" w:hAnsi="宋体" w:cs="宋体"/>
          <w:i/>
          <w:szCs w:val="21"/>
          <w:u w:val="single"/>
        </w:rPr>
        <w:t>(参评人名称)</w:t>
      </w:r>
      <w:r>
        <w:rPr>
          <w:rFonts w:hint="eastAsia" w:ascii="宋体" w:hAnsi="宋体" w:cs="宋体"/>
          <w:szCs w:val="21"/>
          <w:u w:val="single"/>
        </w:rPr>
        <w:t xml:space="preserve">      </w:t>
      </w:r>
      <w:r>
        <w:rPr>
          <w:rFonts w:hint="eastAsia" w:ascii="宋体" w:hAnsi="宋体" w:cs="宋体"/>
          <w:szCs w:val="21"/>
        </w:rPr>
        <w:t>作为参评人</w:t>
      </w:r>
      <w:r>
        <w:rPr>
          <w:rFonts w:hint="eastAsia" w:ascii="宋体" w:hAnsi="宋体"/>
          <w:szCs w:val="21"/>
        </w:rPr>
        <w:t>正式授权</w:t>
      </w:r>
      <w:r>
        <w:rPr>
          <w:rFonts w:hint="eastAsia" w:ascii="宋体" w:hAnsi="宋体"/>
          <w:szCs w:val="21"/>
          <w:u w:val="single"/>
        </w:rPr>
        <w:t xml:space="preserve">  </w:t>
      </w:r>
      <w:r>
        <w:rPr>
          <w:rFonts w:hint="eastAsia" w:ascii="宋体" w:hAnsi="宋体"/>
          <w:i/>
          <w:szCs w:val="21"/>
          <w:u w:val="single"/>
        </w:rPr>
        <w:t xml:space="preserve">(授权代表全名, 职务)  </w:t>
      </w:r>
      <w:r>
        <w:rPr>
          <w:rFonts w:hint="eastAsia" w:ascii="宋体" w:hAnsi="宋体"/>
          <w:szCs w:val="21"/>
        </w:rPr>
        <w:t>代表我方全权处理有关本投标的一切事宜。</w:t>
      </w:r>
    </w:p>
    <w:p w14:paraId="0B41BFB3">
      <w:pPr>
        <w:spacing w:line="360" w:lineRule="auto"/>
        <w:ind w:firstLine="420" w:firstLineChars="200"/>
        <w:rPr>
          <w:rFonts w:hint="eastAsia" w:ascii="宋体" w:hAnsi="宋体"/>
          <w:szCs w:val="21"/>
        </w:rPr>
      </w:pPr>
      <w:r>
        <w:rPr>
          <w:rFonts w:hint="eastAsia" w:ascii="宋体" w:hAnsi="宋体"/>
          <w:szCs w:val="21"/>
        </w:rPr>
        <w:t>在此提交的遴选文件，正本壹份，副本贰份。</w:t>
      </w:r>
    </w:p>
    <w:p w14:paraId="7463E2D5">
      <w:pPr>
        <w:pStyle w:val="16"/>
        <w:spacing w:line="360" w:lineRule="auto"/>
        <w:ind w:firstLine="420" w:firstLineChars="200"/>
        <w:rPr>
          <w:rFonts w:hint="eastAsia" w:hAnsi="宋体"/>
          <w:sz w:val="21"/>
          <w:szCs w:val="21"/>
        </w:rPr>
      </w:pPr>
      <w:r>
        <w:rPr>
          <w:rFonts w:hint="eastAsia" w:hAnsi="宋体"/>
          <w:sz w:val="21"/>
          <w:szCs w:val="21"/>
        </w:rPr>
        <w:t>我方已完全明白遴选文件的所有条款要求，并申明如下：</w:t>
      </w:r>
    </w:p>
    <w:p w14:paraId="3701F70C">
      <w:pPr>
        <w:pStyle w:val="16"/>
        <w:spacing w:line="360" w:lineRule="auto"/>
        <w:ind w:firstLine="420" w:firstLineChars="200"/>
        <w:rPr>
          <w:rFonts w:hint="eastAsia" w:hAnsi="宋体"/>
          <w:sz w:val="21"/>
          <w:szCs w:val="21"/>
        </w:rPr>
      </w:pPr>
      <w:r>
        <w:rPr>
          <w:rFonts w:hint="eastAsia" w:hAnsi="宋体"/>
          <w:sz w:val="21"/>
          <w:szCs w:val="21"/>
        </w:rPr>
        <w:t>（一）按遴选文件提供的全部货物与相关服务的投标总价详见《报价一览表》。</w:t>
      </w:r>
    </w:p>
    <w:p w14:paraId="616F4FF7">
      <w:pPr>
        <w:pStyle w:val="16"/>
        <w:spacing w:line="360" w:lineRule="auto"/>
        <w:ind w:firstLine="420" w:firstLineChars="200"/>
        <w:rPr>
          <w:rFonts w:hint="eastAsia" w:hAnsi="宋体"/>
          <w:sz w:val="21"/>
          <w:szCs w:val="21"/>
        </w:rPr>
      </w:pPr>
      <w:r>
        <w:rPr>
          <w:rFonts w:hint="eastAsia" w:hAnsi="宋体"/>
          <w:sz w:val="21"/>
          <w:szCs w:val="21"/>
        </w:rPr>
        <w:t>（二）本遴选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065B90F3">
      <w:pPr>
        <w:pStyle w:val="16"/>
        <w:spacing w:line="360" w:lineRule="auto"/>
        <w:ind w:firstLine="420" w:firstLineChars="200"/>
        <w:rPr>
          <w:rFonts w:hint="eastAsia" w:hAnsi="宋体"/>
          <w:sz w:val="21"/>
          <w:szCs w:val="21"/>
        </w:rPr>
      </w:pPr>
      <w:r>
        <w:rPr>
          <w:rFonts w:hint="eastAsia" w:hAnsi="宋体"/>
          <w:sz w:val="21"/>
          <w:szCs w:val="21"/>
        </w:rPr>
        <w:t>（三）我方愿意向贵方提供任何与本项投标有关的数据、情况和技术资料。若贵方需要，我方愿意提供我方作出的一切承诺的证明材料。</w:t>
      </w:r>
    </w:p>
    <w:p w14:paraId="01D46212">
      <w:pPr>
        <w:pStyle w:val="16"/>
        <w:spacing w:line="360" w:lineRule="auto"/>
        <w:ind w:firstLine="420" w:firstLineChars="200"/>
        <w:rPr>
          <w:rFonts w:hint="eastAsia" w:hAnsi="宋体"/>
          <w:sz w:val="21"/>
          <w:szCs w:val="21"/>
        </w:rPr>
      </w:pPr>
      <w:r>
        <w:rPr>
          <w:rFonts w:hint="eastAsia" w:hAnsi="宋体"/>
          <w:sz w:val="21"/>
          <w:szCs w:val="21"/>
        </w:rPr>
        <w:t>（四）我方理解贵方不一定接受最低投标价或任何贵方可能收到的投标。</w:t>
      </w:r>
    </w:p>
    <w:p w14:paraId="4BC2EAF6">
      <w:pPr>
        <w:pStyle w:val="16"/>
        <w:spacing w:line="360" w:lineRule="auto"/>
        <w:ind w:firstLine="420" w:firstLineChars="200"/>
        <w:rPr>
          <w:rFonts w:hint="eastAsia" w:hAnsi="宋体"/>
          <w:sz w:val="21"/>
          <w:szCs w:val="21"/>
        </w:rPr>
      </w:pPr>
      <w:r>
        <w:rPr>
          <w:rFonts w:hint="eastAsia" w:hAnsi="宋体"/>
          <w:sz w:val="21"/>
          <w:szCs w:val="21"/>
        </w:rPr>
        <w:t>（五）我方如果中标，将保证履行遴选文件及其澄清、修改文件（如果有）中的全部责任和义务，按质、按量、按期完成《用户需求书》及《合同书》中的全部任务。</w:t>
      </w:r>
    </w:p>
    <w:p w14:paraId="0FBCAF79">
      <w:pPr>
        <w:pStyle w:val="16"/>
        <w:spacing w:line="360" w:lineRule="auto"/>
        <w:ind w:firstLine="420" w:firstLineChars="200"/>
        <w:rPr>
          <w:rFonts w:hint="eastAsia" w:hAnsi="宋体"/>
          <w:sz w:val="21"/>
          <w:szCs w:val="21"/>
        </w:rPr>
      </w:pPr>
      <w:r>
        <w:rPr>
          <w:rFonts w:hint="eastAsia" w:hAnsi="宋体"/>
          <w:sz w:val="21"/>
          <w:szCs w:val="21"/>
        </w:rPr>
        <w:t>（六）我方作为在法律、财务和运作上独立于采购人、集中采购机构的参评人，在此保证所提交的所有文件和全部说明是真实的和正确的。</w:t>
      </w:r>
    </w:p>
    <w:p w14:paraId="54A45FBD">
      <w:pPr>
        <w:spacing w:line="360" w:lineRule="auto"/>
        <w:ind w:firstLine="359" w:firstLineChars="171"/>
        <w:rPr>
          <w:rFonts w:hint="eastAsia" w:ascii="宋体" w:hAnsi="宋体"/>
          <w:szCs w:val="21"/>
        </w:rPr>
      </w:pPr>
      <w:r>
        <w:rPr>
          <w:rFonts w:hint="eastAsia" w:ascii="宋体" w:hAnsi="宋体"/>
          <w:szCs w:val="21"/>
        </w:rPr>
        <w:t>（七）我方投标报价已包含应向知识产权所有权人支付的所有相关税费，并保证采购人在中国使用我方提供的货物时，如有第三方提出侵犯其知识产权主张的，责任由我方承担。</w:t>
      </w:r>
    </w:p>
    <w:p w14:paraId="40F9CB00">
      <w:pPr>
        <w:spacing w:line="360" w:lineRule="auto"/>
        <w:ind w:firstLine="359" w:firstLineChars="171"/>
        <w:rPr>
          <w:rFonts w:hint="eastAsia" w:ascii="宋体" w:hAnsi="宋体"/>
          <w:szCs w:val="21"/>
        </w:rPr>
      </w:pPr>
      <w:r>
        <w:rPr>
          <w:rFonts w:hint="eastAsia" w:ascii="宋体" w:hAnsi="宋体"/>
          <w:szCs w:val="21"/>
        </w:rPr>
        <w:t>（八）我方与其他参评人不存在单位负责人为同一人或者存在直接控股、管理关系。</w:t>
      </w:r>
    </w:p>
    <w:p w14:paraId="49ED83B5">
      <w:pPr>
        <w:spacing w:line="360" w:lineRule="auto"/>
        <w:ind w:firstLine="359" w:firstLineChars="171"/>
        <w:rPr>
          <w:rFonts w:hint="eastAsia" w:ascii="宋体" w:hAnsi="宋体"/>
          <w:szCs w:val="21"/>
        </w:rPr>
      </w:pPr>
      <w:r>
        <w:rPr>
          <w:rFonts w:hint="eastAsia" w:ascii="宋体" w:hAnsi="宋体"/>
          <w:szCs w:val="21"/>
        </w:rPr>
        <w:t>（九）我方承诺未为本项目提供整体设计、规范编制或者项目管理、监理、检测等服务。</w:t>
      </w:r>
    </w:p>
    <w:p w14:paraId="37E2A63F">
      <w:pPr>
        <w:spacing w:line="360" w:lineRule="auto"/>
        <w:ind w:firstLine="359" w:firstLineChars="171"/>
        <w:rPr>
          <w:rFonts w:hint="eastAsia" w:ascii="宋体" w:hAnsi="宋体"/>
          <w:szCs w:val="21"/>
        </w:rPr>
      </w:pPr>
      <w:r>
        <w:rPr>
          <w:rFonts w:hint="eastAsia" w:ascii="宋体" w:hAnsi="宋体"/>
          <w:szCs w:val="21"/>
        </w:rPr>
        <w:t>（十）我方具备《政府采购法》第二十二条规定的条件，承诺如下：</w:t>
      </w:r>
    </w:p>
    <w:p w14:paraId="0D10A385">
      <w:pPr>
        <w:spacing w:line="360" w:lineRule="auto"/>
        <w:ind w:firstLine="359" w:firstLineChars="171"/>
        <w:rPr>
          <w:rFonts w:hint="eastAsia" w:ascii="宋体" w:hAnsi="宋体"/>
          <w:szCs w:val="21"/>
        </w:rPr>
      </w:pPr>
      <w:r>
        <w:rPr>
          <w:rFonts w:hint="eastAsia" w:ascii="宋体" w:hAnsi="宋体"/>
          <w:szCs w:val="21"/>
        </w:rPr>
        <w:t>（1）我方参加本项目政府采购活动前3年内在经营活动中没有重大违法记录。</w:t>
      </w:r>
    </w:p>
    <w:p w14:paraId="525DD69E">
      <w:pPr>
        <w:spacing w:line="360" w:lineRule="auto"/>
        <w:ind w:firstLine="359" w:firstLineChars="171"/>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）我方符合法律、行政法规规定的其他条件。</w:t>
      </w:r>
    </w:p>
    <w:p w14:paraId="74FF592A">
      <w:pPr>
        <w:spacing w:line="360" w:lineRule="auto"/>
        <w:ind w:firstLine="359" w:firstLineChars="171"/>
        <w:rPr>
          <w:rFonts w:hint="eastAsia" w:ascii="宋体" w:hAnsi="宋体"/>
          <w:szCs w:val="21"/>
        </w:rPr>
      </w:pPr>
      <w:r>
        <w:rPr>
          <w:rFonts w:hint="eastAsia" w:ascii="宋体" w:hAnsi="宋体"/>
          <w:szCs w:val="21"/>
        </w:rPr>
        <w:t>以上内容如有虚假或与事实不符的，评审委员会可将我方做无效投标处理，我方愿意承担相应的法律责任。</w:t>
      </w:r>
    </w:p>
    <w:p w14:paraId="030CA46F">
      <w:pPr>
        <w:pStyle w:val="16"/>
        <w:spacing w:line="360" w:lineRule="auto"/>
        <w:ind w:firstLine="420" w:firstLineChars="200"/>
        <w:rPr>
          <w:rFonts w:hint="eastAsia" w:hAnsi="宋体"/>
          <w:sz w:val="21"/>
          <w:szCs w:val="21"/>
        </w:rPr>
      </w:pPr>
      <w:r>
        <w:rPr>
          <w:rFonts w:hint="eastAsia" w:hAnsi="宋体"/>
          <w:sz w:val="21"/>
          <w:szCs w:val="21"/>
        </w:rPr>
        <w:t>（十三）我方对在本函及遴选文件中所作的所有承诺承担法律责任。</w:t>
      </w:r>
    </w:p>
    <w:p w14:paraId="170CF9B0">
      <w:pPr>
        <w:pStyle w:val="16"/>
        <w:spacing w:line="360" w:lineRule="auto"/>
        <w:ind w:firstLine="420" w:firstLineChars="200"/>
        <w:rPr>
          <w:rFonts w:hint="eastAsia" w:hAnsi="宋体"/>
          <w:sz w:val="21"/>
          <w:szCs w:val="21"/>
        </w:rPr>
      </w:pPr>
      <w:r>
        <w:rPr>
          <w:rFonts w:hint="eastAsia" w:hAnsi="宋体"/>
          <w:sz w:val="21"/>
          <w:szCs w:val="21"/>
        </w:rPr>
        <w:t>（十四）所有与本招标有关的函件请发往下列地址：</w:t>
      </w:r>
    </w:p>
    <w:p w14:paraId="67D393BA">
      <w:pPr>
        <w:spacing w:line="360" w:lineRule="auto"/>
        <w:rPr>
          <w:rFonts w:hint="eastAsia" w:ascii="宋体" w:hAnsi="宋体"/>
          <w:szCs w:val="21"/>
          <w:u w:val="single"/>
        </w:rPr>
      </w:pPr>
      <w:r>
        <w:rPr>
          <w:rFonts w:hint="eastAsia" w:ascii="宋体" w:hAnsi="宋体"/>
          <w:szCs w:val="21"/>
        </w:rPr>
        <w:t>地    址：</w:t>
      </w:r>
      <w:r>
        <w:rPr>
          <w:rFonts w:hint="eastAsia" w:ascii="宋体" w:hAnsi="宋体"/>
          <w:szCs w:val="21"/>
          <w:u w:val="single"/>
        </w:rPr>
        <w:t xml:space="preserve">                             </w:t>
      </w: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w:t>
      </w:r>
    </w:p>
    <w:p w14:paraId="3AD73FA8">
      <w:pPr>
        <w:spacing w:line="360" w:lineRule="auto"/>
        <w:rPr>
          <w:rFonts w:hint="eastAsia" w:ascii="宋体" w:hAnsi="宋体"/>
          <w:szCs w:val="21"/>
          <w:u w:val="single"/>
        </w:rPr>
      </w:pPr>
      <w:r>
        <w:rPr>
          <w:rFonts w:hint="eastAsia" w:ascii="宋体" w:hAnsi="宋体"/>
          <w:szCs w:val="21"/>
        </w:rPr>
        <w:t>电    话：</w:t>
      </w:r>
      <w:r>
        <w:rPr>
          <w:rFonts w:hint="eastAsia" w:ascii="宋体" w:hAnsi="宋体"/>
          <w:szCs w:val="21"/>
          <w:u w:val="single"/>
        </w:rPr>
        <w:t xml:space="preserve">                             </w:t>
      </w:r>
      <w:r>
        <w:rPr>
          <w:rFonts w:hint="eastAsia" w:ascii="宋体" w:hAnsi="宋体"/>
          <w:szCs w:val="21"/>
        </w:rPr>
        <w:t>.</w:t>
      </w:r>
    </w:p>
    <w:p w14:paraId="6EB1D7E3">
      <w:pPr>
        <w:spacing w:line="360" w:lineRule="auto"/>
        <w:rPr>
          <w:rFonts w:hint="eastAsia" w:ascii="宋体" w:hAnsi="宋体"/>
          <w:szCs w:val="21"/>
        </w:rPr>
      </w:pPr>
      <w:r>
        <w:rPr>
          <w:rFonts w:hint="eastAsia" w:ascii="宋体" w:hAnsi="宋体"/>
          <w:szCs w:val="21"/>
        </w:rPr>
        <w:t>传    真：</w:t>
      </w:r>
      <w:r>
        <w:rPr>
          <w:rFonts w:hint="eastAsia" w:ascii="宋体" w:hAnsi="宋体"/>
          <w:szCs w:val="21"/>
          <w:u w:val="single"/>
        </w:rPr>
        <w:t xml:space="preserve">                             </w:t>
      </w:r>
      <w:r>
        <w:rPr>
          <w:rFonts w:hint="eastAsia" w:ascii="宋体" w:hAnsi="宋体"/>
          <w:szCs w:val="21"/>
        </w:rPr>
        <w:t>.</w:t>
      </w:r>
    </w:p>
    <w:p w14:paraId="37B400B9">
      <w:pPr>
        <w:spacing w:line="360" w:lineRule="auto"/>
        <w:rPr>
          <w:rFonts w:hint="eastAsia" w:ascii="宋体" w:hAnsi="宋体"/>
          <w:szCs w:val="21"/>
          <w:u w:val="single"/>
        </w:rPr>
      </w:pPr>
      <w:r>
        <w:rPr>
          <w:rFonts w:hint="eastAsia" w:ascii="宋体" w:hAnsi="宋体"/>
          <w:szCs w:val="21"/>
        </w:rPr>
        <w:t>代表姓名：</w:t>
      </w:r>
      <w:r>
        <w:rPr>
          <w:rFonts w:hint="eastAsia" w:ascii="宋体" w:hAnsi="宋体"/>
          <w:szCs w:val="21"/>
          <w:u w:val="single"/>
        </w:rPr>
        <w:t xml:space="preserve">                             </w:t>
      </w:r>
      <w:r>
        <w:rPr>
          <w:rFonts w:hint="eastAsia" w:ascii="宋体" w:hAnsi="宋体"/>
          <w:szCs w:val="21"/>
        </w:rPr>
        <w:t>.职    务：</w:t>
      </w:r>
      <w:r>
        <w:rPr>
          <w:rFonts w:hint="eastAsia" w:ascii="宋体" w:hAnsi="宋体"/>
          <w:szCs w:val="21"/>
          <w:u w:val="single"/>
        </w:rPr>
        <w:t xml:space="preserve">                 </w:t>
      </w:r>
      <w:r>
        <w:rPr>
          <w:rFonts w:hint="eastAsia" w:ascii="宋体" w:hAnsi="宋体"/>
          <w:szCs w:val="21"/>
        </w:rPr>
        <w:t>.</w:t>
      </w:r>
    </w:p>
    <w:p w14:paraId="0F8C8A5C">
      <w:pPr>
        <w:spacing w:line="360" w:lineRule="auto"/>
        <w:rPr>
          <w:rFonts w:hint="eastAsia" w:ascii="宋体" w:hAnsi="宋体"/>
          <w:szCs w:val="21"/>
          <w:u w:val="single"/>
        </w:rPr>
      </w:pPr>
    </w:p>
    <w:p w14:paraId="1DA49409">
      <w:pPr>
        <w:spacing w:line="360" w:lineRule="auto"/>
        <w:rPr>
          <w:rFonts w:hint="eastAsia" w:ascii="宋体" w:hAnsi="宋体"/>
          <w:szCs w:val="21"/>
          <w:u w:val="single"/>
        </w:rPr>
      </w:pPr>
    </w:p>
    <w:p w14:paraId="4DCFE1FA">
      <w:pPr>
        <w:spacing w:line="360" w:lineRule="auto"/>
        <w:rPr>
          <w:rFonts w:hint="eastAsia" w:ascii="宋体" w:hAnsi="宋体"/>
          <w:szCs w:val="21"/>
          <w:u w:val="single"/>
        </w:rPr>
      </w:pPr>
    </w:p>
    <w:p w14:paraId="3B1D2350">
      <w:pPr>
        <w:spacing w:line="360" w:lineRule="auto"/>
        <w:rPr>
          <w:rFonts w:hint="eastAsia" w:ascii="宋体" w:hAnsi="宋体"/>
          <w:szCs w:val="21"/>
        </w:rPr>
      </w:pPr>
      <w:r>
        <w:rPr>
          <w:rFonts w:hint="eastAsia" w:ascii="宋体" w:hAnsi="宋体"/>
          <w:szCs w:val="21"/>
        </w:rPr>
        <w:t>参评人法定代表人（或法定代表人授权代表）签字或盖章：</w:t>
      </w:r>
      <w:r>
        <w:rPr>
          <w:rFonts w:hint="eastAsia" w:ascii="宋体" w:hAnsi="宋体"/>
          <w:szCs w:val="21"/>
          <w:u w:val="single"/>
        </w:rPr>
        <w:t xml:space="preserve">                   </w:t>
      </w:r>
    </w:p>
    <w:p w14:paraId="67E098B0">
      <w:pPr>
        <w:adjustRightInd w:val="0"/>
        <w:snapToGrid w:val="0"/>
        <w:spacing w:line="360" w:lineRule="auto"/>
        <w:rPr>
          <w:rFonts w:hint="eastAsia" w:ascii="宋体" w:hAnsi="宋体"/>
          <w:szCs w:val="21"/>
          <w:u w:val="single"/>
        </w:rPr>
      </w:pPr>
      <w:r>
        <w:rPr>
          <w:rFonts w:hint="eastAsia" w:ascii="宋体" w:hAnsi="宋体"/>
          <w:szCs w:val="21"/>
        </w:rPr>
        <w:t>参评人名称（盖章）：</w:t>
      </w:r>
      <w:r>
        <w:rPr>
          <w:rFonts w:hint="eastAsia" w:ascii="宋体" w:hAnsi="宋体"/>
          <w:szCs w:val="21"/>
          <w:u w:val="single"/>
        </w:rPr>
        <w:t xml:space="preserve">                        </w:t>
      </w:r>
    </w:p>
    <w:p w14:paraId="2E4E95F8">
      <w:pPr>
        <w:spacing w:line="360" w:lineRule="auto"/>
        <w:rPr>
          <w:rFonts w:hint="eastAsia" w:ascii="宋体" w:hAnsi="宋体"/>
          <w:szCs w:val="21"/>
        </w:rPr>
      </w:pPr>
      <w:r>
        <w:rPr>
          <w:rFonts w:hint="eastAsia" w:ascii="宋体" w:hAnsi="宋体"/>
          <w:szCs w:val="21"/>
        </w:rPr>
        <w:t>日期：   年   月   日</w:t>
      </w:r>
    </w:p>
    <w:p w14:paraId="17DC1281">
      <w:pPr>
        <w:pStyle w:val="3"/>
        <w:keepLines w:val="0"/>
        <w:tabs>
          <w:tab w:val="left" w:pos="851"/>
        </w:tabs>
        <w:spacing w:before="0" w:after="0" w:line="360" w:lineRule="auto"/>
        <w:rPr>
          <w:rFonts w:hint="eastAsia" w:ascii="宋体" w:hAnsi="宋体"/>
          <w:color w:val="auto"/>
          <w:sz w:val="21"/>
          <w:szCs w:val="21"/>
        </w:rPr>
      </w:pPr>
      <w:bookmarkStart w:id="104" w:name="_Toc23395"/>
      <w:r>
        <w:rPr>
          <w:rFonts w:hint="eastAsia" w:ascii="宋体" w:hAnsi="宋体"/>
          <w:color w:val="auto"/>
          <w:sz w:val="21"/>
          <w:szCs w:val="21"/>
        </w:rPr>
        <w:br w:type="page"/>
      </w:r>
      <w:bookmarkStart w:id="105" w:name="_Toc4627"/>
      <w:r>
        <w:rPr>
          <w:rFonts w:hint="eastAsia" w:ascii="宋体" w:hAnsi="宋体"/>
          <w:color w:val="auto"/>
          <w:sz w:val="21"/>
          <w:szCs w:val="21"/>
        </w:rPr>
        <w:t>4.资格证明文件</w:t>
      </w:r>
      <w:bookmarkEnd w:id="104"/>
      <w:bookmarkEnd w:id="105"/>
    </w:p>
    <w:p w14:paraId="70BE964F">
      <w:pPr>
        <w:pStyle w:val="5"/>
        <w:tabs>
          <w:tab w:val="left" w:pos="851"/>
        </w:tabs>
        <w:spacing w:line="360" w:lineRule="auto"/>
        <w:rPr>
          <w:rFonts w:hint="eastAsia" w:ascii="宋体" w:hAnsi="宋体"/>
          <w:szCs w:val="21"/>
        </w:rPr>
      </w:pPr>
      <w:r>
        <w:rPr>
          <w:rFonts w:hint="eastAsia" w:ascii="宋体" w:hAnsi="宋体"/>
          <w:szCs w:val="21"/>
        </w:rPr>
        <w:t>4.1资格文件</w:t>
      </w:r>
    </w:p>
    <w:p w14:paraId="5A993E6C">
      <w:pPr>
        <w:pStyle w:val="6"/>
        <w:tabs>
          <w:tab w:val="left" w:pos="851"/>
        </w:tabs>
        <w:spacing w:line="360" w:lineRule="auto"/>
        <w:rPr>
          <w:rFonts w:hint="eastAsia" w:ascii="宋体" w:hAnsi="宋体" w:cs="宋体"/>
          <w:b/>
          <w:bCs/>
          <w:szCs w:val="21"/>
        </w:rPr>
      </w:pPr>
      <w:r>
        <w:rPr>
          <w:rFonts w:hint="eastAsia" w:ascii="宋体" w:hAnsi="宋体"/>
          <w:b/>
          <w:bCs/>
          <w:szCs w:val="21"/>
        </w:rPr>
        <w:t>4.1.1营业</w:t>
      </w:r>
      <w:r>
        <w:rPr>
          <w:rFonts w:hint="eastAsia" w:ascii="宋体" w:hAnsi="宋体" w:cs="宋体"/>
          <w:b/>
          <w:bCs/>
          <w:szCs w:val="21"/>
        </w:rPr>
        <w:t>执照副本</w:t>
      </w:r>
    </w:p>
    <w:p w14:paraId="43FC9A76">
      <w:pPr>
        <w:spacing w:line="360" w:lineRule="auto"/>
        <w:outlineLvl w:val="4"/>
        <w:rPr>
          <w:rFonts w:hint="eastAsia" w:ascii="宋体" w:hAnsi="宋体"/>
          <w:bCs/>
          <w:szCs w:val="21"/>
          <w:u w:val="single"/>
        </w:rPr>
      </w:pPr>
      <w:r>
        <w:rPr>
          <w:rFonts w:hint="eastAsia" w:ascii="宋体" w:hAnsi="宋体" w:cs="宋体"/>
          <w:bCs/>
          <w:szCs w:val="21"/>
        </w:rPr>
        <w:t>4.1.2资质证书</w:t>
      </w:r>
    </w:p>
    <w:p w14:paraId="4CBE89EB">
      <w:pPr>
        <w:pStyle w:val="5"/>
        <w:tabs>
          <w:tab w:val="left" w:pos="851"/>
        </w:tabs>
        <w:spacing w:line="360" w:lineRule="auto"/>
        <w:rPr>
          <w:rFonts w:hint="eastAsia" w:ascii="宋体" w:hAnsi="宋体"/>
          <w:szCs w:val="21"/>
        </w:rPr>
      </w:pPr>
      <w:r>
        <w:rPr>
          <w:rFonts w:hint="eastAsia" w:ascii="宋体" w:hAnsi="宋体"/>
          <w:szCs w:val="21"/>
        </w:rPr>
        <w:t xml:space="preserve">4.2法定代表人证明书 </w:t>
      </w:r>
    </w:p>
    <w:p w14:paraId="44BDC92C">
      <w:pPr>
        <w:spacing w:line="360" w:lineRule="auto"/>
        <w:rPr>
          <w:rFonts w:hint="eastAsia" w:ascii="宋体" w:hAnsi="宋体"/>
          <w:bCs/>
          <w:szCs w:val="21"/>
        </w:rPr>
      </w:pPr>
      <w:r>
        <w:rPr>
          <w:rFonts w:hint="eastAsia" w:ascii="宋体" w:hAnsi="宋体"/>
          <w:bCs/>
          <w:szCs w:val="21"/>
        </w:rPr>
        <w:t>（参评人可使用下述格式，也可使用市场监督管理局统一印制的法定代表人证明书格式；对于银行、保险、电信、邮政、铁路等行业以及获得总公司投标授权的分公司，可以提供投标分支机构负责人身份证明书）</w:t>
      </w:r>
    </w:p>
    <w:p w14:paraId="3FDB7DCB">
      <w:pPr>
        <w:spacing w:line="360" w:lineRule="auto"/>
        <w:jc w:val="center"/>
        <w:rPr>
          <w:rFonts w:hint="eastAsia" w:ascii="宋体" w:hAnsi="宋体"/>
          <w:b/>
          <w:szCs w:val="21"/>
        </w:rPr>
      </w:pPr>
    </w:p>
    <w:p w14:paraId="6275A24C">
      <w:pPr>
        <w:spacing w:line="360" w:lineRule="auto"/>
        <w:jc w:val="center"/>
        <w:rPr>
          <w:rFonts w:hint="eastAsia" w:ascii="宋体" w:hAnsi="宋体"/>
          <w:b/>
          <w:sz w:val="24"/>
          <w:szCs w:val="24"/>
        </w:rPr>
      </w:pPr>
      <w:r>
        <w:rPr>
          <w:rFonts w:hint="eastAsia" w:ascii="宋体" w:hAnsi="宋体"/>
          <w:b/>
          <w:sz w:val="24"/>
        </w:rPr>
        <w:t>法定代表人证明书</w:t>
      </w:r>
    </w:p>
    <w:p w14:paraId="55E0175F">
      <w:pPr>
        <w:spacing w:line="360" w:lineRule="auto"/>
        <w:rPr>
          <w:rFonts w:hint="eastAsia" w:ascii="宋体" w:hAnsi="宋体"/>
          <w:bCs/>
          <w:szCs w:val="21"/>
          <w:u w:val="single"/>
        </w:rPr>
      </w:pPr>
    </w:p>
    <w:p w14:paraId="10ED8895">
      <w:pPr>
        <w:spacing w:line="360" w:lineRule="auto"/>
        <w:rPr>
          <w:rFonts w:hint="eastAsia" w:ascii="宋体" w:hAnsi="宋体"/>
          <w:bCs/>
          <w:szCs w:val="21"/>
        </w:rPr>
      </w:pPr>
      <w:r>
        <w:rPr>
          <w:rFonts w:hint="eastAsia" w:ascii="宋体" w:hAnsi="宋体"/>
          <w:bCs/>
          <w:szCs w:val="21"/>
          <w:u w:val="single"/>
        </w:rPr>
        <w:t xml:space="preserve">                 </w:t>
      </w:r>
      <w:r>
        <w:rPr>
          <w:rFonts w:hint="eastAsia" w:ascii="宋体" w:hAnsi="宋体"/>
          <w:bCs/>
          <w:szCs w:val="21"/>
        </w:rPr>
        <w:t>现任我单位</w:t>
      </w:r>
      <w:r>
        <w:rPr>
          <w:rFonts w:hint="eastAsia" w:ascii="宋体" w:hAnsi="宋体"/>
          <w:bCs/>
          <w:szCs w:val="21"/>
          <w:u w:val="single"/>
        </w:rPr>
        <w:t xml:space="preserve">                  </w:t>
      </w:r>
      <w:r>
        <w:rPr>
          <w:rFonts w:hint="eastAsia" w:ascii="宋体" w:hAnsi="宋体"/>
          <w:bCs/>
          <w:szCs w:val="21"/>
        </w:rPr>
        <w:t xml:space="preserve"> 职务，为法定代表人，特此证明。</w:t>
      </w:r>
    </w:p>
    <w:p w14:paraId="039D7348">
      <w:pPr>
        <w:spacing w:line="360" w:lineRule="auto"/>
        <w:rPr>
          <w:rFonts w:hint="eastAsia" w:ascii="宋体" w:hAnsi="宋体"/>
          <w:bCs/>
          <w:szCs w:val="21"/>
        </w:rPr>
      </w:pPr>
      <w:r>
        <w:rPr>
          <w:rFonts w:hint="eastAsia" w:ascii="宋体" w:hAnsi="宋体"/>
          <w:bCs/>
          <w:szCs w:val="21"/>
        </w:rPr>
        <w:t>有效期限：</w:t>
      </w:r>
      <w:r>
        <w:rPr>
          <w:rFonts w:hint="eastAsia" w:ascii="宋体" w:hAnsi="宋体"/>
          <w:bCs/>
          <w:szCs w:val="21"/>
          <w:u w:val="single"/>
        </w:rPr>
        <w:t xml:space="preserve">                             </w:t>
      </w:r>
    </w:p>
    <w:p w14:paraId="4A5C38A5">
      <w:pPr>
        <w:spacing w:line="360" w:lineRule="auto"/>
        <w:rPr>
          <w:rFonts w:hint="eastAsia" w:ascii="宋体" w:hAnsi="宋体"/>
          <w:bCs/>
          <w:szCs w:val="21"/>
        </w:rPr>
      </w:pPr>
      <w:r>
        <w:rPr>
          <w:rFonts w:hint="eastAsia" w:ascii="宋体" w:hAnsi="宋体"/>
          <w:bCs/>
          <w:szCs w:val="21"/>
        </w:rPr>
        <w:t>附：代表人性别：</w:t>
      </w:r>
      <w:r>
        <w:rPr>
          <w:rFonts w:hint="eastAsia" w:ascii="宋体" w:hAnsi="宋体"/>
          <w:bCs/>
          <w:szCs w:val="21"/>
          <w:u w:val="single"/>
        </w:rPr>
        <w:t xml:space="preserve">            </w:t>
      </w:r>
      <w:r>
        <w:rPr>
          <w:rFonts w:hint="eastAsia" w:ascii="宋体" w:hAnsi="宋体"/>
          <w:bCs/>
          <w:szCs w:val="21"/>
        </w:rPr>
        <w:t>年龄：</w:t>
      </w:r>
      <w:r>
        <w:rPr>
          <w:rFonts w:hint="eastAsia" w:ascii="宋体" w:hAnsi="宋体"/>
          <w:bCs/>
          <w:szCs w:val="21"/>
          <w:u w:val="single"/>
        </w:rPr>
        <w:t xml:space="preserve">       </w:t>
      </w:r>
      <w:r>
        <w:rPr>
          <w:rFonts w:hint="eastAsia" w:ascii="宋体" w:hAnsi="宋体"/>
          <w:bCs/>
          <w:szCs w:val="21"/>
        </w:rPr>
        <w:t>身份证号码：</w:t>
      </w:r>
      <w:r>
        <w:rPr>
          <w:rFonts w:hint="eastAsia" w:ascii="宋体" w:hAnsi="宋体"/>
          <w:bCs/>
          <w:szCs w:val="21"/>
          <w:u w:val="single"/>
        </w:rPr>
        <w:t xml:space="preserve">                         </w:t>
      </w:r>
    </w:p>
    <w:p w14:paraId="4EF5E137">
      <w:pPr>
        <w:spacing w:line="360" w:lineRule="auto"/>
        <w:rPr>
          <w:rFonts w:hint="eastAsia" w:ascii="宋体" w:hAnsi="宋体"/>
          <w:bCs/>
          <w:szCs w:val="21"/>
          <w:u w:val="single"/>
        </w:rPr>
      </w:pPr>
      <w:r>
        <w:rPr>
          <w:rFonts w:hint="eastAsia" w:ascii="宋体" w:hAnsi="宋体"/>
          <w:bCs/>
          <w:szCs w:val="21"/>
        </w:rPr>
        <w:t>注册号码：</w:t>
      </w:r>
      <w:r>
        <w:rPr>
          <w:rFonts w:hint="eastAsia" w:ascii="宋体" w:hAnsi="宋体"/>
          <w:bCs/>
          <w:szCs w:val="21"/>
          <w:u w:val="single"/>
        </w:rPr>
        <w:t xml:space="preserve">                       </w:t>
      </w:r>
      <w:r>
        <w:rPr>
          <w:rFonts w:hint="eastAsia" w:ascii="宋体" w:hAnsi="宋体"/>
          <w:bCs/>
          <w:szCs w:val="21"/>
        </w:rPr>
        <w:t xml:space="preserve"> 企业类型：</w:t>
      </w:r>
      <w:r>
        <w:rPr>
          <w:rFonts w:hint="eastAsia" w:ascii="宋体" w:hAnsi="宋体"/>
          <w:bCs/>
          <w:szCs w:val="21"/>
          <w:u w:val="single"/>
        </w:rPr>
        <w:t xml:space="preserve">                                  </w:t>
      </w:r>
    </w:p>
    <w:p w14:paraId="49CDDB90">
      <w:pPr>
        <w:spacing w:line="360" w:lineRule="auto"/>
        <w:rPr>
          <w:rFonts w:hint="eastAsia" w:ascii="宋体" w:hAnsi="宋体"/>
          <w:b/>
          <w:szCs w:val="21"/>
          <w:u w:val="single"/>
        </w:rPr>
      </w:pPr>
      <w:r>
        <w:rPr>
          <w:rFonts w:hint="eastAsia" w:ascii="宋体" w:hAnsi="宋体"/>
          <w:bCs/>
          <w:szCs w:val="21"/>
        </w:rPr>
        <w:t>经营范围：</w:t>
      </w:r>
      <w:r>
        <w:rPr>
          <w:rFonts w:hint="eastAsia" w:ascii="宋体" w:hAnsi="宋体"/>
          <w:bCs/>
          <w:szCs w:val="21"/>
          <w:u w:val="single"/>
        </w:rPr>
        <w:t xml:space="preserve">     </w:t>
      </w:r>
      <w:r>
        <w:rPr>
          <w:rFonts w:hint="eastAsia" w:ascii="宋体" w:hAnsi="宋体"/>
          <w:b/>
          <w:szCs w:val="21"/>
          <w:u w:val="single"/>
        </w:rPr>
        <w:t xml:space="preserve">                                                               </w:t>
      </w:r>
      <w:r>
        <w:rPr>
          <w:rFonts w:hint="eastAsia" w:ascii="宋体" w:hAnsi="宋体"/>
          <w:szCs w:val="21"/>
        </w:rPr>
        <w:t>。</w:t>
      </w:r>
    </w:p>
    <w:p w14:paraId="796D0252">
      <w:pPr>
        <w:spacing w:line="360" w:lineRule="auto"/>
        <w:rPr>
          <w:rFonts w:hint="eastAsia" w:ascii="宋体" w:hAnsi="宋体"/>
          <w:b/>
          <w:szCs w:val="21"/>
        </w:rPr>
      </w:pPr>
    </w:p>
    <w:p w14:paraId="65FEE9EA">
      <w:pPr>
        <w:spacing w:line="360" w:lineRule="auto"/>
        <w:rPr>
          <w:rFonts w:hint="eastAsia" w:ascii="宋体" w:hAnsi="宋体"/>
          <w:szCs w:val="21"/>
        </w:rPr>
      </w:pPr>
    </w:p>
    <w:p w14:paraId="7F60A606">
      <w:pPr>
        <w:pStyle w:val="52"/>
        <w:rPr>
          <w:rFonts w:hint="default" w:ascii="宋体" w:hAnsi="宋体"/>
          <w:szCs w:val="21"/>
        </w:rPr>
      </w:pPr>
    </w:p>
    <w:p w14:paraId="39CE2339">
      <w:pPr>
        <w:pStyle w:val="21"/>
        <w:rPr>
          <w:color w:val="auto"/>
        </w:rPr>
      </w:pPr>
    </w:p>
    <w:p w14:paraId="342A230A">
      <w:pPr>
        <w:spacing w:line="360" w:lineRule="auto"/>
        <w:ind w:left="4599" w:leftChars="2190"/>
        <w:rPr>
          <w:rFonts w:hint="eastAsia" w:ascii="宋体" w:hAnsi="宋体"/>
          <w:szCs w:val="21"/>
        </w:rPr>
      </w:pPr>
      <w:r>
        <w:rPr>
          <w:rFonts w:hint="eastAsia" w:ascii="宋体" w:hAnsi="宋体"/>
          <w:szCs w:val="21"/>
        </w:rPr>
        <w:t>参评人（盖章）：</w:t>
      </w:r>
    </w:p>
    <w:p w14:paraId="4F8F0E99">
      <w:pPr>
        <w:spacing w:line="360" w:lineRule="auto"/>
        <w:ind w:left="4599" w:leftChars="2190"/>
        <w:rPr>
          <w:rFonts w:hint="eastAsia" w:ascii="宋体" w:hAnsi="宋体"/>
          <w:szCs w:val="21"/>
        </w:rPr>
      </w:pPr>
      <w:r>
        <w:rPr>
          <w:rFonts w:hint="eastAsia" w:ascii="宋体" w:hAnsi="宋体"/>
          <w:szCs w:val="21"/>
        </w:rPr>
        <w:t>地        址：</w:t>
      </w:r>
    </w:p>
    <w:p w14:paraId="3E2FE6DD">
      <w:pPr>
        <w:tabs>
          <w:tab w:val="left" w:pos="3780"/>
        </w:tabs>
        <w:spacing w:line="360" w:lineRule="auto"/>
        <w:ind w:left="4599" w:leftChars="2190"/>
        <w:rPr>
          <w:rFonts w:hint="eastAsia" w:ascii="宋体" w:hAnsi="宋体"/>
          <w:szCs w:val="21"/>
        </w:rPr>
      </w:pPr>
      <w:r>
        <w:rPr>
          <w:rFonts w:hint="eastAsia" w:ascii="宋体" w:hAnsi="宋体"/>
          <w:szCs w:val="21"/>
        </w:rPr>
        <w:t>法定代表人（签字或盖章）：</w:t>
      </w:r>
    </w:p>
    <w:p w14:paraId="4EB8799C">
      <w:pPr>
        <w:tabs>
          <w:tab w:val="left" w:pos="3885"/>
        </w:tabs>
        <w:spacing w:line="360" w:lineRule="auto"/>
        <w:ind w:left="4704" w:leftChars="2190" w:hanging="105"/>
        <w:rPr>
          <w:rFonts w:hint="eastAsia" w:ascii="宋体" w:hAnsi="宋体"/>
          <w:szCs w:val="21"/>
        </w:rPr>
      </w:pPr>
      <w:r>
        <w:rPr>
          <w:rFonts w:hint="eastAsia" w:ascii="宋体" w:hAnsi="宋体"/>
          <w:szCs w:val="21"/>
        </w:rPr>
        <w:t>职        务：</w:t>
      </w:r>
    </w:p>
    <w:p w14:paraId="161E40E6">
      <w:pPr>
        <w:pStyle w:val="5"/>
        <w:spacing w:line="360" w:lineRule="auto"/>
        <w:rPr>
          <w:rFonts w:hint="eastAsia" w:ascii="宋体" w:hAnsi="宋体"/>
          <w:szCs w:val="21"/>
        </w:rPr>
      </w:pPr>
      <w:r>
        <w:rPr>
          <w:rFonts w:hint="eastAsia" w:ascii="宋体" w:hAnsi="宋体"/>
          <w:szCs w:val="21"/>
        </w:rPr>
        <w:br w:type="page"/>
      </w:r>
      <w:r>
        <w:rPr>
          <w:rFonts w:hint="eastAsia" w:ascii="宋体" w:hAnsi="宋体"/>
          <w:szCs w:val="21"/>
        </w:rPr>
        <w:t>4.3</w:t>
      </w:r>
      <w:bookmarkStart w:id="106" w:name="_Toc256676961"/>
      <w:r>
        <w:rPr>
          <w:rFonts w:hint="eastAsia" w:ascii="宋体" w:hAnsi="宋体"/>
          <w:szCs w:val="21"/>
        </w:rPr>
        <w:t>法定代表人授权书格式</w:t>
      </w:r>
      <w:bookmarkEnd w:id="106"/>
    </w:p>
    <w:p w14:paraId="21AC6843">
      <w:pPr>
        <w:pStyle w:val="16"/>
        <w:spacing w:line="360" w:lineRule="auto"/>
        <w:rPr>
          <w:rFonts w:hint="eastAsia" w:hAnsi="宋体"/>
          <w:bCs/>
        </w:rPr>
      </w:pPr>
      <w:r>
        <w:rPr>
          <w:rFonts w:hint="eastAsia" w:hAnsi="宋体"/>
          <w:bCs/>
        </w:rPr>
        <w:t>（对于银行、保险、电信、邮政、铁路等行业以及获得总公司投标授权的分公司，可以提供投标分支机构负责人授权书）</w:t>
      </w:r>
    </w:p>
    <w:p w14:paraId="6E28885C">
      <w:pPr>
        <w:pStyle w:val="16"/>
        <w:spacing w:line="360" w:lineRule="auto"/>
        <w:rPr>
          <w:rFonts w:hint="eastAsia" w:hAnsi="宋体"/>
        </w:rPr>
      </w:pPr>
    </w:p>
    <w:p w14:paraId="24043034">
      <w:pPr>
        <w:pStyle w:val="16"/>
        <w:spacing w:line="360" w:lineRule="auto"/>
        <w:jc w:val="center"/>
        <w:rPr>
          <w:rFonts w:hint="eastAsia" w:hAnsi="宋体"/>
          <w:b/>
          <w:sz w:val="24"/>
          <w:szCs w:val="24"/>
        </w:rPr>
      </w:pPr>
      <w:r>
        <w:rPr>
          <w:rFonts w:hint="eastAsia" w:hAnsi="宋体"/>
          <w:b/>
          <w:sz w:val="24"/>
          <w:szCs w:val="24"/>
        </w:rPr>
        <w:t>法定代表人授权书</w:t>
      </w:r>
    </w:p>
    <w:p w14:paraId="4FB9FB41">
      <w:pPr>
        <w:pStyle w:val="16"/>
        <w:spacing w:line="360" w:lineRule="auto"/>
        <w:rPr>
          <w:rFonts w:hint="eastAsia" w:hAnsi="宋体"/>
        </w:rPr>
      </w:pPr>
    </w:p>
    <w:p w14:paraId="2CE8C794">
      <w:pPr>
        <w:pStyle w:val="16"/>
        <w:spacing w:line="360" w:lineRule="auto"/>
        <w:rPr>
          <w:rFonts w:hint="eastAsia" w:hAnsi="宋体"/>
          <w:b/>
          <w:sz w:val="21"/>
          <w:szCs w:val="21"/>
        </w:rPr>
      </w:pPr>
      <w:r>
        <w:rPr>
          <w:rFonts w:hint="eastAsia" w:hAnsi="宋体"/>
          <w:sz w:val="21"/>
          <w:szCs w:val="21"/>
        </w:rPr>
        <w:t>致：</w:t>
      </w:r>
      <w:r>
        <w:rPr>
          <w:rFonts w:hint="eastAsia" w:hAnsi="宋体"/>
          <w:b/>
          <w:sz w:val="21"/>
          <w:szCs w:val="21"/>
        </w:rPr>
        <w:t>广东省消防救援总队</w:t>
      </w:r>
    </w:p>
    <w:p w14:paraId="793D3FDF">
      <w:pPr>
        <w:pStyle w:val="16"/>
        <w:spacing w:line="360" w:lineRule="auto"/>
        <w:ind w:firstLine="420" w:firstLineChars="200"/>
        <w:rPr>
          <w:rFonts w:hint="eastAsia" w:hAnsi="宋体"/>
          <w:sz w:val="21"/>
          <w:szCs w:val="21"/>
        </w:rPr>
      </w:pPr>
      <w:r>
        <w:rPr>
          <w:rFonts w:hint="eastAsia" w:hAnsi="宋体"/>
          <w:sz w:val="21"/>
          <w:szCs w:val="21"/>
        </w:rPr>
        <w:t>本授权书声明：</w:t>
      </w:r>
      <w:r>
        <w:rPr>
          <w:rFonts w:hint="eastAsia" w:hAnsi="宋体"/>
          <w:sz w:val="21"/>
          <w:szCs w:val="21"/>
          <w:u w:val="single"/>
        </w:rPr>
        <w:t xml:space="preserve">           </w:t>
      </w:r>
      <w:r>
        <w:rPr>
          <w:rFonts w:hint="eastAsia" w:hAnsi="宋体"/>
          <w:sz w:val="21"/>
          <w:szCs w:val="21"/>
        </w:rPr>
        <w:t>是注册于</w:t>
      </w:r>
      <w:r>
        <w:rPr>
          <w:rFonts w:hint="eastAsia" w:hAnsi="宋体"/>
          <w:sz w:val="21"/>
          <w:szCs w:val="21"/>
          <w:u w:val="single"/>
        </w:rPr>
        <w:t xml:space="preserve">        </w:t>
      </w:r>
      <w:r>
        <w:rPr>
          <w:rFonts w:hint="eastAsia" w:hAnsi="宋体"/>
          <w:i/>
          <w:sz w:val="21"/>
          <w:szCs w:val="21"/>
          <w:u w:val="single"/>
        </w:rPr>
        <w:t xml:space="preserve">（国家或地区）   </w:t>
      </w:r>
      <w:r>
        <w:rPr>
          <w:rFonts w:hint="eastAsia" w:hAnsi="宋体"/>
          <w:sz w:val="21"/>
          <w:szCs w:val="21"/>
        </w:rPr>
        <w:t>的</w:t>
      </w:r>
      <w:r>
        <w:rPr>
          <w:rFonts w:hint="eastAsia" w:hAnsi="宋体"/>
          <w:sz w:val="21"/>
          <w:szCs w:val="21"/>
          <w:u w:val="single"/>
        </w:rPr>
        <w:t xml:space="preserve">      </w:t>
      </w:r>
      <w:r>
        <w:rPr>
          <w:rFonts w:hint="eastAsia" w:hAnsi="宋体"/>
          <w:i/>
          <w:sz w:val="21"/>
          <w:szCs w:val="21"/>
          <w:u w:val="single"/>
        </w:rPr>
        <w:t xml:space="preserve">（参评人名称）     </w:t>
      </w:r>
      <w:r>
        <w:rPr>
          <w:rFonts w:hint="eastAsia" w:hAnsi="宋体"/>
          <w:sz w:val="21"/>
          <w:szCs w:val="21"/>
        </w:rPr>
        <w:t>的法定代表人，现任</w:t>
      </w:r>
      <w:r>
        <w:rPr>
          <w:rFonts w:hint="eastAsia" w:hAnsi="宋体"/>
          <w:sz w:val="21"/>
          <w:szCs w:val="21"/>
          <w:u w:val="single"/>
        </w:rPr>
        <w:t xml:space="preserve">        </w:t>
      </w:r>
      <w:r>
        <w:rPr>
          <w:rFonts w:hint="eastAsia" w:hAnsi="宋体"/>
          <w:sz w:val="21"/>
          <w:szCs w:val="21"/>
        </w:rPr>
        <w:t>职务，有效证件号码：</w:t>
      </w:r>
      <w:r>
        <w:rPr>
          <w:rFonts w:hint="eastAsia" w:hAnsi="宋体"/>
          <w:sz w:val="21"/>
          <w:szCs w:val="21"/>
          <w:u w:val="single"/>
        </w:rPr>
        <w:t xml:space="preserve">                            </w:t>
      </w:r>
      <w:r>
        <w:rPr>
          <w:rFonts w:hint="eastAsia" w:hAnsi="宋体"/>
          <w:sz w:val="21"/>
          <w:szCs w:val="21"/>
        </w:rPr>
        <w:t>。现授权</w:t>
      </w:r>
      <w:r>
        <w:rPr>
          <w:rFonts w:hint="eastAsia" w:hAnsi="宋体"/>
          <w:sz w:val="21"/>
          <w:szCs w:val="21"/>
          <w:u w:val="single"/>
        </w:rPr>
        <w:t xml:space="preserve">    </w:t>
      </w:r>
      <w:r>
        <w:rPr>
          <w:rFonts w:hint="eastAsia" w:hAnsi="宋体"/>
          <w:i/>
          <w:sz w:val="21"/>
          <w:szCs w:val="21"/>
          <w:u w:val="single"/>
        </w:rPr>
        <w:t xml:space="preserve">（姓名、职务）    </w:t>
      </w:r>
      <w:r>
        <w:rPr>
          <w:rFonts w:hint="eastAsia" w:hAnsi="宋体"/>
          <w:sz w:val="21"/>
          <w:szCs w:val="21"/>
        </w:rPr>
        <w:t>作为我公司的全权代理人，就</w:t>
      </w:r>
      <w:r>
        <w:rPr>
          <w:rFonts w:hint="eastAsia" w:hAnsi="宋体"/>
          <w:sz w:val="21"/>
          <w:szCs w:val="21"/>
          <w:u w:val="single"/>
        </w:rPr>
        <w:t xml:space="preserve">  广东省消防救援总队2025年机关电梯维护保养服务项目 </w:t>
      </w:r>
      <w:r>
        <w:rPr>
          <w:rFonts w:hint="eastAsia" w:hAnsi="宋体"/>
          <w:sz w:val="21"/>
          <w:szCs w:val="21"/>
        </w:rPr>
        <w:t>项目采购[采购项目编号</w:t>
      </w:r>
      <w:r>
        <w:rPr>
          <w:rFonts w:hint="eastAsia" w:hAnsi="宋体"/>
          <w:color w:val="000000"/>
          <w:sz w:val="21"/>
          <w:szCs w:val="21"/>
        </w:rPr>
        <w:t>为</w:t>
      </w:r>
      <w:r>
        <w:rPr>
          <w:rFonts w:hint="eastAsia" w:hAnsi="宋体"/>
          <w:sz w:val="21"/>
          <w:szCs w:val="21"/>
          <w:u w:val="single"/>
        </w:rPr>
        <w:t xml:space="preserve"> GDCFQWDD2025005</w:t>
      </w:r>
      <w:r>
        <w:rPr>
          <w:rFonts w:hint="eastAsia" w:hAnsi="宋体"/>
          <w:sz w:val="21"/>
          <w:szCs w:val="21"/>
        </w:rPr>
        <w:t>]的投标</w:t>
      </w:r>
      <w:r>
        <w:rPr>
          <w:rFonts w:hint="eastAsia" w:hAnsi="宋体"/>
          <w:color w:val="000000"/>
          <w:sz w:val="21"/>
          <w:szCs w:val="21"/>
        </w:rPr>
        <w:t>和</w:t>
      </w:r>
      <w:r>
        <w:rPr>
          <w:rFonts w:hint="eastAsia" w:hAnsi="宋体"/>
          <w:sz w:val="21"/>
          <w:szCs w:val="21"/>
        </w:rPr>
        <w:t>合同执行，以我方的名义处理一切与之有关的事宜。</w:t>
      </w:r>
    </w:p>
    <w:p w14:paraId="3DC83650">
      <w:pPr>
        <w:spacing w:line="360" w:lineRule="auto"/>
        <w:ind w:firstLine="420" w:firstLineChars="200"/>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14:paraId="44D86EE8">
      <w:pPr>
        <w:spacing w:line="360" w:lineRule="auto"/>
        <w:rPr>
          <w:rFonts w:hint="eastAsia" w:ascii="宋体" w:hAnsi="宋体"/>
          <w:szCs w:val="21"/>
        </w:rPr>
      </w:pPr>
    </w:p>
    <w:p w14:paraId="3E239DF0">
      <w:pPr>
        <w:spacing w:line="360" w:lineRule="auto"/>
        <w:rPr>
          <w:rFonts w:hint="eastAsia" w:ascii="宋体" w:hAnsi="宋体"/>
          <w:b/>
          <w:szCs w:val="21"/>
        </w:rPr>
      </w:pPr>
    </w:p>
    <w:p w14:paraId="776EC9FD">
      <w:pPr>
        <w:spacing w:line="360" w:lineRule="auto"/>
        <w:rPr>
          <w:rFonts w:hint="eastAsia" w:ascii="宋体" w:hAnsi="宋体"/>
          <w:szCs w:val="21"/>
        </w:rPr>
      </w:pPr>
    </w:p>
    <w:p w14:paraId="7047EBE3">
      <w:pPr>
        <w:pStyle w:val="52"/>
        <w:rPr>
          <w:rFonts w:hint="default" w:ascii="宋体" w:hAnsi="宋体"/>
          <w:szCs w:val="21"/>
        </w:rPr>
      </w:pPr>
    </w:p>
    <w:p w14:paraId="123162C5">
      <w:pPr>
        <w:pStyle w:val="21"/>
        <w:rPr>
          <w:rFonts w:hint="eastAsia" w:ascii="宋体" w:hAnsi="宋体"/>
          <w:color w:val="auto"/>
          <w:szCs w:val="21"/>
        </w:rPr>
      </w:pPr>
    </w:p>
    <w:p w14:paraId="0BA6EA6C">
      <w:pPr>
        <w:pStyle w:val="21"/>
        <w:rPr>
          <w:rFonts w:hint="eastAsia" w:ascii="宋体" w:hAnsi="宋体"/>
          <w:color w:val="auto"/>
          <w:szCs w:val="21"/>
        </w:rPr>
      </w:pPr>
    </w:p>
    <w:p w14:paraId="1D7BF652">
      <w:pPr>
        <w:spacing w:line="360" w:lineRule="auto"/>
        <w:rPr>
          <w:rFonts w:hint="eastAsia" w:ascii="宋体" w:hAnsi="宋体"/>
          <w:szCs w:val="21"/>
        </w:rPr>
      </w:pPr>
    </w:p>
    <w:p w14:paraId="37A56D66">
      <w:pPr>
        <w:spacing w:line="360" w:lineRule="auto"/>
        <w:ind w:left="4599" w:leftChars="2190"/>
        <w:rPr>
          <w:rFonts w:hint="eastAsia" w:ascii="宋体" w:hAnsi="宋体"/>
          <w:szCs w:val="21"/>
        </w:rPr>
      </w:pPr>
      <w:r>
        <w:rPr>
          <w:rFonts w:hint="eastAsia" w:ascii="宋体" w:hAnsi="宋体"/>
          <w:szCs w:val="21"/>
        </w:rPr>
        <w:t>参评人（盖章）：</w:t>
      </w:r>
    </w:p>
    <w:p w14:paraId="6062B214">
      <w:pPr>
        <w:spacing w:line="360" w:lineRule="auto"/>
        <w:ind w:left="4599" w:leftChars="2190"/>
        <w:rPr>
          <w:rFonts w:hint="eastAsia" w:ascii="宋体" w:hAnsi="宋体"/>
          <w:szCs w:val="21"/>
        </w:rPr>
      </w:pPr>
      <w:r>
        <w:rPr>
          <w:rFonts w:hint="eastAsia" w:ascii="宋体" w:hAnsi="宋体"/>
          <w:szCs w:val="21"/>
        </w:rPr>
        <w:t>地        址：</w:t>
      </w:r>
    </w:p>
    <w:p w14:paraId="455682CE">
      <w:pPr>
        <w:tabs>
          <w:tab w:val="left" w:pos="3780"/>
        </w:tabs>
        <w:spacing w:line="360" w:lineRule="auto"/>
        <w:ind w:left="4599" w:leftChars="2190"/>
        <w:rPr>
          <w:rFonts w:hint="eastAsia" w:ascii="宋体" w:hAnsi="宋体"/>
          <w:szCs w:val="21"/>
        </w:rPr>
      </w:pPr>
      <w:r>
        <w:rPr>
          <w:rFonts w:hint="eastAsia" w:ascii="宋体" w:hAnsi="宋体"/>
          <w:szCs w:val="21"/>
        </w:rPr>
        <w:t>法定代表人（签字或盖章）：</w:t>
      </w:r>
    </w:p>
    <w:p w14:paraId="22E4F500">
      <w:pPr>
        <w:tabs>
          <w:tab w:val="left" w:pos="3885"/>
        </w:tabs>
        <w:spacing w:line="360" w:lineRule="auto"/>
        <w:ind w:left="4704" w:leftChars="2190" w:hanging="105"/>
        <w:rPr>
          <w:rFonts w:hint="eastAsia" w:ascii="宋体" w:hAnsi="宋体"/>
          <w:szCs w:val="21"/>
        </w:rPr>
      </w:pPr>
      <w:r>
        <w:rPr>
          <w:rFonts w:hint="eastAsia" w:ascii="宋体" w:hAnsi="宋体"/>
          <w:szCs w:val="21"/>
        </w:rPr>
        <w:t>职        务：</w:t>
      </w:r>
    </w:p>
    <w:p w14:paraId="4497C483">
      <w:pPr>
        <w:spacing w:line="360" w:lineRule="auto"/>
        <w:ind w:left="4599" w:leftChars="2190"/>
        <w:rPr>
          <w:rFonts w:hint="eastAsia" w:ascii="宋体" w:hAnsi="宋体"/>
          <w:szCs w:val="21"/>
        </w:rPr>
      </w:pPr>
      <w:r>
        <w:rPr>
          <w:rFonts w:hint="eastAsia" w:ascii="宋体" w:hAnsi="宋体"/>
          <w:spacing w:val="20"/>
          <w:szCs w:val="21"/>
        </w:rPr>
        <w:t>被授权人（签字或盖章）</w:t>
      </w:r>
      <w:r>
        <w:rPr>
          <w:rFonts w:hint="eastAsia" w:ascii="宋体" w:hAnsi="宋体"/>
          <w:szCs w:val="21"/>
        </w:rPr>
        <w:t>：</w:t>
      </w:r>
    </w:p>
    <w:p w14:paraId="0D5AA252">
      <w:pPr>
        <w:tabs>
          <w:tab w:val="left" w:pos="2041"/>
        </w:tabs>
        <w:spacing w:line="360" w:lineRule="auto"/>
        <w:ind w:left="4599" w:leftChars="2190"/>
        <w:rPr>
          <w:rFonts w:hint="eastAsia" w:ascii="宋体" w:hAnsi="宋体"/>
          <w:szCs w:val="21"/>
        </w:rPr>
      </w:pPr>
      <w:r>
        <w:rPr>
          <w:rFonts w:hint="eastAsia" w:ascii="宋体" w:hAnsi="宋体"/>
          <w:szCs w:val="21"/>
        </w:rPr>
        <w:t>职       务：</w:t>
      </w:r>
    </w:p>
    <w:p w14:paraId="6911D743">
      <w:pPr>
        <w:spacing w:line="360" w:lineRule="auto"/>
        <w:rPr>
          <w:rFonts w:hint="eastAsia" w:ascii="宋体" w:hAnsi="宋体"/>
          <w:b/>
          <w:szCs w:val="21"/>
        </w:rPr>
      </w:pPr>
    </w:p>
    <w:p w14:paraId="6C7C1D5F">
      <w:pPr>
        <w:spacing w:line="360" w:lineRule="auto"/>
        <w:rPr>
          <w:rFonts w:hint="eastAsia" w:ascii="宋体" w:hAnsi="宋体"/>
          <w:b/>
          <w:szCs w:val="21"/>
        </w:rPr>
      </w:pPr>
    </w:p>
    <w:p w14:paraId="707FC543">
      <w:pPr>
        <w:pStyle w:val="5"/>
        <w:tabs>
          <w:tab w:val="left" w:pos="851"/>
        </w:tabs>
        <w:spacing w:line="360" w:lineRule="auto"/>
        <w:rPr>
          <w:rFonts w:hint="eastAsia" w:ascii="宋体" w:hAnsi="宋体"/>
          <w:szCs w:val="21"/>
        </w:rPr>
      </w:pPr>
      <w:r>
        <w:rPr>
          <w:rFonts w:hint="eastAsia" w:ascii="宋体" w:hAnsi="宋体"/>
          <w:szCs w:val="21"/>
        </w:rPr>
        <w:br w:type="page"/>
      </w:r>
      <w:r>
        <w:rPr>
          <w:rFonts w:hint="eastAsia" w:ascii="宋体" w:hAnsi="宋体"/>
          <w:szCs w:val="21"/>
        </w:rPr>
        <w:t>4.4供应商资格声明函</w:t>
      </w:r>
    </w:p>
    <w:p w14:paraId="70BF9000">
      <w:pPr>
        <w:spacing w:line="360" w:lineRule="auto"/>
        <w:jc w:val="center"/>
        <w:rPr>
          <w:rFonts w:cs="宋体"/>
          <w:b/>
          <w:szCs w:val="21"/>
        </w:rPr>
      </w:pPr>
      <w:r>
        <w:rPr>
          <w:rFonts w:hint="eastAsia" w:ascii="宋体" w:hAnsi="宋体"/>
          <w:szCs w:val="21"/>
        </w:rPr>
        <w:t>供应商资格声明函</w:t>
      </w:r>
    </w:p>
    <w:p w14:paraId="0004492A">
      <w:pPr>
        <w:spacing w:line="360" w:lineRule="auto"/>
        <w:rPr>
          <w:rFonts w:cs="宋体"/>
          <w:szCs w:val="21"/>
        </w:rPr>
      </w:pPr>
    </w:p>
    <w:p w14:paraId="3F7778CB">
      <w:pPr>
        <w:spacing w:line="360" w:lineRule="auto"/>
        <w:rPr>
          <w:rFonts w:cs="宋体"/>
          <w:szCs w:val="21"/>
        </w:rPr>
      </w:pPr>
      <w:r>
        <w:rPr>
          <w:rFonts w:hint="eastAsia" w:ascii="宋体" w:hAnsi="宋体"/>
          <w:b/>
          <w:bCs/>
          <w:szCs w:val="21"/>
        </w:rPr>
        <w:t>广东省消防救援总队</w:t>
      </w:r>
      <w:r>
        <w:rPr>
          <w:rFonts w:hint="eastAsia" w:cs="宋体"/>
          <w:szCs w:val="21"/>
        </w:rPr>
        <w:t>：</w:t>
      </w:r>
    </w:p>
    <w:p w14:paraId="6561E7DA">
      <w:pPr>
        <w:spacing w:line="360" w:lineRule="auto"/>
        <w:ind w:firstLine="480"/>
        <w:rPr>
          <w:rFonts w:cs="宋体"/>
          <w:szCs w:val="21"/>
        </w:rPr>
      </w:pPr>
      <w:r>
        <w:rPr>
          <w:rFonts w:hint="eastAsia" w:cs="宋体"/>
          <w:szCs w:val="21"/>
        </w:rPr>
        <w:t>本公司愿就由贵单位组织实施的</w:t>
      </w:r>
      <w:r>
        <w:rPr>
          <w:rFonts w:hint="eastAsia" w:cs="宋体"/>
          <w:szCs w:val="21"/>
          <w:u w:val="single"/>
        </w:rPr>
        <w:t xml:space="preserve">   广东省消防救援总队2025年机关电梯维护保养服务项目 </w:t>
      </w:r>
      <w:r>
        <w:rPr>
          <w:rFonts w:hint="eastAsia" w:cs="宋体"/>
          <w:szCs w:val="21"/>
        </w:rPr>
        <w:t>项目的遴选活动进行参评。</w:t>
      </w:r>
    </w:p>
    <w:p w14:paraId="7808714E">
      <w:pPr>
        <w:numPr>
          <w:ilvl w:val="0"/>
          <w:numId w:val="4"/>
        </w:numPr>
        <w:spacing w:line="360" w:lineRule="auto"/>
        <w:ind w:firstLine="480"/>
        <w:rPr>
          <w:rFonts w:cs="宋体"/>
        </w:rPr>
      </w:pPr>
      <w:r>
        <w:rPr>
          <w:rFonts w:hint="eastAsia" w:cs="宋体"/>
          <w:szCs w:val="21"/>
        </w:rPr>
        <w:t>本公司符合《中华人民共和国政府采购法》第二十二条规定的条件，所提交的遴选文件中所有关于遴选资格的文件、证明和陈述均是真实的、有效的、准确的。若与真实情况不符，本公司</w:t>
      </w:r>
      <w:r>
        <w:rPr>
          <w:rFonts w:hint="eastAsia" w:cs="宋体"/>
        </w:rPr>
        <w:t>愿意承担由此而产生的一切后果。</w:t>
      </w:r>
    </w:p>
    <w:p w14:paraId="76EFB8BD">
      <w:pPr>
        <w:spacing w:line="360" w:lineRule="auto"/>
        <w:ind w:firstLine="420" w:firstLineChars="200"/>
        <w:rPr>
          <w:rFonts w:cs="宋体"/>
          <w:szCs w:val="21"/>
        </w:rPr>
      </w:pPr>
      <w:r>
        <w:rPr>
          <w:rFonts w:hint="eastAsia" w:cs="宋体"/>
          <w:szCs w:val="21"/>
        </w:rPr>
        <w:t>2、本公司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w:t>
      </w:r>
    </w:p>
    <w:p w14:paraId="658F3128">
      <w:pPr>
        <w:spacing w:line="360" w:lineRule="auto"/>
        <w:ind w:firstLine="420" w:firstLineChars="200"/>
        <w:rPr>
          <w:rFonts w:cs="宋体"/>
          <w:szCs w:val="21"/>
        </w:rPr>
      </w:pPr>
      <w:r>
        <w:rPr>
          <w:rFonts w:hint="eastAsia" w:cs="宋体"/>
          <w:szCs w:val="21"/>
        </w:rPr>
        <w:t>3、本公司已按评选公告及评选文件的规定获取了遴选文件。</w:t>
      </w:r>
    </w:p>
    <w:p w14:paraId="415DA72B">
      <w:pPr>
        <w:spacing w:line="360" w:lineRule="auto"/>
        <w:ind w:firstLine="420" w:firstLineChars="200"/>
        <w:rPr>
          <w:rFonts w:cs="宋体"/>
          <w:szCs w:val="21"/>
        </w:rPr>
      </w:pPr>
      <w:r>
        <w:rPr>
          <w:rFonts w:hint="eastAsia" w:cs="宋体"/>
          <w:szCs w:val="21"/>
        </w:rPr>
        <w:t>4、本公司非联合体投标。</w:t>
      </w:r>
    </w:p>
    <w:p w14:paraId="40E2FC14">
      <w:pPr>
        <w:spacing w:line="360" w:lineRule="auto"/>
        <w:ind w:left="420"/>
        <w:rPr>
          <w:rFonts w:cs="宋体"/>
          <w:szCs w:val="21"/>
        </w:rPr>
      </w:pPr>
      <w:r>
        <w:rPr>
          <w:rFonts w:hint="eastAsia" w:cs="宋体"/>
        </w:rPr>
        <w:t>5、本公司愿意提供遴选文件中要求的所有资料，本公司承诺我单位符合遴选文件投标单位须知要求中的资格要求。</w:t>
      </w:r>
    </w:p>
    <w:p w14:paraId="5EED74D7">
      <w:pPr>
        <w:spacing w:line="360" w:lineRule="auto"/>
        <w:ind w:firstLine="480"/>
        <w:rPr>
          <w:rFonts w:cs="宋体"/>
          <w:szCs w:val="21"/>
        </w:rPr>
      </w:pPr>
    </w:p>
    <w:p w14:paraId="56A83352">
      <w:pPr>
        <w:spacing w:line="360" w:lineRule="auto"/>
        <w:rPr>
          <w:rFonts w:hint="eastAsia" w:ascii="宋体" w:hAnsi="宋体"/>
          <w:szCs w:val="21"/>
          <w:u w:val="single"/>
        </w:rPr>
      </w:pPr>
    </w:p>
    <w:p w14:paraId="0DC5BB1E">
      <w:pPr>
        <w:spacing w:line="360" w:lineRule="auto"/>
        <w:rPr>
          <w:rFonts w:hint="eastAsia" w:ascii="宋体" w:hAnsi="宋体"/>
          <w:szCs w:val="21"/>
        </w:rPr>
      </w:pPr>
      <w:r>
        <w:rPr>
          <w:rFonts w:hint="eastAsia" w:ascii="宋体" w:hAnsi="宋体"/>
          <w:szCs w:val="21"/>
        </w:rPr>
        <w:t>参评人法定代表人（或法定代表人授权代表）签字或盖章：</w:t>
      </w:r>
      <w:r>
        <w:rPr>
          <w:rFonts w:hint="eastAsia" w:ascii="宋体" w:hAnsi="宋体"/>
          <w:szCs w:val="21"/>
          <w:u w:val="single"/>
        </w:rPr>
        <w:t xml:space="preserve">                   </w:t>
      </w:r>
    </w:p>
    <w:p w14:paraId="75A817B5">
      <w:pPr>
        <w:adjustRightInd w:val="0"/>
        <w:snapToGrid w:val="0"/>
        <w:spacing w:line="360" w:lineRule="auto"/>
        <w:rPr>
          <w:rFonts w:hint="eastAsia" w:ascii="宋体" w:hAnsi="宋体"/>
          <w:szCs w:val="21"/>
          <w:u w:val="single"/>
        </w:rPr>
      </w:pPr>
      <w:r>
        <w:rPr>
          <w:rFonts w:hint="eastAsia" w:ascii="宋体" w:hAnsi="宋体"/>
          <w:szCs w:val="21"/>
        </w:rPr>
        <w:t>参评人名称（盖章）：</w:t>
      </w:r>
      <w:r>
        <w:rPr>
          <w:rFonts w:hint="eastAsia" w:ascii="宋体" w:hAnsi="宋体"/>
          <w:szCs w:val="21"/>
          <w:u w:val="single"/>
        </w:rPr>
        <w:t xml:space="preserve">                        </w:t>
      </w:r>
    </w:p>
    <w:p w14:paraId="4CA2623B">
      <w:pPr>
        <w:spacing w:line="360" w:lineRule="auto"/>
        <w:rPr>
          <w:rFonts w:hint="eastAsia" w:ascii="宋体" w:hAnsi="宋体"/>
          <w:szCs w:val="21"/>
        </w:rPr>
      </w:pPr>
      <w:r>
        <w:rPr>
          <w:rFonts w:hint="eastAsia" w:ascii="宋体" w:hAnsi="宋体"/>
          <w:szCs w:val="21"/>
        </w:rPr>
        <w:t>日期：   年   月   日</w:t>
      </w:r>
    </w:p>
    <w:p w14:paraId="0C9F456F">
      <w:pPr>
        <w:adjustRightInd w:val="0"/>
        <w:snapToGrid w:val="0"/>
        <w:spacing w:line="360" w:lineRule="auto"/>
        <w:rPr>
          <w:rFonts w:hint="eastAsia" w:ascii="宋体" w:hAnsi="宋体"/>
          <w:szCs w:val="21"/>
        </w:rPr>
      </w:pPr>
      <w:r>
        <w:rPr>
          <w:rFonts w:hint="eastAsia" w:ascii="宋体" w:hAnsi="宋体"/>
          <w:b/>
          <w:bCs/>
          <w:szCs w:val="21"/>
        </w:rPr>
        <w:br w:type="page"/>
      </w:r>
      <w:r>
        <w:rPr>
          <w:rFonts w:hint="eastAsia" w:ascii="宋体" w:hAnsi="宋体"/>
          <w:b/>
          <w:bCs/>
          <w:szCs w:val="21"/>
        </w:rPr>
        <w:t>4.5关于资格的其它重要文件</w:t>
      </w:r>
    </w:p>
    <w:p w14:paraId="55375830">
      <w:pPr>
        <w:spacing w:line="480" w:lineRule="exact"/>
        <w:rPr>
          <w:rFonts w:hint="eastAsia" w:ascii="新宋体" w:hAnsi="新宋体" w:eastAsia="新宋体" w:cs="新宋体"/>
          <w:szCs w:val="21"/>
          <w:shd w:val="clear" w:color="auto" w:fill="FFFFFF"/>
        </w:rPr>
      </w:pPr>
      <w:r>
        <w:rPr>
          <w:rFonts w:hint="eastAsia" w:ascii="新宋体" w:hAnsi="新宋体" w:eastAsia="新宋体" w:cs="新宋体"/>
          <w:szCs w:val="21"/>
          <w:shd w:val="clear" w:color="auto" w:fill="FFFFFF"/>
        </w:rPr>
        <w:t>4.5.1提供依法缴纳税收和社会保障资金的良好记录（提供参评截止日前6个月内任意1个月依法缴纳税收和社会保障资金的相关材料。如依法免税或不需要缴纳社会保障资金的，提供相应证明材料）。</w:t>
      </w:r>
    </w:p>
    <w:p w14:paraId="473F115D">
      <w:pPr>
        <w:spacing w:line="480" w:lineRule="exact"/>
        <w:rPr>
          <w:rFonts w:hint="eastAsia" w:ascii="宋体" w:hAnsi="宋体" w:cs="宋体"/>
          <w:b/>
          <w:szCs w:val="21"/>
        </w:rPr>
      </w:pPr>
      <w:r>
        <w:rPr>
          <w:rFonts w:hint="eastAsia" w:ascii="新宋体" w:hAnsi="新宋体" w:eastAsia="新宋体" w:cs="新宋体"/>
          <w:szCs w:val="21"/>
          <w:shd w:val="clear" w:color="auto" w:fill="FFFFFF"/>
        </w:rPr>
        <w:t>4.5.2关于本公司</w:t>
      </w:r>
      <w:r>
        <w:rPr>
          <w:rFonts w:hint="eastAsia" w:ascii="新宋体" w:hAnsi="新宋体" w:eastAsia="新宋体" w:cs="新宋体"/>
          <w:color w:val="000000"/>
          <w:szCs w:val="21"/>
        </w:rPr>
        <w:t>与其它投标人的单位负责人为同一人或者存在控股、管理关系的。如不同投标人出现单位负责人为同一人或者存在控股、管理关系的承诺书（格式自拟）并加盖公章。</w:t>
      </w:r>
    </w:p>
    <w:p w14:paraId="5989F426">
      <w:pPr>
        <w:spacing w:line="360" w:lineRule="auto"/>
        <w:outlineLvl w:val="4"/>
        <w:rPr>
          <w:rFonts w:hint="eastAsia" w:ascii="宋体" w:hAnsi="宋体"/>
          <w:b/>
          <w:szCs w:val="21"/>
        </w:rPr>
      </w:pPr>
      <w:r>
        <w:rPr>
          <w:rFonts w:hint="eastAsia" w:ascii="宋体" w:hAnsi="宋体" w:cs="宋体"/>
          <w:b/>
          <w:szCs w:val="21"/>
        </w:rPr>
        <w:t>4.6</w:t>
      </w:r>
      <w:r>
        <w:rPr>
          <w:rFonts w:hint="eastAsia" w:ascii="宋体" w:hAnsi="宋体"/>
          <w:b/>
          <w:szCs w:val="21"/>
        </w:rPr>
        <w:t>关于其它商务证明文件</w:t>
      </w:r>
    </w:p>
    <w:p w14:paraId="1C684E11">
      <w:pPr>
        <w:spacing w:line="360" w:lineRule="auto"/>
        <w:outlineLvl w:val="4"/>
        <w:rPr>
          <w:rFonts w:hint="eastAsia" w:ascii="宋体" w:hAnsi="宋体" w:cs="宋体"/>
          <w:b/>
          <w:szCs w:val="21"/>
        </w:rPr>
      </w:pPr>
      <w:r>
        <w:rPr>
          <w:rFonts w:hint="eastAsia" w:ascii="宋体" w:hAnsi="宋体"/>
          <w:szCs w:val="21"/>
        </w:rPr>
        <w:t>4.6.1</w:t>
      </w:r>
      <w:r>
        <w:rPr>
          <w:rFonts w:hint="eastAsia" w:ascii="宋体" w:hAnsi="宋体" w:cs="宋体"/>
          <w:bCs/>
          <w:szCs w:val="21"/>
        </w:rPr>
        <w:t>广州市电梯维保单位信用等级查询截图</w:t>
      </w:r>
    </w:p>
    <w:p w14:paraId="6887AA1B">
      <w:pPr>
        <w:pStyle w:val="25"/>
        <w:ind w:firstLine="210"/>
        <w:rPr>
          <w:rFonts w:hint="eastAsia" w:ascii="宋体" w:hAnsi="宋体" w:cs="宋体"/>
          <w:bCs/>
          <w:szCs w:val="21"/>
        </w:rPr>
      </w:pPr>
      <w:r>
        <w:rPr>
          <w:rFonts w:hint="eastAsia" w:ascii="宋体" w:hAnsi="宋体" w:cs="宋体"/>
          <w:szCs w:val="21"/>
        </w:rPr>
        <w:t>4.6.2</w:t>
      </w:r>
      <w:r>
        <w:rPr>
          <w:rFonts w:hint="eastAsia" w:ascii="宋体" w:hAnsi="宋体" w:cs="宋体"/>
          <w:bCs/>
          <w:szCs w:val="21"/>
        </w:rPr>
        <w:t>关于与生产厂家有关联性的证明文件（如有）</w:t>
      </w:r>
      <w:bookmarkStart w:id="107" w:name="_Toc22954"/>
    </w:p>
    <w:p w14:paraId="3795B609">
      <w:pPr>
        <w:pStyle w:val="25"/>
        <w:ind w:firstLine="211"/>
        <w:outlineLvl w:val="1"/>
        <w:rPr>
          <w:rFonts w:hint="eastAsia" w:ascii="宋体" w:hAnsi="宋体" w:cs="宋体"/>
          <w:b/>
          <w:bCs/>
          <w:szCs w:val="21"/>
        </w:rPr>
      </w:pPr>
      <w:bookmarkStart w:id="108" w:name="_Toc22965"/>
      <w:r>
        <w:rPr>
          <w:rFonts w:hint="eastAsia" w:ascii="宋体" w:hAnsi="宋体" w:cs="宋体"/>
          <w:b/>
          <w:bCs/>
          <w:szCs w:val="21"/>
        </w:rPr>
        <w:t>5.同类项目业绩介绍</w:t>
      </w:r>
      <w:bookmarkEnd w:id="107"/>
      <w:bookmarkEnd w:id="108"/>
    </w:p>
    <w:tbl>
      <w:tblPr>
        <w:tblStyle w:val="26"/>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912"/>
        <w:gridCol w:w="1908"/>
        <w:gridCol w:w="1092"/>
        <w:gridCol w:w="2714"/>
      </w:tblGrid>
      <w:tr w14:paraId="6275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05754426">
            <w:pPr>
              <w:jc w:val="center"/>
              <w:rPr>
                <w:rFonts w:hint="eastAsia" w:ascii="宋体" w:hAnsi="宋体" w:cs="宋体"/>
                <w:b/>
                <w:bCs/>
                <w:szCs w:val="21"/>
              </w:rPr>
            </w:pPr>
            <w:r>
              <w:rPr>
                <w:rFonts w:hint="eastAsia" w:ascii="宋体" w:hAnsi="宋体" w:cs="宋体"/>
                <w:b/>
                <w:bCs/>
                <w:szCs w:val="21"/>
              </w:rPr>
              <w:t>序号</w:t>
            </w:r>
          </w:p>
        </w:tc>
        <w:tc>
          <w:tcPr>
            <w:tcW w:w="2912" w:type="dxa"/>
            <w:tcBorders>
              <w:top w:val="single" w:color="auto" w:sz="4" w:space="0"/>
              <w:left w:val="single" w:color="auto" w:sz="4" w:space="0"/>
              <w:bottom w:val="single" w:color="auto" w:sz="4" w:space="0"/>
              <w:right w:val="single" w:color="auto" w:sz="4" w:space="0"/>
            </w:tcBorders>
            <w:vAlign w:val="center"/>
          </w:tcPr>
          <w:p w14:paraId="7EC42737">
            <w:pPr>
              <w:jc w:val="center"/>
              <w:rPr>
                <w:rFonts w:hint="eastAsia" w:ascii="宋体" w:hAnsi="宋体" w:cs="宋体"/>
                <w:b/>
                <w:bCs/>
                <w:szCs w:val="21"/>
              </w:rPr>
            </w:pPr>
            <w:r>
              <w:rPr>
                <w:rFonts w:hint="eastAsia" w:ascii="宋体" w:hAnsi="宋体" w:cs="宋体"/>
                <w:b/>
                <w:bCs/>
                <w:szCs w:val="21"/>
              </w:rPr>
              <w:t>客户（或项目）名称</w:t>
            </w:r>
          </w:p>
        </w:tc>
        <w:tc>
          <w:tcPr>
            <w:tcW w:w="1908" w:type="dxa"/>
            <w:tcBorders>
              <w:top w:val="single" w:color="auto" w:sz="4" w:space="0"/>
              <w:left w:val="single" w:color="auto" w:sz="4" w:space="0"/>
              <w:bottom w:val="single" w:color="auto" w:sz="4" w:space="0"/>
              <w:right w:val="single" w:color="auto" w:sz="4" w:space="0"/>
            </w:tcBorders>
            <w:vAlign w:val="center"/>
          </w:tcPr>
          <w:p w14:paraId="462158C6">
            <w:pPr>
              <w:jc w:val="center"/>
              <w:rPr>
                <w:rFonts w:hint="eastAsia" w:ascii="宋体" w:hAnsi="宋体" w:cs="宋体"/>
                <w:b/>
                <w:bCs/>
                <w:szCs w:val="21"/>
              </w:rPr>
            </w:pPr>
            <w:r>
              <w:rPr>
                <w:rFonts w:hint="eastAsia" w:ascii="宋体" w:hAnsi="宋体" w:cs="宋体"/>
                <w:b/>
                <w:bCs/>
                <w:szCs w:val="21"/>
              </w:rPr>
              <w:t>电梯品牌</w:t>
            </w:r>
          </w:p>
        </w:tc>
        <w:tc>
          <w:tcPr>
            <w:tcW w:w="1092" w:type="dxa"/>
            <w:tcBorders>
              <w:top w:val="single" w:color="auto" w:sz="4" w:space="0"/>
              <w:left w:val="single" w:color="auto" w:sz="4" w:space="0"/>
              <w:bottom w:val="single" w:color="auto" w:sz="4" w:space="0"/>
              <w:right w:val="single" w:color="auto" w:sz="4" w:space="0"/>
            </w:tcBorders>
            <w:vAlign w:val="center"/>
          </w:tcPr>
          <w:p w14:paraId="08577E12">
            <w:pPr>
              <w:jc w:val="center"/>
              <w:rPr>
                <w:rFonts w:hint="eastAsia" w:ascii="宋体" w:hAnsi="宋体" w:cs="宋体"/>
                <w:b/>
                <w:bCs/>
                <w:szCs w:val="21"/>
              </w:rPr>
            </w:pPr>
            <w:r>
              <w:rPr>
                <w:rFonts w:hint="eastAsia" w:ascii="宋体" w:hAnsi="宋体" w:cs="宋体"/>
                <w:b/>
                <w:bCs/>
                <w:szCs w:val="21"/>
              </w:rPr>
              <w:t>台数</w:t>
            </w:r>
          </w:p>
        </w:tc>
        <w:tc>
          <w:tcPr>
            <w:tcW w:w="2714" w:type="dxa"/>
            <w:tcBorders>
              <w:top w:val="single" w:color="auto" w:sz="4" w:space="0"/>
              <w:left w:val="single" w:color="auto" w:sz="4" w:space="0"/>
              <w:bottom w:val="single" w:color="auto" w:sz="4" w:space="0"/>
              <w:right w:val="single" w:color="auto" w:sz="4" w:space="0"/>
            </w:tcBorders>
            <w:vAlign w:val="center"/>
          </w:tcPr>
          <w:p w14:paraId="1F8C3FB9">
            <w:pPr>
              <w:jc w:val="center"/>
              <w:rPr>
                <w:rFonts w:hint="eastAsia" w:ascii="宋体" w:hAnsi="宋体" w:cs="宋体"/>
                <w:b/>
                <w:bCs/>
                <w:szCs w:val="21"/>
              </w:rPr>
            </w:pPr>
            <w:r>
              <w:rPr>
                <w:rFonts w:hint="eastAsia" w:ascii="宋体" w:hAnsi="宋体" w:cs="宋体"/>
                <w:b/>
                <w:bCs/>
                <w:szCs w:val="21"/>
              </w:rPr>
              <w:t>服务期限</w:t>
            </w:r>
          </w:p>
        </w:tc>
      </w:tr>
      <w:tr w14:paraId="7522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4CB4D942">
            <w:pPr>
              <w:jc w:val="center"/>
              <w:rPr>
                <w:rFonts w:hint="eastAsia" w:ascii="宋体" w:hAnsi="宋体" w:cs="宋体"/>
                <w:szCs w:val="21"/>
              </w:rPr>
            </w:pPr>
            <w:r>
              <w:rPr>
                <w:rFonts w:hint="eastAsia" w:ascii="宋体" w:hAnsi="宋体" w:cs="宋体"/>
                <w:szCs w:val="21"/>
              </w:rPr>
              <w:t>1</w:t>
            </w:r>
          </w:p>
        </w:tc>
        <w:tc>
          <w:tcPr>
            <w:tcW w:w="2912" w:type="dxa"/>
            <w:tcBorders>
              <w:top w:val="single" w:color="auto" w:sz="4" w:space="0"/>
              <w:left w:val="single" w:color="auto" w:sz="4" w:space="0"/>
              <w:bottom w:val="single" w:color="auto" w:sz="4" w:space="0"/>
              <w:right w:val="single" w:color="auto" w:sz="4" w:space="0"/>
            </w:tcBorders>
            <w:vAlign w:val="center"/>
          </w:tcPr>
          <w:p w14:paraId="50FF9D01">
            <w:pPr>
              <w:jc w:val="center"/>
              <w:rPr>
                <w:rFonts w:hint="eastAsia" w:ascii="宋体" w:hAnsi="宋体" w:cs="宋体"/>
                <w:szCs w:val="21"/>
              </w:rPr>
            </w:pPr>
          </w:p>
        </w:tc>
        <w:tc>
          <w:tcPr>
            <w:tcW w:w="1908" w:type="dxa"/>
            <w:tcBorders>
              <w:top w:val="single" w:color="auto" w:sz="4" w:space="0"/>
              <w:left w:val="single" w:color="auto" w:sz="4" w:space="0"/>
              <w:bottom w:val="single" w:color="auto" w:sz="4" w:space="0"/>
              <w:right w:val="single" w:color="auto" w:sz="4" w:space="0"/>
            </w:tcBorders>
            <w:vAlign w:val="center"/>
          </w:tcPr>
          <w:p w14:paraId="79371C02">
            <w:pPr>
              <w:jc w:val="center"/>
              <w:rPr>
                <w:rFonts w:hint="eastAsia" w:ascii="宋体" w:hAnsi="宋体" w:cs="宋体"/>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523A611A">
            <w:pPr>
              <w:jc w:val="center"/>
              <w:rPr>
                <w:rFonts w:hint="eastAsia" w:ascii="宋体" w:hAnsi="宋体" w:cs="宋体"/>
                <w:szCs w:val="21"/>
              </w:rPr>
            </w:pPr>
          </w:p>
        </w:tc>
        <w:tc>
          <w:tcPr>
            <w:tcW w:w="2714" w:type="dxa"/>
            <w:tcBorders>
              <w:top w:val="single" w:color="auto" w:sz="4" w:space="0"/>
              <w:left w:val="single" w:color="auto" w:sz="4" w:space="0"/>
              <w:bottom w:val="single" w:color="auto" w:sz="4" w:space="0"/>
              <w:right w:val="single" w:color="auto" w:sz="4" w:space="0"/>
            </w:tcBorders>
            <w:vAlign w:val="center"/>
          </w:tcPr>
          <w:p w14:paraId="24ABFD56">
            <w:pPr>
              <w:jc w:val="center"/>
              <w:rPr>
                <w:rFonts w:hint="eastAsia" w:ascii="宋体" w:hAnsi="宋体" w:cs="宋体"/>
                <w:szCs w:val="21"/>
              </w:rPr>
            </w:pPr>
          </w:p>
        </w:tc>
      </w:tr>
      <w:tr w14:paraId="426F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497051A9">
            <w:pPr>
              <w:jc w:val="center"/>
              <w:rPr>
                <w:rFonts w:hint="eastAsia" w:ascii="宋体" w:hAnsi="宋体" w:cs="宋体"/>
                <w:szCs w:val="21"/>
              </w:rPr>
            </w:pPr>
            <w:r>
              <w:rPr>
                <w:rFonts w:hint="eastAsia" w:ascii="宋体" w:hAnsi="宋体" w:cs="宋体"/>
                <w:szCs w:val="21"/>
              </w:rPr>
              <w:t>2</w:t>
            </w:r>
          </w:p>
        </w:tc>
        <w:tc>
          <w:tcPr>
            <w:tcW w:w="2912" w:type="dxa"/>
            <w:tcBorders>
              <w:top w:val="single" w:color="auto" w:sz="4" w:space="0"/>
              <w:left w:val="single" w:color="auto" w:sz="4" w:space="0"/>
              <w:bottom w:val="single" w:color="auto" w:sz="4" w:space="0"/>
              <w:right w:val="single" w:color="auto" w:sz="4" w:space="0"/>
            </w:tcBorders>
            <w:vAlign w:val="center"/>
          </w:tcPr>
          <w:p w14:paraId="74F993F0">
            <w:pPr>
              <w:jc w:val="center"/>
              <w:rPr>
                <w:rFonts w:hint="eastAsia" w:ascii="宋体" w:hAnsi="宋体" w:cs="宋体"/>
                <w:szCs w:val="21"/>
              </w:rPr>
            </w:pPr>
          </w:p>
        </w:tc>
        <w:tc>
          <w:tcPr>
            <w:tcW w:w="1908" w:type="dxa"/>
            <w:tcBorders>
              <w:top w:val="single" w:color="auto" w:sz="4" w:space="0"/>
              <w:left w:val="single" w:color="auto" w:sz="4" w:space="0"/>
              <w:bottom w:val="single" w:color="auto" w:sz="4" w:space="0"/>
              <w:right w:val="single" w:color="auto" w:sz="4" w:space="0"/>
            </w:tcBorders>
            <w:vAlign w:val="center"/>
          </w:tcPr>
          <w:p w14:paraId="25AD4C56">
            <w:pPr>
              <w:jc w:val="center"/>
              <w:rPr>
                <w:rFonts w:hint="eastAsia" w:ascii="宋体" w:hAnsi="宋体" w:cs="宋体"/>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04563352">
            <w:pPr>
              <w:pStyle w:val="58"/>
              <w:rPr>
                <w:rFonts w:hint="eastAsia" w:ascii="宋体" w:hAnsi="宋体" w:cs="宋体"/>
                <w:color w:val="auto"/>
              </w:rPr>
            </w:pPr>
          </w:p>
        </w:tc>
        <w:tc>
          <w:tcPr>
            <w:tcW w:w="2714" w:type="dxa"/>
            <w:tcBorders>
              <w:top w:val="single" w:color="auto" w:sz="4" w:space="0"/>
              <w:left w:val="single" w:color="auto" w:sz="4" w:space="0"/>
              <w:bottom w:val="single" w:color="auto" w:sz="4" w:space="0"/>
              <w:right w:val="single" w:color="auto" w:sz="4" w:space="0"/>
            </w:tcBorders>
            <w:vAlign w:val="center"/>
          </w:tcPr>
          <w:p w14:paraId="79FB8D7A">
            <w:pPr>
              <w:pStyle w:val="58"/>
              <w:rPr>
                <w:rFonts w:hint="eastAsia" w:ascii="宋体" w:hAnsi="宋体" w:cs="宋体"/>
                <w:color w:val="auto"/>
              </w:rPr>
            </w:pPr>
          </w:p>
        </w:tc>
      </w:tr>
      <w:tr w14:paraId="5A0A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4B867AE4">
            <w:pPr>
              <w:jc w:val="center"/>
              <w:rPr>
                <w:rFonts w:hint="eastAsia" w:ascii="宋体" w:hAnsi="宋体" w:cs="宋体"/>
                <w:szCs w:val="21"/>
              </w:rPr>
            </w:pPr>
            <w:r>
              <w:rPr>
                <w:rFonts w:hint="eastAsia" w:ascii="宋体" w:hAnsi="宋体" w:cs="宋体"/>
                <w:szCs w:val="21"/>
              </w:rPr>
              <w:t>…</w:t>
            </w:r>
          </w:p>
        </w:tc>
        <w:tc>
          <w:tcPr>
            <w:tcW w:w="2912" w:type="dxa"/>
            <w:tcBorders>
              <w:top w:val="single" w:color="auto" w:sz="4" w:space="0"/>
              <w:left w:val="single" w:color="auto" w:sz="4" w:space="0"/>
              <w:bottom w:val="single" w:color="auto" w:sz="4" w:space="0"/>
              <w:right w:val="single" w:color="auto" w:sz="4" w:space="0"/>
            </w:tcBorders>
            <w:vAlign w:val="center"/>
          </w:tcPr>
          <w:p w14:paraId="012559BE">
            <w:pPr>
              <w:jc w:val="center"/>
              <w:rPr>
                <w:rFonts w:hint="eastAsia" w:ascii="宋体" w:hAnsi="宋体" w:cs="宋体"/>
                <w:szCs w:val="21"/>
              </w:rPr>
            </w:pPr>
          </w:p>
        </w:tc>
        <w:tc>
          <w:tcPr>
            <w:tcW w:w="1908" w:type="dxa"/>
            <w:tcBorders>
              <w:top w:val="single" w:color="auto" w:sz="4" w:space="0"/>
              <w:left w:val="single" w:color="auto" w:sz="4" w:space="0"/>
              <w:bottom w:val="single" w:color="auto" w:sz="4" w:space="0"/>
              <w:right w:val="single" w:color="auto" w:sz="4" w:space="0"/>
            </w:tcBorders>
            <w:vAlign w:val="center"/>
          </w:tcPr>
          <w:p w14:paraId="10F08A7E">
            <w:pPr>
              <w:jc w:val="center"/>
              <w:rPr>
                <w:rFonts w:hint="eastAsia" w:ascii="宋体" w:hAnsi="宋体" w:cs="宋体"/>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76FDCDA7">
            <w:pPr>
              <w:jc w:val="center"/>
              <w:rPr>
                <w:rFonts w:hint="eastAsia" w:ascii="宋体" w:hAnsi="宋体" w:cs="宋体"/>
                <w:szCs w:val="21"/>
              </w:rPr>
            </w:pPr>
          </w:p>
        </w:tc>
        <w:tc>
          <w:tcPr>
            <w:tcW w:w="2714" w:type="dxa"/>
            <w:tcBorders>
              <w:top w:val="single" w:color="auto" w:sz="4" w:space="0"/>
              <w:left w:val="single" w:color="auto" w:sz="4" w:space="0"/>
              <w:bottom w:val="single" w:color="auto" w:sz="4" w:space="0"/>
              <w:right w:val="single" w:color="auto" w:sz="4" w:space="0"/>
            </w:tcBorders>
            <w:vAlign w:val="center"/>
          </w:tcPr>
          <w:p w14:paraId="01C768C2">
            <w:pPr>
              <w:jc w:val="center"/>
              <w:rPr>
                <w:rFonts w:hint="eastAsia" w:ascii="宋体" w:hAnsi="宋体" w:cs="宋体"/>
                <w:szCs w:val="21"/>
              </w:rPr>
            </w:pPr>
          </w:p>
        </w:tc>
      </w:tr>
    </w:tbl>
    <w:p w14:paraId="636A4A80">
      <w:pPr>
        <w:spacing w:line="360" w:lineRule="auto"/>
        <w:rPr>
          <w:rFonts w:hint="eastAsia" w:ascii="宋体" w:hAnsi="宋体" w:cs="宋体"/>
          <w:szCs w:val="21"/>
        </w:rPr>
      </w:pPr>
      <w:r>
        <w:rPr>
          <w:rFonts w:hint="eastAsia" w:ascii="宋体" w:hAnsi="宋体" w:cs="宋体"/>
          <w:szCs w:val="21"/>
        </w:rPr>
        <w:t>备注：根据评审表的要求提供合同关键页复印件。</w:t>
      </w:r>
    </w:p>
    <w:p w14:paraId="7FB9023D">
      <w:pPr>
        <w:pStyle w:val="25"/>
        <w:ind w:firstLine="211"/>
        <w:rPr>
          <w:rFonts w:hint="eastAsia" w:ascii="宋体" w:hAnsi="宋体" w:cs="宋体"/>
          <w:b/>
          <w:bCs/>
          <w:szCs w:val="21"/>
        </w:rPr>
      </w:pPr>
    </w:p>
    <w:p w14:paraId="7797D405">
      <w:pPr>
        <w:pStyle w:val="25"/>
        <w:ind w:firstLine="211"/>
        <w:outlineLvl w:val="1"/>
        <w:rPr>
          <w:rFonts w:hint="eastAsia" w:ascii="宋体" w:hAnsi="宋体" w:cs="宋体"/>
          <w:b/>
          <w:bCs/>
          <w:szCs w:val="21"/>
        </w:rPr>
      </w:pPr>
      <w:bookmarkStart w:id="109" w:name="_Toc16399"/>
      <w:bookmarkStart w:id="110" w:name="_Toc31986"/>
      <w:r>
        <w:rPr>
          <w:rFonts w:hint="eastAsia" w:ascii="宋体" w:hAnsi="宋体" w:cs="宋体"/>
          <w:b/>
          <w:bCs/>
          <w:szCs w:val="21"/>
        </w:rPr>
        <w:t>6.</w:t>
      </w:r>
      <w:bookmarkEnd w:id="109"/>
      <w:r>
        <w:rPr>
          <w:rFonts w:hint="eastAsia" w:ascii="宋体" w:hAnsi="宋体" w:cs="宋体"/>
          <w:b/>
          <w:bCs/>
          <w:szCs w:val="21"/>
        </w:rPr>
        <w:t>维保服务实施方案</w:t>
      </w:r>
      <w:bookmarkEnd w:id="110"/>
    </w:p>
    <w:p w14:paraId="16ADB962">
      <w:pPr>
        <w:pStyle w:val="5"/>
        <w:tabs>
          <w:tab w:val="left" w:pos="851"/>
        </w:tabs>
        <w:spacing w:line="360" w:lineRule="auto"/>
        <w:rPr>
          <w:rFonts w:hint="eastAsia" w:ascii="宋体" w:hAnsi="宋体" w:cs="宋体"/>
          <w:color w:val="000000"/>
          <w:szCs w:val="21"/>
        </w:rPr>
      </w:pPr>
      <w:r>
        <w:rPr>
          <w:rFonts w:hint="eastAsia" w:ascii="宋体" w:hAnsi="宋体" w:cs="宋体"/>
          <w:color w:val="000000"/>
          <w:szCs w:val="21"/>
        </w:rPr>
        <w:t>6.1项目主要人员一览表</w:t>
      </w:r>
    </w:p>
    <w:p w14:paraId="21AD97EE">
      <w:pPr>
        <w:adjustRightInd w:val="0"/>
        <w:snapToGrid w:val="0"/>
        <w:spacing w:line="360" w:lineRule="auto"/>
        <w:jc w:val="center"/>
        <w:rPr>
          <w:rFonts w:hint="eastAsia" w:ascii="宋体" w:hAnsi="宋体" w:cs="宋体"/>
          <w:szCs w:val="21"/>
        </w:rPr>
      </w:pPr>
      <w:r>
        <w:rPr>
          <w:rFonts w:hint="eastAsia" w:ascii="宋体" w:hAnsi="宋体" w:cs="宋体"/>
          <w:b/>
          <w:bCs/>
          <w:color w:val="000000"/>
          <w:szCs w:val="21"/>
        </w:rPr>
        <w:t>项目主要技术人员情况</w:t>
      </w:r>
    </w:p>
    <w:tbl>
      <w:tblPr>
        <w:tblStyle w:val="26"/>
        <w:tblpPr w:leftFromText="180" w:rightFromText="180" w:vertAnchor="text" w:horzAnchor="page" w:tblpX="1312" w:tblpY="261"/>
        <w:tblOverlap w:val="never"/>
        <w:tblW w:w="52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247"/>
        <w:gridCol w:w="2218"/>
        <w:gridCol w:w="2729"/>
        <w:gridCol w:w="1993"/>
      </w:tblGrid>
      <w:tr w14:paraId="5A1E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35" w:type="pct"/>
            <w:vAlign w:val="center"/>
          </w:tcPr>
          <w:p w14:paraId="1BAA4933">
            <w:pPr>
              <w:jc w:val="center"/>
              <w:rPr>
                <w:rFonts w:hint="eastAsia" w:ascii="宋体" w:hAnsi="宋体" w:cs="宋体"/>
                <w:b/>
                <w:bCs/>
                <w:szCs w:val="21"/>
              </w:rPr>
            </w:pPr>
            <w:r>
              <w:rPr>
                <w:rFonts w:hint="eastAsia" w:ascii="宋体" w:hAnsi="宋体" w:cs="宋体"/>
                <w:b/>
                <w:bCs/>
                <w:szCs w:val="21"/>
              </w:rPr>
              <w:t>序号</w:t>
            </w:r>
          </w:p>
        </w:tc>
        <w:tc>
          <w:tcPr>
            <w:tcW w:w="695" w:type="pct"/>
            <w:vAlign w:val="center"/>
          </w:tcPr>
          <w:p w14:paraId="6EC6E4CB">
            <w:pPr>
              <w:jc w:val="center"/>
              <w:rPr>
                <w:rFonts w:hint="eastAsia" w:ascii="宋体" w:hAnsi="宋体" w:cs="宋体"/>
                <w:b/>
                <w:bCs/>
                <w:szCs w:val="21"/>
              </w:rPr>
            </w:pPr>
            <w:r>
              <w:rPr>
                <w:rFonts w:hint="eastAsia" w:ascii="宋体" w:hAnsi="宋体" w:cs="宋体"/>
                <w:b/>
                <w:bCs/>
                <w:szCs w:val="21"/>
              </w:rPr>
              <w:t>姓名</w:t>
            </w:r>
          </w:p>
        </w:tc>
        <w:tc>
          <w:tcPr>
            <w:tcW w:w="1236" w:type="pct"/>
            <w:vAlign w:val="center"/>
          </w:tcPr>
          <w:p w14:paraId="5F443395">
            <w:pPr>
              <w:jc w:val="center"/>
              <w:rPr>
                <w:rFonts w:hint="eastAsia" w:ascii="宋体" w:hAnsi="宋体" w:cs="宋体"/>
                <w:b/>
                <w:bCs/>
                <w:szCs w:val="21"/>
              </w:rPr>
            </w:pPr>
            <w:r>
              <w:rPr>
                <w:rFonts w:hint="eastAsia" w:ascii="宋体" w:hAnsi="宋体" w:cs="宋体"/>
                <w:b/>
                <w:bCs/>
                <w:szCs w:val="21"/>
              </w:rPr>
              <w:t>主要职务</w:t>
            </w:r>
          </w:p>
        </w:tc>
        <w:tc>
          <w:tcPr>
            <w:tcW w:w="1521" w:type="pct"/>
            <w:vAlign w:val="center"/>
          </w:tcPr>
          <w:p w14:paraId="567BD470">
            <w:pPr>
              <w:jc w:val="center"/>
              <w:rPr>
                <w:rFonts w:hint="eastAsia" w:ascii="宋体" w:hAnsi="宋体" w:cs="宋体"/>
                <w:b/>
                <w:bCs/>
                <w:szCs w:val="21"/>
              </w:rPr>
            </w:pPr>
            <w:r>
              <w:rPr>
                <w:rFonts w:hint="eastAsia" w:ascii="宋体" w:hAnsi="宋体" w:cs="宋体"/>
                <w:b/>
                <w:bCs/>
                <w:szCs w:val="21"/>
              </w:rPr>
              <w:t>证件编号</w:t>
            </w:r>
          </w:p>
        </w:tc>
        <w:tc>
          <w:tcPr>
            <w:tcW w:w="1111" w:type="pct"/>
            <w:vAlign w:val="center"/>
          </w:tcPr>
          <w:p w14:paraId="6791A972">
            <w:pPr>
              <w:jc w:val="center"/>
              <w:rPr>
                <w:rFonts w:hint="eastAsia" w:ascii="宋体" w:hAnsi="宋体" w:cs="宋体"/>
                <w:b/>
                <w:bCs/>
                <w:szCs w:val="21"/>
              </w:rPr>
            </w:pPr>
            <w:r>
              <w:rPr>
                <w:rFonts w:hint="eastAsia" w:ascii="宋体" w:hAnsi="宋体" w:cs="宋体"/>
                <w:b/>
                <w:bCs/>
                <w:szCs w:val="21"/>
              </w:rPr>
              <w:t>行业工作年限</w:t>
            </w:r>
          </w:p>
        </w:tc>
      </w:tr>
      <w:tr w14:paraId="1D29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35" w:type="pct"/>
            <w:vAlign w:val="center"/>
          </w:tcPr>
          <w:p w14:paraId="5D95199B">
            <w:pPr>
              <w:jc w:val="center"/>
              <w:rPr>
                <w:rFonts w:hint="eastAsia" w:ascii="宋体" w:hAnsi="宋体" w:cs="宋体"/>
                <w:color w:val="000000"/>
                <w:szCs w:val="21"/>
              </w:rPr>
            </w:pPr>
            <w:r>
              <w:rPr>
                <w:rFonts w:hint="eastAsia" w:ascii="宋体" w:hAnsi="宋体" w:cs="宋体"/>
                <w:color w:val="000000"/>
                <w:szCs w:val="21"/>
              </w:rPr>
              <w:t>1</w:t>
            </w:r>
          </w:p>
        </w:tc>
        <w:tc>
          <w:tcPr>
            <w:tcW w:w="695" w:type="pct"/>
            <w:vAlign w:val="center"/>
          </w:tcPr>
          <w:p w14:paraId="3C042C25">
            <w:pPr>
              <w:jc w:val="center"/>
              <w:rPr>
                <w:rFonts w:hint="eastAsia" w:ascii="宋体" w:hAnsi="宋体" w:cs="宋体"/>
                <w:szCs w:val="21"/>
              </w:rPr>
            </w:pPr>
          </w:p>
        </w:tc>
        <w:tc>
          <w:tcPr>
            <w:tcW w:w="1236" w:type="pct"/>
            <w:vAlign w:val="center"/>
          </w:tcPr>
          <w:p w14:paraId="071E634F">
            <w:pPr>
              <w:jc w:val="center"/>
              <w:rPr>
                <w:rFonts w:hint="eastAsia" w:ascii="宋体" w:hAnsi="宋体" w:cs="宋体"/>
                <w:szCs w:val="21"/>
              </w:rPr>
            </w:pPr>
          </w:p>
        </w:tc>
        <w:tc>
          <w:tcPr>
            <w:tcW w:w="1521" w:type="pct"/>
            <w:vAlign w:val="center"/>
          </w:tcPr>
          <w:p w14:paraId="33D47556">
            <w:pPr>
              <w:jc w:val="center"/>
              <w:rPr>
                <w:rFonts w:hint="eastAsia" w:ascii="宋体" w:hAnsi="宋体" w:cs="宋体"/>
                <w:szCs w:val="21"/>
              </w:rPr>
            </w:pPr>
          </w:p>
        </w:tc>
        <w:tc>
          <w:tcPr>
            <w:tcW w:w="1111" w:type="pct"/>
            <w:vAlign w:val="center"/>
          </w:tcPr>
          <w:p w14:paraId="78A64173">
            <w:pPr>
              <w:jc w:val="center"/>
              <w:rPr>
                <w:rFonts w:hint="eastAsia" w:ascii="宋体" w:hAnsi="宋体" w:cs="宋体"/>
                <w:color w:val="000000"/>
                <w:szCs w:val="21"/>
              </w:rPr>
            </w:pPr>
          </w:p>
        </w:tc>
      </w:tr>
      <w:tr w14:paraId="6E63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35" w:type="pct"/>
            <w:vAlign w:val="center"/>
          </w:tcPr>
          <w:p w14:paraId="693C6984">
            <w:pPr>
              <w:jc w:val="center"/>
              <w:rPr>
                <w:rFonts w:hint="eastAsia" w:ascii="宋体" w:hAnsi="宋体" w:cs="宋体"/>
                <w:color w:val="000000"/>
                <w:szCs w:val="21"/>
              </w:rPr>
            </w:pPr>
            <w:r>
              <w:rPr>
                <w:rFonts w:hint="eastAsia" w:ascii="宋体" w:hAnsi="宋体" w:cs="宋体"/>
                <w:color w:val="000000"/>
                <w:szCs w:val="21"/>
              </w:rPr>
              <w:t>2</w:t>
            </w:r>
          </w:p>
        </w:tc>
        <w:tc>
          <w:tcPr>
            <w:tcW w:w="695" w:type="pct"/>
            <w:vAlign w:val="center"/>
          </w:tcPr>
          <w:p w14:paraId="4DA8D301">
            <w:pPr>
              <w:jc w:val="center"/>
              <w:rPr>
                <w:rFonts w:hint="eastAsia" w:ascii="宋体" w:hAnsi="宋体" w:cs="宋体"/>
                <w:color w:val="000000"/>
                <w:szCs w:val="21"/>
              </w:rPr>
            </w:pPr>
          </w:p>
        </w:tc>
        <w:tc>
          <w:tcPr>
            <w:tcW w:w="1236" w:type="pct"/>
            <w:vAlign w:val="center"/>
          </w:tcPr>
          <w:p w14:paraId="60B3B656">
            <w:pPr>
              <w:jc w:val="center"/>
              <w:rPr>
                <w:rFonts w:hint="eastAsia" w:ascii="宋体" w:hAnsi="宋体" w:cs="宋体"/>
                <w:szCs w:val="21"/>
              </w:rPr>
            </w:pPr>
          </w:p>
        </w:tc>
        <w:tc>
          <w:tcPr>
            <w:tcW w:w="1521" w:type="pct"/>
            <w:vAlign w:val="center"/>
          </w:tcPr>
          <w:p w14:paraId="6966ED70">
            <w:pPr>
              <w:jc w:val="center"/>
              <w:rPr>
                <w:rFonts w:hint="eastAsia" w:ascii="宋体" w:hAnsi="宋体" w:cs="宋体"/>
                <w:szCs w:val="21"/>
              </w:rPr>
            </w:pPr>
          </w:p>
        </w:tc>
        <w:tc>
          <w:tcPr>
            <w:tcW w:w="1111" w:type="pct"/>
            <w:vAlign w:val="center"/>
          </w:tcPr>
          <w:p w14:paraId="2CAFC69E">
            <w:pPr>
              <w:jc w:val="center"/>
              <w:rPr>
                <w:rFonts w:hint="eastAsia" w:ascii="宋体" w:hAnsi="宋体" w:cs="宋体"/>
                <w:color w:val="000000"/>
                <w:szCs w:val="21"/>
              </w:rPr>
            </w:pPr>
          </w:p>
        </w:tc>
      </w:tr>
      <w:tr w14:paraId="10B6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35" w:type="pct"/>
            <w:vAlign w:val="center"/>
          </w:tcPr>
          <w:p w14:paraId="76AFACAF">
            <w:pPr>
              <w:jc w:val="center"/>
              <w:rPr>
                <w:rFonts w:hint="eastAsia" w:ascii="宋体" w:hAnsi="宋体" w:cs="宋体"/>
                <w:color w:val="000000"/>
                <w:szCs w:val="21"/>
              </w:rPr>
            </w:pPr>
            <w:r>
              <w:rPr>
                <w:rFonts w:hint="eastAsia" w:ascii="宋体" w:hAnsi="宋体" w:cs="宋体"/>
                <w:color w:val="000000"/>
                <w:szCs w:val="21"/>
              </w:rPr>
              <w:t>3</w:t>
            </w:r>
          </w:p>
        </w:tc>
        <w:tc>
          <w:tcPr>
            <w:tcW w:w="695" w:type="pct"/>
            <w:vAlign w:val="center"/>
          </w:tcPr>
          <w:p w14:paraId="4C80BB52">
            <w:pPr>
              <w:jc w:val="center"/>
              <w:rPr>
                <w:rFonts w:hint="eastAsia" w:ascii="宋体" w:hAnsi="宋体" w:cs="宋体"/>
                <w:color w:val="000000"/>
                <w:szCs w:val="21"/>
              </w:rPr>
            </w:pPr>
          </w:p>
        </w:tc>
        <w:tc>
          <w:tcPr>
            <w:tcW w:w="1236" w:type="pct"/>
            <w:vAlign w:val="center"/>
          </w:tcPr>
          <w:p w14:paraId="019F1B79">
            <w:pPr>
              <w:jc w:val="center"/>
              <w:rPr>
                <w:rFonts w:hint="eastAsia" w:ascii="宋体" w:hAnsi="宋体" w:cs="宋体"/>
                <w:szCs w:val="21"/>
              </w:rPr>
            </w:pPr>
          </w:p>
        </w:tc>
        <w:tc>
          <w:tcPr>
            <w:tcW w:w="1521" w:type="pct"/>
            <w:vAlign w:val="center"/>
          </w:tcPr>
          <w:p w14:paraId="4FEDACE6">
            <w:pPr>
              <w:jc w:val="center"/>
              <w:rPr>
                <w:rFonts w:hint="eastAsia" w:ascii="宋体" w:hAnsi="宋体" w:cs="宋体"/>
                <w:szCs w:val="21"/>
              </w:rPr>
            </w:pPr>
          </w:p>
        </w:tc>
        <w:tc>
          <w:tcPr>
            <w:tcW w:w="1111" w:type="pct"/>
            <w:vAlign w:val="center"/>
          </w:tcPr>
          <w:p w14:paraId="6C0ED962">
            <w:pPr>
              <w:jc w:val="center"/>
              <w:rPr>
                <w:rFonts w:hint="eastAsia" w:ascii="宋体" w:hAnsi="宋体" w:cs="宋体"/>
                <w:color w:val="000000"/>
                <w:szCs w:val="21"/>
              </w:rPr>
            </w:pPr>
          </w:p>
        </w:tc>
      </w:tr>
      <w:tr w14:paraId="6B5B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35" w:type="pct"/>
            <w:vAlign w:val="center"/>
          </w:tcPr>
          <w:p w14:paraId="402C5CF8">
            <w:pPr>
              <w:jc w:val="center"/>
              <w:rPr>
                <w:rFonts w:hint="eastAsia" w:ascii="宋体" w:hAnsi="宋体" w:cs="宋体"/>
                <w:color w:val="000000"/>
                <w:szCs w:val="21"/>
              </w:rPr>
            </w:pPr>
            <w:r>
              <w:rPr>
                <w:rFonts w:hint="eastAsia" w:ascii="宋体" w:hAnsi="宋体" w:cs="宋体"/>
                <w:color w:val="000000"/>
                <w:szCs w:val="21"/>
              </w:rPr>
              <w:t>...</w:t>
            </w:r>
          </w:p>
        </w:tc>
        <w:tc>
          <w:tcPr>
            <w:tcW w:w="695" w:type="pct"/>
            <w:vAlign w:val="center"/>
          </w:tcPr>
          <w:p w14:paraId="00F77029">
            <w:pPr>
              <w:jc w:val="center"/>
              <w:rPr>
                <w:rFonts w:hint="eastAsia" w:ascii="宋体" w:hAnsi="宋体" w:cs="宋体"/>
                <w:color w:val="000000"/>
                <w:szCs w:val="21"/>
              </w:rPr>
            </w:pPr>
          </w:p>
        </w:tc>
        <w:tc>
          <w:tcPr>
            <w:tcW w:w="1236" w:type="pct"/>
            <w:vAlign w:val="center"/>
          </w:tcPr>
          <w:p w14:paraId="2F96951C">
            <w:pPr>
              <w:jc w:val="center"/>
              <w:rPr>
                <w:rFonts w:hint="eastAsia" w:ascii="宋体" w:hAnsi="宋体" w:cs="宋体"/>
                <w:szCs w:val="21"/>
              </w:rPr>
            </w:pPr>
          </w:p>
        </w:tc>
        <w:tc>
          <w:tcPr>
            <w:tcW w:w="1521" w:type="pct"/>
            <w:vAlign w:val="center"/>
          </w:tcPr>
          <w:p w14:paraId="3EE32033">
            <w:pPr>
              <w:jc w:val="center"/>
              <w:rPr>
                <w:rFonts w:hint="eastAsia" w:ascii="宋体" w:hAnsi="宋体" w:cs="宋体"/>
                <w:szCs w:val="21"/>
              </w:rPr>
            </w:pPr>
          </w:p>
        </w:tc>
        <w:tc>
          <w:tcPr>
            <w:tcW w:w="1111" w:type="pct"/>
            <w:vAlign w:val="center"/>
          </w:tcPr>
          <w:p w14:paraId="2A571F61">
            <w:pPr>
              <w:jc w:val="center"/>
              <w:rPr>
                <w:rFonts w:hint="eastAsia" w:ascii="宋体" w:hAnsi="宋体" w:cs="宋体"/>
                <w:color w:val="000000"/>
                <w:szCs w:val="21"/>
              </w:rPr>
            </w:pPr>
          </w:p>
        </w:tc>
      </w:tr>
    </w:tbl>
    <w:p w14:paraId="3480D024">
      <w:pPr>
        <w:spacing w:line="360" w:lineRule="auto"/>
      </w:pPr>
      <w:r>
        <w:rPr>
          <w:rFonts w:hint="eastAsia" w:ascii="宋体" w:hAnsi="宋体" w:cs="宋体"/>
          <w:szCs w:val="21"/>
          <w:lang w:val="en-GB"/>
        </w:rPr>
        <w:t>注：根据评审表的要求提交相应资料。</w:t>
      </w:r>
    </w:p>
    <w:p w14:paraId="4CBDB331">
      <w:pPr>
        <w:pStyle w:val="25"/>
        <w:ind w:firstLine="211"/>
        <w:outlineLvl w:val="3"/>
        <w:rPr>
          <w:rFonts w:hint="eastAsia" w:ascii="宋体" w:hAnsi="宋体" w:cs="宋体"/>
          <w:b/>
          <w:bCs/>
          <w:szCs w:val="21"/>
        </w:rPr>
      </w:pPr>
      <w:r>
        <w:rPr>
          <w:rFonts w:hint="eastAsia" w:ascii="宋体" w:hAnsi="宋体" w:cs="宋体"/>
          <w:b/>
          <w:bCs/>
          <w:szCs w:val="21"/>
        </w:rPr>
        <w:t>6.2电梯应急方案</w:t>
      </w:r>
    </w:p>
    <w:p w14:paraId="24904EE5">
      <w:pPr>
        <w:pStyle w:val="25"/>
        <w:ind w:firstLine="211"/>
        <w:outlineLvl w:val="3"/>
        <w:rPr>
          <w:rFonts w:hint="eastAsia" w:ascii="宋体" w:hAnsi="宋体" w:cs="宋体"/>
          <w:b/>
          <w:bCs/>
          <w:szCs w:val="21"/>
        </w:rPr>
      </w:pPr>
      <w:r>
        <w:rPr>
          <w:rFonts w:hint="eastAsia" w:ascii="宋体" w:hAnsi="宋体" w:cs="宋体"/>
          <w:b/>
          <w:bCs/>
          <w:szCs w:val="21"/>
        </w:rPr>
        <w:t>6.3电梯维保方案</w:t>
      </w:r>
    </w:p>
    <w:p w14:paraId="4F2F76D7">
      <w:pPr>
        <w:pStyle w:val="25"/>
        <w:ind w:firstLine="211"/>
        <w:outlineLvl w:val="3"/>
        <w:rPr>
          <w:rFonts w:hint="eastAsia" w:ascii="宋体" w:hAnsi="宋体" w:cs="宋体"/>
          <w:b/>
          <w:bCs/>
          <w:szCs w:val="21"/>
        </w:rPr>
      </w:pPr>
      <w:r>
        <w:rPr>
          <w:rFonts w:hint="eastAsia" w:ascii="宋体" w:hAnsi="宋体" w:cs="宋体"/>
          <w:b/>
          <w:bCs/>
          <w:szCs w:val="21"/>
        </w:rPr>
        <w:t>6.4参评人认为必要说明的其它内容</w:t>
      </w:r>
    </w:p>
    <w:p w14:paraId="6AEEF32A">
      <w:pPr>
        <w:pStyle w:val="14"/>
      </w:pPr>
    </w:p>
    <w:p w14:paraId="78CAAEFF">
      <w:pPr>
        <w:rPr>
          <w:rFonts w:ascii="仿宋" w:hAnsi="仿宋" w:eastAsia="仿宋"/>
          <w:b/>
          <w:bCs/>
          <w:sz w:val="28"/>
        </w:rPr>
      </w:pPr>
      <w:r>
        <w:rPr>
          <w:rFonts w:hint="eastAsia" w:ascii="仿宋" w:hAnsi="仿宋" w:eastAsia="仿宋"/>
          <w:sz w:val="28"/>
        </w:rPr>
        <w:t xml:space="preserve">                   </w:t>
      </w:r>
      <w:r>
        <w:rPr>
          <w:rFonts w:hint="eastAsia" w:ascii="仿宋" w:hAnsi="仿宋" w:eastAsia="仿宋"/>
          <w:b/>
          <w:bCs/>
          <w:sz w:val="28"/>
        </w:rPr>
        <w:t xml:space="preserve"> 第四部分 </w:t>
      </w:r>
      <w:r>
        <w:rPr>
          <w:rFonts w:hint="eastAsia" w:ascii="仿宋" w:hAnsi="仿宋" w:eastAsia="仿宋"/>
          <w:sz w:val="28"/>
        </w:rPr>
        <w:t xml:space="preserve"> </w:t>
      </w:r>
      <w:r>
        <w:rPr>
          <w:rFonts w:hint="eastAsia" w:ascii="仿宋" w:hAnsi="仿宋" w:eastAsia="仿宋"/>
          <w:b/>
          <w:bCs/>
          <w:sz w:val="28"/>
        </w:rPr>
        <w:t>合同条款</w:t>
      </w:r>
      <w:bookmarkEnd w:id="41"/>
      <w:bookmarkEnd w:id="42"/>
      <w:bookmarkEnd w:id="96"/>
      <w:bookmarkEnd w:id="97"/>
    </w:p>
    <w:p w14:paraId="5E3CC623">
      <w:pPr>
        <w:ind w:firstLine="1325" w:firstLineChars="300"/>
        <w:rPr>
          <w:b/>
          <w:sz w:val="44"/>
          <w:szCs w:val="44"/>
        </w:rPr>
      </w:pPr>
    </w:p>
    <w:p w14:paraId="34BEFF2E">
      <w:pPr>
        <w:ind w:firstLine="1325" w:firstLineChars="300"/>
        <w:rPr>
          <w:rFonts w:ascii="仿宋" w:hAnsi="仿宋" w:eastAsia="仿宋"/>
          <w:b/>
          <w:bCs/>
          <w:sz w:val="28"/>
        </w:rPr>
      </w:pPr>
      <w:r>
        <w:rPr>
          <w:rFonts w:hint="eastAsia"/>
          <w:b/>
          <w:sz w:val="44"/>
          <w:szCs w:val="44"/>
        </w:rPr>
        <w:t>广州市电梯日常维护保养合同</w:t>
      </w:r>
    </w:p>
    <w:p w14:paraId="7EE5E6BB">
      <w:pPr>
        <w:pStyle w:val="14"/>
        <w:rPr>
          <w:b/>
          <w:bCs/>
        </w:rPr>
      </w:pPr>
      <w:r>
        <w:rPr>
          <w:rFonts w:hint="eastAsia"/>
        </w:rPr>
        <w:t xml:space="preserve">                                           </w:t>
      </w:r>
      <w:r>
        <w:rPr>
          <w:rFonts w:hint="eastAsia"/>
          <w:b/>
          <w:bCs/>
        </w:rPr>
        <w:t xml:space="preserve">      </w:t>
      </w:r>
    </w:p>
    <w:p w14:paraId="06E217D4">
      <w:pPr>
        <w:pStyle w:val="14"/>
        <w:ind w:firstLine="6114" w:firstLineChars="2900"/>
        <w:rPr>
          <w:b/>
          <w:bCs/>
        </w:rPr>
      </w:pPr>
      <w:r>
        <w:rPr>
          <w:rFonts w:hint="eastAsia"/>
          <w:b/>
          <w:bCs/>
        </w:rPr>
        <w:t xml:space="preserve">  合同编号：</w:t>
      </w:r>
    </w:p>
    <w:p w14:paraId="718D3E14">
      <w:pPr>
        <w:pStyle w:val="14"/>
        <w:rPr>
          <w:b/>
          <w:bCs/>
          <w:sz w:val="32"/>
          <w:szCs w:val="32"/>
        </w:rPr>
      </w:pPr>
    </w:p>
    <w:p w14:paraId="7E2F7876">
      <w:pPr>
        <w:pStyle w:val="14"/>
        <w:rPr>
          <w:b/>
          <w:bCs/>
          <w:sz w:val="32"/>
          <w:szCs w:val="32"/>
        </w:rPr>
      </w:pPr>
    </w:p>
    <w:p w14:paraId="39E96090">
      <w:pPr>
        <w:pStyle w:val="14"/>
        <w:rPr>
          <w:b/>
          <w:bCs/>
          <w:sz w:val="32"/>
          <w:szCs w:val="32"/>
          <w:u w:val="single"/>
        </w:rPr>
      </w:pPr>
      <w:r>
        <w:rPr>
          <w:rFonts w:hint="eastAsia"/>
          <w:b/>
          <w:bCs/>
          <w:sz w:val="32"/>
          <w:szCs w:val="32"/>
        </w:rPr>
        <w:t>使用单位：</w:t>
      </w:r>
      <w:r>
        <w:rPr>
          <w:rFonts w:hint="eastAsia"/>
          <w:b/>
          <w:bCs/>
          <w:sz w:val="32"/>
          <w:szCs w:val="32"/>
          <w:u w:val="single"/>
        </w:rPr>
        <w:t xml:space="preserve">广东省消防救援总队      </w:t>
      </w:r>
    </w:p>
    <w:p w14:paraId="74645E19">
      <w:pPr>
        <w:pStyle w:val="14"/>
        <w:rPr>
          <w:rFonts w:hint="eastAsia"/>
          <w:b/>
          <w:bCs/>
          <w:sz w:val="32"/>
          <w:szCs w:val="32"/>
          <w:u w:val="single"/>
        </w:rPr>
      </w:pPr>
      <w:r>
        <w:rPr>
          <w:rFonts w:hint="eastAsia"/>
          <w:b/>
          <w:bCs/>
          <w:sz w:val="32"/>
          <w:szCs w:val="32"/>
        </w:rPr>
        <w:t xml:space="preserve">维保单位：  </w:t>
      </w:r>
      <w:r>
        <w:rPr>
          <w:rFonts w:hint="eastAsia"/>
          <w:b/>
          <w:bCs/>
          <w:sz w:val="32"/>
          <w:szCs w:val="32"/>
          <w:u w:val="single"/>
        </w:rPr>
        <w:t xml:space="preserve"> </w:t>
      </w:r>
    </w:p>
    <w:p w14:paraId="610C061D">
      <w:pPr>
        <w:pStyle w:val="14"/>
        <w:rPr>
          <w:rFonts w:hint="eastAsia"/>
          <w:b/>
          <w:bCs/>
          <w:sz w:val="32"/>
          <w:szCs w:val="32"/>
        </w:rPr>
      </w:pPr>
    </w:p>
    <w:p w14:paraId="255366F8">
      <w:pPr>
        <w:pStyle w:val="14"/>
        <w:rPr>
          <w:rFonts w:hint="eastAsia"/>
          <w:b/>
          <w:bCs/>
          <w:sz w:val="32"/>
          <w:szCs w:val="32"/>
        </w:rPr>
      </w:pPr>
    </w:p>
    <w:p w14:paraId="0BA2092B">
      <w:pPr>
        <w:pStyle w:val="14"/>
        <w:rPr>
          <w:b/>
          <w:bCs/>
          <w:sz w:val="32"/>
          <w:szCs w:val="32"/>
        </w:rPr>
      </w:pPr>
    </w:p>
    <w:p w14:paraId="294BB7E1">
      <w:pPr>
        <w:pStyle w:val="14"/>
        <w:rPr>
          <w:b/>
          <w:bCs/>
          <w:sz w:val="32"/>
          <w:szCs w:val="32"/>
        </w:rPr>
      </w:pPr>
    </w:p>
    <w:p w14:paraId="3B75913D">
      <w:pPr>
        <w:pStyle w:val="14"/>
        <w:rPr>
          <w:rFonts w:hint="eastAsia"/>
          <w:b/>
          <w:bCs/>
          <w:sz w:val="32"/>
          <w:szCs w:val="32"/>
        </w:rPr>
      </w:pPr>
    </w:p>
    <w:p w14:paraId="62467EA0">
      <w:pPr>
        <w:pStyle w:val="14"/>
        <w:rPr>
          <w:rFonts w:hint="eastAsia"/>
          <w:b/>
          <w:bCs/>
          <w:sz w:val="32"/>
          <w:szCs w:val="32"/>
        </w:rPr>
      </w:pPr>
    </w:p>
    <w:p w14:paraId="4574AF52">
      <w:pPr>
        <w:pStyle w:val="14"/>
        <w:jc w:val="center"/>
        <w:rPr>
          <w:rFonts w:hint="eastAsia"/>
          <w:b/>
          <w:bCs/>
          <w:sz w:val="32"/>
          <w:szCs w:val="32"/>
        </w:rPr>
      </w:pPr>
      <w:r>
        <w:rPr>
          <w:rFonts w:hint="eastAsia"/>
          <w:b/>
          <w:bCs/>
          <w:sz w:val="32"/>
          <w:szCs w:val="32"/>
        </w:rPr>
        <w:t>广州市质量技术监督局印制</w:t>
      </w:r>
    </w:p>
    <w:p w14:paraId="2876A58C">
      <w:pPr>
        <w:pStyle w:val="14"/>
        <w:jc w:val="center"/>
        <w:rPr>
          <w:rFonts w:hint="eastAsia"/>
          <w:b/>
          <w:bCs/>
          <w:sz w:val="32"/>
          <w:szCs w:val="32"/>
        </w:rPr>
      </w:pPr>
      <w:r>
        <w:rPr>
          <w:rFonts w:hint="eastAsia"/>
          <w:b/>
          <w:bCs/>
          <w:sz w:val="32"/>
          <w:szCs w:val="32"/>
        </w:rPr>
        <w:t>广州市工商行政管理局监制</w:t>
      </w:r>
    </w:p>
    <w:p w14:paraId="6AB9ADA5">
      <w:pPr>
        <w:pStyle w:val="14"/>
        <w:rPr>
          <w:rFonts w:hint="eastAsia"/>
          <w:b/>
          <w:bCs/>
        </w:rPr>
      </w:pPr>
    </w:p>
    <w:p w14:paraId="66DEC4E1">
      <w:pPr>
        <w:pStyle w:val="14"/>
        <w:rPr>
          <w:b/>
          <w:bCs/>
        </w:rPr>
      </w:pPr>
    </w:p>
    <w:p w14:paraId="3AE190F1">
      <w:pPr>
        <w:pStyle w:val="14"/>
        <w:rPr>
          <w:b/>
          <w:bCs/>
        </w:rPr>
      </w:pPr>
    </w:p>
    <w:p w14:paraId="723BE188">
      <w:pPr>
        <w:pStyle w:val="14"/>
        <w:rPr>
          <w:b/>
          <w:bCs/>
        </w:rPr>
      </w:pPr>
    </w:p>
    <w:p w14:paraId="303E133F">
      <w:pPr>
        <w:pStyle w:val="14"/>
        <w:rPr>
          <w:b/>
          <w:bCs/>
        </w:rPr>
      </w:pPr>
    </w:p>
    <w:p w14:paraId="733B9F33">
      <w:pPr>
        <w:pStyle w:val="14"/>
        <w:rPr>
          <w:rFonts w:ascii="仿宋" w:hAnsi="仿宋" w:eastAsia="仿宋"/>
          <w:sz w:val="24"/>
          <w:szCs w:val="24"/>
        </w:rPr>
      </w:pPr>
      <w:r>
        <w:rPr>
          <w:rFonts w:hint="eastAsia" w:ascii="仿宋" w:hAnsi="仿宋" w:eastAsia="仿宋"/>
          <w:sz w:val="24"/>
          <w:szCs w:val="24"/>
        </w:rPr>
        <w:t>使用说明</w:t>
      </w:r>
    </w:p>
    <w:p w14:paraId="51575AD7">
      <w:pPr>
        <w:pStyle w:val="14"/>
        <w:rPr>
          <w:rFonts w:hint="eastAsia" w:ascii="仿宋" w:hAnsi="仿宋" w:eastAsia="仿宋"/>
          <w:sz w:val="24"/>
          <w:szCs w:val="24"/>
        </w:rPr>
      </w:pPr>
    </w:p>
    <w:p w14:paraId="1F44D8ED">
      <w:pPr>
        <w:pStyle w:val="14"/>
        <w:rPr>
          <w:rFonts w:hint="eastAsia" w:ascii="仿宋" w:hAnsi="仿宋" w:eastAsia="仿宋"/>
          <w:sz w:val="24"/>
          <w:szCs w:val="24"/>
        </w:rPr>
      </w:pPr>
      <w:r>
        <w:rPr>
          <w:rFonts w:hint="eastAsia" w:ascii="仿宋" w:hAnsi="仿宋" w:eastAsia="仿宋"/>
          <w:sz w:val="24"/>
          <w:szCs w:val="24"/>
        </w:rPr>
        <w:t>1、适用范围：本合同适用于乘客电梯、载货电梯、自动扶梯与自动人行道的日常维护保养。</w:t>
      </w:r>
    </w:p>
    <w:p w14:paraId="2F42C860">
      <w:pPr>
        <w:pStyle w:val="14"/>
        <w:rPr>
          <w:rFonts w:hint="eastAsia" w:ascii="仿宋" w:hAnsi="仿宋" w:eastAsia="仿宋"/>
          <w:sz w:val="24"/>
          <w:szCs w:val="24"/>
        </w:rPr>
      </w:pPr>
      <w:r>
        <w:rPr>
          <w:rFonts w:hint="eastAsia" w:ascii="仿宋" w:hAnsi="仿宋" w:eastAsia="仿宋"/>
          <w:sz w:val="24"/>
          <w:szCs w:val="24"/>
        </w:rPr>
        <w:t>2、维保单位：具备特种设备安全监督管理部门核发的许可证，从事电梯制造、安装、改造、维修的单位。</w:t>
      </w:r>
    </w:p>
    <w:p w14:paraId="300DE145">
      <w:pPr>
        <w:pStyle w:val="14"/>
        <w:rPr>
          <w:rFonts w:hint="eastAsia" w:ascii="仿宋" w:hAnsi="仿宋" w:eastAsia="仿宋"/>
          <w:sz w:val="24"/>
          <w:szCs w:val="24"/>
        </w:rPr>
      </w:pPr>
      <w:r>
        <w:rPr>
          <w:rFonts w:hint="eastAsia" w:ascii="仿宋" w:hAnsi="仿宋" w:eastAsia="仿宋"/>
          <w:sz w:val="24"/>
          <w:szCs w:val="24"/>
        </w:rPr>
        <w:t>3、日常维护保养：对电梯进行的清洁、润滑、调整和检查等日常维护或保养性工作。其中清洁、润滑不包括部件的解体，调整只限于不会改变任何安全性能参数的调整。</w:t>
      </w:r>
    </w:p>
    <w:p w14:paraId="1F87D81B">
      <w:pPr>
        <w:pStyle w:val="14"/>
        <w:rPr>
          <w:rFonts w:hint="eastAsia" w:ascii="仿宋" w:hAnsi="仿宋" w:eastAsia="仿宋"/>
          <w:sz w:val="24"/>
          <w:szCs w:val="24"/>
        </w:rPr>
      </w:pPr>
      <w:r>
        <w:rPr>
          <w:rFonts w:hint="eastAsia" w:ascii="仿宋" w:hAnsi="仿宋" w:eastAsia="仿宋"/>
          <w:sz w:val="24"/>
          <w:szCs w:val="24"/>
        </w:rPr>
        <w:t>4、清包：只提供劳务，不提供任何电梯零部件。</w:t>
      </w:r>
    </w:p>
    <w:p w14:paraId="397A3496">
      <w:pPr>
        <w:pStyle w:val="14"/>
        <w:rPr>
          <w:rFonts w:hint="eastAsia" w:ascii="仿宋" w:hAnsi="仿宋" w:eastAsia="仿宋"/>
          <w:sz w:val="24"/>
          <w:szCs w:val="24"/>
        </w:rPr>
      </w:pPr>
      <w:r>
        <w:rPr>
          <w:rFonts w:hint="eastAsia" w:ascii="仿宋" w:hAnsi="仿宋" w:eastAsia="仿宋"/>
          <w:sz w:val="24"/>
          <w:szCs w:val="24"/>
        </w:rPr>
        <w:t>5、半包：既提供劳务，又免费提供部分电梯零部件。</w:t>
      </w:r>
    </w:p>
    <w:p w14:paraId="204041D9">
      <w:pPr>
        <w:pStyle w:val="14"/>
        <w:rPr>
          <w:rFonts w:hint="eastAsia" w:ascii="仿宋" w:hAnsi="仿宋" w:eastAsia="仿宋"/>
          <w:sz w:val="24"/>
          <w:szCs w:val="24"/>
        </w:rPr>
      </w:pPr>
      <w:r>
        <w:rPr>
          <w:rFonts w:hint="eastAsia" w:ascii="仿宋" w:hAnsi="仿宋" w:eastAsia="仿宋"/>
          <w:sz w:val="24"/>
          <w:szCs w:val="24"/>
        </w:rPr>
        <w:t>6、大包：既提供劳务，又免费提供大多数电梯零部件（电梯：曳引机、控</w:t>
      </w:r>
    </w:p>
    <w:p w14:paraId="5C2AF620">
      <w:pPr>
        <w:pStyle w:val="14"/>
        <w:rPr>
          <w:rFonts w:hint="eastAsia" w:ascii="仿宋" w:hAnsi="仿宋" w:eastAsia="仿宋"/>
          <w:sz w:val="24"/>
          <w:szCs w:val="24"/>
        </w:rPr>
      </w:pPr>
      <w:r>
        <w:rPr>
          <w:rFonts w:hint="eastAsia" w:ascii="仿宋" w:hAnsi="仿宋" w:eastAsia="仿宋"/>
          <w:sz w:val="24"/>
          <w:szCs w:val="24"/>
        </w:rPr>
        <w:t>制柜主板、曳引钢丝绳、轿厢装饰除外；自动扶梯和自动人行道：扶手带、电机、控制柜主板除外）。</w:t>
      </w:r>
    </w:p>
    <w:p w14:paraId="773110B9">
      <w:pPr>
        <w:pStyle w:val="14"/>
        <w:rPr>
          <w:rFonts w:hint="eastAsia" w:ascii="仿宋" w:hAnsi="仿宋" w:eastAsia="仿宋"/>
          <w:sz w:val="24"/>
          <w:szCs w:val="24"/>
        </w:rPr>
      </w:pPr>
      <w:r>
        <w:rPr>
          <w:rFonts w:hint="eastAsia" w:ascii="仿宋" w:hAnsi="仿宋" w:eastAsia="仿宋"/>
          <w:sz w:val="24"/>
          <w:szCs w:val="24"/>
        </w:rPr>
        <w:t>7、电梯责任保险：指被保险人所拥有或管理的电梯在运行期间造成乘客的人身伤亡和/或财产损失,依照中华人民共和国法律应由被保险人承担的经济赔偿责任的保险。本合同所指的被保险人，至少包括电梯使用单位和电梯维保单位。</w:t>
      </w:r>
    </w:p>
    <w:p w14:paraId="305B8703">
      <w:pPr>
        <w:pStyle w:val="14"/>
        <w:rPr>
          <w:rFonts w:ascii="仿宋" w:hAnsi="仿宋" w:eastAsia="仿宋"/>
          <w:sz w:val="24"/>
          <w:szCs w:val="24"/>
        </w:rPr>
      </w:pPr>
    </w:p>
    <w:p w14:paraId="17AE12F4">
      <w:pPr>
        <w:pStyle w:val="14"/>
        <w:rPr>
          <w:rFonts w:ascii="仿宋" w:hAnsi="仿宋" w:eastAsia="仿宋"/>
          <w:sz w:val="24"/>
          <w:szCs w:val="24"/>
        </w:rPr>
      </w:pPr>
    </w:p>
    <w:p w14:paraId="53C8F4CC">
      <w:pPr>
        <w:pStyle w:val="14"/>
        <w:rPr>
          <w:rFonts w:ascii="仿宋" w:hAnsi="仿宋" w:eastAsia="仿宋"/>
          <w:sz w:val="24"/>
          <w:szCs w:val="24"/>
        </w:rPr>
      </w:pPr>
    </w:p>
    <w:p w14:paraId="1BA53BE2">
      <w:pPr>
        <w:pStyle w:val="14"/>
        <w:rPr>
          <w:rFonts w:ascii="仿宋" w:hAnsi="仿宋" w:eastAsia="仿宋"/>
          <w:sz w:val="24"/>
          <w:szCs w:val="24"/>
        </w:rPr>
      </w:pPr>
    </w:p>
    <w:p w14:paraId="1F110F12">
      <w:pPr>
        <w:pStyle w:val="14"/>
        <w:rPr>
          <w:rFonts w:ascii="仿宋" w:hAnsi="仿宋" w:eastAsia="仿宋"/>
          <w:sz w:val="24"/>
          <w:szCs w:val="24"/>
        </w:rPr>
      </w:pPr>
    </w:p>
    <w:p w14:paraId="6AED0A53">
      <w:pPr>
        <w:pStyle w:val="14"/>
        <w:rPr>
          <w:rFonts w:ascii="仿宋" w:hAnsi="仿宋" w:eastAsia="仿宋"/>
          <w:sz w:val="24"/>
          <w:szCs w:val="24"/>
        </w:rPr>
      </w:pPr>
    </w:p>
    <w:p w14:paraId="2077ACD9">
      <w:pPr>
        <w:pStyle w:val="14"/>
        <w:rPr>
          <w:rFonts w:ascii="仿宋" w:hAnsi="仿宋" w:eastAsia="仿宋"/>
          <w:sz w:val="24"/>
          <w:szCs w:val="24"/>
        </w:rPr>
      </w:pPr>
    </w:p>
    <w:p w14:paraId="5F269115">
      <w:pPr>
        <w:pStyle w:val="14"/>
        <w:rPr>
          <w:rFonts w:ascii="仿宋" w:hAnsi="仿宋" w:eastAsia="仿宋"/>
          <w:sz w:val="24"/>
          <w:szCs w:val="24"/>
        </w:rPr>
      </w:pPr>
    </w:p>
    <w:p w14:paraId="2EF793EE">
      <w:pPr>
        <w:pStyle w:val="14"/>
        <w:rPr>
          <w:rFonts w:ascii="仿宋" w:hAnsi="仿宋" w:eastAsia="仿宋"/>
          <w:sz w:val="24"/>
          <w:szCs w:val="24"/>
        </w:rPr>
      </w:pPr>
    </w:p>
    <w:p w14:paraId="7FFE0B66">
      <w:pPr>
        <w:pStyle w:val="14"/>
        <w:rPr>
          <w:rFonts w:ascii="仿宋" w:hAnsi="仿宋" w:eastAsia="仿宋"/>
          <w:sz w:val="24"/>
          <w:szCs w:val="24"/>
        </w:rPr>
      </w:pPr>
    </w:p>
    <w:p w14:paraId="65D7BF9B">
      <w:pPr>
        <w:pStyle w:val="14"/>
        <w:rPr>
          <w:rFonts w:ascii="仿宋" w:hAnsi="仿宋" w:eastAsia="仿宋"/>
          <w:sz w:val="24"/>
          <w:szCs w:val="24"/>
        </w:rPr>
      </w:pPr>
    </w:p>
    <w:p w14:paraId="135C89A8">
      <w:pPr>
        <w:pStyle w:val="14"/>
        <w:rPr>
          <w:rFonts w:ascii="仿宋" w:hAnsi="仿宋" w:eastAsia="仿宋"/>
          <w:sz w:val="24"/>
          <w:szCs w:val="24"/>
        </w:rPr>
      </w:pPr>
    </w:p>
    <w:p w14:paraId="56EBAFFD">
      <w:pPr>
        <w:pStyle w:val="14"/>
        <w:rPr>
          <w:rFonts w:ascii="仿宋" w:hAnsi="仿宋" w:eastAsia="仿宋"/>
          <w:sz w:val="24"/>
          <w:szCs w:val="24"/>
        </w:rPr>
      </w:pPr>
    </w:p>
    <w:p w14:paraId="54F43F1F">
      <w:pPr>
        <w:pStyle w:val="14"/>
        <w:rPr>
          <w:rFonts w:ascii="仿宋" w:hAnsi="仿宋" w:eastAsia="仿宋"/>
          <w:sz w:val="24"/>
          <w:szCs w:val="24"/>
        </w:rPr>
      </w:pPr>
    </w:p>
    <w:p w14:paraId="10D06E25">
      <w:pPr>
        <w:pStyle w:val="14"/>
        <w:rPr>
          <w:rFonts w:ascii="仿宋" w:hAnsi="仿宋" w:eastAsia="仿宋"/>
          <w:sz w:val="24"/>
          <w:szCs w:val="24"/>
        </w:rPr>
      </w:pPr>
    </w:p>
    <w:p w14:paraId="4FDAAAC5">
      <w:pPr>
        <w:pStyle w:val="14"/>
        <w:rPr>
          <w:rFonts w:ascii="仿宋" w:hAnsi="仿宋" w:eastAsia="仿宋"/>
          <w:sz w:val="24"/>
          <w:szCs w:val="24"/>
        </w:rPr>
      </w:pPr>
    </w:p>
    <w:p w14:paraId="3ECBE1EC">
      <w:pPr>
        <w:pStyle w:val="14"/>
        <w:rPr>
          <w:rFonts w:ascii="仿宋" w:hAnsi="仿宋" w:eastAsia="仿宋"/>
          <w:sz w:val="24"/>
          <w:szCs w:val="24"/>
        </w:rPr>
      </w:pPr>
    </w:p>
    <w:p w14:paraId="7AC3BC52">
      <w:pPr>
        <w:pStyle w:val="14"/>
        <w:jc w:val="center"/>
        <w:rPr>
          <w:rFonts w:ascii="仿宋" w:hAnsi="仿宋" w:eastAsia="仿宋"/>
          <w:b/>
          <w:sz w:val="36"/>
          <w:szCs w:val="36"/>
        </w:rPr>
      </w:pPr>
      <w:r>
        <w:rPr>
          <w:rFonts w:hint="eastAsia" w:ascii="仿宋" w:hAnsi="仿宋" w:eastAsia="仿宋"/>
          <w:b/>
          <w:sz w:val="36"/>
          <w:szCs w:val="36"/>
        </w:rPr>
        <w:t>广州市电梯日常维护保养合同</w:t>
      </w:r>
    </w:p>
    <w:p w14:paraId="421C7C97">
      <w:pPr>
        <w:pStyle w:val="14"/>
        <w:rPr>
          <w:rFonts w:hint="eastAsia" w:ascii="仿宋" w:hAnsi="仿宋" w:eastAsia="仿宋"/>
          <w:sz w:val="24"/>
          <w:szCs w:val="24"/>
        </w:rPr>
      </w:pPr>
    </w:p>
    <w:p w14:paraId="59E48EC9">
      <w:pPr>
        <w:pStyle w:val="14"/>
        <w:rPr>
          <w:rFonts w:hint="eastAsia" w:ascii="仿宋" w:hAnsi="仿宋" w:eastAsia="仿宋"/>
          <w:b/>
          <w:sz w:val="24"/>
          <w:szCs w:val="24"/>
          <w:u w:val="single"/>
        </w:rPr>
      </w:pPr>
      <w:r>
        <w:rPr>
          <w:rFonts w:hint="eastAsia" w:ascii="仿宋" w:hAnsi="仿宋" w:eastAsia="仿宋"/>
          <w:b/>
          <w:sz w:val="24"/>
          <w:szCs w:val="24"/>
        </w:rPr>
        <w:t>使用单位（甲方）</w:t>
      </w:r>
      <w:r>
        <w:rPr>
          <w:rFonts w:hint="eastAsia" w:ascii="仿宋" w:hAnsi="仿宋" w:eastAsia="仿宋"/>
          <w:b/>
          <w:sz w:val="24"/>
          <w:szCs w:val="24"/>
          <w:u w:val="single"/>
        </w:rPr>
        <w:t xml:space="preserve">广东省消防救援总队      </w:t>
      </w:r>
    </w:p>
    <w:p w14:paraId="30469E5F">
      <w:pPr>
        <w:pStyle w:val="14"/>
        <w:rPr>
          <w:rFonts w:hint="eastAsia" w:ascii="仿宋" w:hAnsi="仿宋" w:eastAsia="仿宋"/>
          <w:sz w:val="24"/>
          <w:szCs w:val="24"/>
          <w:u w:val="single"/>
        </w:rPr>
      </w:pPr>
      <w:r>
        <w:rPr>
          <w:rFonts w:hint="eastAsia" w:ascii="仿宋" w:hAnsi="仿宋" w:eastAsia="仿宋"/>
          <w:b/>
          <w:sz w:val="24"/>
          <w:szCs w:val="24"/>
        </w:rPr>
        <w:t>维保单位（乙方）</w:t>
      </w:r>
    </w:p>
    <w:p w14:paraId="203664D3">
      <w:pPr>
        <w:pStyle w:val="14"/>
        <w:ind w:firstLine="240" w:firstLineChars="100"/>
        <w:rPr>
          <w:rFonts w:hint="eastAsia" w:ascii="仿宋" w:hAnsi="仿宋" w:eastAsia="仿宋"/>
          <w:sz w:val="24"/>
          <w:szCs w:val="24"/>
        </w:rPr>
      </w:pPr>
      <w:r>
        <w:rPr>
          <w:rFonts w:hint="eastAsia" w:ascii="仿宋" w:hAnsi="仿宋" w:eastAsia="仿宋"/>
          <w:sz w:val="24"/>
          <w:szCs w:val="24"/>
        </w:rPr>
        <w:t>依照《中华人民共和国民法典》、《中华人民共和国特种设备安全法》、《广州市电梯安全管理办法》及其他有关法律法规规定，甲乙双方遵循平等、自愿、公平和诚实信用的原则，就电梯日常维护保养和电梯责任保险的有关事宜协商订立本合同。</w:t>
      </w:r>
    </w:p>
    <w:p w14:paraId="61C6C2F9">
      <w:pPr>
        <w:pStyle w:val="14"/>
        <w:rPr>
          <w:rFonts w:hint="eastAsia" w:ascii="仿宋" w:hAnsi="仿宋" w:eastAsia="仿宋"/>
          <w:b/>
          <w:sz w:val="24"/>
          <w:szCs w:val="24"/>
        </w:rPr>
      </w:pPr>
      <w:r>
        <w:rPr>
          <w:rFonts w:hint="eastAsia" w:ascii="仿宋" w:hAnsi="仿宋" w:eastAsia="仿宋"/>
          <w:b/>
          <w:sz w:val="24"/>
          <w:szCs w:val="24"/>
        </w:rPr>
        <w:t>第一条  日常维护保养的电梯</w:t>
      </w:r>
    </w:p>
    <w:p w14:paraId="2132BFDF">
      <w:pPr>
        <w:pStyle w:val="14"/>
        <w:rPr>
          <w:rFonts w:hint="eastAsia" w:ascii="仿宋" w:hAnsi="仿宋" w:eastAsia="仿宋"/>
          <w:sz w:val="24"/>
          <w:szCs w:val="24"/>
        </w:rPr>
      </w:pPr>
      <w:r>
        <w:rPr>
          <w:rFonts w:hint="eastAsia" w:ascii="仿宋" w:hAnsi="仿宋" w:eastAsia="仿宋"/>
          <w:sz w:val="24"/>
          <w:szCs w:val="24"/>
        </w:rPr>
        <w:t>甲乙双方约定，乙方按照《电梯维护保养及金额明细表》（见附件一）为甲方使用、管理的电梯提供日常的维护、保养和抢修服务，并购买电梯责任保险。</w:t>
      </w:r>
    </w:p>
    <w:p w14:paraId="32F799B1">
      <w:pPr>
        <w:pStyle w:val="14"/>
        <w:rPr>
          <w:rFonts w:hint="eastAsia" w:ascii="仿宋" w:hAnsi="仿宋" w:eastAsia="仿宋"/>
          <w:b/>
          <w:sz w:val="24"/>
          <w:szCs w:val="24"/>
        </w:rPr>
      </w:pPr>
      <w:r>
        <w:rPr>
          <w:rFonts w:hint="eastAsia" w:ascii="仿宋" w:hAnsi="仿宋" w:eastAsia="仿宋"/>
          <w:b/>
          <w:sz w:val="24"/>
          <w:szCs w:val="24"/>
        </w:rPr>
        <w:t>第二条  日常维护保养内容</w:t>
      </w:r>
    </w:p>
    <w:p w14:paraId="5FCFE04F">
      <w:pPr>
        <w:pStyle w:val="14"/>
        <w:rPr>
          <w:rFonts w:hint="eastAsia" w:ascii="仿宋" w:hAnsi="仿宋" w:eastAsia="仿宋"/>
          <w:sz w:val="24"/>
          <w:szCs w:val="24"/>
        </w:rPr>
      </w:pPr>
      <w:r>
        <w:rPr>
          <w:rFonts w:hint="eastAsia" w:ascii="仿宋" w:hAnsi="仿宋" w:eastAsia="仿宋"/>
          <w:sz w:val="24"/>
          <w:szCs w:val="24"/>
        </w:rPr>
        <w:t>乙方应当按照《电梯使用管理与维护保养规则》（TSG T5001-2009）的规定完成半月、月、季度、半年、年保养项目，并做好维护保养记录。</w:t>
      </w:r>
    </w:p>
    <w:p w14:paraId="44DD1BB4">
      <w:pPr>
        <w:pStyle w:val="14"/>
        <w:rPr>
          <w:rFonts w:hint="eastAsia" w:ascii="仿宋" w:hAnsi="仿宋" w:eastAsia="仿宋"/>
          <w:b/>
          <w:sz w:val="24"/>
          <w:szCs w:val="24"/>
        </w:rPr>
      </w:pPr>
      <w:r>
        <w:rPr>
          <w:rFonts w:hint="eastAsia" w:ascii="仿宋" w:hAnsi="仿宋" w:eastAsia="仿宋"/>
          <w:b/>
          <w:sz w:val="24"/>
          <w:szCs w:val="24"/>
        </w:rPr>
        <w:t>第三条  电梯责任保险</w:t>
      </w:r>
    </w:p>
    <w:p w14:paraId="717C9C88">
      <w:pPr>
        <w:pStyle w:val="14"/>
        <w:numPr>
          <w:ilvl w:val="0"/>
          <w:numId w:val="5"/>
        </w:numPr>
        <w:rPr>
          <w:rFonts w:hint="eastAsia" w:ascii="仿宋" w:hAnsi="仿宋" w:eastAsia="仿宋"/>
          <w:sz w:val="24"/>
          <w:szCs w:val="24"/>
        </w:rPr>
      </w:pPr>
      <w:r>
        <w:rPr>
          <w:rFonts w:hint="eastAsia" w:ascii="仿宋" w:hAnsi="仿宋" w:eastAsia="仿宋"/>
          <w:sz w:val="24"/>
          <w:szCs w:val="24"/>
        </w:rPr>
        <w:t>甲方委托乙方购买电梯使用管理责任保险</w:t>
      </w:r>
      <w:r>
        <w:rPr>
          <w:rFonts w:ascii="Segoe UI Symbol" w:hAnsi="Segoe UI Symbol" w:eastAsia="仿宋" w:cs="Segoe UI Symbol"/>
          <w:b/>
          <w:sz w:val="24"/>
          <w:szCs w:val="24"/>
        </w:rPr>
        <w:t>☑</w:t>
      </w:r>
    </w:p>
    <w:p w14:paraId="548E0CEF">
      <w:pPr>
        <w:pStyle w:val="14"/>
        <w:rPr>
          <w:rFonts w:hint="eastAsia" w:ascii="仿宋" w:hAnsi="仿宋" w:eastAsia="仿宋"/>
          <w:sz w:val="24"/>
          <w:szCs w:val="24"/>
        </w:rPr>
      </w:pPr>
      <w:r>
        <w:rPr>
          <w:rFonts w:hint="eastAsia" w:ascii="仿宋" w:hAnsi="仿宋" w:eastAsia="仿宋"/>
          <w:sz w:val="24"/>
          <w:szCs w:val="24"/>
        </w:rPr>
        <w:t>甲方在支付保养费用时已包含乙方购买电梯责任保险的成本，乙方负责向保险公司购买涵盖使用管理责任和维保责任的电梯责任保险，且每台电梯事故最高赔偿金额不低于300万元（人民币）。</w:t>
      </w:r>
    </w:p>
    <w:p w14:paraId="68930CA8">
      <w:pPr>
        <w:pStyle w:val="14"/>
        <w:rPr>
          <w:rFonts w:hint="eastAsia" w:ascii="仿宋" w:hAnsi="仿宋" w:eastAsia="仿宋"/>
          <w:sz w:val="24"/>
          <w:szCs w:val="24"/>
        </w:rPr>
      </w:pPr>
      <w:r>
        <w:rPr>
          <w:rFonts w:hint="eastAsia" w:ascii="仿宋" w:hAnsi="仿宋" w:eastAsia="仿宋"/>
          <w:b/>
          <w:sz w:val="24"/>
          <w:szCs w:val="24"/>
        </w:rPr>
        <w:t>（二）</w:t>
      </w:r>
      <w:r>
        <w:rPr>
          <w:rFonts w:hint="eastAsia" w:ascii="仿宋" w:hAnsi="仿宋" w:eastAsia="仿宋"/>
          <w:sz w:val="24"/>
          <w:szCs w:val="24"/>
        </w:rPr>
        <w:t>甲方自行购买电梯使用管理责任保险</w:t>
      </w:r>
      <w:r>
        <w:rPr>
          <w:rFonts w:hint="eastAsia" w:ascii="仿宋" w:hAnsi="仿宋" w:eastAsia="仿宋"/>
          <w:b/>
          <w:sz w:val="24"/>
          <w:szCs w:val="24"/>
        </w:rPr>
        <w:t>□</w:t>
      </w:r>
    </w:p>
    <w:p w14:paraId="6C596F15">
      <w:pPr>
        <w:pStyle w:val="14"/>
        <w:rPr>
          <w:rFonts w:hint="eastAsia" w:ascii="仿宋" w:hAnsi="仿宋" w:eastAsia="仿宋"/>
          <w:b/>
          <w:sz w:val="24"/>
          <w:szCs w:val="24"/>
        </w:rPr>
      </w:pPr>
      <w:r>
        <w:rPr>
          <w:rFonts w:hint="eastAsia" w:ascii="仿宋" w:hAnsi="仿宋" w:eastAsia="仿宋"/>
          <w:sz w:val="24"/>
          <w:szCs w:val="24"/>
        </w:rPr>
        <w:t>甲方已自行购买涵盖使用管理责任保险的，应将复印件作为附件附在本合同的后面，乙方仍应购买电梯维保责任保险。甲乙双方各自购买的电梯责任保险，且每台电梯事故最高赔偿金额不低于100万元（人民币）。</w:t>
      </w:r>
    </w:p>
    <w:p w14:paraId="3E07619B">
      <w:pPr>
        <w:pStyle w:val="14"/>
        <w:rPr>
          <w:rFonts w:hint="eastAsia" w:ascii="仿宋" w:hAnsi="仿宋" w:eastAsia="仿宋"/>
          <w:b/>
          <w:sz w:val="24"/>
          <w:szCs w:val="24"/>
        </w:rPr>
      </w:pPr>
      <w:r>
        <w:rPr>
          <w:rFonts w:hint="eastAsia" w:ascii="仿宋" w:hAnsi="仿宋" w:eastAsia="仿宋"/>
          <w:b/>
          <w:sz w:val="24"/>
          <w:szCs w:val="24"/>
        </w:rPr>
        <w:t>第四条  日常维护保养标准</w:t>
      </w:r>
    </w:p>
    <w:p w14:paraId="3C383D38">
      <w:pPr>
        <w:pStyle w:val="14"/>
        <w:rPr>
          <w:rFonts w:hint="eastAsia" w:ascii="仿宋" w:hAnsi="仿宋" w:eastAsia="仿宋"/>
          <w:sz w:val="24"/>
          <w:szCs w:val="24"/>
        </w:rPr>
      </w:pPr>
      <w:r>
        <w:rPr>
          <w:rFonts w:hint="eastAsia" w:ascii="仿宋" w:hAnsi="仿宋" w:eastAsia="仿宋"/>
          <w:sz w:val="24"/>
          <w:szCs w:val="24"/>
        </w:rPr>
        <w:t>实施日常维护保养后的电梯应当符合《电梯维修规范》（GB/T18775）、《电梯制造与安装安全规范》（GB 7588）和《自动扶梯和自动人行道的制造与安装安全规范》（GB 16899）的相关规定。</w:t>
      </w:r>
    </w:p>
    <w:p w14:paraId="549152E0">
      <w:pPr>
        <w:pStyle w:val="14"/>
        <w:rPr>
          <w:rFonts w:hint="eastAsia" w:ascii="仿宋" w:hAnsi="仿宋" w:eastAsia="仿宋"/>
          <w:sz w:val="24"/>
          <w:szCs w:val="24"/>
          <w:u w:val="single"/>
        </w:rPr>
      </w:pPr>
      <w:r>
        <w:rPr>
          <w:rFonts w:hint="eastAsia" w:ascii="仿宋" w:hAnsi="仿宋" w:eastAsia="仿宋"/>
          <w:sz w:val="24"/>
          <w:szCs w:val="24"/>
        </w:rPr>
        <w:t>除上述标准外，还应当满足甲方提出的如下要求：</w:t>
      </w:r>
      <w:r>
        <w:rPr>
          <w:rFonts w:hint="eastAsia" w:ascii="仿宋" w:hAnsi="仿宋" w:eastAsia="仿宋"/>
          <w:sz w:val="24"/>
          <w:szCs w:val="24"/>
          <w:u w:val="single"/>
        </w:rPr>
        <w:t xml:space="preserve">      /        </w:t>
      </w:r>
      <w:r>
        <w:rPr>
          <w:rFonts w:hint="eastAsia" w:ascii="仿宋" w:hAnsi="仿宋" w:eastAsia="仿宋"/>
          <w:sz w:val="24"/>
          <w:szCs w:val="24"/>
        </w:rPr>
        <w:t>。</w:t>
      </w:r>
    </w:p>
    <w:p w14:paraId="66254ACB">
      <w:pPr>
        <w:pStyle w:val="14"/>
        <w:rPr>
          <w:rFonts w:hint="eastAsia" w:ascii="仿宋" w:hAnsi="仿宋" w:eastAsia="仿宋"/>
          <w:b/>
          <w:sz w:val="24"/>
          <w:szCs w:val="24"/>
        </w:rPr>
      </w:pPr>
      <w:r>
        <w:rPr>
          <w:rFonts w:hint="eastAsia" w:ascii="仿宋" w:hAnsi="仿宋" w:eastAsia="仿宋"/>
          <w:b/>
          <w:sz w:val="24"/>
          <w:szCs w:val="24"/>
        </w:rPr>
        <w:t xml:space="preserve">第五条  日常维护保养期限 </w:t>
      </w:r>
    </w:p>
    <w:p w14:paraId="3FB32B68">
      <w:pPr>
        <w:pStyle w:val="14"/>
        <w:rPr>
          <w:rFonts w:hint="eastAsia" w:ascii="仿宋" w:hAnsi="仿宋" w:eastAsia="仿宋"/>
          <w:sz w:val="24"/>
          <w:szCs w:val="24"/>
        </w:rPr>
      </w:pPr>
      <w:r>
        <w:rPr>
          <w:rFonts w:hint="eastAsia" w:ascii="仿宋" w:hAnsi="仿宋" w:eastAsia="仿宋"/>
          <w:sz w:val="24"/>
          <w:szCs w:val="24"/>
        </w:rPr>
        <w:t>本合同期限</w:t>
      </w:r>
      <w:r>
        <w:rPr>
          <w:rFonts w:hint="eastAsia" w:ascii="仿宋" w:hAnsi="仿宋" w:eastAsia="仿宋"/>
          <w:sz w:val="24"/>
          <w:szCs w:val="24"/>
          <w:u w:val="single"/>
        </w:rPr>
        <w:t xml:space="preserve"> 壹 </w:t>
      </w:r>
      <w:r>
        <w:rPr>
          <w:rFonts w:hint="eastAsia" w:ascii="仿宋" w:hAnsi="仿宋" w:eastAsia="仿宋"/>
          <w:sz w:val="24"/>
          <w:szCs w:val="24"/>
        </w:rPr>
        <w:t>年，自</w:t>
      </w:r>
      <w:r>
        <w:rPr>
          <w:rFonts w:hint="eastAsia" w:ascii="仿宋" w:hAnsi="仿宋" w:eastAsia="仿宋"/>
          <w:sz w:val="24"/>
          <w:szCs w:val="24"/>
          <w:u w:val="single"/>
        </w:rPr>
        <w:t xml:space="preserve"> 2025</w:t>
      </w:r>
      <w:r>
        <w:rPr>
          <w:rFonts w:hint="eastAsia" w:ascii="仿宋" w:hAnsi="仿宋" w:eastAsia="仿宋"/>
          <w:sz w:val="24"/>
          <w:szCs w:val="24"/>
        </w:rPr>
        <w:t>年</w:t>
      </w:r>
      <w:r>
        <w:rPr>
          <w:rFonts w:hint="eastAsia" w:ascii="仿宋" w:hAnsi="仿宋" w:eastAsia="仿宋"/>
          <w:sz w:val="24"/>
          <w:szCs w:val="24"/>
          <w:u w:val="single"/>
        </w:rPr>
        <w:t xml:space="preserve"> 01</w:t>
      </w:r>
      <w:r>
        <w:rPr>
          <w:rFonts w:hint="eastAsia" w:ascii="仿宋" w:hAnsi="仿宋" w:eastAsia="仿宋"/>
          <w:sz w:val="24"/>
          <w:szCs w:val="24"/>
        </w:rPr>
        <w:t>月</w:t>
      </w:r>
      <w:r>
        <w:rPr>
          <w:rFonts w:hint="eastAsia" w:ascii="仿宋" w:hAnsi="仿宋" w:eastAsia="仿宋"/>
          <w:sz w:val="24"/>
          <w:szCs w:val="24"/>
          <w:u w:val="single"/>
        </w:rPr>
        <w:t>01</w:t>
      </w:r>
      <w:r>
        <w:rPr>
          <w:rFonts w:hint="eastAsia" w:ascii="仿宋" w:hAnsi="仿宋" w:eastAsia="仿宋"/>
          <w:sz w:val="24"/>
          <w:szCs w:val="24"/>
        </w:rPr>
        <w:t>日起至</w:t>
      </w:r>
      <w:r>
        <w:rPr>
          <w:rFonts w:hint="eastAsia" w:ascii="仿宋" w:hAnsi="仿宋" w:eastAsia="仿宋"/>
          <w:sz w:val="24"/>
          <w:szCs w:val="24"/>
          <w:u w:val="single"/>
        </w:rPr>
        <w:t xml:space="preserve"> 2025</w:t>
      </w:r>
      <w:r>
        <w:rPr>
          <w:rFonts w:hint="eastAsia" w:ascii="仿宋" w:hAnsi="仿宋" w:eastAsia="仿宋"/>
          <w:sz w:val="24"/>
          <w:szCs w:val="24"/>
        </w:rPr>
        <w:t>年12月</w:t>
      </w:r>
      <w:r>
        <w:rPr>
          <w:rFonts w:hint="eastAsia" w:ascii="仿宋" w:hAnsi="仿宋" w:eastAsia="仿宋"/>
          <w:sz w:val="24"/>
          <w:szCs w:val="24"/>
          <w:u w:val="single"/>
        </w:rPr>
        <w:t>31</w:t>
      </w:r>
      <w:r>
        <w:rPr>
          <w:rFonts w:hint="eastAsia" w:ascii="仿宋" w:hAnsi="仿宋" w:eastAsia="仿宋"/>
          <w:sz w:val="24"/>
          <w:szCs w:val="24"/>
        </w:rPr>
        <w:t>日止。甲乙双方同意期限届满后续约的，应当于期限届满30日前重新签订合同。如甲方无意续签合同，合同期满自动终止。</w:t>
      </w:r>
    </w:p>
    <w:p w14:paraId="57951091">
      <w:pPr>
        <w:pStyle w:val="14"/>
        <w:rPr>
          <w:rFonts w:hint="eastAsia" w:ascii="仿宋" w:hAnsi="仿宋" w:eastAsia="仿宋"/>
          <w:b/>
          <w:sz w:val="24"/>
          <w:szCs w:val="24"/>
        </w:rPr>
      </w:pPr>
      <w:r>
        <w:rPr>
          <w:rFonts w:hint="eastAsia" w:ascii="仿宋" w:hAnsi="仿宋" w:eastAsia="仿宋"/>
          <w:b/>
          <w:sz w:val="24"/>
          <w:szCs w:val="24"/>
        </w:rPr>
        <w:t>第六条  日常维护保养费</w:t>
      </w:r>
    </w:p>
    <w:p w14:paraId="0CA97813">
      <w:pPr>
        <w:pStyle w:val="14"/>
        <w:rPr>
          <w:rFonts w:hint="eastAsia" w:ascii="仿宋" w:hAnsi="仿宋" w:eastAsia="仿宋"/>
          <w:sz w:val="24"/>
          <w:szCs w:val="24"/>
        </w:rPr>
      </w:pPr>
      <w:r>
        <w:rPr>
          <w:rFonts w:hint="eastAsia" w:ascii="仿宋" w:hAnsi="仿宋" w:eastAsia="仿宋"/>
          <w:sz w:val="24"/>
          <w:szCs w:val="24"/>
        </w:rPr>
        <w:t>维护保养费（详见合同附件一）总计</w:t>
      </w:r>
      <w:r>
        <w:rPr>
          <w:rFonts w:hint="eastAsia" w:ascii="仿宋" w:hAnsi="仿宋" w:eastAsia="仿宋"/>
          <w:sz w:val="24"/>
          <w:szCs w:val="24"/>
          <w:u w:val="single"/>
        </w:rPr>
        <w:t xml:space="preserve">￥     </w:t>
      </w:r>
      <w:r>
        <w:rPr>
          <w:rFonts w:hint="eastAsia" w:ascii="仿宋" w:hAnsi="仿宋" w:eastAsia="仿宋"/>
          <w:sz w:val="24"/>
          <w:szCs w:val="24"/>
        </w:rPr>
        <w:t xml:space="preserve">元（人民币），大写：  </w:t>
      </w:r>
      <w:r>
        <w:rPr>
          <w:rFonts w:hint="eastAsia" w:ascii="仿宋" w:hAnsi="仿宋" w:eastAsia="仿宋"/>
          <w:sz w:val="24"/>
          <w:szCs w:val="24"/>
          <w:u w:val="single"/>
        </w:rPr>
        <w:t>元整</w:t>
      </w:r>
      <w:r>
        <w:rPr>
          <w:rFonts w:hint="eastAsia" w:ascii="仿宋" w:hAnsi="仿宋" w:eastAsia="仿宋"/>
          <w:sz w:val="24"/>
          <w:szCs w:val="24"/>
        </w:rPr>
        <w:t>。</w:t>
      </w:r>
    </w:p>
    <w:p w14:paraId="5C702BDF">
      <w:pPr>
        <w:pStyle w:val="14"/>
        <w:rPr>
          <w:rFonts w:hint="eastAsia" w:ascii="仿宋" w:hAnsi="仿宋" w:eastAsia="仿宋"/>
          <w:b/>
          <w:sz w:val="24"/>
          <w:szCs w:val="24"/>
        </w:rPr>
      </w:pPr>
      <w:r>
        <w:rPr>
          <w:rFonts w:hint="eastAsia" w:ascii="仿宋" w:hAnsi="仿宋" w:eastAsia="仿宋"/>
          <w:b/>
          <w:sz w:val="24"/>
          <w:szCs w:val="24"/>
        </w:rPr>
        <w:t>第七条  结算方式</w:t>
      </w:r>
    </w:p>
    <w:p w14:paraId="564FE1FA">
      <w:pPr>
        <w:pStyle w:val="14"/>
        <w:rPr>
          <w:rFonts w:hint="eastAsia" w:ascii="仿宋" w:hAnsi="仿宋" w:eastAsia="仿宋"/>
          <w:b/>
          <w:sz w:val="24"/>
          <w:szCs w:val="24"/>
        </w:rPr>
      </w:pPr>
      <w:r>
        <w:rPr>
          <w:rFonts w:hint="eastAsia" w:ascii="仿宋" w:hAnsi="仿宋" w:eastAsia="仿宋"/>
          <w:sz w:val="24"/>
          <w:szCs w:val="24"/>
        </w:rPr>
        <w:t>（一）甲方按（</w:t>
      </w:r>
      <w:r>
        <w:rPr>
          <w:rFonts w:hint="eastAsia" w:ascii="仿宋" w:hAnsi="仿宋" w:eastAsia="仿宋"/>
          <w:b/>
          <w:sz w:val="24"/>
          <w:szCs w:val="24"/>
        </w:rPr>
        <w:t>□</w:t>
      </w:r>
      <w:r>
        <w:rPr>
          <w:rFonts w:hint="eastAsia" w:ascii="仿宋" w:hAnsi="仿宋" w:eastAsia="仿宋"/>
          <w:sz w:val="24"/>
          <w:szCs w:val="24"/>
        </w:rPr>
        <w:t xml:space="preserve">月  </w:t>
      </w:r>
      <w:r>
        <w:rPr>
          <w:rFonts w:ascii="Segoe UI Symbol" w:hAnsi="Segoe UI Symbol" w:eastAsia="仿宋" w:cs="Segoe UI Symbol"/>
          <w:b/>
          <w:sz w:val="24"/>
          <w:szCs w:val="24"/>
        </w:rPr>
        <w:t>☑</w:t>
      </w:r>
      <w:r>
        <w:rPr>
          <w:rFonts w:hint="eastAsia" w:ascii="仿宋" w:hAnsi="仿宋" w:eastAsia="仿宋"/>
          <w:sz w:val="24"/>
          <w:szCs w:val="24"/>
        </w:rPr>
        <w:t xml:space="preserve">季  </w:t>
      </w:r>
      <w:r>
        <w:rPr>
          <w:rFonts w:hint="eastAsia" w:ascii="仿宋" w:hAnsi="仿宋" w:eastAsia="仿宋"/>
          <w:b/>
          <w:sz w:val="24"/>
          <w:szCs w:val="24"/>
        </w:rPr>
        <w:t>□</w:t>
      </w:r>
      <w:r>
        <w:rPr>
          <w:rFonts w:hint="eastAsia" w:ascii="仿宋" w:hAnsi="仿宋" w:eastAsia="仿宋"/>
          <w:sz w:val="24"/>
          <w:szCs w:val="24"/>
        </w:rPr>
        <w:t xml:space="preserve">半年  </w:t>
      </w:r>
      <w:r>
        <w:rPr>
          <w:rFonts w:hint="eastAsia" w:ascii="仿宋" w:hAnsi="仿宋" w:eastAsia="仿宋"/>
          <w:b/>
          <w:sz w:val="24"/>
          <w:szCs w:val="24"/>
        </w:rPr>
        <w:t>□</w:t>
      </w:r>
      <w:r>
        <w:rPr>
          <w:rFonts w:hint="eastAsia" w:ascii="仿宋" w:hAnsi="仿宋" w:eastAsia="仿宋"/>
          <w:sz w:val="24"/>
          <w:szCs w:val="24"/>
        </w:rPr>
        <w:t>年）支付维护保养费，具体支付时间</w:t>
      </w:r>
    </w:p>
    <w:p w14:paraId="519D1719">
      <w:pPr>
        <w:pStyle w:val="14"/>
        <w:rPr>
          <w:rFonts w:hint="eastAsia" w:ascii="仿宋" w:hAnsi="仿宋" w:eastAsia="仿宋"/>
          <w:sz w:val="24"/>
          <w:szCs w:val="24"/>
          <w:u w:val="single"/>
        </w:rPr>
      </w:pPr>
      <w:r>
        <w:rPr>
          <w:rFonts w:hint="eastAsia" w:ascii="仿宋" w:hAnsi="仿宋" w:eastAsia="仿宋"/>
          <w:sz w:val="24"/>
          <w:szCs w:val="24"/>
        </w:rPr>
        <w:t>和金额为：</w:t>
      </w:r>
      <w:r>
        <w:rPr>
          <w:rFonts w:hint="eastAsia" w:ascii="仿宋" w:hAnsi="仿宋" w:eastAsia="仿宋"/>
          <w:sz w:val="24"/>
          <w:szCs w:val="24"/>
          <w:u w:val="single"/>
        </w:rPr>
        <w:t>2025年3月31日前支付维护保养费总额的25%； 2025年6月30日前支付维护保养费总额的25%；2025年9月30日前支付维护保养费总额的25%； 2025年12月31日前支付维护保养费总额的25%</w:t>
      </w:r>
      <w:r>
        <w:rPr>
          <w:rFonts w:hint="eastAsia" w:ascii="仿宋" w:hAnsi="仿宋" w:eastAsia="仿宋"/>
          <w:sz w:val="24"/>
          <w:szCs w:val="24"/>
        </w:rPr>
        <w:t>。</w:t>
      </w:r>
    </w:p>
    <w:p w14:paraId="128C0DC6">
      <w:pPr>
        <w:pStyle w:val="14"/>
        <w:rPr>
          <w:rFonts w:hint="eastAsia" w:ascii="仿宋" w:hAnsi="仿宋" w:eastAsia="仿宋"/>
          <w:sz w:val="24"/>
          <w:szCs w:val="24"/>
        </w:rPr>
      </w:pPr>
      <w:r>
        <w:rPr>
          <w:rFonts w:hint="eastAsia" w:ascii="仿宋" w:hAnsi="仿宋" w:eastAsia="仿宋"/>
          <w:sz w:val="24"/>
          <w:szCs w:val="24"/>
        </w:rPr>
        <w:t xml:space="preserve">(二)支付方式：  </w:t>
      </w:r>
      <w:r>
        <w:rPr>
          <w:rFonts w:hint="eastAsia" w:ascii="仿宋" w:hAnsi="仿宋" w:eastAsia="仿宋"/>
          <w:b/>
          <w:sz w:val="24"/>
          <w:szCs w:val="24"/>
        </w:rPr>
        <w:t>□</w:t>
      </w:r>
      <w:r>
        <w:rPr>
          <w:rFonts w:hint="eastAsia" w:ascii="仿宋" w:hAnsi="仿宋" w:eastAsia="仿宋"/>
          <w:sz w:val="24"/>
          <w:szCs w:val="24"/>
        </w:rPr>
        <w:t xml:space="preserve">支票     </w:t>
      </w:r>
      <w:r>
        <w:rPr>
          <w:rFonts w:ascii="Segoe UI Symbol" w:hAnsi="Segoe UI Symbol" w:eastAsia="仿宋" w:cs="Segoe UI Symbol"/>
          <w:b/>
          <w:sz w:val="24"/>
          <w:szCs w:val="24"/>
        </w:rPr>
        <w:t>☑</w:t>
      </w:r>
      <w:r>
        <w:rPr>
          <w:rFonts w:hint="eastAsia" w:ascii="仿宋" w:hAnsi="仿宋" w:eastAsia="仿宋"/>
          <w:sz w:val="24"/>
          <w:szCs w:val="24"/>
        </w:rPr>
        <w:t>汇到乙方指定账号。</w:t>
      </w:r>
    </w:p>
    <w:p w14:paraId="21F929CA">
      <w:pPr>
        <w:pStyle w:val="14"/>
        <w:rPr>
          <w:rFonts w:hint="eastAsia" w:ascii="仿宋" w:hAnsi="仿宋" w:eastAsia="仿宋"/>
          <w:sz w:val="24"/>
          <w:szCs w:val="24"/>
        </w:rPr>
      </w:pPr>
      <w:r>
        <w:rPr>
          <w:rFonts w:hint="eastAsia" w:ascii="仿宋" w:hAnsi="仿宋" w:eastAsia="仿宋"/>
          <w:sz w:val="24"/>
          <w:szCs w:val="24"/>
        </w:rPr>
        <w:t>(三)乙方在向甲方申请支付合同价款时需先提供应付金额等额合法有效的增值税发票，如乙方未能按时提交合法有效发票，甲方有权拒绝付款，且乙方仍需按本合同约定履行各项义务。</w:t>
      </w:r>
    </w:p>
    <w:p w14:paraId="6EC50172">
      <w:pPr>
        <w:pStyle w:val="14"/>
        <w:rPr>
          <w:rFonts w:hint="eastAsia" w:ascii="仿宋" w:hAnsi="仿宋" w:eastAsia="仿宋"/>
          <w:sz w:val="24"/>
          <w:szCs w:val="24"/>
        </w:rPr>
      </w:pPr>
      <w:r>
        <w:rPr>
          <w:rFonts w:hint="eastAsia" w:ascii="仿宋" w:hAnsi="仿宋" w:eastAsia="仿宋"/>
          <w:sz w:val="24"/>
          <w:szCs w:val="24"/>
        </w:rPr>
        <w:t>（四）乙方确认收款账户信息如下：</w:t>
      </w:r>
    </w:p>
    <w:p w14:paraId="16D5752B">
      <w:pPr>
        <w:pStyle w:val="14"/>
        <w:rPr>
          <w:rFonts w:hint="eastAsia" w:ascii="仿宋" w:hAnsi="仿宋" w:eastAsia="仿宋"/>
          <w:sz w:val="24"/>
          <w:szCs w:val="24"/>
        </w:rPr>
      </w:pPr>
      <w:r>
        <w:rPr>
          <w:rFonts w:hint="eastAsia" w:ascii="仿宋" w:hAnsi="仿宋" w:eastAsia="仿宋"/>
          <w:sz w:val="24"/>
          <w:szCs w:val="24"/>
        </w:rPr>
        <w:t>账户名：</w:t>
      </w:r>
    </w:p>
    <w:p w14:paraId="15FCA4C0">
      <w:pPr>
        <w:pStyle w:val="14"/>
        <w:rPr>
          <w:rFonts w:hint="eastAsia" w:ascii="仿宋" w:hAnsi="仿宋" w:eastAsia="仿宋"/>
          <w:sz w:val="24"/>
          <w:szCs w:val="24"/>
        </w:rPr>
      </w:pPr>
      <w:r>
        <w:rPr>
          <w:rFonts w:hint="eastAsia" w:ascii="仿宋" w:hAnsi="仿宋" w:eastAsia="仿宋"/>
          <w:sz w:val="24"/>
          <w:szCs w:val="24"/>
        </w:rPr>
        <w:t>账号：</w:t>
      </w:r>
    </w:p>
    <w:p w14:paraId="18492116">
      <w:pPr>
        <w:pStyle w:val="14"/>
        <w:rPr>
          <w:rFonts w:hint="eastAsia" w:ascii="仿宋" w:hAnsi="仿宋" w:eastAsia="仿宋"/>
          <w:sz w:val="24"/>
          <w:szCs w:val="24"/>
        </w:rPr>
      </w:pPr>
      <w:r>
        <w:rPr>
          <w:rFonts w:hint="eastAsia" w:ascii="仿宋" w:hAnsi="仿宋" w:eastAsia="仿宋"/>
          <w:sz w:val="24"/>
          <w:szCs w:val="24"/>
        </w:rPr>
        <w:t>开户行：</w:t>
      </w:r>
    </w:p>
    <w:p w14:paraId="4886F978">
      <w:pPr>
        <w:pStyle w:val="14"/>
        <w:rPr>
          <w:rFonts w:hint="eastAsia" w:ascii="仿宋" w:hAnsi="仿宋" w:eastAsia="仿宋"/>
          <w:sz w:val="24"/>
          <w:szCs w:val="24"/>
        </w:rPr>
      </w:pPr>
      <w:r>
        <w:rPr>
          <w:rFonts w:hint="eastAsia" w:ascii="仿宋" w:hAnsi="仿宋" w:eastAsia="仿宋"/>
          <w:sz w:val="24"/>
          <w:szCs w:val="24"/>
        </w:rPr>
        <w:t xml:space="preserve">乙方对其向甲方提供的收款银行账户信息的真实性、合法性、有效性、准确性、完整性负责。乙方需变更其收款账户的，应当提前3日以书面方式通知甲方，如因乙方提供的银行账户原因（包括但不限于账号错误、被注销、被冻结等）或乙方不适当、不及时通知甲方，导致费用的支付发生任何不利后果的，由乙方承担全部责任。 </w:t>
      </w:r>
    </w:p>
    <w:p w14:paraId="7D1D5E6F">
      <w:pPr>
        <w:pStyle w:val="14"/>
        <w:rPr>
          <w:rFonts w:hint="eastAsia" w:ascii="仿宋" w:hAnsi="仿宋" w:eastAsia="仿宋"/>
          <w:sz w:val="24"/>
          <w:szCs w:val="24"/>
        </w:rPr>
      </w:pPr>
      <w:r>
        <w:rPr>
          <w:rFonts w:hint="eastAsia" w:ascii="仿宋" w:hAnsi="仿宋" w:eastAsia="仿宋"/>
          <w:b/>
          <w:sz w:val="24"/>
          <w:szCs w:val="24"/>
        </w:rPr>
        <w:t>第八条  日常维护保养方式：□清包     □半包    □大包</w:t>
      </w:r>
      <w:r>
        <w:rPr>
          <w:rFonts w:hint="eastAsia" w:ascii="仿宋" w:hAnsi="仿宋" w:eastAsia="仿宋"/>
          <w:sz w:val="24"/>
          <w:szCs w:val="24"/>
        </w:rPr>
        <w:t>。</w:t>
      </w:r>
    </w:p>
    <w:p w14:paraId="6ABCD377">
      <w:pPr>
        <w:pStyle w:val="14"/>
        <w:rPr>
          <w:rFonts w:hint="eastAsia" w:ascii="仿宋" w:hAnsi="仿宋" w:eastAsia="仿宋"/>
          <w:sz w:val="24"/>
          <w:szCs w:val="24"/>
        </w:rPr>
      </w:pPr>
      <w:r>
        <w:rPr>
          <w:rFonts w:hint="eastAsia" w:ascii="仿宋" w:hAnsi="仿宋" w:eastAsia="仿宋"/>
          <w:b/>
          <w:sz w:val="24"/>
          <w:szCs w:val="24"/>
        </w:rPr>
        <w:t>第九条  乙方抢修服务热线电话：</w:t>
      </w:r>
      <w:r>
        <w:rPr>
          <w:rFonts w:hint="eastAsia" w:ascii="仿宋" w:hAnsi="仿宋" w:eastAsia="仿宋"/>
          <w:sz w:val="24"/>
          <w:szCs w:val="24"/>
          <w:u w:val="single"/>
        </w:rPr>
        <w:t xml:space="preserve">                      </w:t>
      </w:r>
      <w:r>
        <w:rPr>
          <w:rFonts w:hint="eastAsia" w:ascii="仿宋" w:hAnsi="仿宋" w:eastAsia="仿宋"/>
          <w:sz w:val="24"/>
          <w:szCs w:val="24"/>
        </w:rPr>
        <w:t>。</w:t>
      </w:r>
    </w:p>
    <w:p w14:paraId="690961E8">
      <w:pPr>
        <w:pStyle w:val="14"/>
        <w:rPr>
          <w:rFonts w:hint="eastAsia" w:ascii="仿宋" w:hAnsi="仿宋" w:eastAsia="仿宋"/>
          <w:sz w:val="24"/>
          <w:szCs w:val="24"/>
        </w:rPr>
      </w:pPr>
      <w:r>
        <w:rPr>
          <w:rFonts w:hint="eastAsia" w:ascii="仿宋" w:hAnsi="仿宋" w:eastAsia="仿宋"/>
          <w:sz w:val="24"/>
          <w:szCs w:val="24"/>
        </w:rPr>
        <w:t>抢修服务时间：</w:t>
      </w:r>
      <w:r>
        <w:rPr>
          <w:rFonts w:hint="eastAsia" w:ascii="仿宋" w:hAnsi="仿宋" w:eastAsia="仿宋"/>
          <w:sz w:val="24"/>
          <w:szCs w:val="24"/>
          <w:u w:val="single"/>
        </w:rPr>
        <w:t>1小时内到达现场（困人情况下半小时内到达现场）</w:t>
      </w:r>
      <w:r>
        <w:rPr>
          <w:rFonts w:hint="eastAsia" w:ascii="仿宋" w:hAnsi="仿宋" w:eastAsia="仿宋"/>
          <w:sz w:val="24"/>
          <w:szCs w:val="24"/>
        </w:rPr>
        <w:t>。</w:t>
      </w:r>
    </w:p>
    <w:p w14:paraId="27FDEDC7">
      <w:pPr>
        <w:pStyle w:val="14"/>
        <w:rPr>
          <w:rFonts w:hint="eastAsia" w:ascii="仿宋" w:hAnsi="仿宋" w:eastAsia="仿宋"/>
          <w:sz w:val="24"/>
          <w:szCs w:val="24"/>
        </w:rPr>
      </w:pPr>
      <w:r>
        <w:rPr>
          <w:rFonts w:hint="eastAsia" w:ascii="仿宋" w:hAnsi="仿宋" w:eastAsia="仿宋"/>
          <w:b/>
          <w:sz w:val="24"/>
          <w:szCs w:val="24"/>
        </w:rPr>
        <w:t>第十条  驻场：</w:t>
      </w:r>
      <w:r>
        <w:rPr>
          <w:rFonts w:hint="eastAsia" w:ascii="仿宋" w:hAnsi="仿宋" w:eastAsia="仿宋"/>
          <w:sz w:val="24"/>
          <w:szCs w:val="24"/>
        </w:rPr>
        <w:t>乙方</w:t>
      </w:r>
      <w:r>
        <w:rPr>
          <w:rFonts w:hint="eastAsia" w:ascii="仿宋" w:hAnsi="仿宋" w:eastAsia="仿宋"/>
          <w:b/>
          <w:sz w:val="24"/>
          <w:szCs w:val="24"/>
        </w:rPr>
        <w:t>（</w:t>
      </w:r>
      <w:r>
        <w:rPr>
          <w:rFonts w:ascii="Segoe UI Symbol" w:hAnsi="Segoe UI Symbol" w:eastAsia="仿宋" w:cs="Segoe UI Symbol"/>
          <w:b/>
          <w:sz w:val="24"/>
          <w:szCs w:val="24"/>
        </w:rPr>
        <w:t>☑</w:t>
      </w:r>
      <w:r>
        <w:rPr>
          <w:rFonts w:hint="eastAsia" w:ascii="仿宋" w:hAnsi="仿宋" w:eastAsia="仿宋"/>
          <w:b/>
          <w:sz w:val="24"/>
          <w:szCs w:val="24"/>
        </w:rPr>
        <w:t>是  □否）</w:t>
      </w:r>
      <w:r>
        <w:rPr>
          <w:rFonts w:hint="eastAsia" w:ascii="仿宋" w:hAnsi="仿宋" w:eastAsia="仿宋"/>
          <w:sz w:val="24"/>
          <w:szCs w:val="24"/>
        </w:rPr>
        <w:t>提供驻场作业服务（驻场费用应当已经包含在日常维护保养费中）。</w:t>
      </w:r>
    </w:p>
    <w:p w14:paraId="5397C5BB">
      <w:pPr>
        <w:pStyle w:val="14"/>
        <w:rPr>
          <w:rFonts w:hint="eastAsia" w:ascii="仿宋" w:hAnsi="仿宋" w:eastAsia="仿宋"/>
          <w:sz w:val="24"/>
          <w:szCs w:val="24"/>
        </w:rPr>
      </w:pPr>
      <w:r>
        <w:rPr>
          <w:rFonts w:hint="eastAsia" w:ascii="仿宋" w:hAnsi="仿宋" w:eastAsia="仿宋"/>
          <w:sz w:val="24"/>
          <w:szCs w:val="24"/>
        </w:rPr>
        <w:t xml:space="preserve">驻场作业人员职责： </w:t>
      </w:r>
      <w:r>
        <w:rPr>
          <w:rFonts w:hint="eastAsia" w:ascii="仿宋" w:hAnsi="仿宋" w:eastAsia="仿宋"/>
          <w:sz w:val="24"/>
          <w:szCs w:val="24"/>
          <w:u w:val="single"/>
        </w:rPr>
        <w:t xml:space="preserve">      /     </w:t>
      </w:r>
      <w:r>
        <w:rPr>
          <w:rFonts w:hint="eastAsia" w:ascii="仿宋" w:hAnsi="仿宋" w:eastAsia="仿宋"/>
          <w:sz w:val="24"/>
          <w:szCs w:val="24"/>
        </w:rPr>
        <w:t>。</w:t>
      </w:r>
    </w:p>
    <w:p w14:paraId="008979FE">
      <w:pPr>
        <w:pStyle w:val="14"/>
        <w:rPr>
          <w:rFonts w:hint="eastAsia" w:ascii="仿宋" w:hAnsi="仿宋" w:eastAsia="仿宋"/>
          <w:b/>
          <w:sz w:val="24"/>
          <w:szCs w:val="24"/>
          <w:u w:val="single"/>
        </w:rPr>
      </w:pPr>
      <w:r>
        <w:rPr>
          <w:rFonts w:hint="eastAsia" w:ascii="仿宋" w:hAnsi="仿宋" w:eastAsia="仿宋"/>
          <w:b/>
          <w:sz w:val="24"/>
          <w:szCs w:val="24"/>
        </w:rPr>
        <w:t>第十一条  甲方权利、义务</w:t>
      </w:r>
    </w:p>
    <w:p w14:paraId="3519BDB2">
      <w:pPr>
        <w:pStyle w:val="14"/>
        <w:rPr>
          <w:rFonts w:hint="eastAsia" w:ascii="仿宋" w:hAnsi="仿宋" w:eastAsia="仿宋"/>
          <w:b/>
          <w:sz w:val="24"/>
          <w:szCs w:val="24"/>
        </w:rPr>
      </w:pPr>
      <w:r>
        <w:rPr>
          <w:rFonts w:hint="eastAsia" w:ascii="仿宋" w:hAnsi="仿宋" w:eastAsia="仿宋"/>
          <w:b/>
          <w:sz w:val="24"/>
          <w:szCs w:val="24"/>
        </w:rPr>
        <w:t>（一）权利</w:t>
      </w:r>
    </w:p>
    <w:p w14:paraId="378F26E3">
      <w:pPr>
        <w:pStyle w:val="14"/>
        <w:rPr>
          <w:rFonts w:hint="eastAsia" w:ascii="仿宋" w:hAnsi="仿宋" w:eastAsia="仿宋"/>
          <w:sz w:val="24"/>
          <w:szCs w:val="24"/>
        </w:rPr>
      </w:pPr>
      <w:r>
        <w:rPr>
          <w:rFonts w:hint="eastAsia" w:ascii="仿宋" w:hAnsi="仿宋" w:eastAsia="仿宋"/>
          <w:sz w:val="24"/>
          <w:szCs w:val="24"/>
        </w:rPr>
        <w:t>1、有权监督乙方按照合同约定履行维护保养义务，发出故障通知或提出建议。</w:t>
      </w:r>
    </w:p>
    <w:p w14:paraId="09D3B3EA">
      <w:pPr>
        <w:pStyle w:val="14"/>
        <w:rPr>
          <w:rFonts w:hint="eastAsia" w:ascii="仿宋" w:hAnsi="仿宋" w:eastAsia="仿宋"/>
          <w:sz w:val="24"/>
          <w:szCs w:val="24"/>
        </w:rPr>
      </w:pPr>
      <w:r>
        <w:rPr>
          <w:rFonts w:hint="eastAsia" w:ascii="仿宋" w:hAnsi="仿宋" w:eastAsia="仿宋"/>
          <w:sz w:val="24"/>
          <w:szCs w:val="24"/>
        </w:rPr>
        <w:t>2、有权要求乙方保障电梯的正常运行。乙方的维护保养达不到合同约定的维护保养标准或要求的，甲方有权拒绝在维护保养记录上签字。</w:t>
      </w:r>
    </w:p>
    <w:p w14:paraId="19A9C0EC">
      <w:pPr>
        <w:pStyle w:val="14"/>
        <w:rPr>
          <w:rFonts w:hint="eastAsia" w:ascii="仿宋" w:hAnsi="仿宋" w:eastAsia="仿宋"/>
          <w:b/>
          <w:sz w:val="24"/>
          <w:szCs w:val="24"/>
        </w:rPr>
      </w:pPr>
      <w:r>
        <w:rPr>
          <w:rFonts w:hint="eastAsia" w:ascii="仿宋" w:hAnsi="仿宋" w:eastAsia="仿宋"/>
          <w:b/>
          <w:sz w:val="24"/>
          <w:szCs w:val="24"/>
        </w:rPr>
        <w:t>（二）义务</w:t>
      </w:r>
    </w:p>
    <w:p w14:paraId="205AD7F5">
      <w:pPr>
        <w:pStyle w:val="14"/>
        <w:rPr>
          <w:rFonts w:hint="eastAsia" w:ascii="仿宋" w:hAnsi="仿宋" w:eastAsia="仿宋"/>
          <w:sz w:val="24"/>
          <w:szCs w:val="24"/>
        </w:rPr>
      </w:pPr>
      <w:r>
        <w:rPr>
          <w:rFonts w:hint="eastAsia" w:ascii="仿宋" w:hAnsi="仿宋" w:eastAsia="仿宋"/>
          <w:sz w:val="24"/>
          <w:szCs w:val="24"/>
        </w:rPr>
        <w:t>1、应当对每台电梯建立完整的安全技术档案，并供乙方查询。签订合同前应当向乙方提供如下资料或复印件：</w:t>
      </w:r>
    </w:p>
    <w:p w14:paraId="581B8AA6">
      <w:pPr>
        <w:pStyle w:val="14"/>
        <w:rPr>
          <w:rFonts w:hint="eastAsia" w:ascii="仿宋" w:hAnsi="仿宋" w:eastAsia="仿宋"/>
          <w:sz w:val="24"/>
          <w:szCs w:val="24"/>
        </w:rPr>
      </w:pPr>
      <w:r>
        <w:rPr>
          <w:rFonts w:hint="eastAsia" w:ascii="仿宋" w:hAnsi="仿宋" w:eastAsia="仿宋"/>
          <w:sz w:val="24"/>
          <w:szCs w:val="24"/>
        </w:rPr>
        <w:t>（1）产品合格证；</w:t>
      </w:r>
    </w:p>
    <w:p w14:paraId="33A2E86F">
      <w:pPr>
        <w:pStyle w:val="14"/>
        <w:rPr>
          <w:rFonts w:hint="eastAsia" w:ascii="仿宋" w:hAnsi="仿宋" w:eastAsia="仿宋"/>
          <w:sz w:val="24"/>
          <w:szCs w:val="24"/>
        </w:rPr>
      </w:pPr>
      <w:r>
        <w:rPr>
          <w:rFonts w:hint="eastAsia" w:ascii="仿宋" w:hAnsi="仿宋" w:eastAsia="仿宋"/>
          <w:sz w:val="24"/>
          <w:szCs w:val="24"/>
        </w:rPr>
        <w:t>（2）使用维护说明书；</w:t>
      </w:r>
    </w:p>
    <w:p w14:paraId="0BBBB3E8">
      <w:pPr>
        <w:pStyle w:val="14"/>
        <w:rPr>
          <w:rFonts w:hint="eastAsia" w:ascii="仿宋" w:hAnsi="仿宋" w:eastAsia="仿宋"/>
          <w:sz w:val="24"/>
          <w:szCs w:val="24"/>
        </w:rPr>
      </w:pPr>
      <w:r>
        <w:rPr>
          <w:rFonts w:hint="eastAsia" w:ascii="仿宋" w:hAnsi="仿宋" w:eastAsia="仿宋"/>
          <w:sz w:val="24"/>
          <w:szCs w:val="24"/>
        </w:rPr>
        <w:t>（3）电气原理图；</w:t>
      </w:r>
    </w:p>
    <w:p w14:paraId="3AF18CFE">
      <w:pPr>
        <w:pStyle w:val="14"/>
        <w:rPr>
          <w:rFonts w:hint="eastAsia" w:ascii="仿宋" w:hAnsi="仿宋" w:eastAsia="仿宋"/>
          <w:sz w:val="24"/>
          <w:szCs w:val="24"/>
        </w:rPr>
      </w:pPr>
      <w:r>
        <w:rPr>
          <w:rFonts w:hint="eastAsia" w:ascii="仿宋" w:hAnsi="仿宋" w:eastAsia="仿宋"/>
          <w:sz w:val="24"/>
          <w:szCs w:val="24"/>
        </w:rPr>
        <w:t>（4）电气敷设图</w:t>
      </w:r>
    </w:p>
    <w:p w14:paraId="5FBAD193">
      <w:pPr>
        <w:pStyle w:val="14"/>
        <w:rPr>
          <w:rFonts w:hint="eastAsia" w:ascii="仿宋" w:hAnsi="仿宋" w:eastAsia="仿宋"/>
          <w:sz w:val="24"/>
          <w:szCs w:val="24"/>
        </w:rPr>
      </w:pPr>
      <w:r>
        <w:rPr>
          <w:rFonts w:hint="eastAsia" w:ascii="仿宋" w:hAnsi="仿宋" w:eastAsia="仿宋"/>
          <w:sz w:val="24"/>
          <w:szCs w:val="24"/>
        </w:rPr>
        <w:t>（5）安装说明书</w:t>
      </w:r>
    </w:p>
    <w:p w14:paraId="1D06E46C">
      <w:pPr>
        <w:pStyle w:val="14"/>
        <w:rPr>
          <w:rFonts w:hint="eastAsia" w:ascii="仿宋" w:hAnsi="仿宋" w:eastAsia="仿宋"/>
          <w:sz w:val="24"/>
          <w:szCs w:val="24"/>
        </w:rPr>
      </w:pPr>
      <w:r>
        <w:rPr>
          <w:rFonts w:hint="eastAsia" w:ascii="仿宋" w:hAnsi="仿宋" w:eastAsia="仿宋"/>
          <w:sz w:val="24"/>
          <w:szCs w:val="24"/>
        </w:rPr>
        <w:t>（6）电梯整机、安全部件和主要部件型式试验报告结论副本或结论；</w:t>
      </w:r>
    </w:p>
    <w:p w14:paraId="2C75CBEB">
      <w:pPr>
        <w:pStyle w:val="14"/>
        <w:rPr>
          <w:rFonts w:hint="eastAsia" w:ascii="仿宋" w:hAnsi="仿宋" w:eastAsia="仿宋"/>
          <w:sz w:val="24"/>
          <w:szCs w:val="24"/>
        </w:rPr>
      </w:pPr>
      <w:r>
        <w:rPr>
          <w:rFonts w:hint="eastAsia" w:ascii="仿宋" w:hAnsi="仿宋" w:eastAsia="仿宋"/>
          <w:sz w:val="24"/>
          <w:szCs w:val="24"/>
        </w:rPr>
        <w:t>（7）电梯运行全部记录；</w:t>
      </w:r>
    </w:p>
    <w:p w14:paraId="3E1CB131">
      <w:pPr>
        <w:pStyle w:val="14"/>
        <w:rPr>
          <w:rFonts w:hint="eastAsia" w:ascii="仿宋" w:hAnsi="仿宋" w:eastAsia="仿宋"/>
          <w:sz w:val="24"/>
          <w:szCs w:val="24"/>
        </w:rPr>
      </w:pPr>
      <w:r>
        <w:rPr>
          <w:rFonts w:hint="eastAsia" w:ascii="仿宋" w:hAnsi="仿宋" w:eastAsia="仿宋"/>
          <w:sz w:val="24"/>
          <w:szCs w:val="24"/>
        </w:rPr>
        <w:t>（8）故障及事故记录；</w:t>
      </w:r>
    </w:p>
    <w:p w14:paraId="6DC66ED4">
      <w:pPr>
        <w:pStyle w:val="14"/>
        <w:rPr>
          <w:rFonts w:hint="eastAsia" w:ascii="仿宋" w:hAnsi="仿宋" w:eastAsia="仿宋"/>
          <w:sz w:val="24"/>
          <w:szCs w:val="24"/>
        </w:rPr>
      </w:pPr>
      <w:r>
        <w:rPr>
          <w:rFonts w:hint="eastAsia" w:ascii="仿宋" w:hAnsi="仿宋" w:eastAsia="仿宋"/>
          <w:sz w:val="24"/>
          <w:szCs w:val="24"/>
        </w:rPr>
        <w:t>（9）改造、重大维修原始记录；</w:t>
      </w:r>
    </w:p>
    <w:p w14:paraId="7096A689">
      <w:pPr>
        <w:pStyle w:val="14"/>
        <w:rPr>
          <w:rFonts w:hint="eastAsia" w:ascii="仿宋" w:hAnsi="仿宋" w:eastAsia="仿宋"/>
          <w:sz w:val="24"/>
          <w:szCs w:val="24"/>
        </w:rPr>
      </w:pPr>
      <w:r>
        <w:rPr>
          <w:rFonts w:hint="eastAsia" w:ascii="仿宋" w:hAnsi="仿宋" w:eastAsia="仿宋"/>
          <w:sz w:val="24"/>
          <w:szCs w:val="24"/>
        </w:rPr>
        <w:t>（10）广州市特种设备使用登记证；</w:t>
      </w:r>
    </w:p>
    <w:p w14:paraId="5E7FC8C8">
      <w:pPr>
        <w:pStyle w:val="14"/>
        <w:rPr>
          <w:rFonts w:hint="eastAsia" w:ascii="仿宋" w:hAnsi="仿宋" w:eastAsia="仿宋"/>
          <w:sz w:val="24"/>
          <w:szCs w:val="24"/>
        </w:rPr>
      </w:pPr>
      <w:r>
        <w:rPr>
          <w:rFonts w:hint="eastAsia" w:ascii="仿宋" w:hAnsi="仿宋" w:eastAsia="仿宋"/>
          <w:sz w:val="24"/>
          <w:szCs w:val="24"/>
        </w:rPr>
        <w:t>（11）电梯施工自检记录；</w:t>
      </w:r>
    </w:p>
    <w:p w14:paraId="674699F7">
      <w:pPr>
        <w:pStyle w:val="14"/>
        <w:rPr>
          <w:rFonts w:hint="eastAsia" w:ascii="仿宋" w:hAnsi="仿宋" w:eastAsia="仿宋"/>
          <w:sz w:val="24"/>
          <w:szCs w:val="24"/>
        </w:rPr>
      </w:pPr>
      <w:r>
        <w:rPr>
          <w:rFonts w:hint="eastAsia" w:ascii="仿宋" w:hAnsi="仿宋" w:eastAsia="仿宋"/>
          <w:sz w:val="24"/>
          <w:szCs w:val="24"/>
        </w:rPr>
        <w:t>（12）上年度的检验报告；</w:t>
      </w:r>
    </w:p>
    <w:p w14:paraId="1A8D757F">
      <w:pPr>
        <w:pStyle w:val="14"/>
        <w:rPr>
          <w:rFonts w:hint="eastAsia" w:ascii="仿宋" w:hAnsi="仿宋" w:eastAsia="仿宋"/>
          <w:sz w:val="24"/>
          <w:szCs w:val="24"/>
        </w:rPr>
      </w:pPr>
      <w:r>
        <w:rPr>
          <w:rFonts w:hint="eastAsia" w:ascii="仿宋" w:hAnsi="仿宋" w:eastAsia="仿宋"/>
          <w:sz w:val="24"/>
          <w:szCs w:val="24"/>
        </w:rPr>
        <w:t>2、建立电梯安全运行管理制度，保证电梯的用电、消防、防雷、通风、通道、电话通讯、监控摄像和报警装置等系统安全可靠；并保证机房、井道、底坑无漏水、渗水现象通往机房、底坑、滑轮间、井道安全门的通道畅通、照明充分。</w:t>
      </w:r>
    </w:p>
    <w:p w14:paraId="3FE137AB">
      <w:pPr>
        <w:pStyle w:val="14"/>
        <w:rPr>
          <w:rFonts w:hint="eastAsia" w:ascii="仿宋" w:hAnsi="仿宋" w:eastAsia="仿宋"/>
          <w:sz w:val="24"/>
          <w:szCs w:val="24"/>
        </w:rPr>
      </w:pPr>
      <w:r>
        <w:rPr>
          <w:rFonts w:hint="eastAsia" w:ascii="仿宋" w:hAnsi="仿宋" w:eastAsia="仿宋"/>
          <w:sz w:val="24"/>
          <w:szCs w:val="24"/>
        </w:rPr>
        <w:t>3、指定</w:t>
      </w:r>
      <w:r>
        <w:rPr>
          <w:rFonts w:hint="eastAsia" w:ascii="仿宋" w:hAnsi="仿宋" w:eastAsia="仿宋"/>
          <w:b/>
          <w:sz w:val="24"/>
          <w:szCs w:val="24"/>
          <w:u w:val="single"/>
        </w:rPr>
        <w:t xml:space="preserve">       </w:t>
      </w:r>
      <w:r>
        <w:rPr>
          <w:rFonts w:hint="eastAsia" w:ascii="仿宋" w:hAnsi="仿宋" w:eastAsia="仿宋"/>
          <w:sz w:val="24"/>
          <w:szCs w:val="24"/>
        </w:rPr>
        <w:t>同志为电梯安全管理员，负责电梯以下日常安全管理工作：</w:t>
      </w:r>
    </w:p>
    <w:p w14:paraId="3E216D3E">
      <w:pPr>
        <w:pStyle w:val="14"/>
        <w:rPr>
          <w:rFonts w:hint="eastAsia" w:ascii="仿宋" w:hAnsi="仿宋" w:eastAsia="仿宋"/>
          <w:sz w:val="24"/>
          <w:szCs w:val="24"/>
        </w:rPr>
      </w:pPr>
      <w:r>
        <w:rPr>
          <w:rFonts w:hint="eastAsia" w:ascii="仿宋" w:hAnsi="仿宋" w:eastAsia="仿宋"/>
          <w:sz w:val="24"/>
          <w:szCs w:val="24"/>
        </w:rPr>
        <w:t>（1）负责电梯钥匙的使用管理；</w:t>
      </w:r>
    </w:p>
    <w:p w14:paraId="2368C05D">
      <w:pPr>
        <w:pStyle w:val="14"/>
        <w:rPr>
          <w:rFonts w:hint="eastAsia" w:ascii="仿宋" w:hAnsi="仿宋" w:eastAsia="仿宋"/>
          <w:sz w:val="24"/>
          <w:szCs w:val="24"/>
        </w:rPr>
      </w:pPr>
      <w:r>
        <w:rPr>
          <w:rFonts w:hint="eastAsia" w:ascii="仿宋" w:hAnsi="仿宋" w:eastAsia="仿宋"/>
          <w:sz w:val="24"/>
          <w:szCs w:val="24"/>
        </w:rPr>
        <w:t>（2）负责对乙方的维护保养记录、修理记录签字确认；</w:t>
      </w:r>
    </w:p>
    <w:p w14:paraId="04A8654A">
      <w:pPr>
        <w:pStyle w:val="14"/>
        <w:rPr>
          <w:rFonts w:hint="eastAsia" w:ascii="仿宋" w:hAnsi="仿宋" w:eastAsia="仿宋"/>
          <w:sz w:val="24"/>
          <w:szCs w:val="24"/>
        </w:rPr>
      </w:pPr>
      <w:r>
        <w:rPr>
          <w:rFonts w:hint="eastAsia" w:ascii="仿宋" w:hAnsi="仿宋" w:eastAsia="仿宋"/>
          <w:sz w:val="24"/>
          <w:szCs w:val="24"/>
        </w:rPr>
        <w:t>（3）负责对乙方提交的电梯安全隐患提示单签字确认。</w:t>
      </w:r>
    </w:p>
    <w:p w14:paraId="4B426F85">
      <w:pPr>
        <w:pStyle w:val="14"/>
        <w:rPr>
          <w:rFonts w:hint="eastAsia" w:ascii="仿宋" w:hAnsi="仿宋" w:eastAsia="仿宋"/>
          <w:sz w:val="24"/>
          <w:szCs w:val="24"/>
        </w:rPr>
      </w:pPr>
      <w:r>
        <w:rPr>
          <w:rFonts w:hint="eastAsia" w:ascii="仿宋" w:hAnsi="仿宋" w:eastAsia="仿宋"/>
          <w:sz w:val="24"/>
          <w:szCs w:val="24"/>
        </w:rPr>
        <w:t>如果更换电梯安全管理人员，应当及时通知乙方。</w:t>
      </w:r>
    </w:p>
    <w:p w14:paraId="4EBD1E87">
      <w:pPr>
        <w:pStyle w:val="14"/>
        <w:rPr>
          <w:rFonts w:hint="eastAsia" w:ascii="仿宋" w:hAnsi="仿宋" w:eastAsia="仿宋"/>
          <w:sz w:val="24"/>
          <w:szCs w:val="24"/>
        </w:rPr>
      </w:pPr>
      <w:r>
        <w:rPr>
          <w:rFonts w:hint="eastAsia" w:ascii="仿宋" w:hAnsi="仿宋" w:eastAsia="仿宋"/>
          <w:sz w:val="24"/>
          <w:szCs w:val="24"/>
        </w:rPr>
        <w:t>4、应当制定电梯事故应急防范措施和救援预案并定期演练。</w:t>
      </w:r>
    </w:p>
    <w:p w14:paraId="4848F962">
      <w:pPr>
        <w:pStyle w:val="14"/>
        <w:rPr>
          <w:rFonts w:hint="eastAsia" w:ascii="仿宋" w:hAnsi="仿宋" w:eastAsia="仿宋"/>
          <w:sz w:val="24"/>
          <w:szCs w:val="24"/>
        </w:rPr>
      </w:pPr>
      <w:r>
        <w:rPr>
          <w:rFonts w:hint="eastAsia" w:ascii="仿宋" w:hAnsi="仿宋" w:eastAsia="仿宋"/>
          <w:sz w:val="24"/>
          <w:szCs w:val="24"/>
        </w:rPr>
        <w:t>5、在电梯使用过程中发现故障或异常情况应当立即停止使用，并及时通知乙方。</w:t>
      </w:r>
    </w:p>
    <w:p w14:paraId="3294045C">
      <w:pPr>
        <w:pStyle w:val="14"/>
        <w:rPr>
          <w:rFonts w:hint="eastAsia" w:ascii="仿宋" w:hAnsi="仿宋" w:eastAsia="仿宋"/>
          <w:sz w:val="24"/>
          <w:szCs w:val="24"/>
        </w:rPr>
      </w:pPr>
      <w:r>
        <w:rPr>
          <w:rFonts w:hint="eastAsia" w:ascii="仿宋" w:hAnsi="仿宋" w:eastAsia="仿宋"/>
          <w:sz w:val="24"/>
          <w:szCs w:val="24"/>
        </w:rPr>
        <w:t>6、除乙方无法解决的情况外，未经乙方书面许可不得允许非乙方人员从事与电梯维护保养有关的工作。</w:t>
      </w:r>
    </w:p>
    <w:p w14:paraId="73781C81">
      <w:pPr>
        <w:pStyle w:val="14"/>
        <w:rPr>
          <w:rFonts w:hint="eastAsia" w:ascii="仿宋" w:hAnsi="仿宋" w:eastAsia="仿宋"/>
          <w:sz w:val="24"/>
          <w:szCs w:val="24"/>
        </w:rPr>
      </w:pPr>
      <w:r>
        <w:rPr>
          <w:rFonts w:hint="eastAsia" w:ascii="仿宋" w:hAnsi="仿宋" w:eastAsia="仿宋"/>
          <w:sz w:val="24"/>
          <w:szCs w:val="24"/>
        </w:rPr>
        <w:t>7、应当为乙方提供维护保养所需的工作环境。</w:t>
      </w:r>
    </w:p>
    <w:p w14:paraId="61EA6DF5">
      <w:pPr>
        <w:pStyle w:val="14"/>
        <w:rPr>
          <w:rFonts w:hint="eastAsia" w:ascii="仿宋" w:hAnsi="仿宋" w:eastAsia="仿宋"/>
          <w:sz w:val="24"/>
          <w:szCs w:val="24"/>
        </w:rPr>
      </w:pPr>
      <w:r>
        <w:rPr>
          <w:rFonts w:hint="eastAsia" w:ascii="仿宋" w:hAnsi="仿宋" w:eastAsia="仿宋"/>
          <w:sz w:val="24"/>
          <w:szCs w:val="24"/>
        </w:rPr>
        <w:t>8、应当在电梯安全检验合格有效期届满前1个月，向“特种设备检测研究院”提出定期或委托检验申请，并承担年检费，若由于甲方原因不同意电梯定期委托检验，所导致的相关责任及损失由甲方承担。</w:t>
      </w:r>
    </w:p>
    <w:p w14:paraId="79893BD3">
      <w:pPr>
        <w:pStyle w:val="14"/>
        <w:rPr>
          <w:rFonts w:hint="eastAsia" w:ascii="仿宋" w:hAnsi="仿宋" w:eastAsia="仿宋"/>
          <w:b/>
          <w:sz w:val="24"/>
          <w:szCs w:val="24"/>
        </w:rPr>
      </w:pPr>
      <w:r>
        <w:rPr>
          <w:rFonts w:hint="eastAsia" w:ascii="仿宋" w:hAnsi="仿宋" w:eastAsia="仿宋"/>
          <w:b/>
          <w:sz w:val="24"/>
          <w:szCs w:val="24"/>
        </w:rPr>
        <w:t>第十二条  乙方权利、义务</w:t>
      </w:r>
    </w:p>
    <w:p w14:paraId="20C8F61B">
      <w:pPr>
        <w:pStyle w:val="14"/>
        <w:rPr>
          <w:rFonts w:hint="eastAsia" w:ascii="仿宋" w:hAnsi="仿宋" w:eastAsia="仿宋"/>
          <w:b/>
          <w:sz w:val="24"/>
          <w:szCs w:val="24"/>
        </w:rPr>
      </w:pPr>
      <w:r>
        <w:rPr>
          <w:rFonts w:hint="eastAsia" w:ascii="仿宋" w:hAnsi="仿宋" w:eastAsia="仿宋"/>
          <w:b/>
          <w:sz w:val="24"/>
          <w:szCs w:val="24"/>
        </w:rPr>
        <w:t>（一）权利</w:t>
      </w:r>
    </w:p>
    <w:p w14:paraId="58962560">
      <w:pPr>
        <w:pStyle w:val="14"/>
        <w:rPr>
          <w:rFonts w:hint="eastAsia" w:ascii="仿宋" w:hAnsi="仿宋" w:eastAsia="仿宋"/>
          <w:sz w:val="24"/>
          <w:szCs w:val="24"/>
        </w:rPr>
      </w:pPr>
      <w:r>
        <w:rPr>
          <w:rFonts w:hint="eastAsia" w:ascii="仿宋" w:hAnsi="仿宋" w:eastAsia="仿宋"/>
          <w:sz w:val="24"/>
          <w:szCs w:val="24"/>
        </w:rPr>
        <w:t xml:space="preserve">     1、有权要求甲方提供维护保养所需的工作环境及相关资料。</w:t>
      </w:r>
    </w:p>
    <w:p w14:paraId="1324BD3A">
      <w:pPr>
        <w:pStyle w:val="14"/>
        <w:rPr>
          <w:rFonts w:hint="eastAsia" w:ascii="仿宋" w:hAnsi="仿宋" w:eastAsia="仿宋"/>
          <w:sz w:val="24"/>
          <w:szCs w:val="24"/>
        </w:rPr>
      </w:pPr>
      <w:r>
        <w:rPr>
          <w:rFonts w:hint="eastAsia" w:ascii="仿宋" w:hAnsi="仿宋" w:eastAsia="仿宋"/>
          <w:sz w:val="24"/>
          <w:szCs w:val="24"/>
        </w:rPr>
        <w:t xml:space="preserve">     2、有权拒绝甲方提出的影响电梯安全运行的要求。</w:t>
      </w:r>
    </w:p>
    <w:p w14:paraId="037C1C63">
      <w:pPr>
        <w:pStyle w:val="14"/>
        <w:rPr>
          <w:rFonts w:hint="eastAsia" w:ascii="仿宋" w:hAnsi="仿宋" w:eastAsia="仿宋"/>
          <w:sz w:val="24"/>
          <w:szCs w:val="24"/>
        </w:rPr>
      </w:pPr>
      <w:r>
        <w:rPr>
          <w:rFonts w:hint="eastAsia" w:ascii="仿宋" w:hAnsi="仿宋" w:eastAsia="仿宋"/>
          <w:b/>
          <w:sz w:val="24"/>
          <w:szCs w:val="24"/>
        </w:rPr>
        <w:t>（二）义务</w:t>
      </w:r>
    </w:p>
    <w:p w14:paraId="4B59ABED">
      <w:pPr>
        <w:pStyle w:val="14"/>
        <w:rPr>
          <w:rFonts w:hint="eastAsia" w:ascii="仿宋" w:hAnsi="仿宋" w:eastAsia="仿宋"/>
          <w:sz w:val="24"/>
          <w:szCs w:val="24"/>
        </w:rPr>
      </w:pPr>
      <w:r>
        <w:rPr>
          <w:rFonts w:hint="eastAsia" w:ascii="仿宋" w:hAnsi="仿宋" w:eastAsia="仿宋"/>
          <w:sz w:val="24"/>
          <w:szCs w:val="24"/>
        </w:rPr>
        <w:t>1、应当具备特种设备安全监督管理部门核发的相应许可，并向甲方提交加盖公章的营业执照和《特种设备安装改造维修许可证》复印件作为本合同的附件。</w:t>
      </w:r>
    </w:p>
    <w:p w14:paraId="4A257226">
      <w:pPr>
        <w:pStyle w:val="14"/>
        <w:rPr>
          <w:rFonts w:hint="eastAsia" w:ascii="仿宋" w:hAnsi="仿宋" w:eastAsia="仿宋"/>
          <w:b/>
          <w:sz w:val="24"/>
          <w:szCs w:val="24"/>
        </w:rPr>
      </w:pPr>
      <w:r>
        <w:rPr>
          <w:rFonts w:hint="eastAsia" w:ascii="仿宋" w:hAnsi="仿宋" w:eastAsia="仿宋"/>
          <w:sz w:val="24"/>
          <w:szCs w:val="24"/>
        </w:rPr>
        <w:t>2、接到故障通知后，应当在</w:t>
      </w:r>
      <w:r>
        <w:rPr>
          <w:rFonts w:hint="eastAsia" w:ascii="仿宋" w:hAnsi="仿宋" w:eastAsia="仿宋"/>
          <w:sz w:val="24"/>
          <w:szCs w:val="24"/>
          <w:u w:val="single"/>
        </w:rPr>
        <w:t xml:space="preserve"> 60 </w:t>
      </w:r>
      <w:r>
        <w:rPr>
          <w:rFonts w:hint="eastAsia" w:ascii="仿宋" w:hAnsi="仿宋" w:eastAsia="仿宋"/>
          <w:sz w:val="24"/>
          <w:szCs w:val="24"/>
        </w:rPr>
        <w:t>分钟内抵达现场进行处理</w:t>
      </w:r>
      <w:r>
        <w:rPr>
          <w:rFonts w:hint="eastAsia" w:ascii="仿宋" w:hAnsi="仿宋" w:eastAsia="仿宋"/>
          <w:b/>
          <w:sz w:val="24"/>
          <w:szCs w:val="24"/>
        </w:rPr>
        <w:t>。</w:t>
      </w:r>
      <w:r>
        <w:rPr>
          <w:rFonts w:hint="eastAsia" w:ascii="仿宋" w:hAnsi="仿宋" w:eastAsia="仿宋"/>
          <w:sz w:val="24"/>
          <w:szCs w:val="24"/>
        </w:rPr>
        <w:t>发生电梯困人故障时，由位于</w:t>
      </w:r>
      <w:r>
        <w:rPr>
          <w:rFonts w:hint="eastAsia" w:ascii="仿宋" w:hAnsi="仿宋" w:eastAsia="仿宋"/>
          <w:sz w:val="24"/>
          <w:szCs w:val="24"/>
          <w:u w:val="single"/>
        </w:rPr>
        <w:t xml:space="preserve">广州市天河区  </w:t>
      </w:r>
      <w:r>
        <w:rPr>
          <w:rFonts w:hint="eastAsia" w:ascii="仿宋" w:hAnsi="仿宋" w:eastAsia="仿宋"/>
          <w:sz w:val="24"/>
          <w:szCs w:val="24"/>
        </w:rPr>
        <w:t>的服务网点派员在</w:t>
      </w:r>
      <w:r>
        <w:rPr>
          <w:rFonts w:hint="eastAsia" w:ascii="仿宋" w:hAnsi="仿宋" w:eastAsia="仿宋"/>
          <w:sz w:val="24"/>
          <w:szCs w:val="24"/>
          <w:u w:val="single"/>
        </w:rPr>
        <w:t>30</w:t>
      </w:r>
      <w:r>
        <w:rPr>
          <w:rFonts w:hint="eastAsia" w:ascii="仿宋" w:hAnsi="仿宋" w:eastAsia="仿宋"/>
          <w:sz w:val="24"/>
          <w:szCs w:val="24"/>
        </w:rPr>
        <w:t>分钟内抵达现场实施救援。</w:t>
      </w:r>
    </w:p>
    <w:p w14:paraId="1998E77C">
      <w:pPr>
        <w:pStyle w:val="14"/>
        <w:rPr>
          <w:rFonts w:hint="eastAsia" w:ascii="仿宋" w:hAnsi="仿宋" w:eastAsia="仿宋"/>
          <w:sz w:val="24"/>
          <w:szCs w:val="24"/>
        </w:rPr>
      </w:pPr>
      <w:r>
        <w:rPr>
          <w:rFonts w:hint="eastAsia" w:ascii="仿宋" w:hAnsi="仿宋" w:eastAsia="仿宋"/>
          <w:sz w:val="24"/>
          <w:szCs w:val="24"/>
        </w:rPr>
        <w:t>3、现场作业人员不得少于两人，且应当取得相应有效的《特种设备作业人员证》。</w:t>
      </w:r>
    </w:p>
    <w:p w14:paraId="19F5450F">
      <w:pPr>
        <w:pStyle w:val="14"/>
        <w:rPr>
          <w:rFonts w:hint="eastAsia" w:ascii="仿宋" w:hAnsi="仿宋" w:eastAsia="仿宋"/>
          <w:sz w:val="24"/>
          <w:szCs w:val="24"/>
        </w:rPr>
      </w:pPr>
      <w:r>
        <w:rPr>
          <w:rFonts w:hint="eastAsia" w:ascii="仿宋" w:hAnsi="仿宋" w:eastAsia="仿宋"/>
          <w:sz w:val="24"/>
          <w:szCs w:val="24"/>
        </w:rPr>
        <w:t>4、作业中应当负责落实现场安全防护措施，保证作业安全。</w:t>
      </w:r>
    </w:p>
    <w:p w14:paraId="71670F16">
      <w:pPr>
        <w:pStyle w:val="14"/>
        <w:rPr>
          <w:rFonts w:hint="eastAsia" w:ascii="仿宋" w:hAnsi="仿宋" w:eastAsia="仿宋"/>
          <w:sz w:val="24"/>
          <w:szCs w:val="24"/>
        </w:rPr>
      </w:pPr>
      <w:r>
        <w:rPr>
          <w:rFonts w:hint="eastAsia" w:ascii="仿宋" w:hAnsi="仿宋" w:eastAsia="仿宋"/>
          <w:sz w:val="24"/>
          <w:szCs w:val="24"/>
        </w:rPr>
        <w:t>5、向甲方提出合理化建议并每月向甲方书面报告所维护保养电梯的运行情况、零部件使用情况、易损件的更换情况及电梯更换修理需求。</w:t>
      </w:r>
    </w:p>
    <w:p w14:paraId="19BAB981">
      <w:pPr>
        <w:pStyle w:val="14"/>
        <w:rPr>
          <w:rFonts w:hint="eastAsia" w:ascii="仿宋" w:hAnsi="仿宋" w:eastAsia="仿宋"/>
          <w:sz w:val="24"/>
          <w:szCs w:val="24"/>
        </w:rPr>
      </w:pPr>
      <w:r>
        <w:rPr>
          <w:rFonts w:hint="eastAsia" w:ascii="仿宋" w:hAnsi="仿宋" w:eastAsia="仿宋"/>
          <w:sz w:val="24"/>
          <w:szCs w:val="24"/>
        </w:rPr>
        <w:t>6、对所维护保养电梯的安全运行负责，保障设备整机及零部件完整无损。</w:t>
      </w:r>
    </w:p>
    <w:p w14:paraId="2B6B3CBE">
      <w:pPr>
        <w:pStyle w:val="14"/>
        <w:rPr>
          <w:rFonts w:hint="eastAsia" w:ascii="仿宋" w:hAnsi="仿宋" w:eastAsia="仿宋"/>
          <w:sz w:val="24"/>
          <w:szCs w:val="24"/>
        </w:rPr>
      </w:pPr>
      <w:r>
        <w:rPr>
          <w:rFonts w:hint="eastAsia" w:ascii="仿宋" w:hAnsi="仿宋" w:eastAsia="仿宋"/>
          <w:sz w:val="24"/>
          <w:szCs w:val="24"/>
        </w:rPr>
        <w:t>7、建立回访制度（包括工作人员服务态度、维修质量、是否按照规定实施维护保养等）。</w:t>
      </w:r>
    </w:p>
    <w:p w14:paraId="4C060550">
      <w:pPr>
        <w:pStyle w:val="14"/>
        <w:rPr>
          <w:rFonts w:hint="eastAsia" w:ascii="仿宋" w:hAnsi="仿宋" w:eastAsia="仿宋"/>
          <w:sz w:val="24"/>
          <w:szCs w:val="24"/>
        </w:rPr>
      </w:pPr>
      <w:r>
        <w:rPr>
          <w:rFonts w:hint="eastAsia" w:ascii="仿宋" w:hAnsi="仿宋" w:eastAsia="仿宋"/>
          <w:sz w:val="24"/>
          <w:szCs w:val="24"/>
        </w:rPr>
        <w:t>8、应当配合“特种设备检测研究院”对电梯的定期或委托检验，积极配合甲方开展电梯事故应急救援演练，并参与电梯安全管理活动。</w:t>
      </w:r>
    </w:p>
    <w:p w14:paraId="1E06A20F">
      <w:pPr>
        <w:pStyle w:val="14"/>
        <w:rPr>
          <w:rFonts w:hint="eastAsia" w:ascii="仿宋" w:hAnsi="仿宋" w:eastAsia="仿宋"/>
          <w:sz w:val="24"/>
          <w:szCs w:val="24"/>
        </w:rPr>
      </w:pPr>
      <w:r>
        <w:rPr>
          <w:rFonts w:hint="eastAsia" w:ascii="仿宋" w:hAnsi="仿宋" w:eastAsia="仿宋"/>
          <w:sz w:val="24"/>
          <w:szCs w:val="24"/>
        </w:rPr>
        <w:t>9、应当妥善保管电梯图纸及相关资料，并在合同终止后交给甲方。</w:t>
      </w:r>
    </w:p>
    <w:p w14:paraId="7F83E4AC">
      <w:pPr>
        <w:pStyle w:val="14"/>
        <w:rPr>
          <w:rFonts w:hint="eastAsia" w:ascii="仿宋" w:hAnsi="仿宋" w:eastAsia="仿宋"/>
          <w:sz w:val="24"/>
          <w:szCs w:val="24"/>
        </w:rPr>
      </w:pPr>
      <w:r>
        <w:rPr>
          <w:rFonts w:hint="eastAsia" w:ascii="仿宋" w:hAnsi="仿宋" w:eastAsia="仿宋"/>
          <w:sz w:val="24"/>
          <w:szCs w:val="24"/>
        </w:rPr>
        <w:t>10、不得以任何形式分包、转包。</w:t>
      </w:r>
    </w:p>
    <w:p w14:paraId="01E8A8C7">
      <w:pPr>
        <w:pStyle w:val="14"/>
        <w:rPr>
          <w:rFonts w:hint="eastAsia" w:ascii="仿宋" w:hAnsi="仿宋" w:eastAsia="仿宋"/>
          <w:sz w:val="24"/>
          <w:szCs w:val="24"/>
        </w:rPr>
      </w:pPr>
      <w:r>
        <w:rPr>
          <w:rFonts w:hint="eastAsia" w:ascii="仿宋" w:hAnsi="仿宋" w:eastAsia="仿宋"/>
          <w:sz w:val="24"/>
          <w:szCs w:val="24"/>
        </w:rPr>
        <w:t>11、甲方同意申请电梯定期委托检验后，乙方必须确保通过电梯检验合格。若由于乙方维保原因未能通过检验合格，所有复检费用由乙方承担。</w:t>
      </w:r>
    </w:p>
    <w:p w14:paraId="559F8B5F">
      <w:pPr>
        <w:pStyle w:val="14"/>
        <w:rPr>
          <w:rFonts w:hint="eastAsia" w:ascii="仿宋" w:hAnsi="仿宋" w:eastAsia="仿宋"/>
          <w:b/>
          <w:sz w:val="24"/>
          <w:szCs w:val="24"/>
        </w:rPr>
      </w:pPr>
      <w:r>
        <w:rPr>
          <w:rFonts w:hint="eastAsia" w:ascii="仿宋" w:hAnsi="仿宋" w:eastAsia="仿宋"/>
          <w:b/>
          <w:sz w:val="24"/>
          <w:szCs w:val="24"/>
        </w:rPr>
        <w:t>第十三条  违约责任</w:t>
      </w:r>
    </w:p>
    <w:p w14:paraId="64B29461">
      <w:pPr>
        <w:pStyle w:val="14"/>
        <w:rPr>
          <w:rFonts w:hint="eastAsia" w:ascii="仿宋" w:hAnsi="仿宋" w:eastAsia="仿宋"/>
          <w:sz w:val="24"/>
          <w:szCs w:val="24"/>
        </w:rPr>
      </w:pPr>
      <w:r>
        <w:rPr>
          <w:rFonts w:hint="eastAsia" w:ascii="仿宋" w:hAnsi="仿宋" w:eastAsia="仿宋"/>
          <w:sz w:val="24"/>
          <w:szCs w:val="24"/>
        </w:rPr>
        <w:t>（一）一方当事人未按约定履行义务给对方造成直接损失的，应当承担赔偿责任。</w:t>
      </w:r>
    </w:p>
    <w:p w14:paraId="31F3280D">
      <w:pPr>
        <w:pStyle w:val="14"/>
        <w:rPr>
          <w:rFonts w:hint="eastAsia" w:ascii="仿宋" w:hAnsi="仿宋" w:eastAsia="仿宋"/>
          <w:sz w:val="24"/>
          <w:szCs w:val="24"/>
        </w:rPr>
      </w:pPr>
      <w:r>
        <w:rPr>
          <w:rFonts w:hint="eastAsia" w:ascii="仿宋" w:hAnsi="仿宋" w:eastAsia="仿宋"/>
          <w:sz w:val="24"/>
          <w:szCs w:val="24"/>
        </w:rPr>
        <w:t>（二）一方当事人无法继续履行合同的，应当提前30天通知另一方，并向对方支付合同总额20%的违约金。</w:t>
      </w:r>
    </w:p>
    <w:p w14:paraId="58545A41">
      <w:pPr>
        <w:pStyle w:val="14"/>
        <w:rPr>
          <w:rFonts w:hint="eastAsia" w:ascii="仿宋" w:hAnsi="仿宋" w:eastAsia="仿宋"/>
          <w:sz w:val="24"/>
          <w:szCs w:val="24"/>
        </w:rPr>
      </w:pPr>
      <w:r>
        <w:rPr>
          <w:rFonts w:hint="eastAsia" w:ascii="仿宋" w:hAnsi="仿宋" w:eastAsia="仿宋"/>
          <w:sz w:val="24"/>
          <w:szCs w:val="24"/>
        </w:rPr>
        <w:t>（三） 甲方无正当理由未按照约定期限支付费用的，经乙方书面催告后7个工作日内仍拒付款项的，则每延误一日应当向乙方支付延误部分费用万分之一的违约金。违约金合计不超过合同总额的5%。</w:t>
      </w:r>
    </w:p>
    <w:p w14:paraId="37176028">
      <w:pPr>
        <w:pStyle w:val="14"/>
        <w:rPr>
          <w:rFonts w:hint="eastAsia" w:ascii="仿宋" w:hAnsi="仿宋" w:eastAsia="仿宋"/>
          <w:sz w:val="24"/>
          <w:szCs w:val="24"/>
          <w:u w:val="single"/>
        </w:rPr>
      </w:pPr>
      <w:r>
        <w:rPr>
          <w:rFonts w:hint="eastAsia" w:ascii="仿宋" w:hAnsi="仿宋" w:eastAsia="仿宋"/>
          <w:sz w:val="24"/>
          <w:szCs w:val="24"/>
        </w:rPr>
        <w:t>（四）乙方违反约定安排未取得相应的《特种设备作业人员证》的人员从事电梯维护保养工作的，甲方有权单方解除合同，乙方应当退还甲方已支付的费用，并按照该合同总额20%的标准支付违约金。</w:t>
      </w:r>
    </w:p>
    <w:p w14:paraId="16D0B1A1">
      <w:pPr>
        <w:pStyle w:val="14"/>
        <w:rPr>
          <w:rFonts w:hint="eastAsia" w:ascii="仿宋" w:hAnsi="仿宋" w:eastAsia="仿宋"/>
          <w:sz w:val="24"/>
          <w:szCs w:val="24"/>
        </w:rPr>
      </w:pPr>
      <w:r>
        <w:rPr>
          <w:rFonts w:hint="eastAsia" w:ascii="仿宋" w:hAnsi="仿宋" w:eastAsia="仿宋"/>
          <w:sz w:val="24"/>
          <w:szCs w:val="24"/>
        </w:rPr>
        <w:t>（五）因电梯使用、管理等非维护保养的原因导致人身伤亡或设备损坏、丢失的，由甲方自行承担全部责任。</w:t>
      </w:r>
    </w:p>
    <w:p w14:paraId="5F3B31D2">
      <w:pPr>
        <w:pStyle w:val="14"/>
        <w:rPr>
          <w:rFonts w:hint="eastAsia" w:ascii="仿宋" w:hAnsi="仿宋" w:eastAsia="仿宋"/>
          <w:sz w:val="24"/>
          <w:szCs w:val="24"/>
        </w:rPr>
      </w:pPr>
      <w:r>
        <w:rPr>
          <w:rFonts w:hint="eastAsia" w:ascii="仿宋" w:hAnsi="仿宋" w:eastAsia="仿宋"/>
          <w:sz w:val="24"/>
          <w:szCs w:val="24"/>
        </w:rPr>
        <w:t>（六）乙方的维护保养工作不符合合同约定的维护保养标准或要求的，乙方应当返工，并按照</w:t>
      </w:r>
      <w:r>
        <w:rPr>
          <w:rFonts w:hint="eastAsia" w:ascii="仿宋" w:hAnsi="仿宋" w:eastAsia="仿宋"/>
          <w:sz w:val="24"/>
          <w:szCs w:val="24"/>
          <w:u w:val="single"/>
        </w:rPr>
        <w:t>200元/次的</w:t>
      </w:r>
      <w:r>
        <w:rPr>
          <w:rFonts w:hint="eastAsia" w:ascii="仿宋" w:hAnsi="仿宋" w:eastAsia="仿宋"/>
          <w:sz w:val="24"/>
          <w:szCs w:val="24"/>
        </w:rPr>
        <w:t>标准支付违约金，如经三次以上（含三次）返工仍未达到合同约定的维护保养标准或要求的，甲方有权另行聘请有相应资格的第三方提供服务，由此产生的维护保养费用由乙方承担。</w:t>
      </w:r>
    </w:p>
    <w:p w14:paraId="7CF3384D">
      <w:pPr>
        <w:pStyle w:val="14"/>
        <w:rPr>
          <w:rFonts w:hint="eastAsia" w:ascii="仿宋" w:hAnsi="仿宋" w:eastAsia="仿宋"/>
          <w:sz w:val="24"/>
          <w:szCs w:val="24"/>
        </w:rPr>
      </w:pPr>
      <w:r>
        <w:rPr>
          <w:rFonts w:hint="eastAsia" w:ascii="仿宋" w:hAnsi="仿宋" w:eastAsia="仿宋"/>
          <w:sz w:val="24"/>
          <w:szCs w:val="24"/>
        </w:rPr>
        <w:t>（七）因维护保养原因导致电梯检验检测不合格的，乙方还应当承担电梯复验费用，并按照该不合格电梯年保养金额</w:t>
      </w:r>
      <w:r>
        <w:rPr>
          <w:rFonts w:hint="eastAsia" w:ascii="仿宋" w:hAnsi="仿宋" w:eastAsia="仿宋"/>
          <w:sz w:val="24"/>
          <w:szCs w:val="24"/>
          <w:u w:val="single"/>
        </w:rPr>
        <w:t>的20%</w:t>
      </w:r>
      <w:r>
        <w:rPr>
          <w:rFonts w:hint="eastAsia" w:ascii="仿宋" w:hAnsi="仿宋" w:eastAsia="仿宋"/>
          <w:sz w:val="24"/>
          <w:szCs w:val="24"/>
        </w:rPr>
        <w:t>支付违约金。</w:t>
      </w:r>
    </w:p>
    <w:p w14:paraId="19C3DB36">
      <w:pPr>
        <w:pStyle w:val="14"/>
        <w:rPr>
          <w:rFonts w:hint="eastAsia" w:ascii="仿宋" w:hAnsi="仿宋" w:eastAsia="仿宋"/>
          <w:sz w:val="24"/>
          <w:szCs w:val="24"/>
        </w:rPr>
      </w:pPr>
      <w:r>
        <w:rPr>
          <w:rFonts w:hint="eastAsia" w:ascii="仿宋" w:hAnsi="仿宋" w:eastAsia="仿宋"/>
          <w:sz w:val="24"/>
          <w:szCs w:val="24"/>
        </w:rPr>
        <w:t>（八）乙方在电梯困人超过45分钟至119分钟才解救的每次按</w:t>
      </w:r>
      <w:r>
        <w:rPr>
          <w:rFonts w:hint="eastAsia" w:ascii="仿宋" w:hAnsi="仿宋" w:eastAsia="仿宋"/>
          <w:sz w:val="24"/>
          <w:szCs w:val="24"/>
          <w:u w:val="single"/>
        </w:rPr>
        <w:t>1000元</w:t>
      </w:r>
      <w:r>
        <w:rPr>
          <w:rFonts w:hint="eastAsia" w:ascii="仿宋" w:hAnsi="仿宋" w:eastAsia="仿宋"/>
          <w:sz w:val="24"/>
          <w:szCs w:val="24"/>
        </w:rPr>
        <w:t>标准支付违约金；超过120分钟的将按《特种设备安全监察条例》中的规定处理。</w:t>
      </w:r>
    </w:p>
    <w:p w14:paraId="09BD5633">
      <w:pPr>
        <w:pStyle w:val="14"/>
        <w:rPr>
          <w:rFonts w:hint="eastAsia" w:ascii="仿宋" w:hAnsi="仿宋" w:eastAsia="仿宋"/>
          <w:sz w:val="24"/>
          <w:szCs w:val="24"/>
        </w:rPr>
      </w:pPr>
      <w:r>
        <w:rPr>
          <w:rFonts w:hint="eastAsia" w:ascii="仿宋" w:hAnsi="仿宋" w:eastAsia="仿宋"/>
          <w:sz w:val="24"/>
          <w:szCs w:val="24"/>
        </w:rPr>
        <w:t>（九）因维护保养原因导致人身伤亡或设备损坏、丢失的，一切责任由乙方承担，如甲方因乙方维保原因对上述情形产生了额外支出，甲方有权全额向乙方追索，包括且不限于律师费、诉讼费、保全费、鉴定费等所有相关费用，并有权要求乙方支付合同总金额20%的违约金 。</w:t>
      </w:r>
    </w:p>
    <w:p w14:paraId="3FA0A31E">
      <w:pPr>
        <w:pStyle w:val="14"/>
        <w:rPr>
          <w:rFonts w:hint="eastAsia" w:ascii="仿宋" w:hAnsi="仿宋" w:eastAsia="仿宋"/>
          <w:sz w:val="24"/>
          <w:szCs w:val="24"/>
        </w:rPr>
      </w:pPr>
      <w:r>
        <w:rPr>
          <w:rFonts w:hint="eastAsia" w:ascii="仿宋" w:hAnsi="仿宋" w:eastAsia="仿宋"/>
          <w:sz w:val="24"/>
          <w:szCs w:val="24"/>
        </w:rPr>
        <w:t>（十）乙方应按照本合同内约定的内容执行，如没有特别约定或约定未详尽，相应的违约责任或补充违约责任均为：甲方有权单方解除合同，未支付的费用不予支付；同时乙方承担一切经济责任和法律责任，包括且不限于律师费、诉讼费、保全费、鉴定费用等，并向甲方支付合同总金额20%的违约金。</w:t>
      </w:r>
    </w:p>
    <w:p w14:paraId="109E7F68">
      <w:pPr>
        <w:pStyle w:val="14"/>
        <w:rPr>
          <w:rFonts w:hint="eastAsia" w:ascii="仿宋" w:hAnsi="仿宋" w:eastAsia="仿宋"/>
          <w:sz w:val="24"/>
          <w:szCs w:val="24"/>
        </w:rPr>
      </w:pPr>
      <w:r>
        <w:rPr>
          <w:rFonts w:hint="eastAsia" w:ascii="仿宋" w:hAnsi="仿宋" w:eastAsia="仿宋"/>
          <w:sz w:val="24"/>
          <w:szCs w:val="24"/>
        </w:rPr>
        <w:t>（十一）本合同项下乙方应付违约金或赔偿金的情形，均为甲方有权在未付款项中扣除，也可要求乙方另行支付。</w:t>
      </w:r>
    </w:p>
    <w:p w14:paraId="2B8A7387">
      <w:pPr>
        <w:pStyle w:val="14"/>
        <w:rPr>
          <w:rFonts w:ascii="仿宋" w:hAnsi="仿宋" w:eastAsia="仿宋"/>
          <w:b/>
          <w:sz w:val="24"/>
          <w:szCs w:val="24"/>
        </w:rPr>
      </w:pPr>
      <w:r>
        <w:rPr>
          <w:rFonts w:hint="eastAsia" w:ascii="仿宋" w:hAnsi="仿宋" w:eastAsia="仿宋"/>
          <w:b/>
          <w:sz w:val="24"/>
          <w:szCs w:val="24"/>
        </w:rPr>
        <w:t>第十三条  合同的解除</w:t>
      </w:r>
    </w:p>
    <w:p w14:paraId="797EC51A">
      <w:pPr>
        <w:pStyle w:val="14"/>
        <w:rPr>
          <w:rFonts w:hint="eastAsia" w:ascii="仿宋" w:hAnsi="仿宋" w:eastAsia="仿宋"/>
          <w:sz w:val="24"/>
          <w:szCs w:val="24"/>
        </w:rPr>
      </w:pPr>
      <w:r>
        <w:rPr>
          <w:rFonts w:hint="eastAsia" w:ascii="仿宋" w:hAnsi="仿宋" w:eastAsia="仿宋"/>
          <w:sz w:val="24"/>
          <w:szCs w:val="24"/>
        </w:rPr>
        <w:t>（一）甲乙双方协商一致，可以解除合同。</w:t>
      </w:r>
    </w:p>
    <w:p w14:paraId="0F5C6617">
      <w:pPr>
        <w:pStyle w:val="14"/>
        <w:rPr>
          <w:rFonts w:hint="eastAsia" w:ascii="仿宋" w:hAnsi="仿宋" w:eastAsia="仿宋"/>
          <w:sz w:val="24"/>
          <w:szCs w:val="24"/>
        </w:rPr>
      </w:pPr>
      <w:r>
        <w:rPr>
          <w:rFonts w:hint="eastAsia" w:ascii="仿宋" w:hAnsi="仿宋" w:eastAsia="仿宋"/>
          <w:sz w:val="24"/>
          <w:szCs w:val="24"/>
        </w:rPr>
        <w:t>（二）任何一方严重违约导致合同无法继续履行的，另一方可以解除合同。</w:t>
      </w:r>
    </w:p>
    <w:p w14:paraId="66C54CB5">
      <w:pPr>
        <w:pStyle w:val="14"/>
        <w:rPr>
          <w:rFonts w:hint="eastAsia" w:ascii="仿宋" w:hAnsi="仿宋" w:eastAsia="仿宋"/>
          <w:sz w:val="24"/>
          <w:szCs w:val="24"/>
        </w:rPr>
      </w:pPr>
      <w:r>
        <w:rPr>
          <w:rFonts w:hint="eastAsia" w:ascii="仿宋" w:hAnsi="仿宋" w:eastAsia="仿宋"/>
          <w:sz w:val="24"/>
          <w:szCs w:val="24"/>
        </w:rPr>
        <w:t>（三）乙方履行本合同的主体资质包括资质或资格证书、营业执照等被吊销、注销或过期的，甲方有权立即解除合同，同时有权要求乙方支付合同总金额20%的违约金。</w:t>
      </w:r>
    </w:p>
    <w:p w14:paraId="3A1C991E">
      <w:pPr>
        <w:pStyle w:val="14"/>
        <w:rPr>
          <w:rFonts w:hint="eastAsia" w:ascii="仿宋" w:hAnsi="仿宋" w:eastAsia="仿宋"/>
          <w:b/>
          <w:sz w:val="24"/>
          <w:szCs w:val="24"/>
        </w:rPr>
      </w:pPr>
      <w:r>
        <w:rPr>
          <w:rFonts w:hint="eastAsia" w:ascii="仿宋" w:hAnsi="仿宋" w:eastAsia="仿宋"/>
          <w:b/>
          <w:sz w:val="24"/>
          <w:szCs w:val="24"/>
        </w:rPr>
        <w:t>第十四条  争议解决方式</w:t>
      </w:r>
    </w:p>
    <w:p w14:paraId="762AD3CF">
      <w:pPr>
        <w:pStyle w:val="14"/>
        <w:rPr>
          <w:rFonts w:hint="eastAsia" w:ascii="仿宋" w:hAnsi="仿宋" w:eastAsia="仿宋"/>
          <w:sz w:val="24"/>
          <w:szCs w:val="24"/>
        </w:rPr>
      </w:pPr>
      <w:r>
        <w:rPr>
          <w:rFonts w:hint="eastAsia" w:ascii="仿宋" w:hAnsi="仿宋" w:eastAsia="仿宋"/>
          <w:sz w:val="24"/>
          <w:szCs w:val="24"/>
        </w:rPr>
        <w:t>本合同在履行过程中发生的争议，由双方当事人协商解决或向有关部门申请调解，协商、调解不成的，按照下列第</w:t>
      </w:r>
      <w:r>
        <w:rPr>
          <w:rFonts w:hint="eastAsia" w:ascii="仿宋" w:hAnsi="仿宋" w:eastAsia="仿宋"/>
          <w:sz w:val="24"/>
          <w:szCs w:val="24"/>
          <w:u w:val="single"/>
        </w:rPr>
        <w:t xml:space="preserve"> （二） </w:t>
      </w:r>
      <w:r>
        <w:rPr>
          <w:rFonts w:hint="eastAsia" w:ascii="仿宋" w:hAnsi="仿宋" w:eastAsia="仿宋"/>
          <w:sz w:val="24"/>
          <w:szCs w:val="24"/>
        </w:rPr>
        <w:t>种方式解决（任选一种）：</w:t>
      </w:r>
    </w:p>
    <w:p w14:paraId="640CAA14">
      <w:pPr>
        <w:pStyle w:val="14"/>
        <w:rPr>
          <w:rFonts w:hint="eastAsia" w:ascii="仿宋" w:hAnsi="仿宋" w:eastAsia="仿宋"/>
          <w:sz w:val="24"/>
          <w:szCs w:val="24"/>
        </w:rPr>
      </w:pPr>
      <w:r>
        <w:rPr>
          <w:rFonts w:hint="eastAsia" w:ascii="仿宋" w:hAnsi="仿宋" w:eastAsia="仿宋"/>
          <w:sz w:val="24"/>
          <w:szCs w:val="24"/>
        </w:rPr>
        <w:t>（一）提交广州仲裁委员会仲裁；</w:t>
      </w:r>
    </w:p>
    <w:p w14:paraId="54E5A119">
      <w:pPr>
        <w:pStyle w:val="14"/>
        <w:rPr>
          <w:rFonts w:hint="eastAsia" w:ascii="仿宋" w:hAnsi="仿宋" w:eastAsia="仿宋"/>
          <w:sz w:val="24"/>
          <w:szCs w:val="24"/>
        </w:rPr>
      </w:pPr>
      <w:r>
        <w:rPr>
          <w:rFonts w:hint="eastAsia" w:ascii="仿宋" w:hAnsi="仿宋" w:eastAsia="仿宋"/>
          <w:sz w:val="24"/>
          <w:szCs w:val="24"/>
        </w:rPr>
        <w:t>（二）依法向甲方所在地人民法院起诉。</w:t>
      </w:r>
    </w:p>
    <w:p w14:paraId="08622223">
      <w:pPr>
        <w:pStyle w:val="14"/>
        <w:rPr>
          <w:rFonts w:hint="eastAsia" w:ascii="仿宋" w:hAnsi="仿宋" w:eastAsia="仿宋"/>
          <w:sz w:val="24"/>
          <w:szCs w:val="24"/>
        </w:rPr>
      </w:pPr>
      <w:r>
        <w:rPr>
          <w:rFonts w:hint="eastAsia" w:ascii="仿宋" w:hAnsi="仿宋" w:eastAsia="仿宋"/>
          <w:sz w:val="24"/>
          <w:szCs w:val="24"/>
        </w:rPr>
        <w:t>守约方为解决纠纷、争议而产生的维权费用，包括且不限于律师费、诉讼费、鉴定费、交通费等，均由违约方承担。</w:t>
      </w:r>
    </w:p>
    <w:p w14:paraId="37C45B54">
      <w:pPr>
        <w:pStyle w:val="14"/>
        <w:rPr>
          <w:rFonts w:hint="eastAsia" w:ascii="仿宋" w:hAnsi="仿宋" w:eastAsia="仿宋"/>
          <w:b/>
          <w:sz w:val="24"/>
          <w:szCs w:val="24"/>
        </w:rPr>
      </w:pPr>
      <w:r>
        <w:rPr>
          <w:rFonts w:hint="eastAsia" w:ascii="仿宋" w:hAnsi="仿宋" w:eastAsia="仿宋"/>
          <w:b/>
          <w:sz w:val="24"/>
          <w:szCs w:val="24"/>
        </w:rPr>
        <w:t>第十五条  其他约定</w:t>
      </w:r>
    </w:p>
    <w:p w14:paraId="02F06B5A">
      <w:pPr>
        <w:pStyle w:val="14"/>
        <w:rPr>
          <w:rFonts w:hint="eastAsia" w:ascii="仿宋" w:hAnsi="仿宋" w:eastAsia="仿宋"/>
          <w:sz w:val="24"/>
          <w:szCs w:val="24"/>
        </w:rPr>
      </w:pPr>
      <w:r>
        <w:rPr>
          <w:rFonts w:hint="eastAsia" w:ascii="仿宋" w:hAnsi="仿宋" w:eastAsia="仿宋"/>
          <w:sz w:val="24"/>
          <w:szCs w:val="24"/>
        </w:rPr>
        <w:t>（一）普通维修、重大维修、改造或甲方要求乙方提供本合同约定以外的增值服务的，双方均应当以书面形式另行约定。</w:t>
      </w:r>
    </w:p>
    <w:p w14:paraId="5C531A42">
      <w:pPr>
        <w:pStyle w:val="14"/>
        <w:rPr>
          <w:rFonts w:hint="eastAsia" w:ascii="仿宋" w:hAnsi="仿宋" w:eastAsia="仿宋"/>
          <w:sz w:val="24"/>
          <w:szCs w:val="24"/>
        </w:rPr>
      </w:pPr>
      <w:r>
        <w:rPr>
          <w:rFonts w:hint="eastAsia" w:ascii="仿宋" w:hAnsi="仿宋" w:eastAsia="仿宋"/>
          <w:sz w:val="24"/>
          <w:szCs w:val="24"/>
        </w:rPr>
        <w:t>（二）</w:t>
      </w:r>
      <w:r>
        <w:rPr>
          <w:rFonts w:hint="eastAsia" w:ascii="仿宋" w:hAnsi="仿宋" w:eastAsia="仿宋"/>
          <w:b/>
          <w:sz w:val="24"/>
          <w:szCs w:val="24"/>
        </w:rPr>
        <w:t>维护保养记录是记载电梯运行、维护、保养的依据。</w:t>
      </w:r>
      <w:r>
        <w:rPr>
          <w:rFonts w:hint="eastAsia" w:ascii="仿宋" w:hAnsi="仿宋" w:eastAsia="仿宋"/>
          <w:sz w:val="24"/>
          <w:szCs w:val="24"/>
        </w:rPr>
        <w:t>每台电梯均应当建立独立的维护保养记录。维护保养记录应当一式两份，甲乙双方各保存一份，保存时间为4 年。普通维修、重大维修、改造协议与抢修记录均应当与维护保养记录一并保存。</w:t>
      </w:r>
    </w:p>
    <w:p w14:paraId="7B234984">
      <w:pPr>
        <w:pStyle w:val="14"/>
        <w:rPr>
          <w:rFonts w:hint="eastAsia" w:ascii="仿宋" w:hAnsi="仿宋" w:eastAsia="仿宋"/>
          <w:b/>
          <w:sz w:val="24"/>
          <w:szCs w:val="24"/>
          <w:u w:val="single"/>
        </w:rPr>
      </w:pPr>
      <w:r>
        <w:rPr>
          <w:rFonts w:hint="eastAsia" w:ascii="仿宋" w:hAnsi="仿宋" w:eastAsia="仿宋"/>
          <w:b/>
          <w:sz w:val="24"/>
          <w:szCs w:val="24"/>
        </w:rPr>
        <w:t>第十六条  附则</w:t>
      </w:r>
    </w:p>
    <w:p w14:paraId="13C8413F">
      <w:pPr>
        <w:pStyle w:val="14"/>
        <w:rPr>
          <w:rFonts w:hint="eastAsia" w:ascii="仿宋" w:hAnsi="仿宋" w:eastAsia="仿宋"/>
          <w:sz w:val="24"/>
          <w:szCs w:val="24"/>
        </w:rPr>
      </w:pPr>
      <w:r>
        <w:rPr>
          <w:rFonts w:hint="eastAsia" w:ascii="仿宋" w:hAnsi="仿宋" w:eastAsia="仿宋"/>
          <w:sz w:val="24"/>
          <w:szCs w:val="24"/>
        </w:rPr>
        <w:t>1.乙方为甲方提供服务过程中获得的以书面、口头、图像或者其他任何形式作为载体的任何资料、信息、档案、数据等，均被视为保密信息。乙方承诺不得以任何形式向任何单位或个人披露合同履行过程中知悉的国家秘密和甲方保密信息，只能用于履行本合同之义务，项目完成后相关保密信息均应全部交还给甲方，乙方不得留存、复制、拍照等。乙方及乙方的工作人员对保密信息均有保密义务，因未遵守保密义务给甲方造成损失的，乙方应承担赔偿责任，同时乙方需向甲方支付合同总额 20%的违约金。有关保密的内容和义务长期有效，本合同如有任何部分被视为无效或不可执行，均不影响本保密条款的效力。</w:t>
      </w:r>
    </w:p>
    <w:p w14:paraId="047BBDC5">
      <w:pPr>
        <w:pStyle w:val="14"/>
        <w:rPr>
          <w:rFonts w:hint="eastAsia" w:ascii="仿宋" w:hAnsi="仿宋" w:eastAsia="仿宋"/>
          <w:sz w:val="24"/>
          <w:szCs w:val="24"/>
        </w:rPr>
      </w:pPr>
      <w:r>
        <w:rPr>
          <w:rFonts w:hint="eastAsia" w:ascii="仿宋" w:hAnsi="仿宋" w:eastAsia="仿宋"/>
          <w:sz w:val="24"/>
          <w:szCs w:val="24"/>
        </w:rPr>
        <w:t xml:space="preserve">2.本合同任何一方由于不可抗力的原因不能履行合同时，应在不可抗力事件结束后1 日内向对方通报，并尽最大努力积极采取必要措施，以减轻可能给对方造成的损失，在取得有关机构的不可抗力证明或双方谅解确认后，允许延期履行或修订合同，并根据情况可部分或全部免于承担违约责任。没有采取适当措施致使损失扩大的，该方不得就扩大损失的部分要求免责或赔偿。因合同一方迟延履行合同后发生不可抗力的，不能免除迟延履行方的相应责任。 </w:t>
      </w:r>
    </w:p>
    <w:p w14:paraId="1A2BE4AB">
      <w:pPr>
        <w:pStyle w:val="14"/>
        <w:rPr>
          <w:rFonts w:hint="eastAsia" w:ascii="仿宋" w:hAnsi="仿宋" w:eastAsia="仿宋"/>
          <w:sz w:val="24"/>
          <w:szCs w:val="24"/>
        </w:rPr>
      </w:pPr>
      <w:r>
        <w:rPr>
          <w:rFonts w:hint="eastAsia" w:ascii="仿宋" w:hAnsi="仿宋" w:eastAsia="仿宋"/>
          <w:sz w:val="24"/>
          <w:szCs w:val="24"/>
        </w:rPr>
        <w:t>3.双方确保本合同尾所提供的通讯地址为有效地址，一方及有权机关（包括但不限于人民法院、仲裁委员会、公证处）按此地址发出信函、文书等材料即视为相对方收到。如一方地址、电话、传真号码有变更，应在变更当日内书面通知对方，否则，应承担相应责任。</w:t>
      </w:r>
    </w:p>
    <w:p w14:paraId="20F02D25">
      <w:pPr>
        <w:pStyle w:val="14"/>
        <w:rPr>
          <w:rFonts w:hint="eastAsia" w:ascii="仿宋" w:hAnsi="仿宋" w:eastAsia="仿宋"/>
          <w:sz w:val="24"/>
          <w:szCs w:val="24"/>
        </w:rPr>
      </w:pPr>
      <w:r>
        <w:rPr>
          <w:rFonts w:hint="eastAsia" w:ascii="仿宋" w:hAnsi="仿宋" w:eastAsia="仿宋"/>
          <w:sz w:val="24"/>
          <w:szCs w:val="24"/>
        </w:rPr>
        <w:t>4.本合同自双方法定代表人或委托代理人签字并加盖公章之日起生效。本合同生效后，双方对合同内容的变更或补充应当采取书面形式，并经双方法定代表人或委托代理人签字并盖章确认，作为本合同的附件。附件与本合同具有同等的法律效力。</w:t>
      </w:r>
    </w:p>
    <w:p w14:paraId="3900A0AF">
      <w:pPr>
        <w:pStyle w:val="14"/>
        <w:rPr>
          <w:rFonts w:hint="eastAsia" w:ascii="仿宋" w:hAnsi="仿宋" w:eastAsia="仿宋"/>
          <w:sz w:val="24"/>
          <w:szCs w:val="24"/>
        </w:rPr>
      </w:pPr>
      <w:r>
        <w:rPr>
          <w:rFonts w:hint="eastAsia" w:ascii="仿宋" w:hAnsi="仿宋" w:eastAsia="仿宋"/>
          <w:sz w:val="24"/>
          <w:szCs w:val="24"/>
        </w:rPr>
        <w:t>5.本合同一式</w:t>
      </w:r>
      <w:r>
        <w:rPr>
          <w:rFonts w:hint="eastAsia" w:ascii="仿宋" w:hAnsi="仿宋" w:eastAsia="仿宋"/>
          <w:sz w:val="24"/>
          <w:szCs w:val="24"/>
          <w:u w:val="single"/>
        </w:rPr>
        <w:t>七</w:t>
      </w:r>
      <w:r>
        <w:rPr>
          <w:rFonts w:hint="eastAsia" w:ascii="仿宋" w:hAnsi="仿宋" w:eastAsia="仿宋"/>
          <w:sz w:val="24"/>
          <w:szCs w:val="24"/>
        </w:rPr>
        <w:t>份，甲方执</w:t>
      </w:r>
      <w:r>
        <w:rPr>
          <w:rFonts w:hint="eastAsia" w:ascii="仿宋" w:hAnsi="仿宋" w:eastAsia="仿宋"/>
          <w:sz w:val="24"/>
          <w:szCs w:val="24"/>
          <w:u w:val="single"/>
        </w:rPr>
        <w:t>五</w:t>
      </w:r>
      <w:r>
        <w:rPr>
          <w:rFonts w:hint="eastAsia" w:ascii="仿宋" w:hAnsi="仿宋" w:eastAsia="仿宋"/>
          <w:sz w:val="24"/>
          <w:szCs w:val="24"/>
        </w:rPr>
        <w:t>份，乙方执</w:t>
      </w:r>
      <w:r>
        <w:rPr>
          <w:rFonts w:hint="eastAsia" w:ascii="仿宋" w:hAnsi="仿宋" w:eastAsia="仿宋"/>
          <w:sz w:val="24"/>
          <w:szCs w:val="24"/>
          <w:u w:val="single"/>
        </w:rPr>
        <w:t>二</w:t>
      </w:r>
      <w:r>
        <w:rPr>
          <w:rFonts w:hint="eastAsia" w:ascii="仿宋" w:hAnsi="仿宋" w:eastAsia="仿宋"/>
          <w:sz w:val="24"/>
          <w:szCs w:val="24"/>
        </w:rPr>
        <w:t>份，具有同等法律效力。</w:t>
      </w:r>
    </w:p>
    <w:p w14:paraId="51B284A7">
      <w:pPr>
        <w:pStyle w:val="14"/>
        <w:rPr>
          <w:rFonts w:ascii="仿宋" w:hAnsi="仿宋" w:eastAsia="仿宋"/>
          <w:b/>
          <w:sz w:val="24"/>
          <w:szCs w:val="24"/>
        </w:rPr>
      </w:pPr>
    </w:p>
    <w:p w14:paraId="07160A7E">
      <w:pPr>
        <w:pStyle w:val="14"/>
        <w:rPr>
          <w:rFonts w:ascii="仿宋" w:hAnsi="仿宋" w:eastAsia="仿宋"/>
          <w:b/>
          <w:sz w:val="24"/>
          <w:szCs w:val="24"/>
        </w:rPr>
      </w:pPr>
    </w:p>
    <w:p w14:paraId="71D8FE5C">
      <w:pPr>
        <w:pStyle w:val="14"/>
        <w:rPr>
          <w:rFonts w:ascii="仿宋" w:hAnsi="仿宋" w:eastAsia="仿宋"/>
          <w:b/>
          <w:sz w:val="24"/>
          <w:szCs w:val="24"/>
        </w:rPr>
      </w:pPr>
    </w:p>
    <w:p w14:paraId="682134E9">
      <w:pPr>
        <w:pStyle w:val="14"/>
        <w:rPr>
          <w:rFonts w:ascii="仿宋" w:hAnsi="仿宋" w:eastAsia="仿宋"/>
          <w:sz w:val="24"/>
          <w:szCs w:val="24"/>
        </w:rPr>
      </w:pPr>
      <w:r>
        <w:rPr>
          <w:rFonts w:hint="eastAsia" w:ascii="仿宋" w:hAnsi="仿宋" w:eastAsia="仿宋"/>
          <w:b/>
          <w:sz w:val="24"/>
          <w:szCs w:val="24"/>
        </w:rPr>
        <w:t>（以下无正文，为合同签署页）</w:t>
      </w:r>
    </w:p>
    <w:p w14:paraId="5CF7B897">
      <w:pPr>
        <w:pStyle w:val="14"/>
        <w:rPr>
          <w:rFonts w:ascii="仿宋" w:hAnsi="仿宋" w:eastAsia="仿宋"/>
          <w:b/>
          <w:sz w:val="24"/>
          <w:szCs w:val="24"/>
        </w:rPr>
      </w:pPr>
      <w:r>
        <w:rPr>
          <w:rFonts w:hint="eastAsia" w:ascii="仿宋" w:hAnsi="仿宋" w:eastAsia="仿宋"/>
          <w:b/>
          <w:sz w:val="24"/>
          <w:szCs w:val="24"/>
        </w:rPr>
        <w:t>甲方：（盖章）                         乙方：（盖章）</w:t>
      </w:r>
    </w:p>
    <w:p w14:paraId="267172EA">
      <w:pPr>
        <w:pStyle w:val="14"/>
        <w:rPr>
          <w:rFonts w:hint="eastAsia" w:ascii="仿宋" w:hAnsi="仿宋" w:eastAsia="仿宋"/>
          <w:sz w:val="24"/>
          <w:szCs w:val="24"/>
        </w:rPr>
      </w:pPr>
      <w:r>
        <w:rPr>
          <w:rFonts w:hint="eastAsia" w:ascii="仿宋" w:hAnsi="仿宋" w:eastAsia="仿宋"/>
          <w:sz w:val="24"/>
          <w:szCs w:val="24"/>
        </w:rPr>
        <w:t xml:space="preserve">法定代表人/委托代理人（签字）：　　　　法定代表人/委托代理人（签字）：  </w:t>
      </w:r>
    </w:p>
    <w:p w14:paraId="695250B9">
      <w:pPr>
        <w:pStyle w:val="14"/>
        <w:rPr>
          <w:rFonts w:hint="eastAsia" w:ascii="仿宋" w:hAnsi="仿宋" w:eastAsia="仿宋"/>
          <w:sz w:val="24"/>
          <w:szCs w:val="24"/>
        </w:rPr>
      </w:pPr>
      <w:r>
        <w:rPr>
          <w:rFonts w:hint="eastAsia" w:ascii="仿宋" w:hAnsi="仿宋" w:eastAsia="仿宋"/>
          <w:sz w:val="24"/>
          <w:szCs w:val="24"/>
        </w:rPr>
        <w:t xml:space="preserve">住所：                                 住所： </w:t>
      </w:r>
    </w:p>
    <w:p w14:paraId="15EFC19F">
      <w:pPr>
        <w:pStyle w:val="14"/>
        <w:rPr>
          <w:rFonts w:hint="eastAsia" w:ascii="仿宋" w:hAnsi="仿宋" w:eastAsia="仿宋"/>
          <w:sz w:val="24"/>
          <w:szCs w:val="24"/>
        </w:rPr>
      </w:pPr>
      <w:r>
        <w:rPr>
          <w:rFonts w:hint="eastAsia" w:ascii="仿宋" w:hAnsi="仿宋" w:eastAsia="仿宋"/>
          <w:sz w:val="24"/>
          <w:szCs w:val="24"/>
        </w:rPr>
        <w:t xml:space="preserve">联系电话：                             联系电话： </w:t>
      </w:r>
    </w:p>
    <w:p w14:paraId="29E3A045">
      <w:pPr>
        <w:pStyle w:val="14"/>
        <w:rPr>
          <w:rFonts w:hint="eastAsia" w:ascii="仿宋" w:hAnsi="仿宋" w:eastAsia="仿宋"/>
          <w:sz w:val="24"/>
          <w:szCs w:val="24"/>
        </w:rPr>
      </w:pPr>
      <w:r>
        <w:rPr>
          <w:rFonts w:hint="eastAsia" w:ascii="仿宋" w:hAnsi="仿宋" w:eastAsia="仿宋"/>
          <w:sz w:val="24"/>
          <w:szCs w:val="24"/>
        </w:rPr>
        <w:t xml:space="preserve">传真电话：                             传真电话： </w:t>
      </w:r>
    </w:p>
    <w:p w14:paraId="1C8830B0">
      <w:pPr>
        <w:pStyle w:val="14"/>
        <w:rPr>
          <w:rFonts w:hint="eastAsia" w:ascii="仿宋" w:hAnsi="仿宋" w:eastAsia="仿宋"/>
          <w:b/>
          <w:sz w:val="24"/>
          <w:szCs w:val="24"/>
        </w:rPr>
      </w:pPr>
      <w:r>
        <w:rPr>
          <w:rFonts w:hint="eastAsia" w:ascii="仿宋" w:hAnsi="仿宋" w:eastAsia="仿宋"/>
          <w:sz w:val="24"/>
          <w:szCs w:val="24"/>
        </w:rPr>
        <w:t>日期：    年   月   日                 日期：    年   月   日</w:t>
      </w:r>
    </w:p>
    <w:p w14:paraId="2FC09D91">
      <w:pPr>
        <w:pStyle w:val="14"/>
        <w:rPr>
          <w:rFonts w:hint="eastAsia" w:ascii="仿宋" w:hAnsi="仿宋" w:eastAsia="仿宋"/>
          <w:sz w:val="24"/>
          <w:szCs w:val="24"/>
        </w:rPr>
      </w:pPr>
    </w:p>
    <w:p w14:paraId="0B697E0C">
      <w:pPr>
        <w:pStyle w:val="14"/>
        <w:rPr>
          <w:rFonts w:ascii="仿宋" w:hAnsi="仿宋" w:eastAsia="仿宋"/>
          <w:sz w:val="24"/>
          <w:szCs w:val="24"/>
        </w:rPr>
      </w:pPr>
    </w:p>
    <w:p w14:paraId="248CF2DB">
      <w:pPr>
        <w:pStyle w:val="14"/>
        <w:rPr>
          <w:rFonts w:ascii="仿宋" w:hAnsi="仿宋" w:eastAsia="仿宋"/>
          <w:sz w:val="24"/>
          <w:szCs w:val="24"/>
        </w:rPr>
      </w:pPr>
    </w:p>
    <w:p w14:paraId="0FB72F42">
      <w:pPr>
        <w:pStyle w:val="14"/>
        <w:rPr>
          <w:rFonts w:ascii="仿宋" w:hAnsi="仿宋" w:eastAsia="仿宋"/>
          <w:sz w:val="24"/>
          <w:szCs w:val="24"/>
        </w:rPr>
      </w:pPr>
    </w:p>
    <w:p w14:paraId="737787F9">
      <w:pPr>
        <w:pStyle w:val="14"/>
        <w:rPr>
          <w:rFonts w:ascii="仿宋" w:hAnsi="仿宋" w:eastAsia="仿宋"/>
          <w:sz w:val="24"/>
          <w:szCs w:val="24"/>
        </w:rPr>
      </w:pPr>
    </w:p>
    <w:p w14:paraId="11E8C11B">
      <w:pPr>
        <w:pStyle w:val="14"/>
        <w:rPr>
          <w:rFonts w:ascii="仿宋" w:hAnsi="仿宋" w:eastAsia="仿宋"/>
          <w:sz w:val="24"/>
          <w:szCs w:val="24"/>
        </w:rPr>
      </w:pPr>
    </w:p>
    <w:p w14:paraId="50849C8C">
      <w:pPr>
        <w:pStyle w:val="14"/>
        <w:rPr>
          <w:rFonts w:ascii="仿宋" w:hAnsi="仿宋" w:eastAsia="仿宋"/>
          <w:sz w:val="24"/>
          <w:szCs w:val="24"/>
        </w:rPr>
      </w:pPr>
    </w:p>
    <w:p w14:paraId="7EB2CA84">
      <w:pPr>
        <w:pStyle w:val="14"/>
        <w:rPr>
          <w:rFonts w:ascii="仿宋" w:hAnsi="仿宋" w:eastAsia="仿宋"/>
          <w:sz w:val="24"/>
          <w:szCs w:val="24"/>
        </w:rPr>
      </w:pPr>
    </w:p>
    <w:p w14:paraId="02287DFA">
      <w:pPr>
        <w:pStyle w:val="14"/>
        <w:rPr>
          <w:rFonts w:ascii="仿宋" w:hAnsi="仿宋" w:eastAsia="仿宋"/>
          <w:sz w:val="24"/>
          <w:szCs w:val="24"/>
        </w:rPr>
      </w:pPr>
    </w:p>
    <w:p w14:paraId="4644CBEF">
      <w:pPr>
        <w:pStyle w:val="14"/>
        <w:rPr>
          <w:rFonts w:ascii="仿宋" w:hAnsi="仿宋" w:eastAsia="仿宋"/>
          <w:sz w:val="24"/>
          <w:szCs w:val="24"/>
        </w:rPr>
      </w:pPr>
    </w:p>
    <w:p w14:paraId="1D910BD9">
      <w:pPr>
        <w:pStyle w:val="14"/>
        <w:rPr>
          <w:rFonts w:ascii="仿宋" w:hAnsi="仿宋" w:eastAsia="仿宋"/>
          <w:sz w:val="24"/>
          <w:szCs w:val="24"/>
        </w:rPr>
      </w:pPr>
    </w:p>
    <w:p w14:paraId="3637B0EF">
      <w:pPr>
        <w:pStyle w:val="14"/>
        <w:rPr>
          <w:rFonts w:ascii="仿宋" w:hAnsi="仿宋" w:eastAsia="仿宋"/>
          <w:sz w:val="24"/>
          <w:szCs w:val="24"/>
        </w:rPr>
      </w:pPr>
    </w:p>
    <w:p w14:paraId="34433739">
      <w:pPr>
        <w:pStyle w:val="14"/>
        <w:rPr>
          <w:rFonts w:ascii="仿宋" w:hAnsi="仿宋" w:eastAsia="仿宋"/>
          <w:sz w:val="24"/>
          <w:szCs w:val="24"/>
        </w:rPr>
      </w:pPr>
    </w:p>
    <w:p w14:paraId="4F291AA7">
      <w:pPr>
        <w:pStyle w:val="14"/>
        <w:rPr>
          <w:rFonts w:hint="eastAsia" w:ascii="仿宋" w:hAnsi="仿宋" w:eastAsia="仿宋"/>
          <w:sz w:val="24"/>
          <w:szCs w:val="24"/>
        </w:rPr>
      </w:pPr>
    </w:p>
    <w:p w14:paraId="691558F1">
      <w:pPr>
        <w:pStyle w:val="14"/>
        <w:rPr>
          <w:rFonts w:hint="eastAsia" w:ascii="仿宋" w:hAnsi="仿宋" w:eastAsia="仿宋"/>
          <w:b/>
          <w:sz w:val="24"/>
          <w:szCs w:val="24"/>
        </w:rPr>
      </w:pPr>
    </w:p>
    <w:p w14:paraId="7301F36F">
      <w:pPr>
        <w:pStyle w:val="14"/>
        <w:rPr>
          <w:rFonts w:hint="eastAsia" w:ascii="仿宋" w:hAnsi="仿宋" w:eastAsia="仿宋"/>
          <w:sz w:val="24"/>
          <w:szCs w:val="24"/>
        </w:rPr>
      </w:pPr>
      <w:r>
        <w:rPr>
          <w:rFonts w:hint="eastAsia" w:ascii="仿宋" w:hAnsi="仿宋" w:eastAsia="仿宋"/>
          <w:b/>
          <w:sz w:val="24"/>
          <w:szCs w:val="24"/>
        </w:rPr>
        <w:t>合同附件一：</w:t>
      </w:r>
    </w:p>
    <w:p w14:paraId="2CE4DA05">
      <w:pPr>
        <w:pStyle w:val="14"/>
        <w:rPr>
          <w:rFonts w:hint="eastAsia" w:ascii="仿宋" w:hAnsi="仿宋" w:eastAsia="仿宋"/>
          <w:sz w:val="24"/>
          <w:szCs w:val="24"/>
        </w:rPr>
      </w:pPr>
      <w:r>
        <w:rPr>
          <w:rFonts w:hint="eastAsia" w:ascii="仿宋" w:hAnsi="仿宋" w:eastAsia="仿宋"/>
          <w:b/>
          <w:sz w:val="24"/>
          <w:szCs w:val="24"/>
        </w:rPr>
        <w:t>电梯维护保养及金额明细表</w:t>
      </w:r>
    </w:p>
    <w:tbl>
      <w:tblPr>
        <w:tblStyle w:val="26"/>
        <w:tblW w:w="10170"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324"/>
        <w:gridCol w:w="1942"/>
        <w:gridCol w:w="1081"/>
        <w:gridCol w:w="934"/>
        <w:gridCol w:w="1101"/>
        <w:gridCol w:w="1114"/>
        <w:gridCol w:w="1135"/>
      </w:tblGrid>
      <w:tr w14:paraId="67DC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vAlign w:val="center"/>
          </w:tcPr>
          <w:p w14:paraId="628CAC7C">
            <w:pPr>
              <w:pStyle w:val="14"/>
              <w:rPr>
                <w:rFonts w:hint="eastAsia" w:ascii="仿宋" w:hAnsi="仿宋" w:eastAsia="仿宋"/>
                <w:sz w:val="24"/>
                <w:szCs w:val="24"/>
              </w:rPr>
            </w:pPr>
            <w:r>
              <w:rPr>
                <w:rFonts w:hint="eastAsia" w:ascii="仿宋" w:hAnsi="仿宋" w:eastAsia="仿宋"/>
                <w:sz w:val="24"/>
                <w:szCs w:val="24"/>
              </w:rPr>
              <w:t>序号</w:t>
            </w:r>
          </w:p>
        </w:tc>
        <w:tc>
          <w:tcPr>
            <w:tcW w:w="2322" w:type="dxa"/>
            <w:tcBorders>
              <w:top w:val="single" w:color="auto" w:sz="4" w:space="0"/>
              <w:left w:val="single" w:color="auto" w:sz="4" w:space="0"/>
              <w:bottom w:val="single" w:color="auto" w:sz="4" w:space="0"/>
              <w:right w:val="single" w:color="auto" w:sz="4" w:space="0"/>
            </w:tcBorders>
            <w:vAlign w:val="center"/>
          </w:tcPr>
          <w:p w14:paraId="49C1F381">
            <w:pPr>
              <w:pStyle w:val="14"/>
              <w:rPr>
                <w:rFonts w:hint="eastAsia" w:ascii="仿宋" w:hAnsi="仿宋" w:eastAsia="仿宋"/>
                <w:sz w:val="24"/>
                <w:szCs w:val="24"/>
              </w:rPr>
            </w:pPr>
            <w:r>
              <w:rPr>
                <w:rFonts w:hint="eastAsia" w:ascii="仿宋" w:hAnsi="仿宋" w:eastAsia="仿宋"/>
                <w:sz w:val="24"/>
                <w:szCs w:val="24"/>
              </w:rPr>
              <w:t>使用登记证号</w:t>
            </w:r>
          </w:p>
          <w:p w14:paraId="30A76944">
            <w:pPr>
              <w:pStyle w:val="14"/>
              <w:rPr>
                <w:rFonts w:hint="eastAsia" w:ascii="仿宋" w:hAnsi="仿宋" w:eastAsia="仿宋"/>
                <w:sz w:val="24"/>
                <w:szCs w:val="24"/>
              </w:rPr>
            </w:pPr>
            <w:r>
              <w:rPr>
                <w:rFonts w:hint="eastAsia" w:ascii="仿宋" w:hAnsi="仿宋" w:eastAsia="仿宋"/>
                <w:sz w:val="24"/>
                <w:szCs w:val="24"/>
              </w:rPr>
              <w:t>（梯粤AXXXXXXX）</w:t>
            </w:r>
          </w:p>
        </w:tc>
        <w:tc>
          <w:tcPr>
            <w:tcW w:w="1941" w:type="dxa"/>
            <w:tcBorders>
              <w:top w:val="single" w:color="auto" w:sz="4" w:space="0"/>
              <w:left w:val="single" w:color="auto" w:sz="4" w:space="0"/>
              <w:bottom w:val="single" w:color="auto" w:sz="4" w:space="0"/>
              <w:right w:val="single" w:color="auto" w:sz="4" w:space="0"/>
            </w:tcBorders>
            <w:vAlign w:val="center"/>
          </w:tcPr>
          <w:p w14:paraId="217E2188">
            <w:pPr>
              <w:pStyle w:val="14"/>
              <w:rPr>
                <w:rFonts w:hint="eastAsia" w:ascii="仿宋" w:hAnsi="仿宋" w:eastAsia="仿宋"/>
                <w:sz w:val="24"/>
                <w:szCs w:val="24"/>
              </w:rPr>
            </w:pPr>
            <w:r>
              <w:rPr>
                <w:rFonts w:hint="eastAsia" w:ascii="仿宋" w:hAnsi="仿宋" w:eastAsia="仿宋"/>
                <w:sz w:val="24"/>
                <w:szCs w:val="24"/>
              </w:rPr>
              <w:t>电梯品牌</w:t>
            </w:r>
          </w:p>
          <w:p w14:paraId="7ED93159">
            <w:pPr>
              <w:pStyle w:val="14"/>
              <w:rPr>
                <w:rFonts w:hint="eastAsia" w:ascii="仿宋" w:hAnsi="仿宋" w:eastAsia="仿宋"/>
                <w:sz w:val="24"/>
                <w:szCs w:val="24"/>
              </w:rPr>
            </w:pPr>
            <w:r>
              <w:rPr>
                <w:rFonts w:hint="eastAsia" w:ascii="仿宋" w:hAnsi="仿宋" w:eastAsia="仿宋"/>
                <w:sz w:val="24"/>
                <w:szCs w:val="24"/>
              </w:rPr>
              <w:t>型号规格</w:t>
            </w:r>
          </w:p>
        </w:tc>
        <w:tc>
          <w:tcPr>
            <w:tcW w:w="1080" w:type="dxa"/>
            <w:tcBorders>
              <w:top w:val="single" w:color="auto" w:sz="4" w:space="0"/>
              <w:left w:val="single" w:color="auto" w:sz="4" w:space="0"/>
              <w:bottom w:val="single" w:color="auto" w:sz="4" w:space="0"/>
              <w:right w:val="single" w:color="auto" w:sz="4" w:space="0"/>
            </w:tcBorders>
            <w:vAlign w:val="center"/>
          </w:tcPr>
          <w:p w14:paraId="6D472674">
            <w:pPr>
              <w:pStyle w:val="14"/>
              <w:rPr>
                <w:rFonts w:hint="eastAsia" w:ascii="仿宋" w:hAnsi="仿宋" w:eastAsia="仿宋"/>
                <w:sz w:val="24"/>
                <w:szCs w:val="24"/>
              </w:rPr>
            </w:pPr>
            <w:r>
              <w:rPr>
                <w:rFonts w:hint="eastAsia" w:ascii="仿宋" w:hAnsi="仿宋" w:eastAsia="仿宋"/>
                <w:sz w:val="24"/>
                <w:szCs w:val="24"/>
              </w:rPr>
              <w:t>层/站/门</w:t>
            </w:r>
          </w:p>
        </w:tc>
        <w:tc>
          <w:tcPr>
            <w:tcW w:w="933" w:type="dxa"/>
            <w:tcBorders>
              <w:top w:val="single" w:color="auto" w:sz="4" w:space="0"/>
              <w:left w:val="single" w:color="auto" w:sz="4" w:space="0"/>
              <w:bottom w:val="single" w:color="auto" w:sz="4" w:space="0"/>
              <w:right w:val="single" w:color="auto" w:sz="4" w:space="0"/>
            </w:tcBorders>
            <w:vAlign w:val="center"/>
          </w:tcPr>
          <w:p w14:paraId="5D9B2B8C">
            <w:pPr>
              <w:pStyle w:val="14"/>
              <w:rPr>
                <w:rFonts w:hint="eastAsia" w:ascii="仿宋" w:hAnsi="仿宋" w:eastAsia="仿宋"/>
                <w:sz w:val="24"/>
                <w:szCs w:val="24"/>
              </w:rPr>
            </w:pPr>
            <w:r>
              <w:rPr>
                <w:rFonts w:hint="eastAsia" w:ascii="仿宋" w:hAnsi="仿宋" w:eastAsia="仿宋"/>
                <w:sz w:val="24"/>
                <w:szCs w:val="24"/>
              </w:rPr>
              <w:t>运行</w:t>
            </w:r>
          </w:p>
          <w:p w14:paraId="24E279FF">
            <w:pPr>
              <w:pStyle w:val="14"/>
              <w:rPr>
                <w:rFonts w:hint="eastAsia" w:ascii="仿宋" w:hAnsi="仿宋" w:eastAsia="仿宋"/>
                <w:sz w:val="24"/>
                <w:szCs w:val="24"/>
              </w:rPr>
            </w:pPr>
            <w:r>
              <w:rPr>
                <w:rFonts w:hint="eastAsia" w:ascii="仿宋" w:hAnsi="仿宋" w:eastAsia="仿宋"/>
                <w:sz w:val="24"/>
                <w:szCs w:val="24"/>
              </w:rPr>
              <w:t>地点</w:t>
            </w:r>
          </w:p>
        </w:tc>
        <w:tc>
          <w:tcPr>
            <w:tcW w:w="1100" w:type="dxa"/>
            <w:tcBorders>
              <w:top w:val="single" w:color="auto" w:sz="4" w:space="0"/>
              <w:left w:val="single" w:color="auto" w:sz="4" w:space="0"/>
              <w:bottom w:val="single" w:color="auto" w:sz="4" w:space="0"/>
              <w:right w:val="single" w:color="auto" w:sz="4" w:space="0"/>
            </w:tcBorders>
            <w:vAlign w:val="center"/>
          </w:tcPr>
          <w:p w14:paraId="1F6EE0D7">
            <w:pPr>
              <w:pStyle w:val="14"/>
              <w:rPr>
                <w:rFonts w:hint="eastAsia" w:ascii="仿宋" w:hAnsi="仿宋" w:eastAsia="仿宋"/>
                <w:sz w:val="24"/>
                <w:szCs w:val="24"/>
              </w:rPr>
            </w:pPr>
            <w:r>
              <w:rPr>
                <w:rFonts w:hint="eastAsia" w:ascii="仿宋" w:hAnsi="仿宋" w:eastAsia="仿宋"/>
                <w:sz w:val="24"/>
                <w:szCs w:val="24"/>
              </w:rPr>
              <w:t>保养费</w:t>
            </w:r>
          </w:p>
          <w:p w14:paraId="7BB44A3B">
            <w:pPr>
              <w:pStyle w:val="14"/>
              <w:rPr>
                <w:rFonts w:hint="eastAsia" w:ascii="仿宋" w:hAnsi="仿宋" w:eastAsia="仿宋"/>
                <w:sz w:val="24"/>
                <w:szCs w:val="24"/>
              </w:rPr>
            </w:pPr>
            <w:r>
              <w:rPr>
                <w:rFonts w:hint="eastAsia" w:ascii="仿宋" w:hAnsi="仿宋" w:eastAsia="仿宋"/>
                <w:sz w:val="24"/>
                <w:szCs w:val="24"/>
              </w:rPr>
              <w:t>(元/月/台)</w:t>
            </w:r>
          </w:p>
        </w:tc>
        <w:tc>
          <w:tcPr>
            <w:tcW w:w="1113" w:type="dxa"/>
            <w:tcBorders>
              <w:top w:val="single" w:color="auto" w:sz="4" w:space="0"/>
              <w:left w:val="single" w:color="auto" w:sz="4" w:space="0"/>
              <w:bottom w:val="single" w:color="auto" w:sz="4" w:space="0"/>
              <w:right w:val="single" w:color="auto" w:sz="4" w:space="0"/>
            </w:tcBorders>
            <w:vAlign w:val="center"/>
          </w:tcPr>
          <w:p w14:paraId="4E90A721">
            <w:pPr>
              <w:pStyle w:val="14"/>
              <w:rPr>
                <w:rFonts w:hint="eastAsia" w:ascii="仿宋" w:hAnsi="仿宋" w:eastAsia="仿宋"/>
                <w:sz w:val="24"/>
                <w:szCs w:val="24"/>
              </w:rPr>
            </w:pPr>
            <w:r>
              <w:rPr>
                <w:rFonts w:hint="eastAsia" w:ascii="仿宋" w:hAnsi="仿宋" w:eastAsia="仿宋"/>
                <w:sz w:val="24"/>
                <w:szCs w:val="24"/>
              </w:rPr>
              <w:t>保养</w:t>
            </w:r>
          </w:p>
          <w:p w14:paraId="1E6873D5">
            <w:pPr>
              <w:pStyle w:val="14"/>
              <w:rPr>
                <w:rFonts w:hint="eastAsia" w:ascii="仿宋" w:hAnsi="仿宋" w:eastAsia="仿宋"/>
                <w:sz w:val="24"/>
                <w:szCs w:val="24"/>
              </w:rPr>
            </w:pPr>
            <w:r>
              <w:rPr>
                <w:rFonts w:hint="eastAsia" w:ascii="仿宋" w:hAnsi="仿宋" w:eastAsia="仿宋"/>
                <w:sz w:val="24"/>
                <w:szCs w:val="24"/>
              </w:rPr>
              <w:t>时限</w:t>
            </w:r>
          </w:p>
        </w:tc>
        <w:tc>
          <w:tcPr>
            <w:tcW w:w="1134" w:type="dxa"/>
            <w:tcBorders>
              <w:top w:val="single" w:color="auto" w:sz="4" w:space="0"/>
              <w:left w:val="single" w:color="auto" w:sz="4" w:space="0"/>
              <w:bottom w:val="single" w:color="auto" w:sz="4" w:space="0"/>
              <w:right w:val="single" w:color="auto" w:sz="4" w:space="0"/>
            </w:tcBorders>
            <w:vAlign w:val="center"/>
          </w:tcPr>
          <w:p w14:paraId="283079DD">
            <w:pPr>
              <w:pStyle w:val="14"/>
              <w:rPr>
                <w:rFonts w:hint="eastAsia" w:ascii="仿宋" w:hAnsi="仿宋" w:eastAsia="仿宋"/>
                <w:sz w:val="24"/>
                <w:szCs w:val="24"/>
              </w:rPr>
            </w:pPr>
            <w:r>
              <w:rPr>
                <w:rFonts w:hint="eastAsia" w:ascii="仿宋" w:hAnsi="仿宋" w:eastAsia="仿宋"/>
                <w:sz w:val="24"/>
                <w:szCs w:val="24"/>
              </w:rPr>
              <w:t>保养金额</w:t>
            </w:r>
          </w:p>
          <w:p w14:paraId="66BFD1B3">
            <w:pPr>
              <w:pStyle w:val="14"/>
              <w:rPr>
                <w:rFonts w:hint="eastAsia" w:ascii="仿宋" w:hAnsi="仿宋" w:eastAsia="仿宋"/>
                <w:sz w:val="24"/>
                <w:szCs w:val="24"/>
              </w:rPr>
            </w:pPr>
            <w:r>
              <w:rPr>
                <w:rFonts w:hint="eastAsia" w:ascii="仿宋" w:hAnsi="仿宋" w:eastAsia="仿宋"/>
                <w:sz w:val="24"/>
                <w:szCs w:val="24"/>
              </w:rPr>
              <w:t>（元/年）</w:t>
            </w:r>
          </w:p>
        </w:tc>
      </w:tr>
      <w:tr w14:paraId="7479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vAlign w:val="center"/>
          </w:tcPr>
          <w:p w14:paraId="16CAF705">
            <w:pPr>
              <w:pStyle w:val="14"/>
              <w:rPr>
                <w:rFonts w:hint="eastAsia" w:ascii="仿宋" w:hAnsi="仿宋" w:eastAsia="仿宋"/>
                <w:sz w:val="24"/>
                <w:szCs w:val="24"/>
              </w:rPr>
            </w:pPr>
            <w:r>
              <w:rPr>
                <w:rFonts w:hint="eastAsia" w:ascii="仿宋" w:hAnsi="仿宋" w:eastAsia="仿宋"/>
                <w:sz w:val="24"/>
                <w:szCs w:val="24"/>
              </w:rPr>
              <w:t>1</w:t>
            </w:r>
          </w:p>
        </w:tc>
        <w:tc>
          <w:tcPr>
            <w:tcW w:w="2322" w:type="dxa"/>
            <w:tcBorders>
              <w:top w:val="single" w:color="auto" w:sz="4" w:space="0"/>
              <w:left w:val="single" w:color="auto" w:sz="4" w:space="0"/>
              <w:bottom w:val="single" w:color="auto" w:sz="4" w:space="0"/>
              <w:right w:val="single" w:color="auto" w:sz="4" w:space="0"/>
            </w:tcBorders>
            <w:vAlign w:val="center"/>
          </w:tcPr>
          <w:p w14:paraId="03733304">
            <w:pPr>
              <w:pStyle w:val="14"/>
              <w:rPr>
                <w:rFonts w:hint="eastAsia" w:ascii="仿宋" w:hAnsi="仿宋" w:eastAsia="仿宋"/>
                <w:sz w:val="24"/>
                <w:szCs w:val="24"/>
              </w:rPr>
            </w:pPr>
            <w:r>
              <w:rPr>
                <w:rFonts w:hint="eastAsia" w:ascii="仿宋" w:hAnsi="仿宋" w:eastAsia="仿宋"/>
                <w:sz w:val="24"/>
                <w:szCs w:val="24"/>
              </w:rPr>
              <w:t>31104401062019010007（梯粤A500127721）</w:t>
            </w:r>
          </w:p>
        </w:tc>
        <w:tc>
          <w:tcPr>
            <w:tcW w:w="1941" w:type="dxa"/>
            <w:tcBorders>
              <w:top w:val="single" w:color="auto" w:sz="4" w:space="0"/>
              <w:left w:val="single" w:color="auto" w:sz="4" w:space="0"/>
              <w:bottom w:val="single" w:color="auto" w:sz="4" w:space="0"/>
              <w:right w:val="single" w:color="auto" w:sz="4" w:space="0"/>
            </w:tcBorders>
            <w:vAlign w:val="center"/>
          </w:tcPr>
          <w:p w14:paraId="7578DCC4">
            <w:pPr>
              <w:pStyle w:val="14"/>
              <w:rPr>
                <w:rFonts w:hint="eastAsia" w:ascii="仿宋" w:hAnsi="仿宋" w:eastAsia="仿宋"/>
                <w:sz w:val="24"/>
                <w:szCs w:val="24"/>
              </w:rPr>
            </w:pPr>
            <w:r>
              <w:rPr>
                <w:rFonts w:hint="eastAsia" w:ascii="仿宋" w:hAnsi="仿宋" w:eastAsia="仿宋"/>
                <w:sz w:val="24"/>
                <w:szCs w:val="24"/>
              </w:rPr>
              <w:t>三菱MAXIEZ-CZ</w:t>
            </w:r>
          </w:p>
          <w:p w14:paraId="38BA53E0">
            <w:pPr>
              <w:pStyle w:val="14"/>
              <w:rPr>
                <w:rFonts w:hint="eastAsia" w:ascii="仿宋" w:hAnsi="仿宋" w:eastAsia="仿宋"/>
                <w:sz w:val="24"/>
                <w:szCs w:val="24"/>
              </w:rPr>
            </w:pPr>
            <w:r>
              <w:rPr>
                <w:rFonts w:hint="eastAsia" w:ascii="仿宋" w:hAnsi="仿宋" w:eastAsia="仿宋"/>
                <w:sz w:val="24"/>
                <w:szCs w:val="24"/>
              </w:rPr>
              <w:t>/1050kg/1.75m/s</w:t>
            </w:r>
          </w:p>
        </w:tc>
        <w:tc>
          <w:tcPr>
            <w:tcW w:w="1080" w:type="dxa"/>
            <w:tcBorders>
              <w:top w:val="single" w:color="auto" w:sz="4" w:space="0"/>
              <w:left w:val="single" w:color="auto" w:sz="4" w:space="0"/>
              <w:bottom w:val="single" w:color="auto" w:sz="4" w:space="0"/>
              <w:right w:val="single" w:color="auto" w:sz="4" w:space="0"/>
            </w:tcBorders>
            <w:vAlign w:val="center"/>
          </w:tcPr>
          <w:p w14:paraId="5F3077D6">
            <w:pPr>
              <w:pStyle w:val="14"/>
              <w:rPr>
                <w:rFonts w:hint="eastAsia" w:ascii="仿宋" w:hAnsi="仿宋" w:eastAsia="仿宋"/>
                <w:sz w:val="24"/>
                <w:szCs w:val="24"/>
              </w:rPr>
            </w:pPr>
            <w:r>
              <w:rPr>
                <w:rFonts w:hint="eastAsia" w:ascii="仿宋" w:hAnsi="仿宋" w:eastAsia="仿宋"/>
                <w:sz w:val="24"/>
                <w:szCs w:val="24"/>
              </w:rPr>
              <w:t>15/15/15</w:t>
            </w:r>
          </w:p>
        </w:tc>
        <w:tc>
          <w:tcPr>
            <w:tcW w:w="933" w:type="dxa"/>
            <w:tcBorders>
              <w:top w:val="single" w:color="auto" w:sz="4" w:space="0"/>
              <w:left w:val="single" w:color="auto" w:sz="4" w:space="0"/>
              <w:bottom w:val="single" w:color="auto" w:sz="4" w:space="0"/>
              <w:right w:val="single" w:color="auto" w:sz="4" w:space="0"/>
            </w:tcBorders>
            <w:vAlign w:val="center"/>
          </w:tcPr>
          <w:p w14:paraId="6172472C">
            <w:pPr>
              <w:pStyle w:val="14"/>
              <w:rPr>
                <w:rFonts w:hint="eastAsia" w:ascii="仿宋" w:hAnsi="仿宋" w:eastAsia="仿宋"/>
                <w:sz w:val="24"/>
                <w:szCs w:val="24"/>
              </w:rPr>
            </w:pPr>
            <w:r>
              <w:rPr>
                <w:rFonts w:hint="eastAsia" w:ascii="仿宋" w:hAnsi="仿宋" w:eastAsia="仿宋"/>
                <w:sz w:val="24"/>
                <w:szCs w:val="24"/>
              </w:rPr>
              <w:t>办公楼1#</w:t>
            </w:r>
          </w:p>
        </w:tc>
        <w:tc>
          <w:tcPr>
            <w:tcW w:w="1100" w:type="dxa"/>
            <w:tcBorders>
              <w:top w:val="single" w:color="auto" w:sz="4" w:space="0"/>
              <w:left w:val="single" w:color="auto" w:sz="4" w:space="0"/>
              <w:bottom w:val="single" w:color="auto" w:sz="4" w:space="0"/>
              <w:right w:val="single" w:color="auto" w:sz="4" w:space="0"/>
            </w:tcBorders>
            <w:vAlign w:val="center"/>
          </w:tcPr>
          <w:p w14:paraId="78215B8A">
            <w:pPr>
              <w:pStyle w:val="14"/>
              <w:rPr>
                <w:rFonts w:hint="eastAsia" w:ascii="仿宋" w:hAnsi="仿宋" w:eastAsia="仿宋"/>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14:paraId="32C1C74D">
            <w:pPr>
              <w:pStyle w:val="14"/>
              <w:rPr>
                <w:rFonts w:hint="eastAsia" w:ascii="仿宋" w:hAnsi="仿宋" w:eastAsia="仿宋"/>
                <w:sz w:val="24"/>
                <w:szCs w:val="24"/>
              </w:rPr>
            </w:pPr>
            <w:r>
              <w:rPr>
                <w:rFonts w:hint="eastAsia" w:ascii="仿宋" w:hAnsi="仿宋" w:eastAsia="仿宋"/>
                <w:sz w:val="24"/>
                <w:szCs w:val="24"/>
              </w:rPr>
              <w:t>12个月</w:t>
            </w:r>
          </w:p>
        </w:tc>
        <w:tc>
          <w:tcPr>
            <w:tcW w:w="1134" w:type="dxa"/>
            <w:tcBorders>
              <w:top w:val="single" w:color="auto" w:sz="4" w:space="0"/>
              <w:left w:val="single" w:color="auto" w:sz="4" w:space="0"/>
              <w:bottom w:val="single" w:color="auto" w:sz="4" w:space="0"/>
              <w:right w:val="single" w:color="auto" w:sz="4" w:space="0"/>
            </w:tcBorders>
            <w:vAlign w:val="center"/>
          </w:tcPr>
          <w:p w14:paraId="4F07ACB7">
            <w:pPr>
              <w:pStyle w:val="14"/>
              <w:rPr>
                <w:rFonts w:hint="eastAsia" w:ascii="仿宋" w:hAnsi="仿宋" w:eastAsia="仿宋"/>
                <w:sz w:val="24"/>
                <w:szCs w:val="24"/>
              </w:rPr>
            </w:pPr>
          </w:p>
        </w:tc>
      </w:tr>
      <w:tr w14:paraId="2A74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vAlign w:val="center"/>
          </w:tcPr>
          <w:p w14:paraId="7C68C93F">
            <w:pPr>
              <w:pStyle w:val="14"/>
              <w:rPr>
                <w:rFonts w:hint="eastAsia" w:ascii="仿宋" w:hAnsi="仿宋" w:eastAsia="仿宋"/>
                <w:sz w:val="24"/>
                <w:szCs w:val="24"/>
              </w:rPr>
            </w:pPr>
            <w:r>
              <w:rPr>
                <w:rFonts w:hint="eastAsia" w:ascii="仿宋" w:hAnsi="仿宋" w:eastAsia="仿宋"/>
                <w:sz w:val="24"/>
                <w:szCs w:val="24"/>
              </w:rPr>
              <w:t>2</w:t>
            </w:r>
          </w:p>
        </w:tc>
        <w:tc>
          <w:tcPr>
            <w:tcW w:w="2322" w:type="dxa"/>
            <w:tcBorders>
              <w:top w:val="single" w:color="auto" w:sz="4" w:space="0"/>
              <w:left w:val="single" w:color="auto" w:sz="4" w:space="0"/>
              <w:bottom w:val="single" w:color="auto" w:sz="4" w:space="0"/>
              <w:right w:val="single" w:color="auto" w:sz="4" w:space="0"/>
            </w:tcBorders>
            <w:vAlign w:val="center"/>
          </w:tcPr>
          <w:p w14:paraId="5AFD600F">
            <w:pPr>
              <w:pStyle w:val="14"/>
              <w:rPr>
                <w:rFonts w:hint="eastAsia" w:ascii="仿宋" w:hAnsi="仿宋" w:eastAsia="仿宋"/>
                <w:sz w:val="24"/>
                <w:szCs w:val="24"/>
              </w:rPr>
            </w:pPr>
            <w:r>
              <w:rPr>
                <w:rFonts w:hint="eastAsia" w:ascii="仿宋" w:hAnsi="仿宋" w:eastAsia="仿宋"/>
                <w:sz w:val="24"/>
                <w:szCs w:val="24"/>
              </w:rPr>
              <w:t>31104401062020080031（梯粤A500125641）</w:t>
            </w:r>
          </w:p>
        </w:tc>
        <w:tc>
          <w:tcPr>
            <w:tcW w:w="1941" w:type="dxa"/>
            <w:tcBorders>
              <w:top w:val="single" w:color="auto" w:sz="4" w:space="0"/>
              <w:left w:val="single" w:color="auto" w:sz="4" w:space="0"/>
              <w:bottom w:val="single" w:color="auto" w:sz="4" w:space="0"/>
              <w:right w:val="single" w:color="auto" w:sz="4" w:space="0"/>
            </w:tcBorders>
            <w:vAlign w:val="center"/>
          </w:tcPr>
          <w:p w14:paraId="455B0820">
            <w:pPr>
              <w:pStyle w:val="14"/>
              <w:rPr>
                <w:rFonts w:hint="eastAsia" w:ascii="仿宋" w:hAnsi="仿宋" w:eastAsia="仿宋"/>
                <w:sz w:val="24"/>
                <w:szCs w:val="24"/>
              </w:rPr>
            </w:pPr>
            <w:r>
              <w:rPr>
                <w:rFonts w:hint="eastAsia" w:ascii="仿宋" w:hAnsi="仿宋" w:eastAsia="仿宋"/>
                <w:sz w:val="24"/>
                <w:szCs w:val="24"/>
              </w:rPr>
              <w:t>三菱MAXIEZ-CZ/</w:t>
            </w:r>
          </w:p>
          <w:p w14:paraId="505383F3">
            <w:pPr>
              <w:pStyle w:val="14"/>
              <w:rPr>
                <w:rFonts w:hint="eastAsia" w:ascii="仿宋" w:hAnsi="仿宋" w:eastAsia="仿宋"/>
                <w:sz w:val="24"/>
                <w:szCs w:val="24"/>
              </w:rPr>
            </w:pPr>
            <w:r>
              <w:rPr>
                <w:rFonts w:hint="eastAsia" w:ascii="仿宋" w:hAnsi="仿宋" w:eastAsia="仿宋"/>
                <w:sz w:val="24"/>
                <w:szCs w:val="24"/>
              </w:rPr>
              <w:t>1050kg/1.75m/s</w:t>
            </w:r>
          </w:p>
        </w:tc>
        <w:tc>
          <w:tcPr>
            <w:tcW w:w="1080" w:type="dxa"/>
            <w:tcBorders>
              <w:top w:val="single" w:color="auto" w:sz="4" w:space="0"/>
              <w:left w:val="single" w:color="auto" w:sz="4" w:space="0"/>
              <w:bottom w:val="single" w:color="auto" w:sz="4" w:space="0"/>
              <w:right w:val="single" w:color="auto" w:sz="4" w:space="0"/>
            </w:tcBorders>
            <w:vAlign w:val="center"/>
          </w:tcPr>
          <w:p w14:paraId="2EF9D054">
            <w:pPr>
              <w:pStyle w:val="14"/>
              <w:rPr>
                <w:rFonts w:hint="eastAsia" w:ascii="仿宋" w:hAnsi="仿宋" w:eastAsia="仿宋"/>
                <w:sz w:val="24"/>
                <w:szCs w:val="24"/>
              </w:rPr>
            </w:pPr>
            <w:r>
              <w:rPr>
                <w:rFonts w:hint="eastAsia" w:ascii="仿宋" w:hAnsi="仿宋" w:eastAsia="仿宋"/>
                <w:sz w:val="24"/>
                <w:szCs w:val="24"/>
              </w:rPr>
              <w:t>16/16/16</w:t>
            </w:r>
          </w:p>
        </w:tc>
        <w:tc>
          <w:tcPr>
            <w:tcW w:w="933" w:type="dxa"/>
            <w:tcBorders>
              <w:top w:val="single" w:color="auto" w:sz="4" w:space="0"/>
              <w:left w:val="single" w:color="auto" w:sz="4" w:space="0"/>
              <w:bottom w:val="single" w:color="auto" w:sz="4" w:space="0"/>
              <w:right w:val="single" w:color="auto" w:sz="4" w:space="0"/>
            </w:tcBorders>
            <w:vAlign w:val="center"/>
          </w:tcPr>
          <w:p w14:paraId="40B9F232">
            <w:pPr>
              <w:pStyle w:val="14"/>
              <w:rPr>
                <w:rFonts w:hint="eastAsia" w:ascii="仿宋" w:hAnsi="仿宋" w:eastAsia="仿宋"/>
                <w:sz w:val="24"/>
                <w:szCs w:val="24"/>
              </w:rPr>
            </w:pPr>
            <w:r>
              <w:rPr>
                <w:rFonts w:hint="eastAsia" w:ascii="仿宋" w:hAnsi="仿宋" w:eastAsia="仿宋"/>
                <w:sz w:val="24"/>
                <w:szCs w:val="24"/>
              </w:rPr>
              <w:t>办公楼2#</w:t>
            </w:r>
          </w:p>
        </w:tc>
        <w:tc>
          <w:tcPr>
            <w:tcW w:w="1100" w:type="dxa"/>
            <w:tcBorders>
              <w:top w:val="single" w:color="auto" w:sz="4" w:space="0"/>
              <w:left w:val="single" w:color="auto" w:sz="4" w:space="0"/>
              <w:bottom w:val="single" w:color="auto" w:sz="4" w:space="0"/>
              <w:right w:val="single" w:color="auto" w:sz="4" w:space="0"/>
            </w:tcBorders>
            <w:vAlign w:val="center"/>
          </w:tcPr>
          <w:p w14:paraId="388D2D2C">
            <w:pPr>
              <w:pStyle w:val="14"/>
              <w:rPr>
                <w:rFonts w:hint="eastAsia" w:ascii="仿宋" w:hAnsi="仿宋" w:eastAsia="仿宋"/>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14:paraId="1B0AD5FE">
            <w:pPr>
              <w:pStyle w:val="14"/>
              <w:rPr>
                <w:rFonts w:hint="eastAsia" w:ascii="仿宋" w:hAnsi="仿宋" w:eastAsia="仿宋"/>
                <w:sz w:val="24"/>
                <w:szCs w:val="24"/>
              </w:rPr>
            </w:pPr>
            <w:r>
              <w:rPr>
                <w:rFonts w:hint="eastAsia" w:ascii="仿宋" w:hAnsi="仿宋" w:eastAsia="仿宋"/>
                <w:sz w:val="24"/>
                <w:szCs w:val="24"/>
              </w:rPr>
              <w:t>12个月</w:t>
            </w:r>
          </w:p>
        </w:tc>
        <w:tc>
          <w:tcPr>
            <w:tcW w:w="1134" w:type="dxa"/>
            <w:tcBorders>
              <w:top w:val="single" w:color="auto" w:sz="4" w:space="0"/>
              <w:left w:val="single" w:color="auto" w:sz="4" w:space="0"/>
              <w:bottom w:val="single" w:color="auto" w:sz="4" w:space="0"/>
              <w:right w:val="single" w:color="auto" w:sz="4" w:space="0"/>
            </w:tcBorders>
            <w:vAlign w:val="center"/>
          </w:tcPr>
          <w:p w14:paraId="09C01F0F">
            <w:pPr>
              <w:pStyle w:val="14"/>
              <w:rPr>
                <w:rFonts w:hint="eastAsia" w:ascii="仿宋" w:hAnsi="仿宋" w:eastAsia="仿宋"/>
                <w:sz w:val="24"/>
                <w:szCs w:val="24"/>
              </w:rPr>
            </w:pPr>
          </w:p>
        </w:tc>
      </w:tr>
      <w:tr w14:paraId="1F7E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vAlign w:val="center"/>
          </w:tcPr>
          <w:p w14:paraId="472BB7EF">
            <w:pPr>
              <w:pStyle w:val="14"/>
              <w:rPr>
                <w:rFonts w:hint="eastAsia" w:ascii="仿宋" w:hAnsi="仿宋" w:eastAsia="仿宋"/>
                <w:sz w:val="24"/>
                <w:szCs w:val="24"/>
              </w:rPr>
            </w:pPr>
            <w:r>
              <w:rPr>
                <w:rFonts w:hint="eastAsia" w:ascii="仿宋" w:hAnsi="仿宋" w:eastAsia="仿宋"/>
                <w:sz w:val="24"/>
                <w:szCs w:val="24"/>
              </w:rPr>
              <w:t>3</w:t>
            </w:r>
          </w:p>
        </w:tc>
        <w:tc>
          <w:tcPr>
            <w:tcW w:w="2322" w:type="dxa"/>
            <w:tcBorders>
              <w:top w:val="single" w:color="auto" w:sz="4" w:space="0"/>
              <w:left w:val="single" w:color="auto" w:sz="4" w:space="0"/>
              <w:bottom w:val="single" w:color="auto" w:sz="4" w:space="0"/>
              <w:right w:val="single" w:color="auto" w:sz="4" w:space="0"/>
            </w:tcBorders>
            <w:vAlign w:val="center"/>
          </w:tcPr>
          <w:p w14:paraId="733C23F0">
            <w:pPr>
              <w:pStyle w:val="14"/>
              <w:rPr>
                <w:rFonts w:hint="eastAsia" w:ascii="仿宋" w:hAnsi="仿宋" w:eastAsia="仿宋"/>
                <w:sz w:val="24"/>
                <w:szCs w:val="24"/>
              </w:rPr>
            </w:pPr>
            <w:r>
              <w:rPr>
                <w:rFonts w:hint="eastAsia" w:ascii="仿宋" w:hAnsi="仿宋" w:eastAsia="仿宋"/>
                <w:sz w:val="24"/>
                <w:szCs w:val="24"/>
              </w:rPr>
              <w:t>31104401062021010032（梯粤A500127098）</w:t>
            </w:r>
          </w:p>
        </w:tc>
        <w:tc>
          <w:tcPr>
            <w:tcW w:w="1941" w:type="dxa"/>
            <w:tcBorders>
              <w:top w:val="single" w:color="auto" w:sz="4" w:space="0"/>
              <w:left w:val="single" w:color="auto" w:sz="4" w:space="0"/>
              <w:bottom w:val="single" w:color="auto" w:sz="4" w:space="0"/>
              <w:right w:val="single" w:color="auto" w:sz="4" w:space="0"/>
            </w:tcBorders>
            <w:vAlign w:val="center"/>
          </w:tcPr>
          <w:p w14:paraId="653B9F67">
            <w:pPr>
              <w:pStyle w:val="14"/>
              <w:rPr>
                <w:rFonts w:hint="eastAsia" w:ascii="仿宋" w:hAnsi="仿宋" w:eastAsia="仿宋"/>
                <w:sz w:val="24"/>
                <w:szCs w:val="24"/>
              </w:rPr>
            </w:pPr>
            <w:r>
              <w:rPr>
                <w:rFonts w:hint="eastAsia" w:ascii="仿宋" w:hAnsi="仿宋" w:eastAsia="仿宋"/>
                <w:sz w:val="24"/>
                <w:szCs w:val="24"/>
              </w:rPr>
              <w:t>三菱MAXIEZ-CZ/</w:t>
            </w:r>
          </w:p>
          <w:p w14:paraId="3B5F1DF1">
            <w:pPr>
              <w:pStyle w:val="14"/>
              <w:rPr>
                <w:rFonts w:hint="eastAsia" w:ascii="仿宋" w:hAnsi="仿宋" w:eastAsia="仿宋"/>
                <w:sz w:val="24"/>
                <w:szCs w:val="24"/>
              </w:rPr>
            </w:pPr>
            <w:r>
              <w:rPr>
                <w:rFonts w:hint="eastAsia" w:ascii="仿宋" w:hAnsi="仿宋" w:eastAsia="仿宋"/>
                <w:sz w:val="24"/>
                <w:szCs w:val="24"/>
              </w:rPr>
              <w:t>1050kg/1.75m/s</w:t>
            </w:r>
          </w:p>
        </w:tc>
        <w:tc>
          <w:tcPr>
            <w:tcW w:w="1080" w:type="dxa"/>
            <w:tcBorders>
              <w:top w:val="single" w:color="auto" w:sz="4" w:space="0"/>
              <w:left w:val="single" w:color="auto" w:sz="4" w:space="0"/>
              <w:bottom w:val="single" w:color="auto" w:sz="4" w:space="0"/>
              <w:right w:val="single" w:color="auto" w:sz="4" w:space="0"/>
            </w:tcBorders>
            <w:vAlign w:val="center"/>
          </w:tcPr>
          <w:p w14:paraId="4B0C7321">
            <w:pPr>
              <w:pStyle w:val="14"/>
              <w:rPr>
                <w:rFonts w:hint="eastAsia" w:ascii="仿宋" w:hAnsi="仿宋" w:eastAsia="仿宋"/>
                <w:sz w:val="24"/>
                <w:szCs w:val="24"/>
              </w:rPr>
            </w:pPr>
            <w:r>
              <w:rPr>
                <w:rFonts w:hint="eastAsia" w:ascii="仿宋" w:hAnsi="仿宋" w:eastAsia="仿宋"/>
                <w:sz w:val="24"/>
                <w:szCs w:val="24"/>
              </w:rPr>
              <w:t>11/11/11</w:t>
            </w:r>
          </w:p>
        </w:tc>
        <w:tc>
          <w:tcPr>
            <w:tcW w:w="933" w:type="dxa"/>
            <w:tcBorders>
              <w:top w:val="single" w:color="auto" w:sz="4" w:space="0"/>
              <w:left w:val="single" w:color="auto" w:sz="4" w:space="0"/>
              <w:bottom w:val="single" w:color="auto" w:sz="4" w:space="0"/>
              <w:right w:val="single" w:color="auto" w:sz="4" w:space="0"/>
            </w:tcBorders>
            <w:vAlign w:val="center"/>
          </w:tcPr>
          <w:p w14:paraId="37A984E4">
            <w:pPr>
              <w:pStyle w:val="14"/>
              <w:rPr>
                <w:rFonts w:hint="eastAsia" w:ascii="仿宋" w:hAnsi="仿宋" w:eastAsia="仿宋"/>
                <w:sz w:val="24"/>
                <w:szCs w:val="24"/>
              </w:rPr>
            </w:pPr>
            <w:r>
              <w:rPr>
                <w:rFonts w:hint="eastAsia" w:ascii="仿宋" w:hAnsi="仿宋" w:eastAsia="仿宋"/>
                <w:sz w:val="24"/>
                <w:szCs w:val="24"/>
              </w:rPr>
              <w:t>办公楼附楼3#</w:t>
            </w:r>
          </w:p>
        </w:tc>
        <w:tc>
          <w:tcPr>
            <w:tcW w:w="1100" w:type="dxa"/>
            <w:tcBorders>
              <w:top w:val="single" w:color="auto" w:sz="4" w:space="0"/>
              <w:left w:val="single" w:color="auto" w:sz="4" w:space="0"/>
              <w:bottom w:val="single" w:color="auto" w:sz="4" w:space="0"/>
              <w:right w:val="single" w:color="auto" w:sz="4" w:space="0"/>
            </w:tcBorders>
            <w:vAlign w:val="center"/>
          </w:tcPr>
          <w:p w14:paraId="7D5BF8BD">
            <w:pPr>
              <w:pStyle w:val="14"/>
              <w:rPr>
                <w:rFonts w:hint="eastAsia" w:ascii="仿宋" w:hAnsi="仿宋" w:eastAsia="仿宋"/>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14:paraId="4C6269AA">
            <w:pPr>
              <w:pStyle w:val="14"/>
              <w:rPr>
                <w:rFonts w:hint="eastAsia" w:ascii="仿宋" w:hAnsi="仿宋" w:eastAsia="仿宋"/>
                <w:sz w:val="24"/>
                <w:szCs w:val="24"/>
              </w:rPr>
            </w:pPr>
            <w:r>
              <w:rPr>
                <w:rFonts w:hint="eastAsia" w:ascii="仿宋" w:hAnsi="仿宋" w:eastAsia="仿宋"/>
                <w:sz w:val="24"/>
                <w:szCs w:val="24"/>
              </w:rPr>
              <w:t>12个月</w:t>
            </w:r>
          </w:p>
        </w:tc>
        <w:tc>
          <w:tcPr>
            <w:tcW w:w="1134" w:type="dxa"/>
            <w:tcBorders>
              <w:top w:val="single" w:color="auto" w:sz="4" w:space="0"/>
              <w:left w:val="single" w:color="auto" w:sz="4" w:space="0"/>
              <w:bottom w:val="single" w:color="auto" w:sz="4" w:space="0"/>
              <w:right w:val="single" w:color="auto" w:sz="4" w:space="0"/>
            </w:tcBorders>
            <w:vAlign w:val="center"/>
          </w:tcPr>
          <w:p w14:paraId="767C7419">
            <w:pPr>
              <w:pStyle w:val="14"/>
              <w:rPr>
                <w:rFonts w:hint="eastAsia" w:ascii="仿宋" w:hAnsi="仿宋" w:eastAsia="仿宋"/>
                <w:sz w:val="24"/>
                <w:szCs w:val="24"/>
              </w:rPr>
            </w:pPr>
          </w:p>
        </w:tc>
      </w:tr>
      <w:tr w14:paraId="690D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vAlign w:val="center"/>
          </w:tcPr>
          <w:p w14:paraId="613E60B6">
            <w:pPr>
              <w:pStyle w:val="14"/>
              <w:rPr>
                <w:rFonts w:hint="eastAsia" w:ascii="仿宋" w:hAnsi="仿宋" w:eastAsia="仿宋"/>
                <w:sz w:val="24"/>
                <w:szCs w:val="24"/>
              </w:rPr>
            </w:pPr>
            <w:r>
              <w:rPr>
                <w:rFonts w:hint="eastAsia" w:ascii="仿宋" w:hAnsi="仿宋" w:eastAsia="仿宋"/>
                <w:sz w:val="24"/>
                <w:szCs w:val="24"/>
              </w:rPr>
              <w:t>4</w:t>
            </w:r>
          </w:p>
        </w:tc>
        <w:tc>
          <w:tcPr>
            <w:tcW w:w="2322" w:type="dxa"/>
            <w:tcBorders>
              <w:top w:val="single" w:color="auto" w:sz="4" w:space="0"/>
              <w:left w:val="single" w:color="auto" w:sz="4" w:space="0"/>
              <w:bottom w:val="single" w:color="auto" w:sz="4" w:space="0"/>
              <w:right w:val="single" w:color="auto" w:sz="4" w:space="0"/>
            </w:tcBorders>
            <w:vAlign w:val="center"/>
          </w:tcPr>
          <w:p w14:paraId="3111122A">
            <w:pPr>
              <w:pStyle w:val="14"/>
              <w:rPr>
                <w:rFonts w:hint="eastAsia" w:ascii="仿宋" w:hAnsi="仿宋" w:eastAsia="仿宋"/>
                <w:sz w:val="24"/>
                <w:szCs w:val="24"/>
              </w:rPr>
            </w:pPr>
            <w:r>
              <w:rPr>
                <w:rFonts w:hint="eastAsia" w:ascii="仿宋" w:hAnsi="仿宋" w:eastAsia="仿宋"/>
                <w:sz w:val="24"/>
                <w:szCs w:val="24"/>
              </w:rPr>
              <w:t>0201-2017-10922W（150400356）</w:t>
            </w:r>
          </w:p>
        </w:tc>
        <w:tc>
          <w:tcPr>
            <w:tcW w:w="1941" w:type="dxa"/>
            <w:tcBorders>
              <w:top w:val="single" w:color="auto" w:sz="4" w:space="0"/>
              <w:left w:val="single" w:color="auto" w:sz="4" w:space="0"/>
              <w:bottom w:val="single" w:color="auto" w:sz="4" w:space="0"/>
              <w:right w:val="single" w:color="auto" w:sz="4" w:space="0"/>
            </w:tcBorders>
            <w:vAlign w:val="center"/>
          </w:tcPr>
          <w:p w14:paraId="76F2AC3F">
            <w:pPr>
              <w:pStyle w:val="14"/>
              <w:rPr>
                <w:rFonts w:hint="eastAsia" w:ascii="仿宋" w:hAnsi="仿宋" w:eastAsia="仿宋"/>
                <w:sz w:val="24"/>
                <w:szCs w:val="24"/>
              </w:rPr>
            </w:pPr>
            <w:r>
              <w:rPr>
                <w:rFonts w:hint="eastAsia" w:ascii="仿宋" w:hAnsi="仿宋" w:eastAsia="仿宋"/>
                <w:sz w:val="24"/>
                <w:szCs w:val="24"/>
              </w:rPr>
              <w:t>上海三菱LEHY-III</w:t>
            </w:r>
          </w:p>
          <w:p w14:paraId="56C6E8AB">
            <w:pPr>
              <w:pStyle w:val="14"/>
              <w:rPr>
                <w:rFonts w:hint="eastAsia" w:ascii="仿宋" w:hAnsi="仿宋" w:eastAsia="仿宋"/>
                <w:sz w:val="24"/>
                <w:szCs w:val="24"/>
              </w:rPr>
            </w:pPr>
            <w:r>
              <w:rPr>
                <w:rFonts w:hint="eastAsia" w:ascii="仿宋" w:hAnsi="仿宋" w:eastAsia="仿宋"/>
                <w:sz w:val="24"/>
                <w:szCs w:val="24"/>
              </w:rPr>
              <w:t>/1050kg/1.75m/s</w:t>
            </w:r>
          </w:p>
        </w:tc>
        <w:tc>
          <w:tcPr>
            <w:tcW w:w="1080" w:type="dxa"/>
            <w:tcBorders>
              <w:top w:val="single" w:color="auto" w:sz="4" w:space="0"/>
              <w:left w:val="single" w:color="auto" w:sz="4" w:space="0"/>
              <w:bottom w:val="single" w:color="auto" w:sz="4" w:space="0"/>
              <w:right w:val="single" w:color="auto" w:sz="4" w:space="0"/>
            </w:tcBorders>
            <w:vAlign w:val="center"/>
          </w:tcPr>
          <w:p w14:paraId="27D8C4A9">
            <w:pPr>
              <w:pStyle w:val="14"/>
              <w:rPr>
                <w:rFonts w:hint="eastAsia" w:ascii="仿宋" w:hAnsi="仿宋" w:eastAsia="仿宋"/>
                <w:sz w:val="24"/>
                <w:szCs w:val="24"/>
              </w:rPr>
            </w:pPr>
            <w:r>
              <w:rPr>
                <w:rFonts w:hint="eastAsia" w:ascii="仿宋" w:hAnsi="仿宋" w:eastAsia="仿宋"/>
                <w:sz w:val="24"/>
                <w:szCs w:val="24"/>
              </w:rPr>
              <w:t>15/15/15</w:t>
            </w:r>
          </w:p>
        </w:tc>
        <w:tc>
          <w:tcPr>
            <w:tcW w:w="933" w:type="dxa"/>
            <w:vMerge w:val="restart"/>
            <w:tcBorders>
              <w:top w:val="single" w:color="auto" w:sz="4" w:space="0"/>
              <w:left w:val="single" w:color="auto" w:sz="4" w:space="0"/>
              <w:bottom w:val="single" w:color="auto" w:sz="4" w:space="0"/>
              <w:right w:val="single" w:color="auto" w:sz="4" w:space="0"/>
            </w:tcBorders>
            <w:vAlign w:val="center"/>
          </w:tcPr>
          <w:p w14:paraId="41FD4762">
            <w:pPr>
              <w:pStyle w:val="14"/>
              <w:rPr>
                <w:rFonts w:hint="eastAsia" w:ascii="仿宋" w:hAnsi="仿宋" w:eastAsia="仿宋"/>
                <w:sz w:val="24"/>
                <w:szCs w:val="24"/>
              </w:rPr>
            </w:pPr>
            <w:r>
              <w:rPr>
                <w:rFonts w:hint="eastAsia" w:ascii="仿宋" w:hAnsi="仿宋" w:eastAsia="仿宋"/>
                <w:sz w:val="24"/>
                <w:szCs w:val="24"/>
              </w:rPr>
              <w:t>广州市天河区瘦狗岭路483号特勤楼</w:t>
            </w:r>
          </w:p>
        </w:tc>
        <w:tc>
          <w:tcPr>
            <w:tcW w:w="1100" w:type="dxa"/>
            <w:tcBorders>
              <w:top w:val="single" w:color="auto" w:sz="4" w:space="0"/>
              <w:left w:val="single" w:color="auto" w:sz="4" w:space="0"/>
              <w:bottom w:val="single" w:color="auto" w:sz="4" w:space="0"/>
              <w:right w:val="single" w:color="auto" w:sz="4" w:space="0"/>
            </w:tcBorders>
            <w:vAlign w:val="center"/>
          </w:tcPr>
          <w:p w14:paraId="2CA85916">
            <w:pPr>
              <w:pStyle w:val="14"/>
              <w:rPr>
                <w:rFonts w:hint="eastAsia" w:ascii="仿宋" w:hAnsi="仿宋" w:eastAsia="仿宋"/>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14:paraId="516E7CB4">
            <w:pPr>
              <w:pStyle w:val="14"/>
              <w:rPr>
                <w:rFonts w:hint="eastAsia" w:ascii="仿宋" w:hAnsi="仿宋" w:eastAsia="仿宋"/>
                <w:sz w:val="24"/>
                <w:szCs w:val="24"/>
              </w:rPr>
            </w:pPr>
            <w:r>
              <w:rPr>
                <w:rFonts w:hint="eastAsia" w:ascii="仿宋" w:hAnsi="仿宋" w:eastAsia="仿宋"/>
                <w:sz w:val="24"/>
                <w:szCs w:val="24"/>
              </w:rPr>
              <w:t>12个月</w:t>
            </w:r>
          </w:p>
        </w:tc>
        <w:tc>
          <w:tcPr>
            <w:tcW w:w="1134" w:type="dxa"/>
            <w:tcBorders>
              <w:top w:val="single" w:color="auto" w:sz="4" w:space="0"/>
              <w:left w:val="single" w:color="auto" w:sz="4" w:space="0"/>
              <w:bottom w:val="single" w:color="auto" w:sz="4" w:space="0"/>
              <w:right w:val="single" w:color="auto" w:sz="4" w:space="0"/>
            </w:tcBorders>
            <w:vAlign w:val="center"/>
          </w:tcPr>
          <w:p w14:paraId="16B2EBD2">
            <w:pPr>
              <w:pStyle w:val="14"/>
              <w:rPr>
                <w:rFonts w:hint="eastAsia" w:ascii="仿宋" w:hAnsi="仿宋" w:eastAsia="仿宋"/>
                <w:sz w:val="24"/>
                <w:szCs w:val="24"/>
              </w:rPr>
            </w:pPr>
          </w:p>
        </w:tc>
      </w:tr>
      <w:tr w14:paraId="1602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vAlign w:val="center"/>
          </w:tcPr>
          <w:p w14:paraId="494EDED4">
            <w:pPr>
              <w:pStyle w:val="14"/>
              <w:rPr>
                <w:rFonts w:hint="eastAsia" w:ascii="仿宋" w:hAnsi="仿宋" w:eastAsia="仿宋"/>
                <w:sz w:val="24"/>
                <w:szCs w:val="24"/>
              </w:rPr>
            </w:pPr>
            <w:r>
              <w:rPr>
                <w:rFonts w:hint="eastAsia" w:ascii="仿宋" w:hAnsi="仿宋" w:eastAsia="仿宋"/>
                <w:sz w:val="24"/>
                <w:szCs w:val="24"/>
              </w:rPr>
              <w:t>5</w:t>
            </w:r>
          </w:p>
        </w:tc>
        <w:tc>
          <w:tcPr>
            <w:tcW w:w="2322" w:type="dxa"/>
            <w:tcBorders>
              <w:top w:val="single" w:color="auto" w:sz="4" w:space="0"/>
              <w:left w:val="single" w:color="auto" w:sz="4" w:space="0"/>
              <w:bottom w:val="single" w:color="auto" w:sz="4" w:space="0"/>
              <w:right w:val="single" w:color="auto" w:sz="4" w:space="0"/>
            </w:tcBorders>
            <w:vAlign w:val="center"/>
          </w:tcPr>
          <w:p w14:paraId="71C751D1">
            <w:pPr>
              <w:pStyle w:val="14"/>
              <w:rPr>
                <w:rFonts w:hint="eastAsia" w:ascii="仿宋" w:hAnsi="仿宋" w:eastAsia="仿宋"/>
                <w:sz w:val="24"/>
                <w:szCs w:val="24"/>
              </w:rPr>
            </w:pPr>
            <w:r>
              <w:rPr>
                <w:rFonts w:hint="eastAsia" w:ascii="仿宋" w:hAnsi="仿宋" w:eastAsia="仿宋"/>
                <w:sz w:val="24"/>
                <w:szCs w:val="24"/>
              </w:rPr>
              <w:t>0201-2017-10924W（150400357）</w:t>
            </w:r>
          </w:p>
        </w:tc>
        <w:tc>
          <w:tcPr>
            <w:tcW w:w="1941" w:type="dxa"/>
            <w:tcBorders>
              <w:top w:val="single" w:color="auto" w:sz="4" w:space="0"/>
              <w:left w:val="single" w:color="auto" w:sz="4" w:space="0"/>
              <w:bottom w:val="single" w:color="auto" w:sz="4" w:space="0"/>
              <w:right w:val="single" w:color="auto" w:sz="4" w:space="0"/>
            </w:tcBorders>
            <w:vAlign w:val="center"/>
          </w:tcPr>
          <w:p w14:paraId="069AA0DC">
            <w:pPr>
              <w:pStyle w:val="14"/>
              <w:rPr>
                <w:rFonts w:hint="eastAsia" w:ascii="仿宋" w:hAnsi="仿宋" w:eastAsia="仿宋"/>
                <w:sz w:val="24"/>
                <w:szCs w:val="24"/>
              </w:rPr>
            </w:pPr>
            <w:r>
              <w:rPr>
                <w:rFonts w:hint="eastAsia" w:ascii="仿宋" w:hAnsi="仿宋" w:eastAsia="仿宋"/>
                <w:sz w:val="24"/>
                <w:szCs w:val="24"/>
              </w:rPr>
              <w:t>上海三菱LEHY-III</w:t>
            </w:r>
          </w:p>
          <w:p w14:paraId="7519DAFB">
            <w:pPr>
              <w:pStyle w:val="14"/>
              <w:rPr>
                <w:rFonts w:hint="eastAsia" w:ascii="仿宋" w:hAnsi="仿宋" w:eastAsia="仿宋"/>
                <w:sz w:val="24"/>
                <w:szCs w:val="24"/>
              </w:rPr>
            </w:pPr>
            <w:r>
              <w:rPr>
                <w:rFonts w:hint="eastAsia" w:ascii="仿宋" w:hAnsi="仿宋" w:eastAsia="仿宋"/>
                <w:sz w:val="24"/>
                <w:szCs w:val="24"/>
              </w:rPr>
              <w:t>/1050kg/1.75m/s</w:t>
            </w:r>
          </w:p>
        </w:tc>
        <w:tc>
          <w:tcPr>
            <w:tcW w:w="1080" w:type="dxa"/>
            <w:tcBorders>
              <w:top w:val="single" w:color="auto" w:sz="4" w:space="0"/>
              <w:left w:val="single" w:color="auto" w:sz="4" w:space="0"/>
              <w:bottom w:val="single" w:color="auto" w:sz="4" w:space="0"/>
              <w:right w:val="single" w:color="auto" w:sz="4" w:space="0"/>
            </w:tcBorders>
            <w:vAlign w:val="center"/>
          </w:tcPr>
          <w:p w14:paraId="7BF2BED3">
            <w:pPr>
              <w:pStyle w:val="14"/>
              <w:rPr>
                <w:rFonts w:hint="eastAsia" w:ascii="仿宋" w:hAnsi="仿宋" w:eastAsia="仿宋"/>
                <w:sz w:val="24"/>
                <w:szCs w:val="24"/>
              </w:rPr>
            </w:pPr>
            <w:r>
              <w:rPr>
                <w:rFonts w:hint="eastAsia" w:ascii="仿宋" w:hAnsi="仿宋" w:eastAsia="仿宋"/>
                <w:sz w:val="24"/>
                <w:szCs w:val="24"/>
              </w:rPr>
              <w:t>13/13/13</w:t>
            </w: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2A8F975F">
            <w:pPr>
              <w:pStyle w:val="14"/>
              <w:rPr>
                <w:rFonts w:ascii="仿宋" w:hAnsi="仿宋" w:eastAsia="仿宋"/>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61AECE95">
            <w:pPr>
              <w:pStyle w:val="14"/>
              <w:rPr>
                <w:rFonts w:hint="eastAsia" w:ascii="仿宋" w:hAnsi="仿宋" w:eastAsia="仿宋"/>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14:paraId="0A381761">
            <w:pPr>
              <w:pStyle w:val="14"/>
              <w:rPr>
                <w:rFonts w:hint="eastAsia" w:ascii="仿宋" w:hAnsi="仿宋" w:eastAsia="仿宋"/>
                <w:sz w:val="24"/>
                <w:szCs w:val="24"/>
              </w:rPr>
            </w:pPr>
            <w:r>
              <w:rPr>
                <w:rFonts w:hint="eastAsia" w:ascii="仿宋" w:hAnsi="仿宋" w:eastAsia="仿宋"/>
                <w:sz w:val="24"/>
                <w:szCs w:val="24"/>
              </w:rPr>
              <w:t>12个月</w:t>
            </w:r>
          </w:p>
        </w:tc>
        <w:tc>
          <w:tcPr>
            <w:tcW w:w="1134" w:type="dxa"/>
            <w:tcBorders>
              <w:top w:val="single" w:color="auto" w:sz="4" w:space="0"/>
              <w:left w:val="single" w:color="auto" w:sz="4" w:space="0"/>
              <w:bottom w:val="single" w:color="auto" w:sz="4" w:space="0"/>
              <w:right w:val="single" w:color="auto" w:sz="4" w:space="0"/>
            </w:tcBorders>
            <w:vAlign w:val="center"/>
          </w:tcPr>
          <w:p w14:paraId="24E59146">
            <w:pPr>
              <w:pStyle w:val="14"/>
              <w:rPr>
                <w:rFonts w:hint="eastAsia" w:ascii="仿宋" w:hAnsi="仿宋" w:eastAsia="仿宋"/>
                <w:sz w:val="24"/>
                <w:szCs w:val="24"/>
              </w:rPr>
            </w:pPr>
          </w:p>
        </w:tc>
      </w:tr>
      <w:tr w14:paraId="3554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vAlign w:val="center"/>
          </w:tcPr>
          <w:p w14:paraId="07FC33F7">
            <w:pPr>
              <w:pStyle w:val="14"/>
              <w:rPr>
                <w:rFonts w:hint="eastAsia" w:ascii="仿宋" w:hAnsi="仿宋" w:eastAsia="仿宋"/>
                <w:sz w:val="24"/>
                <w:szCs w:val="24"/>
              </w:rPr>
            </w:pPr>
            <w:r>
              <w:rPr>
                <w:rFonts w:hint="eastAsia" w:ascii="仿宋" w:hAnsi="仿宋" w:eastAsia="仿宋"/>
                <w:sz w:val="24"/>
                <w:szCs w:val="24"/>
              </w:rPr>
              <w:t>6</w:t>
            </w:r>
          </w:p>
        </w:tc>
        <w:tc>
          <w:tcPr>
            <w:tcW w:w="2322" w:type="dxa"/>
            <w:tcBorders>
              <w:top w:val="single" w:color="auto" w:sz="4" w:space="0"/>
              <w:left w:val="single" w:color="auto" w:sz="4" w:space="0"/>
              <w:bottom w:val="single" w:color="auto" w:sz="4" w:space="0"/>
              <w:right w:val="single" w:color="auto" w:sz="4" w:space="0"/>
            </w:tcBorders>
            <w:vAlign w:val="center"/>
          </w:tcPr>
          <w:p w14:paraId="716238BC">
            <w:pPr>
              <w:pStyle w:val="14"/>
              <w:rPr>
                <w:rFonts w:hint="eastAsia" w:ascii="仿宋" w:hAnsi="仿宋" w:eastAsia="仿宋"/>
                <w:sz w:val="24"/>
                <w:szCs w:val="24"/>
              </w:rPr>
            </w:pPr>
            <w:r>
              <w:rPr>
                <w:rFonts w:hint="eastAsia" w:ascii="仿宋" w:hAnsi="仿宋" w:eastAsia="仿宋"/>
                <w:sz w:val="24"/>
                <w:szCs w:val="24"/>
              </w:rPr>
              <w:t>0201-2017-10923W（150400358）</w:t>
            </w:r>
          </w:p>
        </w:tc>
        <w:tc>
          <w:tcPr>
            <w:tcW w:w="1941" w:type="dxa"/>
            <w:tcBorders>
              <w:top w:val="single" w:color="auto" w:sz="4" w:space="0"/>
              <w:left w:val="single" w:color="auto" w:sz="4" w:space="0"/>
              <w:bottom w:val="single" w:color="auto" w:sz="4" w:space="0"/>
              <w:right w:val="single" w:color="auto" w:sz="4" w:space="0"/>
            </w:tcBorders>
            <w:vAlign w:val="center"/>
          </w:tcPr>
          <w:p w14:paraId="6027725D">
            <w:pPr>
              <w:pStyle w:val="14"/>
              <w:rPr>
                <w:rFonts w:hint="eastAsia" w:ascii="仿宋" w:hAnsi="仿宋" w:eastAsia="仿宋"/>
                <w:sz w:val="24"/>
                <w:szCs w:val="24"/>
              </w:rPr>
            </w:pPr>
            <w:r>
              <w:rPr>
                <w:rFonts w:hint="eastAsia" w:ascii="仿宋" w:hAnsi="仿宋" w:eastAsia="仿宋"/>
                <w:sz w:val="24"/>
                <w:szCs w:val="24"/>
              </w:rPr>
              <w:t>上海三菱LEHY-III</w:t>
            </w:r>
          </w:p>
          <w:p w14:paraId="645B538B">
            <w:pPr>
              <w:pStyle w:val="14"/>
              <w:rPr>
                <w:rFonts w:hint="eastAsia" w:ascii="仿宋" w:hAnsi="仿宋" w:eastAsia="仿宋"/>
                <w:sz w:val="24"/>
                <w:szCs w:val="24"/>
              </w:rPr>
            </w:pPr>
            <w:r>
              <w:rPr>
                <w:rFonts w:hint="eastAsia" w:ascii="仿宋" w:hAnsi="仿宋" w:eastAsia="仿宋"/>
                <w:sz w:val="24"/>
                <w:szCs w:val="24"/>
              </w:rPr>
              <w:t>/1050kg/1.75m/s</w:t>
            </w:r>
          </w:p>
        </w:tc>
        <w:tc>
          <w:tcPr>
            <w:tcW w:w="1080" w:type="dxa"/>
            <w:tcBorders>
              <w:top w:val="single" w:color="auto" w:sz="4" w:space="0"/>
              <w:left w:val="single" w:color="auto" w:sz="4" w:space="0"/>
              <w:bottom w:val="single" w:color="auto" w:sz="4" w:space="0"/>
              <w:right w:val="single" w:color="auto" w:sz="4" w:space="0"/>
            </w:tcBorders>
            <w:vAlign w:val="center"/>
          </w:tcPr>
          <w:p w14:paraId="1EA0DBB5">
            <w:pPr>
              <w:pStyle w:val="14"/>
              <w:rPr>
                <w:rFonts w:hint="eastAsia" w:ascii="仿宋" w:hAnsi="仿宋" w:eastAsia="仿宋"/>
                <w:sz w:val="24"/>
                <w:szCs w:val="24"/>
              </w:rPr>
            </w:pPr>
            <w:r>
              <w:rPr>
                <w:rFonts w:hint="eastAsia" w:ascii="仿宋" w:hAnsi="仿宋" w:eastAsia="仿宋"/>
                <w:sz w:val="24"/>
                <w:szCs w:val="24"/>
              </w:rPr>
              <w:t>15/15/15</w:t>
            </w: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1C196AED">
            <w:pPr>
              <w:pStyle w:val="14"/>
              <w:rPr>
                <w:rFonts w:ascii="仿宋" w:hAnsi="仿宋" w:eastAsia="仿宋"/>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1627B41B">
            <w:pPr>
              <w:pStyle w:val="14"/>
              <w:rPr>
                <w:rFonts w:hint="eastAsia" w:ascii="仿宋" w:hAnsi="仿宋" w:eastAsia="仿宋"/>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14:paraId="0C353785">
            <w:pPr>
              <w:pStyle w:val="14"/>
              <w:rPr>
                <w:rFonts w:hint="eastAsia" w:ascii="仿宋" w:hAnsi="仿宋" w:eastAsia="仿宋"/>
                <w:sz w:val="24"/>
                <w:szCs w:val="24"/>
              </w:rPr>
            </w:pPr>
            <w:r>
              <w:rPr>
                <w:rFonts w:hint="eastAsia" w:ascii="仿宋" w:hAnsi="仿宋" w:eastAsia="仿宋"/>
                <w:sz w:val="24"/>
                <w:szCs w:val="24"/>
              </w:rPr>
              <w:t>12个月</w:t>
            </w:r>
          </w:p>
        </w:tc>
        <w:tc>
          <w:tcPr>
            <w:tcW w:w="1134" w:type="dxa"/>
            <w:tcBorders>
              <w:top w:val="single" w:color="auto" w:sz="4" w:space="0"/>
              <w:left w:val="single" w:color="auto" w:sz="4" w:space="0"/>
              <w:bottom w:val="single" w:color="auto" w:sz="4" w:space="0"/>
              <w:right w:val="single" w:color="auto" w:sz="4" w:space="0"/>
            </w:tcBorders>
            <w:vAlign w:val="center"/>
          </w:tcPr>
          <w:p w14:paraId="709F9645">
            <w:pPr>
              <w:pStyle w:val="14"/>
              <w:rPr>
                <w:rFonts w:hint="eastAsia" w:ascii="仿宋" w:hAnsi="仿宋" w:eastAsia="仿宋"/>
                <w:sz w:val="24"/>
                <w:szCs w:val="24"/>
              </w:rPr>
            </w:pPr>
          </w:p>
        </w:tc>
      </w:tr>
      <w:tr w14:paraId="0B60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vAlign w:val="center"/>
          </w:tcPr>
          <w:p w14:paraId="126F8ADA">
            <w:pPr>
              <w:pStyle w:val="14"/>
              <w:rPr>
                <w:rFonts w:hint="eastAsia" w:ascii="仿宋" w:hAnsi="仿宋" w:eastAsia="仿宋"/>
                <w:sz w:val="24"/>
                <w:szCs w:val="24"/>
              </w:rPr>
            </w:pPr>
            <w:r>
              <w:rPr>
                <w:rFonts w:hint="eastAsia" w:ascii="仿宋" w:hAnsi="仿宋" w:eastAsia="仿宋"/>
                <w:sz w:val="24"/>
                <w:szCs w:val="24"/>
              </w:rPr>
              <w:t>7</w:t>
            </w:r>
          </w:p>
        </w:tc>
        <w:tc>
          <w:tcPr>
            <w:tcW w:w="2322" w:type="dxa"/>
            <w:tcBorders>
              <w:top w:val="single" w:color="auto" w:sz="4" w:space="0"/>
              <w:left w:val="single" w:color="auto" w:sz="4" w:space="0"/>
              <w:bottom w:val="single" w:color="auto" w:sz="4" w:space="0"/>
              <w:right w:val="single" w:color="auto" w:sz="4" w:space="0"/>
            </w:tcBorders>
            <w:vAlign w:val="center"/>
          </w:tcPr>
          <w:p w14:paraId="5C2E81CB">
            <w:pPr>
              <w:pStyle w:val="14"/>
              <w:rPr>
                <w:rFonts w:hint="eastAsia" w:ascii="仿宋" w:hAnsi="仿宋" w:eastAsia="仿宋"/>
                <w:sz w:val="24"/>
                <w:szCs w:val="24"/>
              </w:rPr>
            </w:pPr>
            <w:r>
              <w:rPr>
                <w:rFonts w:hint="eastAsia" w:ascii="仿宋" w:hAnsi="仿宋" w:eastAsia="仿宋"/>
                <w:sz w:val="24"/>
                <w:szCs w:val="24"/>
              </w:rPr>
              <w:t>5102-2017-2958（TW-1512171）</w:t>
            </w:r>
          </w:p>
        </w:tc>
        <w:tc>
          <w:tcPr>
            <w:tcW w:w="1941" w:type="dxa"/>
            <w:tcBorders>
              <w:top w:val="single" w:color="auto" w:sz="4" w:space="0"/>
              <w:left w:val="single" w:color="auto" w:sz="4" w:space="0"/>
              <w:bottom w:val="single" w:color="auto" w:sz="4" w:space="0"/>
              <w:right w:val="single" w:color="auto" w:sz="4" w:space="0"/>
            </w:tcBorders>
            <w:vAlign w:val="center"/>
          </w:tcPr>
          <w:p w14:paraId="7F363636">
            <w:pPr>
              <w:pStyle w:val="14"/>
              <w:rPr>
                <w:rFonts w:hint="eastAsia" w:ascii="仿宋" w:hAnsi="仿宋" w:eastAsia="仿宋"/>
                <w:sz w:val="24"/>
                <w:szCs w:val="24"/>
              </w:rPr>
            </w:pPr>
            <w:r>
              <w:rPr>
                <w:rFonts w:hint="eastAsia" w:ascii="仿宋" w:hAnsi="仿宋" w:eastAsia="仿宋"/>
                <w:sz w:val="24"/>
                <w:szCs w:val="24"/>
              </w:rPr>
              <w:t>广东东森/ TWJ250/0.35</w:t>
            </w:r>
          </w:p>
        </w:tc>
        <w:tc>
          <w:tcPr>
            <w:tcW w:w="1080" w:type="dxa"/>
            <w:tcBorders>
              <w:top w:val="single" w:color="auto" w:sz="4" w:space="0"/>
              <w:left w:val="single" w:color="auto" w:sz="4" w:space="0"/>
              <w:bottom w:val="single" w:color="auto" w:sz="4" w:space="0"/>
              <w:right w:val="single" w:color="auto" w:sz="4" w:space="0"/>
            </w:tcBorders>
            <w:vAlign w:val="center"/>
          </w:tcPr>
          <w:p w14:paraId="5DCAC447">
            <w:pPr>
              <w:pStyle w:val="14"/>
              <w:rPr>
                <w:rFonts w:hint="eastAsia" w:ascii="仿宋" w:hAnsi="仿宋" w:eastAsia="仿宋"/>
                <w:sz w:val="24"/>
                <w:szCs w:val="24"/>
              </w:rPr>
            </w:pPr>
            <w:r>
              <w:rPr>
                <w:rFonts w:hint="eastAsia" w:ascii="仿宋" w:hAnsi="仿宋" w:eastAsia="仿宋"/>
                <w:sz w:val="24"/>
                <w:szCs w:val="24"/>
              </w:rPr>
              <w:t>6/3/3</w:t>
            </w: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46D8D200">
            <w:pPr>
              <w:pStyle w:val="14"/>
              <w:rPr>
                <w:rFonts w:ascii="仿宋" w:hAnsi="仿宋" w:eastAsia="仿宋"/>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06FD2DA9">
            <w:pPr>
              <w:pStyle w:val="14"/>
              <w:rPr>
                <w:rFonts w:hint="eastAsia" w:ascii="仿宋" w:hAnsi="仿宋" w:eastAsia="仿宋"/>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14:paraId="39CD4FD6">
            <w:pPr>
              <w:pStyle w:val="14"/>
              <w:rPr>
                <w:rFonts w:hint="eastAsia" w:ascii="仿宋" w:hAnsi="仿宋" w:eastAsia="仿宋"/>
                <w:sz w:val="24"/>
                <w:szCs w:val="24"/>
              </w:rPr>
            </w:pPr>
            <w:r>
              <w:rPr>
                <w:rFonts w:hint="eastAsia" w:ascii="仿宋" w:hAnsi="仿宋" w:eastAsia="仿宋"/>
                <w:sz w:val="24"/>
                <w:szCs w:val="24"/>
              </w:rPr>
              <w:t>12个月</w:t>
            </w:r>
          </w:p>
        </w:tc>
        <w:tc>
          <w:tcPr>
            <w:tcW w:w="1134" w:type="dxa"/>
            <w:tcBorders>
              <w:top w:val="single" w:color="auto" w:sz="4" w:space="0"/>
              <w:left w:val="single" w:color="auto" w:sz="4" w:space="0"/>
              <w:bottom w:val="single" w:color="auto" w:sz="4" w:space="0"/>
              <w:right w:val="single" w:color="auto" w:sz="4" w:space="0"/>
            </w:tcBorders>
            <w:vAlign w:val="center"/>
          </w:tcPr>
          <w:p w14:paraId="147C9B5D">
            <w:pPr>
              <w:pStyle w:val="14"/>
              <w:rPr>
                <w:rFonts w:hint="eastAsia" w:ascii="仿宋" w:hAnsi="仿宋" w:eastAsia="仿宋"/>
                <w:sz w:val="24"/>
                <w:szCs w:val="24"/>
              </w:rPr>
            </w:pPr>
          </w:p>
        </w:tc>
      </w:tr>
      <w:tr w14:paraId="2AC0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vAlign w:val="center"/>
          </w:tcPr>
          <w:p w14:paraId="21184791">
            <w:pPr>
              <w:pStyle w:val="14"/>
              <w:rPr>
                <w:rFonts w:hint="eastAsia" w:ascii="仿宋" w:hAnsi="仿宋" w:eastAsia="仿宋"/>
                <w:sz w:val="24"/>
                <w:szCs w:val="24"/>
              </w:rPr>
            </w:pPr>
            <w:r>
              <w:rPr>
                <w:rFonts w:hint="eastAsia" w:ascii="仿宋" w:hAnsi="仿宋" w:eastAsia="仿宋"/>
                <w:sz w:val="24"/>
                <w:szCs w:val="24"/>
              </w:rPr>
              <w:t>8</w:t>
            </w:r>
          </w:p>
        </w:tc>
        <w:tc>
          <w:tcPr>
            <w:tcW w:w="2322" w:type="dxa"/>
            <w:tcBorders>
              <w:top w:val="single" w:color="auto" w:sz="4" w:space="0"/>
              <w:left w:val="single" w:color="auto" w:sz="4" w:space="0"/>
              <w:bottom w:val="single" w:color="auto" w:sz="4" w:space="0"/>
              <w:right w:val="single" w:color="auto" w:sz="4" w:space="0"/>
            </w:tcBorders>
            <w:vAlign w:val="center"/>
          </w:tcPr>
          <w:p w14:paraId="3B7E43CB">
            <w:pPr>
              <w:pStyle w:val="14"/>
              <w:rPr>
                <w:rFonts w:hint="eastAsia" w:ascii="仿宋" w:hAnsi="仿宋" w:eastAsia="仿宋"/>
                <w:sz w:val="24"/>
                <w:szCs w:val="24"/>
              </w:rPr>
            </w:pPr>
            <w:r>
              <w:rPr>
                <w:rFonts w:hint="eastAsia" w:ascii="仿宋" w:hAnsi="仿宋" w:eastAsia="仿宋"/>
                <w:sz w:val="24"/>
                <w:szCs w:val="24"/>
              </w:rPr>
              <w:t>5102-2017-2959（TW-1512172）</w:t>
            </w:r>
          </w:p>
        </w:tc>
        <w:tc>
          <w:tcPr>
            <w:tcW w:w="1941" w:type="dxa"/>
            <w:tcBorders>
              <w:top w:val="single" w:color="auto" w:sz="4" w:space="0"/>
              <w:left w:val="single" w:color="auto" w:sz="4" w:space="0"/>
              <w:bottom w:val="single" w:color="auto" w:sz="4" w:space="0"/>
              <w:right w:val="single" w:color="auto" w:sz="4" w:space="0"/>
            </w:tcBorders>
            <w:vAlign w:val="center"/>
          </w:tcPr>
          <w:p w14:paraId="75FB8C79">
            <w:pPr>
              <w:pStyle w:val="14"/>
              <w:rPr>
                <w:rFonts w:hint="eastAsia" w:ascii="仿宋" w:hAnsi="仿宋" w:eastAsia="仿宋"/>
                <w:sz w:val="24"/>
                <w:szCs w:val="24"/>
              </w:rPr>
            </w:pPr>
            <w:r>
              <w:rPr>
                <w:rFonts w:hint="eastAsia" w:ascii="仿宋" w:hAnsi="仿宋" w:eastAsia="仿宋"/>
                <w:sz w:val="24"/>
                <w:szCs w:val="24"/>
              </w:rPr>
              <w:t>广东东森/ TWJ250/0.35</w:t>
            </w:r>
          </w:p>
        </w:tc>
        <w:tc>
          <w:tcPr>
            <w:tcW w:w="1080" w:type="dxa"/>
            <w:tcBorders>
              <w:top w:val="single" w:color="auto" w:sz="4" w:space="0"/>
              <w:left w:val="single" w:color="auto" w:sz="4" w:space="0"/>
              <w:bottom w:val="single" w:color="auto" w:sz="4" w:space="0"/>
              <w:right w:val="single" w:color="auto" w:sz="4" w:space="0"/>
            </w:tcBorders>
            <w:vAlign w:val="center"/>
          </w:tcPr>
          <w:p w14:paraId="4E48F3F8">
            <w:pPr>
              <w:pStyle w:val="14"/>
              <w:rPr>
                <w:rFonts w:hint="eastAsia" w:ascii="仿宋" w:hAnsi="仿宋" w:eastAsia="仿宋"/>
                <w:sz w:val="24"/>
                <w:szCs w:val="24"/>
              </w:rPr>
            </w:pPr>
            <w:r>
              <w:rPr>
                <w:rFonts w:hint="eastAsia" w:ascii="仿宋" w:hAnsi="仿宋" w:eastAsia="仿宋"/>
                <w:sz w:val="24"/>
                <w:szCs w:val="24"/>
              </w:rPr>
              <w:t>6/3/3</w:t>
            </w: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5FC44E3A">
            <w:pPr>
              <w:pStyle w:val="14"/>
              <w:rPr>
                <w:rFonts w:ascii="仿宋" w:hAnsi="仿宋" w:eastAsia="仿宋"/>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08F9FECF">
            <w:pPr>
              <w:pStyle w:val="14"/>
              <w:rPr>
                <w:rFonts w:hint="eastAsia" w:ascii="仿宋" w:hAnsi="仿宋" w:eastAsia="仿宋"/>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14:paraId="79B108B6">
            <w:pPr>
              <w:pStyle w:val="14"/>
              <w:rPr>
                <w:rFonts w:hint="eastAsia" w:ascii="仿宋" w:hAnsi="仿宋" w:eastAsia="仿宋"/>
                <w:sz w:val="24"/>
                <w:szCs w:val="24"/>
              </w:rPr>
            </w:pPr>
            <w:r>
              <w:rPr>
                <w:rFonts w:hint="eastAsia" w:ascii="仿宋" w:hAnsi="仿宋" w:eastAsia="仿宋"/>
                <w:sz w:val="24"/>
                <w:szCs w:val="24"/>
              </w:rPr>
              <w:t>12个月</w:t>
            </w:r>
          </w:p>
        </w:tc>
        <w:tc>
          <w:tcPr>
            <w:tcW w:w="1134" w:type="dxa"/>
            <w:tcBorders>
              <w:top w:val="single" w:color="auto" w:sz="4" w:space="0"/>
              <w:left w:val="single" w:color="auto" w:sz="4" w:space="0"/>
              <w:bottom w:val="single" w:color="auto" w:sz="4" w:space="0"/>
              <w:right w:val="single" w:color="auto" w:sz="4" w:space="0"/>
            </w:tcBorders>
            <w:vAlign w:val="center"/>
          </w:tcPr>
          <w:p w14:paraId="17A83331">
            <w:pPr>
              <w:pStyle w:val="14"/>
              <w:rPr>
                <w:rFonts w:hint="eastAsia" w:ascii="仿宋" w:hAnsi="仿宋" w:eastAsia="仿宋"/>
                <w:sz w:val="24"/>
                <w:szCs w:val="24"/>
              </w:rPr>
            </w:pPr>
          </w:p>
        </w:tc>
      </w:tr>
      <w:tr w14:paraId="27A1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vAlign w:val="center"/>
          </w:tcPr>
          <w:p w14:paraId="3C225826">
            <w:pPr>
              <w:pStyle w:val="14"/>
              <w:rPr>
                <w:rFonts w:hint="eastAsia" w:ascii="仿宋" w:hAnsi="仿宋" w:eastAsia="仿宋"/>
                <w:sz w:val="24"/>
                <w:szCs w:val="24"/>
              </w:rPr>
            </w:pPr>
            <w:r>
              <w:rPr>
                <w:rFonts w:hint="eastAsia" w:ascii="仿宋" w:hAnsi="仿宋" w:eastAsia="仿宋"/>
                <w:sz w:val="24"/>
                <w:szCs w:val="24"/>
              </w:rPr>
              <w:t>9</w:t>
            </w:r>
          </w:p>
        </w:tc>
        <w:tc>
          <w:tcPr>
            <w:tcW w:w="2322" w:type="dxa"/>
            <w:tcBorders>
              <w:top w:val="single" w:color="auto" w:sz="4" w:space="0"/>
              <w:left w:val="single" w:color="auto" w:sz="4" w:space="0"/>
              <w:bottom w:val="single" w:color="auto" w:sz="4" w:space="0"/>
              <w:right w:val="single" w:color="auto" w:sz="4" w:space="0"/>
            </w:tcBorders>
            <w:vAlign w:val="center"/>
          </w:tcPr>
          <w:p w14:paraId="0C9C9063">
            <w:pPr>
              <w:pStyle w:val="14"/>
              <w:rPr>
                <w:rFonts w:hint="eastAsia" w:ascii="仿宋" w:hAnsi="仿宋" w:eastAsia="仿宋"/>
                <w:sz w:val="24"/>
                <w:szCs w:val="24"/>
              </w:rPr>
            </w:pPr>
            <w:r>
              <w:rPr>
                <w:rFonts w:hint="eastAsia" w:ascii="仿宋" w:hAnsi="仿宋" w:eastAsia="仿宋"/>
                <w:sz w:val="24"/>
                <w:szCs w:val="24"/>
              </w:rPr>
              <w:t>31304401062009085002</w:t>
            </w:r>
          </w:p>
          <w:p w14:paraId="6D5BCCA0">
            <w:pPr>
              <w:pStyle w:val="14"/>
              <w:rPr>
                <w:rFonts w:hint="eastAsia" w:ascii="仿宋" w:hAnsi="仿宋" w:eastAsia="仿宋"/>
                <w:sz w:val="24"/>
                <w:szCs w:val="24"/>
              </w:rPr>
            </w:pPr>
            <w:r>
              <w:rPr>
                <w:rFonts w:hint="eastAsia" w:ascii="仿宋" w:hAnsi="仿宋" w:eastAsia="仿宋"/>
                <w:sz w:val="24"/>
                <w:szCs w:val="24"/>
              </w:rPr>
              <w:t>（梯粤A500026321）</w:t>
            </w:r>
          </w:p>
        </w:tc>
        <w:tc>
          <w:tcPr>
            <w:tcW w:w="1941" w:type="dxa"/>
            <w:tcBorders>
              <w:top w:val="single" w:color="auto" w:sz="4" w:space="0"/>
              <w:left w:val="single" w:color="auto" w:sz="4" w:space="0"/>
              <w:bottom w:val="single" w:color="auto" w:sz="4" w:space="0"/>
              <w:right w:val="single" w:color="auto" w:sz="4" w:space="0"/>
            </w:tcBorders>
            <w:vAlign w:val="center"/>
          </w:tcPr>
          <w:p w14:paraId="75C60BD6">
            <w:pPr>
              <w:pStyle w:val="14"/>
              <w:rPr>
                <w:rFonts w:hint="eastAsia" w:ascii="仿宋" w:hAnsi="仿宋" w:eastAsia="仿宋"/>
                <w:sz w:val="24"/>
                <w:szCs w:val="24"/>
              </w:rPr>
            </w:pPr>
            <w:r>
              <w:rPr>
                <w:rFonts w:hint="eastAsia" w:ascii="仿宋" w:hAnsi="仿宋" w:eastAsia="仿宋"/>
                <w:sz w:val="24"/>
                <w:szCs w:val="24"/>
              </w:rPr>
              <w:t>日立UAX/1000-CO60</w:t>
            </w:r>
          </w:p>
        </w:tc>
        <w:tc>
          <w:tcPr>
            <w:tcW w:w="1080" w:type="dxa"/>
            <w:tcBorders>
              <w:top w:val="single" w:color="auto" w:sz="4" w:space="0"/>
              <w:left w:val="single" w:color="auto" w:sz="4" w:space="0"/>
              <w:bottom w:val="single" w:color="auto" w:sz="4" w:space="0"/>
              <w:right w:val="single" w:color="auto" w:sz="4" w:space="0"/>
            </w:tcBorders>
            <w:vAlign w:val="center"/>
          </w:tcPr>
          <w:p w14:paraId="49C0F85E">
            <w:pPr>
              <w:pStyle w:val="14"/>
              <w:rPr>
                <w:rFonts w:hint="eastAsia" w:ascii="仿宋" w:hAnsi="仿宋" w:eastAsia="仿宋"/>
                <w:sz w:val="24"/>
                <w:szCs w:val="24"/>
              </w:rPr>
            </w:pPr>
            <w:r>
              <w:rPr>
                <w:rFonts w:hint="eastAsia" w:ascii="仿宋" w:hAnsi="仿宋" w:eastAsia="仿宋"/>
                <w:sz w:val="24"/>
                <w:szCs w:val="24"/>
              </w:rPr>
              <w:t>8/8/8</w:t>
            </w:r>
          </w:p>
        </w:tc>
        <w:tc>
          <w:tcPr>
            <w:tcW w:w="933" w:type="dxa"/>
            <w:vMerge w:val="restart"/>
            <w:tcBorders>
              <w:top w:val="single" w:color="auto" w:sz="4" w:space="0"/>
              <w:left w:val="single" w:color="auto" w:sz="4" w:space="0"/>
              <w:bottom w:val="single" w:color="auto" w:sz="4" w:space="0"/>
              <w:right w:val="single" w:color="auto" w:sz="4" w:space="0"/>
            </w:tcBorders>
            <w:vAlign w:val="center"/>
          </w:tcPr>
          <w:p w14:paraId="0B051015">
            <w:pPr>
              <w:pStyle w:val="14"/>
              <w:rPr>
                <w:rFonts w:hint="eastAsia" w:ascii="仿宋" w:hAnsi="仿宋" w:eastAsia="仿宋"/>
                <w:sz w:val="24"/>
                <w:szCs w:val="24"/>
              </w:rPr>
            </w:pPr>
            <w:r>
              <w:rPr>
                <w:rFonts w:hint="eastAsia" w:ascii="仿宋" w:hAnsi="仿宋" w:eastAsia="仿宋"/>
                <w:sz w:val="24"/>
                <w:szCs w:val="24"/>
              </w:rPr>
              <w:t>广州市天河区高普路86号公寓楼</w:t>
            </w:r>
          </w:p>
        </w:tc>
        <w:tc>
          <w:tcPr>
            <w:tcW w:w="1100" w:type="dxa"/>
            <w:tcBorders>
              <w:top w:val="single" w:color="auto" w:sz="4" w:space="0"/>
              <w:left w:val="single" w:color="auto" w:sz="4" w:space="0"/>
              <w:bottom w:val="single" w:color="auto" w:sz="4" w:space="0"/>
              <w:right w:val="single" w:color="auto" w:sz="4" w:space="0"/>
            </w:tcBorders>
            <w:vAlign w:val="center"/>
          </w:tcPr>
          <w:p w14:paraId="5C46B89D">
            <w:pPr>
              <w:pStyle w:val="14"/>
              <w:rPr>
                <w:rFonts w:hint="eastAsia" w:ascii="仿宋" w:hAnsi="仿宋" w:eastAsia="仿宋"/>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14:paraId="202547B6">
            <w:pPr>
              <w:pStyle w:val="14"/>
              <w:rPr>
                <w:rFonts w:hint="eastAsia" w:ascii="仿宋" w:hAnsi="仿宋" w:eastAsia="仿宋"/>
                <w:sz w:val="24"/>
                <w:szCs w:val="24"/>
              </w:rPr>
            </w:pPr>
            <w:r>
              <w:rPr>
                <w:rFonts w:hint="eastAsia" w:ascii="仿宋" w:hAnsi="仿宋" w:eastAsia="仿宋"/>
                <w:sz w:val="24"/>
                <w:szCs w:val="24"/>
              </w:rPr>
              <w:t>12个月</w:t>
            </w:r>
          </w:p>
        </w:tc>
        <w:tc>
          <w:tcPr>
            <w:tcW w:w="1134" w:type="dxa"/>
            <w:tcBorders>
              <w:top w:val="single" w:color="auto" w:sz="4" w:space="0"/>
              <w:left w:val="single" w:color="auto" w:sz="4" w:space="0"/>
              <w:bottom w:val="single" w:color="auto" w:sz="4" w:space="0"/>
              <w:right w:val="single" w:color="auto" w:sz="4" w:space="0"/>
            </w:tcBorders>
            <w:vAlign w:val="center"/>
          </w:tcPr>
          <w:p w14:paraId="513CE171">
            <w:pPr>
              <w:pStyle w:val="14"/>
              <w:rPr>
                <w:rFonts w:hint="eastAsia" w:ascii="仿宋" w:hAnsi="仿宋" w:eastAsia="仿宋"/>
                <w:sz w:val="24"/>
                <w:szCs w:val="24"/>
              </w:rPr>
            </w:pPr>
          </w:p>
        </w:tc>
      </w:tr>
      <w:tr w14:paraId="2988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vAlign w:val="center"/>
          </w:tcPr>
          <w:p w14:paraId="78FC601F">
            <w:pPr>
              <w:pStyle w:val="14"/>
              <w:rPr>
                <w:rFonts w:hint="eastAsia" w:ascii="仿宋" w:hAnsi="仿宋" w:eastAsia="仿宋"/>
                <w:sz w:val="24"/>
                <w:szCs w:val="24"/>
              </w:rPr>
            </w:pPr>
            <w:r>
              <w:rPr>
                <w:rFonts w:hint="eastAsia" w:ascii="仿宋" w:hAnsi="仿宋" w:eastAsia="仿宋"/>
                <w:sz w:val="24"/>
                <w:szCs w:val="24"/>
              </w:rPr>
              <w:t>10</w:t>
            </w:r>
          </w:p>
        </w:tc>
        <w:tc>
          <w:tcPr>
            <w:tcW w:w="2322" w:type="dxa"/>
            <w:tcBorders>
              <w:top w:val="single" w:color="auto" w:sz="4" w:space="0"/>
              <w:left w:val="single" w:color="auto" w:sz="4" w:space="0"/>
              <w:bottom w:val="single" w:color="auto" w:sz="4" w:space="0"/>
              <w:right w:val="single" w:color="auto" w:sz="4" w:space="0"/>
            </w:tcBorders>
            <w:vAlign w:val="center"/>
          </w:tcPr>
          <w:p w14:paraId="050070A3">
            <w:pPr>
              <w:pStyle w:val="14"/>
              <w:rPr>
                <w:rFonts w:hint="eastAsia" w:ascii="仿宋" w:hAnsi="仿宋" w:eastAsia="仿宋"/>
                <w:sz w:val="24"/>
                <w:szCs w:val="24"/>
              </w:rPr>
            </w:pPr>
            <w:r>
              <w:rPr>
                <w:rFonts w:hint="eastAsia" w:ascii="仿宋" w:hAnsi="仿宋" w:eastAsia="仿宋"/>
                <w:sz w:val="24"/>
                <w:szCs w:val="24"/>
              </w:rPr>
              <w:t>31304401062009085003</w:t>
            </w:r>
          </w:p>
          <w:p w14:paraId="7CEDDBED">
            <w:pPr>
              <w:pStyle w:val="14"/>
              <w:rPr>
                <w:rFonts w:hint="eastAsia" w:ascii="仿宋" w:hAnsi="仿宋" w:eastAsia="仿宋"/>
                <w:sz w:val="24"/>
                <w:szCs w:val="24"/>
              </w:rPr>
            </w:pPr>
            <w:r>
              <w:rPr>
                <w:rFonts w:hint="eastAsia" w:ascii="仿宋" w:hAnsi="仿宋" w:eastAsia="仿宋"/>
                <w:sz w:val="24"/>
                <w:szCs w:val="24"/>
              </w:rPr>
              <w:t>（梯粤A500026322）</w:t>
            </w:r>
          </w:p>
        </w:tc>
        <w:tc>
          <w:tcPr>
            <w:tcW w:w="1941" w:type="dxa"/>
            <w:tcBorders>
              <w:top w:val="single" w:color="auto" w:sz="4" w:space="0"/>
              <w:left w:val="single" w:color="auto" w:sz="4" w:space="0"/>
              <w:bottom w:val="single" w:color="auto" w:sz="4" w:space="0"/>
              <w:right w:val="single" w:color="auto" w:sz="4" w:space="0"/>
            </w:tcBorders>
            <w:vAlign w:val="center"/>
          </w:tcPr>
          <w:p w14:paraId="4C1B1493">
            <w:pPr>
              <w:pStyle w:val="14"/>
              <w:rPr>
                <w:rFonts w:hint="eastAsia" w:ascii="仿宋" w:hAnsi="仿宋" w:eastAsia="仿宋"/>
                <w:sz w:val="24"/>
                <w:szCs w:val="24"/>
              </w:rPr>
            </w:pPr>
            <w:r>
              <w:rPr>
                <w:rFonts w:hint="eastAsia" w:ascii="仿宋" w:hAnsi="仿宋" w:eastAsia="仿宋"/>
                <w:sz w:val="24"/>
                <w:szCs w:val="24"/>
              </w:rPr>
              <w:t>日立UAX/1000-CO60</w:t>
            </w:r>
          </w:p>
        </w:tc>
        <w:tc>
          <w:tcPr>
            <w:tcW w:w="1080" w:type="dxa"/>
            <w:tcBorders>
              <w:top w:val="single" w:color="auto" w:sz="4" w:space="0"/>
              <w:left w:val="single" w:color="auto" w:sz="4" w:space="0"/>
              <w:bottom w:val="single" w:color="auto" w:sz="4" w:space="0"/>
              <w:right w:val="single" w:color="auto" w:sz="4" w:space="0"/>
            </w:tcBorders>
            <w:vAlign w:val="center"/>
          </w:tcPr>
          <w:p w14:paraId="45F12072">
            <w:pPr>
              <w:pStyle w:val="14"/>
              <w:rPr>
                <w:rFonts w:hint="eastAsia" w:ascii="仿宋" w:hAnsi="仿宋" w:eastAsia="仿宋"/>
                <w:sz w:val="24"/>
                <w:szCs w:val="24"/>
              </w:rPr>
            </w:pPr>
            <w:r>
              <w:rPr>
                <w:rFonts w:hint="eastAsia" w:ascii="仿宋" w:hAnsi="仿宋" w:eastAsia="仿宋"/>
                <w:sz w:val="24"/>
                <w:szCs w:val="24"/>
              </w:rPr>
              <w:t>8/8/8</w:t>
            </w: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4E769579">
            <w:pPr>
              <w:pStyle w:val="14"/>
              <w:rPr>
                <w:rFonts w:ascii="仿宋" w:hAnsi="仿宋" w:eastAsia="仿宋"/>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3651178D">
            <w:pPr>
              <w:pStyle w:val="14"/>
              <w:rPr>
                <w:rFonts w:hint="eastAsia" w:ascii="仿宋" w:hAnsi="仿宋" w:eastAsia="仿宋"/>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14:paraId="600158D5">
            <w:pPr>
              <w:pStyle w:val="14"/>
              <w:rPr>
                <w:rFonts w:hint="eastAsia" w:ascii="仿宋" w:hAnsi="仿宋" w:eastAsia="仿宋"/>
                <w:sz w:val="24"/>
                <w:szCs w:val="24"/>
              </w:rPr>
            </w:pPr>
            <w:r>
              <w:rPr>
                <w:rFonts w:hint="eastAsia" w:ascii="仿宋" w:hAnsi="仿宋" w:eastAsia="仿宋"/>
                <w:sz w:val="24"/>
                <w:szCs w:val="24"/>
              </w:rPr>
              <w:t>12个月</w:t>
            </w:r>
          </w:p>
        </w:tc>
        <w:tc>
          <w:tcPr>
            <w:tcW w:w="1134" w:type="dxa"/>
            <w:tcBorders>
              <w:top w:val="single" w:color="auto" w:sz="4" w:space="0"/>
              <w:left w:val="single" w:color="auto" w:sz="4" w:space="0"/>
              <w:bottom w:val="single" w:color="auto" w:sz="4" w:space="0"/>
              <w:right w:val="single" w:color="auto" w:sz="4" w:space="0"/>
            </w:tcBorders>
            <w:vAlign w:val="center"/>
          </w:tcPr>
          <w:p w14:paraId="2EB9D0B3">
            <w:pPr>
              <w:pStyle w:val="14"/>
              <w:rPr>
                <w:rFonts w:hint="eastAsia" w:ascii="仿宋" w:hAnsi="仿宋" w:eastAsia="仿宋"/>
                <w:sz w:val="24"/>
                <w:szCs w:val="24"/>
              </w:rPr>
            </w:pPr>
          </w:p>
        </w:tc>
      </w:tr>
      <w:tr w14:paraId="1F82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vAlign w:val="center"/>
          </w:tcPr>
          <w:p w14:paraId="6AA8016A">
            <w:pPr>
              <w:pStyle w:val="14"/>
              <w:rPr>
                <w:rFonts w:hint="eastAsia" w:ascii="仿宋" w:hAnsi="仿宋" w:eastAsia="仿宋"/>
                <w:sz w:val="24"/>
                <w:szCs w:val="24"/>
              </w:rPr>
            </w:pPr>
            <w:r>
              <w:rPr>
                <w:rFonts w:hint="eastAsia" w:ascii="仿宋" w:hAnsi="仿宋" w:eastAsia="仿宋"/>
                <w:sz w:val="24"/>
                <w:szCs w:val="24"/>
              </w:rPr>
              <w:t>11</w:t>
            </w:r>
          </w:p>
        </w:tc>
        <w:tc>
          <w:tcPr>
            <w:tcW w:w="2322" w:type="dxa"/>
            <w:tcBorders>
              <w:top w:val="single" w:color="auto" w:sz="4" w:space="0"/>
              <w:left w:val="single" w:color="auto" w:sz="4" w:space="0"/>
              <w:bottom w:val="single" w:color="auto" w:sz="4" w:space="0"/>
              <w:right w:val="single" w:color="auto" w:sz="4" w:space="0"/>
            </w:tcBorders>
            <w:vAlign w:val="center"/>
          </w:tcPr>
          <w:p w14:paraId="4A4B226A">
            <w:pPr>
              <w:pStyle w:val="14"/>
              <w:rPr>
                <w:rFonts w:hint="eastAsia" w:ascii="仿宋" w:hAnsi="仿宋" w:eastAsia="仿宋"/>
                <w:sz w:val="24"/>
                <w:szCs w:val="24"/>
              </w:rPr>
            </w:pPr>
            <w:r>
              <w:rPr>
                <w:rFonts w:hint="eastAsia" w:ascii="仿宋" w:hAnsi="仿宋" w:eastAsia="仿宋"/>
                <w:sz w:val="24"/>
                <w:szCs w:val="24"/>
              </w:rPr>
              <w:t>31104401062011090068</w:t>
            </w:r>
          </w:p>
          <w:p w14:paraId="3F740D5B">
            <w:pPr>
              <w:pStyle w:val="14"/>
              <w:rPr>
                <w:rFonts w:hint="eastAsia" w:ascii="仿宋" w:hAnsi="仿宋" w:eastAsia="仿宋"/>
                <w:sz w:val="24"/>
                <w:szCs w:val="24"/>
              </w:rPr>
            </w:pPr>
            <w:r>
              <w:rPr>
                <w:rFonts w:hint="eastAsia" w:ascii="仿宋" w:hAnsi="仿宋" w:eastAsia="仿宋"/>
                <w:sz w:val="24"/>
                <w:szCs w:val="24"/>
              </w:rPr>
              <w:t>（梯粤A500035484）</w:t>
            </w:r>
          </w:p>
        </w:tc>
        <w:tc>
          <w:tcPr>
            <w:tcW w:w="1941" w:type="dxa"/>
            <w:tcBorders>
              <w:top w:val="single" w:color="auto" w:sz="4" w:space="0"/>
              <w:left w:val="single" w:color="auto" w:sz="4" w:space="0"/>
              <w:bottom w:val="single" w:color="auto" w:sz="4" w:space="0"/>
              <w:right w:val="single" w:color="auto" w:sz="4" w:space="0"/>
            </w:tcBorders>
            <w:vAlign w:val="center"/>
          </w:tcPr>
          <w:p w14:paraId="62313585">
            <w:pPr>
              <w:pStyle w:val="14"/>
              <w:rPr>
                <w:rFonts w:hint="eastAsia" w:ascii="仿宋" w:hAnsi="仿宋" w:eastAsia="仿宋"/>
                <w:sz w:val="24"/>
                <w:szCs w:val="24"/>
              </w:rPr>
            </w:pPr>
            <w:r>
              <w:rPr>
                <w:rFonts w:hint="eastAsia" w:ascii="仿宋" w:hAnsi="仿宋" w:eastAsia="仿宋"/>
                <w:sz w:val="24"/>
                <w:szCs w:val="24"/>
              </w:rPr>
              <w:t>日立HGP/1050-CO90</w:t>
            </w:r>
          </w:p>
        </w:tc>
        <w:tc>
          <w:tcPr>
            <w:tcW w:w="1080" w:type="dxa"/>
            <w:tcBorders>
              <w:top w:val="single" w:color="auto" w:sz="4" w:space="0"/>
              <w:left w:val="single" w:color="auto" w:sz="4" w:space="0"/>
              <w:bottom w:val="single" w:color="auto" w:sz="4" w:space="0"/>
              <w:right w:val="single" w:color="auto" w:sz="4" w:space="0"/>
            </w:tcBorders>
            <w:vAlign w:val="center"/>
          </w:tcPr>
          <w:p w14:paraId="14DF2AE0">
            <w:pPr>
              <w:pStyle w:val="14"/>
              <w:rPr>
                <w:rFonts w:hint="eastAsia" w:ascii="仿宋" w:hAnsi="仿宋" w:eastAsia="仿宋"/>
                <w:sz w:val="24"/>
                <w:szCs w:val="24"/>
              </w:rPr>
            </w:pPr>
            <w:r>
              <w:rPr>
                <w:rFonts w:hint="eastAsia" w:ascii="仿宋" w:hAnsi="仿宋" w:eastAsia="仿宋"/>
                <w:sz w:val="24"/>
                <w:szCs w:val="24"/>
              </w:rPr>
              <w:t>11/11/11</w:t>
            </w: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507C9B01">
            <w:pPr>
              <w:pStyle w:val="14"/>
              <w:rPr>
                <w:rFonts w:ascii="仿宋" w:hAnsi="仿宋" w:eastAsia="仿宋"/>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57536814">
            <w:pPr>
              <w:pStyle w:val="14"/>
              <w:rPr>
                <w:rFonts w:hint="eastAsia" w:ascii="仿宋" w:hAnsi="仿宋" w:eastAsia="仿宋"/>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14:paraId="35CCA4A1">
            <w:pPr>
              <w:pStyle w:val="14"/>
              <w:rPr>
                <w:rFonts w:hint="eastAsia" w:ascii="仿宋" w:hAnsi="仿宋" w:eastAsia="仿宋"/>
                <w:sz w:val="24"/>
                <w:szCs w:val="24"/>
              </w:rPr>
            </w:pPr>
            <w:r>
              <w:rPr>
                <w:rFonts w:hint="eastAsia" w:ascii="仿宋" w:hAnsi="仿宋" w:eastAsia="仿宋"/>
                <w:sz w:val="24"/>
                <w:szCs w:val="24"/>
              </w:rPr>
              <w:t>12个月</w:t>
            </w:r>
          </w:p>
        </w:tc>
        <w:tc>
          <w:tcPr>
            <w:tcW w:w="1134" w:type="dxa"/>
            <w:tcBorders>
              <w:top w:val="single" w:color="auto" w:sz="4" w:space="0"/>
              <w:left w:val="single" w:color="auto" w:sz="4" w:space="0"/>
              <w:bottom w:val="single" w:color="auto" w:sz="4" w:space="0"/>
              <w:right w:val="single" w:color="auto" w:sz="4" w:space="0"/>
            </w:tcBorders>
            <w:vAlign w:val="center"/>
          </w:tcPr>
          <w:p w14:paraId="06D47468">
            <w:pPr>
              <w:pStyle w:val="14"/>
              <w:rPr>
                <w:rFonts w:hint="eastAsia" w:ascii="仿宋" w:hAnsi="仿宋" w:eastAsia="仿宋"/>
                <w:sz w:val="24"/>
                <w:szCs w:val="24"/>
              </w:rPr>
            </w:pPr>
          </w:p>
        </w:tc>
      </w:tr>
      <w:tr w14:paraId="6B70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vAlign w:val="center"/>
          </w:tcPr>
          <w:p w14:paraId="694D32A8">
            <w:pPr>
              <w:pStyle w:val="14"/>
              <w:rPr>
                <w:rFonts w:hint="eastAsia" w:ascii="仿宋" w:hAnsi="仿宋" w:eastAsia="仿宋"/>
                <w:sz w:val="24"/>
                <w:szCs w:val="24"/>
              </w:rPr>
            </w:pPr>
            <w:r>
              <w:rPr>
                <w:rFonts w:hint="eastAsia" w:ascii="仿宋" w:hAnsi="仿宋" w:eastAsia="仿宋"/>
                <w:sz w:val="24"/>
                <w:szCs w:val="24"/>
              </w:rPr>
              <w:t>12</w:t>
            </w:r>
          </w:p>
        </w:tc>
        <w:tc>
          <w:tcPr>
            <w:tcW w:w="2322" w:type="dxa"/>
            <w:tcBorders>
              <w:top w:val="single" w:color="auto" w:sz="4" w:space="0"/>
              <w:left w:val="single" w:color="auto" w:sz="4" w:space="0"/>
              <w:bottom w:val="single" w:color="auto" w:sz="4" w:space="0"/>
              <w:right w:val="single" w:color="auto" w:sz="4" w:space="0"/>
            </w:tcBorders>
            <w:vAlign w:val="center"/>
          </w:tcPr>
          <w:p w14:paraId="519D3D15">
            <w:pPr>
              <w:pStyle w:val="14"/>
              <w:rPr>
                <w:rFonts w:hint="eastAsia" w:ascii="仿宋" w:hAnsi="仿宋" w:eastAsia="仿宋"/>
                <w:sz w:val="24"/>
                <w:szCs w:val="24"/>
              </w:rPr>
            </w:pPr>
            <w:r>
              <w:rPr>
                <w:rFonts w:hint="eastAsia" w:ascii="仿宋" w:hAnsi="仿宋" w:eastAsia="仿宋"/>
                <w:sz w:val="24"/>
                <w:szCs w:val="24"/>
              </w:rPr>
              <w:t>31104401062011090067</w:t>
            </w:r>
          </w:p>
          <w:p w14:paraId="183D379B">
            <w:pPr>
              <w:pStyle w:val="14"/>
              <w:rPr>
                <w:rFonts w:hint="eastAsia" w:ascii="仿宋" w:hAnsi="仿宋" w:eastAsia="仿宋"/>
                <w:sz w:val="24"/>
                <w:szCs w:val="24"/>
              </w:rPr>
            </w:pPr>
            <w:r>
              <w:rPr>
                <w:rFonts w:hint="eastAsia" w:ascii="仿宋" w:hAnsi="仿宋" w:eastAsia="仿宋"/>
                <w:sz w:val="24"/>
                <w:szCs w:val="24"/>
              </w:rPr>
              <w:t>（梯粤A500035483）</w:t>
            </w:r>
          </w:p>
        </w:tc>
        <w:tc>
          <w:tcPr>
            <w:tcW w:w="1941" w:type="dxa"/>
            <w:tcBorders>
              <w:top w:val="single" w:color="auto" w:sz="4" w:space="0"/>
              <w:left w:val="single" w:color="auto" w:sz="4" w:space="0"/>
              <w:bottom w:val="single" w:color="auto" w:sz="4" w:space="0"/>
              <w:right w:val="single" w:color="auto" w:sz="4" w:space="0"/>
            </w:tcBorders>
            <w:vAlign w:val="center"/>
          </w:tcPr>
          <w:p w14:paraId="7F8AFB23">
            <w:pPr>
              <w:pStyle w:val="14"/>
              <w:rPr>
                <w:rFonts w:hint="eastAsia" w:ascii="仿宋" w:hAnsi="仿宋" w:eastAsia="仿宋"/>
                <w:sz w:val="24"/>
                <w:szCs w:val="24"/>
              </w:rPr>
            </w:pPr>
            <w:r>
              <w:rPr>
                <w:rFonts w:hint="eastAsia" w:ascii="仿宋" w:hAnsi="仿宋" w:eastAsia="仿宋"/>
                <w:sz w:val="24"/>
                <w:szCs w:val="24"/>
              </w:rPr>
              <w:t>日立HGP/1050-CO90</w:t>
            </w:r>
          </w:p>
        </w:tc>
        <w:tc>
          <w:tcPr>
            <w:tcW w:w="1080" w:type="dxa"/>
            <w:tcBorders>
              <w:top w:val="single" w:color="auto" w:sz="4" w:space="0"/>
              <w:left w:val="single" w:color="auto" w:sz="4" w:space="0"/>
              <w:bottom w:val="single" w:color="auto" w:sz="4" w:space="0"/>
              <w:right w:val="single" w:color="auto" w:sz="4" w:space="0"/>
            </w:tcBorders>
            <w:vAlign w:val="center"/>
          </w:tcPr>
          <w:p w14:paraId="11D17902">
            <w:pPr>
              <w:pStyle w:val="14"/>
              <w:rPr>
                <w:rFonts w:hint="eastAsia" w:ascii="仿宋" w:hAnsi="仿宋" w:eastAsia="仿宋"/>
                <w:sz w:val="24"/>
                <w:szCs w:val="24"/>
              </w:rPr>
            </w:pPr>
            <w:r>
              <w:rPr>
                <w:rFonts w:hint="eastAsia" w:ascii="仿宋" w:hAnsi="仿宋" w:eastAsia="仿宋"/>
                <w:sz w:val="24"/>
                <w:szCs w:val="24"/>
              </w:rPr>
              <w:t>11/11/11</w:t>
            </w: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2C1C0EFB">
            <w:pPr>
              <w:pStyle w:val="14"/>
              <w:rPr>
                <w:rFonts w:ascii="仿宋" w:hAnsi="仿宋" w:eastAsia="仿宋"/>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4B777113">
            <w:pPr>
              <w:pStyle w:val="14"/>
              <w:rPr>
                <w:rFonts w:hint="eastAsia" w:ascii="仿宋" w:hAnsi="仿宋" w:eastAsia="仿宋"/>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14:paraId="4039C117">
            <w:pPr>
              <w:pStyle w:val="14"/>
              <w:rPr>
                <w:rFonts w:hint="eastAsia" w:ascii="仿宋" w:hAnsi="仿宋" w:eastAsia="仿宋"/>
                <w:sz w:val="24"/>
                <w:szCs w:val="24"/>
              </w:rPr>
            </w:pPr>
            <w:r>
              <w:rPr>
                <w:rFonts w:hint="eastAsia" w:ascii="仿宋" w:hAnsi="仿宋" w:eastAsia="仿宋"/>
                <w:sz w:val="24"/>
                <w:szCs w:val="24"/>
              </w:rPr>
              <w:t>12个月</w:t>
            </w:r>
          </w:p>
        </w:tc>
        <w:tc>
          <w:tcPr>
            <w:tcW w:w="1134" w:type="dxa"/>
            <w:tcBorders>
              <w:top w:val="single" w:color="auto" w:sz="4" w:space="0"/>
              <w:left w:val="single" w:color="auto" w:sz="4" w:space="0"/>
              <w:bottom w:val="single" w:color="auto" w:sz="4" w:space="0"/>
              <w:right w:val="single" w:color="auto" w:sz="4" w:space="0"/>
            </w:tcBorders>
            <w:vAlign w:val="center"/>
          </w:tcPr>
          <w:p w14:paraId="02B16B5F">
            <w:pPr>
              <w:pStyle w:val="14"/>
              <w:rPr>
                <w:rFonts w:hint="eastAsia" w:ascii="仿宋" w:hAnsi="仿宋" w:eastAsia="仿宋"/>
                <w:sz w:val="24"/>
                <w:szCs w:val="24"/>
              </w:rPr>
            </w:pPr>
          </w:p>
        </w:tc>
      </w:tr>
      <w:tr w14:paraId="6048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vAlign w:val="center"/>
          </w:tcPr>
          <w:p w14:paraId="62120DF6">
            <w:pPr>
              <w:pStyle w:val="14"/>
              <w:rPr>
                <w:rFonts w:hint="eastAsia" w:ascii="仿宋" w:hAnsi="仿宋" w:eastAsia="仿宋"/>
                <w:sz w:val="24"/>
                <w:szCs w:val="24"/>
              </w:rPr>
            </w:pPr>
            <w:r>
              <w:rPr>
                <w:rFonts w:hint="eastAsia" w:ascii="仿宋" w:hAnsi="仿宋" w:eastAsia="仿宋"/>
                <w:sz w:val="24"/>
                <w:szCs w:val="24"/>
              </w:rPr>
              <w:t>13</w:t>
            </w:r>
          </w:p>
        </w:tc>
        <w:tc>
          <w:tcPr>
            <w:tcW w:w="2322" w:type="dxa"/>
            <w:tcBorders>
              <w:top w:val="single" w:color="auto" w:sz="4" w:space="0"/>
              <w:left w:val="single" w:color="auto" w:sz="4" w:space="0"/>
              <w:bottom w:val="single" w:color="auto" w:sz="4" w:space="0"/>
              <w:right w:val="single" w:color="auto" w:sz="4" w:space="0"/>
            </w:tcBorders>
            <w:vAlign w:val="center"/>
          </w:tcPr>
          <w:p w14:paraId="69AE8688">
            <w:pPr>
              <w:pStyle w:val="14"/>
              <w:rPr>
                <w:rFonts w:hint="eastAsia" w:ascii="仿宋" w:hAnsi="仿宋" w:eastAsia="仿宋"/>
                <w:sz w:val="24"/>
                <w:szCs w:val="24"/>
              </w:rPr>
            </w:pPr>
            <w:r>
              <w:rPr>
                <w:rFonts w:hint="eastAsia" w:ascii="仿宋" w:hAnsi="仿宋" w:eastAsia="仿宋"/>
                <w:sz w:val="24"/>
                <w:szCs w:val="24"/>
              </w:rPr>
              <w:t>31104401062015050020（梯粤A500076968）</w:t>
            </w:r>
          </w:p>
        </w:tc>
        <w:tc>
          <w:tcPr>
            <w:tcW w:w="1941" w:type="dxa"/>
            <w:tcBorders>
              <w:top w:val="single" w:color="auto" w:sz="4" w:space="0"/>
              <w:left w:val="single" w:color="auto" w:sz="4" w:space="0"/>
              <w:bottom w:val="single" w:color="auto" w:sz="4" w:space="0"/>
              <w:right w:val="single" w:color="auto" w:sz="4" w:space="0"/>
            </w:tcBorders>
            <w:vAlign w:val="center"/>
          </w:tcPr>
          <w:p w14:paraId="676C0C62">
            <w:pPr>
              <w:pStyle w:val="14"/>
              <w:rPr>
                <w:rFonts w:hint="eastAsia" w:ascii="仿宋" w:hAnsi="仿宋" w:eastAsia="仿宋"/>
                <w:sz w:val="24"/>
                <w:szCs w:val="24"/>
              </w:rPr>
            </w:pPr>
            <w:r>
              <w:rPr>
                <w:rFonts w:hint="eastAsia" w:ascii="仿宋" w:hAnsi="仿宋" w:eastAsia="仿宋"/>
                <w:sz w:val="24"/>
                <w:szCs w:val="24"/>
              </w:rPr>
              <w:t>上海三菱LEHY-III</w:t>
            </w:r>
          </w:p>
          <w:p w14:paraId="37240AE8">
            <w:pPr>
              <w:pStyle w:val="14"/>
              <w:rPr>
                <w:rFonts w:hint="eastAsia" w:ascii="仿宋" w:hAnsi="仿宋" w:eastAsia="仿宋"/>
                <w:sz w:val="24"/>
                <w:szCs w:val="24"/>
              </w:rPr>
            </w:pPr>
            <w:r>
              <w:rPr>
                <w:rFonts w:hint="eastAsia" w:ascii="仿宋" w:hAnsi="仿宋" w:eastAsia="仿宋"/>
                <w:sz w:val="24"/>
                <w:szCs w:val="24"/>
              </w:rPr>
              <w:t>/1050kg/2.5m/s</w:t>
            </w:r>
          </w:p>
        </w:tc>
        <w:tc>
          <w:tcPr>
            <w:tcW w:w="1080" w:type="dxa"/>
            <w:tcBorders>
              <w:top w:val="single" w:color="auto" w:sz="4" w:space="0"/>
              <w:left w:val="single" w:color="auto" w:sz="4" w:space="0"/>
              <w:bottom w:val="single" w:color="auto" w:sz="4" w:space="0"/>
              <w:right w:val="single" w:color="auto" w:sz="4" w:space="0"/>
            </w:tcBorders>
            <w:vAlign w:val="center"/>
          </w:tcPr>
          <w:p w14:paraId="7CC3310E">
            <w:pPr>
              <w:pStyle w:val="14"/>
              <w:rPr>
                <w:rFonts w:hint="eastAsia" w:ascii="仿宋" w:hAnsi="仿宋" w:eastAsia="仿宋"/>
                <w:sz w:val="24"/>
                <w:szCs w:val="24"/>
              </w:rPr>
            </w:pPr>
            <w:r>
              <w:rPr>
                <w:rFonts w:hint="eastAsia" w:ascii="仿宋" w:hAnsi="仿宋" w:eastAsia="仿宋"/>
                <w:sz w:val="24"/>
                <w:szCs w:val="24"/>
              </w:rPr>
              <w:t>23/23/23</w:t>
            </w:r>
          </w:p>
        </w:tc>
        <w:tc>
          <w:tcPr>
            <w:tcW w:w="933" w:type="dxa"/>
            <w:vMerge w:val="restart"/>
            <w:tcBorders>
              <w:top w:val="single" w:color="auto" w:sz="4" w:space="0"/>
              <w:left w:val="single" w:color="auto" w:sz="4" w:space="0"/>
              <w:bottom w:val="single" w:color="auto" w:sz="4" w:space="0"/>
              <w:right w:val="single" w:color="auto" w:sz="4" w:space="0"/>
            </w:tcBorders>
            <w:vAlign w:val="center"/>
          </w:tcPr>
          <w:p w14:paraId="673DF0ED">
            <w:pPr>
              <w:pStyle w:val="14"/>
              <w:rPr>
                <w:rFonts w:hint="eastAsia" w:ascii="仿宋" w:hAnsi="仿宋" w:eastAsia="仿宋"/>
                <w:sz w:val="24"/>
                <w:szCs w:val="24"/>
              </w:rPr>
            </w:pPr>
            <w:r>
              <w:rPr>
                <w:rFonts w:hint="eastAsia" w:ascii="仿宋" w:hAnsi="仿宋" w:eastAsia="仿宋"/>
                <w:sz w:val="24"/>
                <w:szCs w:val="24"/>
              </w:rPr>
              <w:t>广州市天河区瘦狗岭路483号附属综合楼</w:t>
            </w:r>
          </w:p>
        </w:tc>
        <w:tc>
          <w:tcPr>
            <w:tcW w:w="1100" w:type="dxa"/>
            <w:tcBorders>
              <w:top w:val="single" w:color="auto" w:sz="4" w:space="0"/>
              <w:left w:val="single" w:color="auto" w:sz="4" w:space="0"/>
              <w:bottom w:val="single" w:color="auto" w:sz="4" w:space="0"/>
              <w:right w:val="single" w:color="auto" w:sz="4" w:space="0"/>
            </w:tcBorders>
            <w:vAlign w:val="center"/>
          </w:tcPr>
          <w:p w14:paraId="4E50A444">
            <w:pPr>
              <w:pStyle w:val="14"/>
              <w:rPr>
                <w:rFonts w:hint="eastAsia" w:ascii="仿宋" w:hAnsi="仿宋" w:eastAsia="仿宋"/>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14:paraId="06BA9B53">
            <w:pPr>
              <w:pStyle w:val="14"/>
              <w:rPr>
                <w:rFonts w:hint="eastAsia" w:ascii="仿宋" w:hAnsi="仿宋" w:eastAsia="仿宋"/>
                <w:sz w:val="24"/>
                <w:szCs w:val="24"/>
              </w:rPr>
            </w:pPr>
            <w:r>
              <w:rPr>
                <w:rFonts w:hint="eastAsia" w:ascii="仿宋" w:hAnsi="仿宋" w:eastAsia="仿宋"/>
                <w:sz w:val="24"/>
                <w:szCs w:val="24"/>
              </w:rPr>
              <w:t>12个月</w:t>
            </w:r>
          </w:p>
        </w:tc>
        <w:tc>
          <w:tcPr>
            <w:tcW w:w="1134" w:type="dxa"/>
            <w:tcBorders>
              <w:top w:val="single" w:color="auto" w:sz="4" w:space="0"/>
              <w:left w:val="single" w:color="auto" w:sz="4" w:space="0"/>
              <w:bottom w:val="single" w:color="auto" w:sz="4" w:space="0"/>
              <w:right w:val="single" w:color="auto" w:sz="4" w:space="0"/>
            </w:tcBorders>
            <w:vAlign w:val="center"/>
          </w:tcPr>
          <w:p w14:paraId="3FE571BB">
            <w:pPr>
              <w:pStyle w:val="14"/>
              <w:rPr>
                <w:rFonts w:hint="eastAsia" w:ascii="仿宋" w:hAnsi="仿宋" w:eastAsia="仿宋"/>
                <w:sz w:val="24"/>
                <w:szCs w:val="24"/>
              </w:rPr>
            </w:pPr>
          </w:p>
        </w:tc>
      </w:tr>
      <w:tr w14:paraId="59D1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vAlign w:val="center"/>
          </w:tcPr>
          <w:p w14:paraId="666E7398">
            <w:pPr>
              <w:pStyle w:val="14"/>
              <w:rPr>
                <w:rFonts w:hint="eastAsia" w:ascii="仿宋" w:hAnsi="仿宋" w:eastAsia="仿宋"/>
                <w:sz w:val="24"/>
                <w:szCs w:val="24"/>
              </w:rPr>
            </w:pPr>
            <w:r>
              <w:rPr>
                <w:rFonts w:hint="eastAsia" w:ascii="仿宋" w:hAnsi="仿宋" w:eastAsia="仿宋"/>
                <w:sz w:val="24"/>
                <w:szCs w:val="24"/>
              </w:rPr>
              <w:t>14</w:t>
            </w:r>
          </w:p>
        </w:tc>
        <w:tc>
          <w:tcPr>
            <w:tcW w:w="2322" w:type="dxa"/>
            <w:tcBorders>
              <w:top w:val="single" w:color="auto" w:sz="4" w:space="0"/>
              <w:left w:val="single" w:color="auto" w:sz="4" w:space="0"/>
              <w:bottom w:val="single" w:color="auto" w:sz="4" w:space="0"/>
              <w:right w:val="single" w:color="auto" w:sz="4" w:space="0"/>
            </w:tcBorders>
            <w:vAlign w:val="center"/>
          </w:tcPr>
          <w:p w14:paraId="36557E50">
            <w:pPr>
              <w:pStyle w:val="14"/>
              <w:rPr>
                <w:rFonts w:hint="eastAsia" w:ascii="仿宋" w:hAnsi="仿宋" w:eastAsia="仿宋"/>
                <w:sz w:val="24"/>
                <w:szCs w:val="24"/>
              </w:rPr>
            </w:pPr>
            <w:r>
              <w:rPr>
                <w:rFonts w:hint="eastAsia" w:ascii="仿宋" w:hAnsi="仿宋" w:eastAsia="仿宋"/>
                <w:sz w:val="24"/>
                <w:szCs w:val="24"/>
              </w:rPr>
              <w:t>31104401062015050021（梯粤A500076969）</w:t>
            </w:r>
          </w:p>
        </w:tc>
        <w:tc>
          <w:tcPr>
            <w:tcW w:w="1941" w:type="dxa"/>
            <w:tcBorders>
              <w:top w:val="single" w:color="auto" w:sz="4" w:space="0"/>
              <w:left w:val="single" w:color="auto" w:sz="4" w:space="0"/>
              <w:bottom w:val="single" w:color="auto" w:sz="4" w:space="0"/>
              <w:right w:val="single" w:color="auto" w:sz="4" w:space="0"/>
            </w:tcBorders>
            <w:vAlign w:val="center"/>
          </w:tcPr>
          <w:p w14:paraId="08DB92B7">
            <w:pPr>
              <w:pStyle w:val="14"/>
              <w:rPr>
                <w:rFonts w:hint="eastAsia" w:ascii="仿宋" w:hAnsi="仿宋" w:eastAsia="仿宋"/>
                <w:sz w:val="24"/>
                <w:szCs w:val="24"/>
              </w:rPr>
            </w:pPr>
            <w:r>
              <w:rPr>
                <w:rFonts w:hint="eastAsia" w:ascii="仿宋" w:hAnsi="仿宋" w:eastAsia="仿宋"/>
                <w:sz w:val="24"/>
                <w:szCs w:val="24"/>
              </w:rPr>
              <w:t>上海三菱LEHY-III</w:t>
            </w:r>
          </w:p>
          <w:p w14:paraId="6A982D2D">
            <w:pPr>
              <w:pStyle w:val="14"/>
              <w:rPr>
                <w:rFonts w:hint="eastAsia" w:ascii="仿宋" w:hAnsi="仿宋" w:eastAsia="仿宋"/>
                <w:sz w:val="24"/>
                <w:szCs w:val="24"/>
              </w:rPr>
            </w:pPr>
            <w:r>
              <w:rPr>
                <w:rFonts w:hint="eastAsia" w:ascii="仿宋" w:hAnsi="仿宋" w:eastAsia="仿宋"/>
                <w:sz w:val="24"/>
                <w:szCs w:val="24"/>
              </w:rPr>
              <w:t>/1050kg/2.5m/s</w:t>
            </w:r>
          </w:p>
        </w:tc>
        <w:tc>
          <w:tcPr>
            <w:tcW w:w="1080" w:type="dxa"/>
            <w:tcBorders>
              <w:top w:val="single" w:color="auto" w:sz="4" w:space="0"/>
              <w:left w:val="single" w:color="auto" w:sz="4" w:space="0"/>
              <w:bottom w:val="single" w:color="auto" w:sz="4" w:space="0"/>
              <w:right w:val="single" w:color="auto" w:sz="4" w:space="0"/>
            </w:tcBorders>
            <w:vAlign w:val="center"/>
          </w:tcPr>
          <w:p w14:paraId="6B0A081D">
            <w:pPr>
              <w:pStyle w:val="14"/>
              <w:rPr>
                <w:rFonts w:hint="eastAsia" w:ascii="仿宋" w:hAnsi="仿宋" w:eastAsia="仿宋"/>
                <w:sz w:val="24"/>
                <w:szCs w:val="24"/>
              </w:rPr>
            </w:pPr>
            <w:r>
              <w:rPr>
                <w:rFonts w:hint="eastAsia" w:ascii="仿宋" w:hAnsi="仿宋" w:eastAsia="仿宋"/>
                <w:sz w:val="24"/>
                <w:szCs w:val="24"/>
              </w:rPr>
              <w:t>23/23/23</w:t>
            </w: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7AE62888">
            <w:pPr>
              <w:pStyle w:val="14"/>
              <w:rPr>
                <w:rFonts w:ascii="仿宋" w:hAnsi="仿宋" w:eastAsia="仿宋"/>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6AADEE1A">
            <w:pPr>
              <w:pStyle w:val="14"/>
              <w:rPr>
                <w:rFonts w:hint="eastAsia" w:ascii="仿宋" w:hAnsi="仿宋" w:eastAsia="仿宋"/>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14:paraId="2D944FA9">
            <w:pPr>
              <w:pStyle w:val="14"/>
              <w:rPr>
                <w:rFonts w:hint="eastAsia" w:ascii="仿宋" w:hAnsi="仿宋" w:eastAsia="仿宋"/>
                <w:sz w:val="24"/>
                <w:szCs w:val="24"/>
              </w:rPr>
            </w:pPr>
            <w:r>
              <w:rPr>
                <w:rFonts w:hint="eastAsia" w:ascii="仿宋" w:hAnsi="仿宋" w:eastAsia="仿宋"/>
                <w:sz w:val="24"/>
                <w:szCs w:val="24"/>
              </w:rPr>
              <w:t>12个月</w:t>
            </w:r>
          </w:p>
        </w:tc>
        <w:tc>
          <w:tcPr>
            <w:tcW w:w="1134" w:type="dxa"/>
            <w:tcBorders>
              <w:top w:val="single" w:color="auto" w:sz="4" w:space="0"/>
              <w:left w:val="single" w:color="auto" w:sz="4" w:space="0"/>
              <w:bottom w:val="single" w:color="auto" w:sz="4" w:space="0"/>
              <w:right w:val="single" w:color="auto" w:sz="4" w:space="0"/>
            </w:tcBorders>
            <w:vAlign w:val="center"/>
          </w:tcPr>
          <w:p w14:paraId="2DC0D5AC">
            <w:pPr>
              <w:pStyle w:val="14"/>
              <w:rPr>
                <w:rFonts w:hint="eastAsia" w:ascii="仿宋" w:hAnsi="仿宋" w:eastAsia="仿宋"/>
                <w:sz w:val="24"/>
                <w:szCs w:val="24"/>
              </w:rPr>
            </w:pPr>
          </w:p>
        </w:tc>
      </w:tr>
      <w:tr w14:paraId="0E1D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vAlign w:val="center"/>
          </w:tcPr>
          <w:p w14:paraId="63CC9566">
            <w:pPr>
              <w:pStyle w:val="14"/>
              <w:rPr>
                <w:rFonts w:hint="eastAsia" w:ascii="仿宋" w:hAnsi="仿宋" w:eastAsia="仿宋"/>
                <w:sz w:val="24"/>
                <w:szCs w:val="24"/>
              </w:rPr>
            </w:pPr>
            <w:r>
              <w:rPr>
                <w:rFonts w:hint="eastAsia" w:ascii="仿宋" w:hAnsi="仿宋" w:eastAsia="仿宋"/>
                <w:sz w:val="24"/>
                <w:szCs w:val="24"/>
              </w:rPr>
              <w:t>15</w:t>
            </w:r>
          </w:p>
        </w:tc>
        <w:tc>
          <w:tcPr>
            <w:tcW w:w="2322" w:type="dxa"/>
            <w:tcBorders>
              <w:top w:val="single" w:color="auto" w:sz="4" w:space="0"/>
              <w:left w:val="single" w:color="auto" w:sz="4" w:space="0"/>
              <w:bottom w:val="single" w:color="auto" w:sz="4" w:space="0"/>
              <w:right w:val="single" w:color="auto" w:sz="4" w:space="0"/>
            </w:tcBorders>
            <w:vAlign w:val="center"/>
          </w:tcPr>
          <w:p w14:paraId="3A8C502F">
            <w:pPr>
              <w:pStyle w:val="14"/>
              <w:rPr>
                <w:rFonts w:hint="eastAsia" w:ascii="仿宋" w:hAnsi="仿宋" w:eastAsia="仿宋"/>
                <w:sz w:val="24"/>
                <w:szCs w:val="24"/>
              </w:rPr>
            </w:pPr>
            <w:r>
              <w:rPr>
                <w:rFonts w:hint="eastAsia" w:ascii="仿宋" w:hAnsi="仿宋" w:eastAsia="仿宋"/>
                <w:sz w:val="24"/>
                <w:szCs w:val="24"/>
              </w:rPr>
              <w:t>31104401062015050022（梯粤A500076966）</w:t>
            </w:r>
          </w:p>
        </w:tc>
        <w:tc>
          <w:tcPr>
            <w:tcW w:w="1941" w:type="dxa"/>
            <w:tcBorders>
              <w:top w:val="single" w:color="auto" w:sz="4" w:space="0"/>
              <w:left w:val="single" w:color="auto" w:sz="4" w:space="0"/>
              <w:bottom w:val="single" w:color="auto" w:sz="4" w:space="0"/>
              <w:right w:val="single" w:color="auto" w:sz="4" w:space="0"/>
            </w:tcBorders>
            <w:vAlign w:val="center"/>
          </w:tcPr>
          <w:p w14:paraId="33ECE4A8">
            <w:pPr>
              <w:pStyle w:val="14"/>
              <w:rPr>
                <w:rFonts w:hint="eastAsia" w:ascii="仿宋" w:hAnsi="仿宋" w:eastAsia="仿宋"/>
                <w:sz w:val="24"/>
                <w:szCs w:val="24"/>
              </w:rPr>
            </w:pPr>
            <w:r>
              <w:rPr>
                <w:rFonts w:hint="eastAsia" w:ascii="仿宋" w:hAnsi="仿宋" w:eastAsia="仿宋"/>
                <w:sz w:val="24"/>
                <w:szCs w:val="24"/>
              </w:rPr>
              <w:t>上海三菱LEHY-III</w:t>
            </w:r>
          </w:p>
          <w:p w14:paraId="220CC2BF">
            <w:pPr>
              <w:pStyle w:val="14"/>
              <w:rPr>
                <w:rFonts w:hint="eastAsia" w:ascii="仿宋" w:hAnsi="仿宋" w:eastAsia="仿宋"/>
                <w:sz w:val="24"/>
                <w:szCs w:val="24"/>
              </w:rPr>
            </w:pPr>
            <w:r>
              <w:rPr>
                <w:rFonts w:hint="eastAsia" w:ascii="仿宋" w:hAnsi="仿宋" w:eastAsia="仿宋"/>
                <w:sz w:val="24"/>
                <w:szCs w:val="24"/>
              </w:rPr>
              <w:t>/1050kg/2.5m/s</w:t>
            </w:r>
          </w:p>
        </w:tc>
        <w:tc>
          <w:tcPr>
            <w:tcW w:w="1080" w:type="dxa"/>
            <w:tcBorders>
              <w:top w:val="single" w:color="auto" w:sz="4" w:space="0"/>
              <w:left w:val="single" w:color="auto" w:sz="4" w:space="0"/>
              <w:bottom w:val="single" w:color="auto" w:sz="4" w:space="0"/>
              <w:right w:val="single" w:color="auto" w:sz="4" w:space="0"/>
            </w:tcBorders>
            <w:vAlign w:val="center"/>
          </w:tcPr>
          <w:p w14:paraId="5E97D853">
            <w:pPr>
              <w:pStyle w:val="14"/>
              <w:rPr>
                <w:rFonts w:hint="eastAsia" w:ascii="仿宋" w:hAnsi="仿宋" w:eastAsia="仿宋"/>
                <w:sz w:val="24"/>
                <w:szCs w:val="24"/>
              </w:rPr>
            </w:pPr>
            <w:r>
              <w:rPr>
                <w:rFonts w:hint="eastAsia" w:ascii="仿宋" w:hAnsi="仿宋" w:eastAsia="仿宋"/>
                <w:sz w:val="24"/>
                <w:szCs w:val="24"/>
              </w:rPr>
              <w:t>20/20/20</w:t>
            </w: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0252D82D">
            <w:pPr>
              <w:pStyle w:val="14"/>
              <w:rPr>
                <w:rFonts w:ascii="仿宋" w:hAnsi="仿宋" w:eastAsia="仿宋"/>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3F3BD8AA">
            <w:pPr>
              <w:pStyle w:val="14"/>
              <w:rPr>
                <w:rFonts w:hint="eastAsia" w:ascii="仿宋" w:hAnsi="仿宋" w:eastAsia="仿宋"/>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14:paraId="75F3D2F0">
            <w:pPr>
              <w:pStyle w:val="14"/>
              <w:rPr>
                <w:rFonts w:hint="eastAsia" w:ascii="仿宋" w:hAnsi="仿宋" w:eastAsia="仿宋"/>
                <w:sz w:val="24"/>
                <w:szCs w:val="24"/>
              </w:rPr>
            </w:pPr>
            <w:r>
              <w:rPr>
                <w:rFonts w:hint="eastAsia" w:ascii="仿宋" w:hAnsi="仿宋" w:eastAsia="仿宋"/>
                <w:sz w:val="24"/>
                <w:szCs w:val="24"/>
              </w:rPr>
              <w:t>12个月</w:t>
            </w:r>
          </w:p>
        </w:tc>
        <w:tc>
          <w:tcPr>
            <w:tcW w:w="1134" w:type="dxa"/>
            <w:tcBorders>
              <w:top w:val="single" w:color="auto" w:sz="4" w:space="0"/>
              <w:left w:val="single" w:color="auto" w:sz="4" w:space="0"/>
              <w:bottom w:val="single" w:color="auto" w:sz="4" w:space="0"/>
              <w:right w:val="single" w:color="auto" w:sz="4" w:space="0"/>
            </w:tcBorders>
            <w:vAlign w:val="center"/>
          </w:tcPr>
          <w:p w14:paraId="25F04896">
            <w:pPr>
              <w:pStyle w:val="14"/>
              <w:rPr>
                <w:rFonts w:hint="eastAsia" w:ascii="仿宋" w:hAnsi="仿宋" w:eastAsia="仿宋"/>
                <w:sz w:val="24"/>
                <w:szCs w:val="24"/>
              </w:rPr>
            </w:pPr>
          </w:p>
        </w:tc>
      </w:tr>
      <w:tr w14:paraId="0F4D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vAlign w:val="center"/>
          </w:tcPr>
          <w:p w14:paraId="17C54DC4">
            <w:pPr>
              <w:pStyle w:val="14"/>
              <w:rPr>
                <w:rFonts w:hint="eastAsia" w:ascii="仿宋" w:hAnsi="仿宋" w:eastAsia="仿宋"/>
                <w:sz w:val="24"/>
                <w:szCs w:val="24"/>
              </w:rPr>
            </w:pPr>
            <w:r>
              <w:rPr>
                <w:rFonts w:hint="eastAsia" w:ascii="仿宋" w:hAnsi="仿宋" w:eastAsia="仿宋"/>
                <w:sz w:val="24"/>
                <w:szCs w:val="24"/>
              </w:rPr>
              <w:t>16</w:t>
            </w:r>
          </w:p>
        </w:tc>
        <w:tc>
          <w:tcPr>
            <w:tcW w:w="2322" w:type="dxa"/>
            <w:tcBorders>
              <w:top w:val="single" w:color="auto" w:sz="4" w:space="0"/>
              <w:left w:val="single" w:color="auto" w:sz="4" w:space="0"/>
              <w:bottom w:val="single" w:color="auto" w:sz="4" w:space="0"/>
              <w:right w:val="single" w:color="auto" w:sz="4" w:space="0"/>
            </w:tcBorders>
            <w:vAlign w:val="center"/>
          </w:tcPr>
          <w:p w14:paraId="07451FEA">
            <w:pPr>
              <w:pStyle w:val="14"/>
              <w:rPr>
                <w:rFonts w:hint="eastAsia" w:ascii="仿宋" w:hAnsi="仿宋" w:eastAsia="仿宋"/>
                <w:sz w:val="24"/>
                <w:szCs w:val="24"/>
              </w:rPr>
            </w:pPr>
            <w:r>
              <w:rPr>
                <w:rFonts w:hint="eastAsia" w:ascii="仿宋" w:hAnsi="仿宋" w:eastAsia="仿宋"/>
                <w:sz w:val="24"/>
                <w:szCs w:val="24"/>
              </w:rPr>
              <w:t>31104401062015050023（梯粤A500076967）</w:t>
            </w:r>
          </w:p>
        </w:tc>
        <w:tc>
          <w:tcPr>
            <w:tcW w:w="1941" w:type="dxa"/>
            <w:tcBorders>
              <w:top w:val="single" w:color="auto" w:sz="4" w:space="0"/>
              <w:left w:val="single" w:color="auto" w:sz="4" w:space="0"/>
              <w:bottom w:val="single" w:color="auto" w:sz="4" w:space="0"/>
              <w:right w:val="single" w:color="auto" w:sz="4" w:space="0"/>
            </w:tcBorders>
            <w:vAlign w:val="center"/>
          </w:tcPr>
          <w:p w14:paraId="01E600F8">
            <w:pPr>
              <w:pStyle w:val="14"/>
              <w:rPr>
                <w:rFonts w:hint="eastAsia" w:ascii="仿宋" w:hAnsi="仿宋" w:eastAsia="仿宋"/>
                <w:sz w:val="24"/>
                <w:szCs w:val="24"/>
              </w:rPr>
            </w:pPr>
            <w:r>
              <w:rPr>
                <w:rFonts w:hint="eastAsia" w:ascii="仿宋" w:hAnsi="仿宋" w:eastAsia="仿宋"/>
                <w:sz w:val="24"/>
                <w:szCs w:val="24"/>
              </w:rPr>
              <w:t>上海三菱LEHY-III</w:t>
            </w:r>
          </w:p>
          <w:p w14:paraId="6FBFDCF8">
            <w:pPr>
              <w:pStyle w:val="14"/>
              <w:rPr>
                <w:rFonts w:hint="eastAsia" w:ascii="仿宋" w:hAnsi="仿宋" w:eastAsia="仿宋"/>
                <w:sz w:val="24"/>
                <w:szCs w:val="24"/>
              </w:rPr>
            </w:pPr>
            <w:r>
              <w:rPr>
                <w:rFonts w:hint="eastAsia" w:ascii="仿宋" w:hAnsi="仿宋" w:eastAsia="仿宋"/>
                <w:sz w:val="24"/>
                <w:szCs w:val="24"/>
              </w:rPr>
              <w:t>/1050kg/2.5m/s</w:t>
            </w:r>
          </w:p>
        </w:tc>
        <w:tc>
          <w:tcPr>
            <w:tcW w:w="1080" w:type="dxa"/>
            <w:tcBorders>
              <w:top w:val="single" w:color="auto" w:sz="4" w:space="0"/>
              <w:left w:val="single" w:color="auto" w:sz="4" w:space="0"/>
              <w:bottom w:val="single" w:color="auto" w:sz="4" w:space="0"/>
              <w:right w:val="single" w:color="auto" w:sz="4" w:space="0"/>
            </w:tcBorders>
            <w:vAlign w:val="center"/>
          </w:tcPr>
          <w:p w14:paraId="2E8CFCC0">
            <w:pPr>
              <w:pStyle w:val="14"/>
              <w:rPr>
                <w:rFonts w:hint="eastAsia" w:ascii="仿宋" w:hAnsi="仿宋" w:eastAsia="仿宋"/>
                <w:sz w:val="24"/>
                <w:szCs w:val="24"/>
              </w:rPr>
            </w:pPr>
            <w:r>
              <w:rPr>
                <w:rFonts w:hint="eastAsia" w:ascii="仿宋" w:hAnsi="仿宋" w:eastAsia="仿宋"/>
                <w:sz w:val="24"/>
                <w:szCs w:val="24"/>
              </w:rPr>
              <w:t>20/20/20</w:t>
            </w: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71C91675">
            <w:pPr>
              <w:pStyle w:val="14"/>
              <w:rPr>
                <w:rFonts w:ascii="仿宋" w:hAnsi="仿宋" w:eastAsia="仿宋"/>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4A6F75FF">
            <w:pPr>
              <w:pStyle w:val="14"/>
              <w:rPr>
                <w:rFonts w:hint="eastAsia" w:ascii="仿宋" w:hAnsi="仿宋" w:eastAsia="仿宋"/>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14:paraId="310E9C44">
            <w:pPr>
              <w:pStyle w:val="14"/>
              <w:rPr>
                <w:rFonts w:hint="eastAsia" w:ascii="仿宋" w:hAnsi="仿宋" w:eastAsia="仿宋"/>
                <w:sz w:val="24"/>
                <w:szCs w:val="24"/>
              </w:rPr>
            </w:pPr>
            <w:r>
              <w:rPr>
                <w:rFonts w:hint="eastAsia" w:ascii="仿宋" w:hAnsi="仿宋" w:eastAsia="仿宋"/>
                <w:sz w:val="24"/>
                <w:szCs w:val="24"/>
              </w:rPr>
              <w:t>12个月</w:t>
            </w:r>
          </w:p>
        </w:tc>
        <w:tc>
          <w:tcPr>
            <w:tcW w:w="1134" w:type="dxa"/>
            <w:tcBorders>
              <w:top w:val="single" w:color="auto" w:sz="4" w:space="0"/>
              <w:left w:val="single" w:color="auto" w:sz="4" w:space="0"/>
              <w:bottom w:val="single" w:color="auto" w:sz="4" w:space="0"/>
              <w:right w:val="single" w:color="auto" w:sz="4" w:space="0"/>
            </w:tcBorders>
            <w:vAlign w:val="center"/>
          </w:tcPr>
          <w:p w14:paraId="188DB45F">
            <w:pPr>
              <w:pStyle w:val="14"/>
              <w:rPr>
                <w:rFonts w:hint="eastAsia" w:ascii="仿宋" w:hAnsi="仿宋" w:eastAsia="仿宋"/>
                <w:sz w:val="24"/>
                <w:szCs w:val="24"/>
              </w:rPr>
            </w:pPr>
          </w:p>
        </w:tc>
      </w:tr>
      <w:tr w14:paraId="7EA9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vAlign w:val="center"/>
          </w:tcPr>
          <w:p w14:paraId="2798802F">
            <w:pPr>
              <w:pStyle w:val="14"/>
              <w:rPr>
                <w:rFonts w:hint="eastAsia" w:ascii="仿宋" w:hAnsi="仿宋" w:eastAsia="仿宋"/>
                <w:sz w:val="24"/>
                <w:szCs w:val="24"/>
              </w:rPr>
            </w:pPr>
            <w:r>
              <w:rPr>
                <w:rFonts w:hint="eastAsia" w:ascii="仿宋" w:hAnsi="仿宋" w:eastAsia="仿宋"/>
                <w:sz w:val="24"/>
                <w:szCs w:val="24"/>
              </w:rPr>
              <w:t>17</w:t>
            </w:r>
          </w:p>
        </w:tc>
        <w:tc>
          <w:tcPr>
            <w:tcW w:w="2322" w:type="dxa"/>
            <w:tcBorders>
              <w:top w:val="single" w:color="auto" w:sz="4" w:space="0"/>
              <w:left w:val="single" w:color="auto" w:sz="4" w:space="0"/>
              <w:bottom w:val="single" w:color="auto" w:sz="4" w:space="0"/>
              <w:right w:val="single" w:color="auto" w:sz="4" w:space="0"/>
            </w:tcBorders>
            <w:vAlign w:val="center"/>
          </w:tcPr>
          <w:p w14:paraId="207A4E70">
            <w:pPr>
              <w:pStyle w:val="14"/>
              <w:rPr>
                <w:rFonts w:hint="eastAsia" w:ascii="仿宋" w:hAnsi="仿宋" w:eastAsia="仿宋"/>
                <w:sz w:val="24"/>
                <w:szCs w:val="24"/>
              </w:rPr>
            </w:pPr>
            <w:r>
              <w:rPr>
                <w:rFonts w:hint="eastAsia" w:ascii="仿宋" w:hAnsi="仿宋" w:eastAsia="仿宋"/>
                <w:sz w:val="24"/>
                <w:szCs w:val="24"/>
              </w:rPr>
              <w:t>31304401062015050004（梯粤A500076965）</w:t>
            </w:r>
          </w:p>
        </w:tc>
        <w:tc>
          <w:tcPr>
            <w:tcW w:w="1941" w:type="dxa"/>
            <w:tcBorders>
              <w:top w:val="single" w:color="auto" w:sz="4" w:space="0"/>
              <w:left w:val="single" w:color="auto" w:sz="4" w:space="0"/>
              <w:bottom w:val="single" w:color="auto" w:sz="4" w:space="0"/>
              <w:right w:val="single" w:color="auto" w:sz="4" w:space="0"/>
            </w:tcBorders>
            <w:vAlign w:val="center"/>
          </w:tcPr>
          <w:p w14:paraId="0F1FDD7B">
            <w:pPr>
              <w:pStyle w:val="14"/>
              <w:rPr>
                <w:rFonts w:hint="eastAsia" w:ascii="仿宋" w:hAnsi="仿宋" w:eastAsia="仿宋"/>
                <w:sz w:val="24"/>
                <w:szCs w:val="24"/>
              </w:rPr>
            </w:pPr>
            <w:r>
              <w:rPr>
                <w:rFonts w:hint="eastAsia" w:ascii="仿宋" w:hAnsi="仿宋" w:eastAsia="仿宋"/>
                <w:sz w:val="24"/>
                <w:szCs w:val="24"/>
              </w:rPr>
              <w:t>上海三菱ELENESSA</w:t>
            </w:r>
          </w:p>
          <w:p w14:paraId="54807367">
            <w:pPr>
              <w:pStyle w:val="14"/>
              <w:rPr>
                <w:rFonts w:hint="eastAsia" w:ascii="仿宋" w:hAnsi="仿宋" w:eastAsia="仿宋"/>
                <w:sz w:val="24"/>
                <w:szCs w:val="24"/>
              </w:rPr>
            </w:pPr>
            <w:r>
              <w:rPr>
                <w:rFonts w:hint="eastAsia" w:ascii="仿宋" w:hAnsi="仿宋" w:eastAsia="仿宋"/>
                <w:sz w:val="24"/>
                <w:szCs w:val="24"/>
              </w:rPr>
              <w:t>/1275kg/1.0m/s</w:t>
            </w:r>
          </w:p>
        </w:tc>
        <w:tc>
          <w:tcPr>
            <w:tcW w:w="1080" w:type="dxa"/>
            <w:tcBorders>
              <w:top w:val="single" w:color="auto" w:sz="4" w:space="0"/>
              <w:left w:val="single" w:color="auto" w:sz="4" w:space="0"/>
              <w:bottom w:val="single" w:color="auto" w:sz="4" w:space="0"/>
              <w:right w:val="single" w:color="auto" w:sz="4" w:space="0"/>
            </w:tcBorders>
            <w:vAlign w:val="center"/>
          </w:tcPr>
          <w:p w14:paraId="5ED80757">
            <w:pPr>
              <w:pStyle w:val="14"/>
              <w:rPr>
                <w:rFonts w:hint="eastAsia" w:ascii="仿宋" w:hAnsi="仿宋" w:eastAsia="仿宋"/>
                <w:sz w:val="24"/>
                <w:szCs w:val="24"/>
              </w:rPr>
            </w:pPr>
            <w:r>
              <w:rPr>
                <w:rFonts w:hint="eastAsia" w:ascii="仿宋" w:hAnsi="仿宋" w:eastAsia="仿宋"/>
                <w:sz w:val="24"/>
                <w:szCs w:val="24"/>
              </w:rPr>
              <w:t>3/3/3</w:t>
            </w: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209E750A">
            <w:pPr>
              <w:pStyle w:val="14"/>
              <w:rPr>
                <w:rFonts w:ascii="仿宋" w:hAnsi="仿宋" w:eastAsia="仿宋"/>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79FCD1B4">
            <w:pPr>
              <w:pStyle w:val="14"/>
              <w:rPr>
                <w:rFonts w:hint="eastAsia" w:ascii="仿宋" w:hAnsi="仿宋" w:eastAsia="仿宋"/>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14:paraId="7305D4C2">
            <w:pPr>
              <w:pStyle w:val="14"/>
              <w:rPr>
                <w:rFonts w:hint="eastAsia" w:ascii="仿宋" w:hAnsi="仿宋" w:eastAsia="仿宋"/>
                <w:sz w:val="24"/>
                <w:szCs w:val="24"/>
              </w:rPr>
            </w:pPr>
            <w:r>
              <w:rPr>
                <w:rFonts w:hint="eastAsia" w:ascii="仿宋" w:hAnsi="仿宋" w:eastAsia="仿宋"/>
                <w:sz w:val="24"/>
                <w:szCs w:val="24"/>
              </w:rPr>
              <w:t>12个月</w:t>
            </w:r>
          </w:p>
        </w:tc>
        <w:tc>
          <w:tcPr>
            <w:tcW w:w="1134" w:type="dxa"/>
            <w:tcBorders>
              <w:top w:val="single" w:color="auto" w:sz="4" w:space="0"/>
              <w:left w:val="single" w:color="auto" w:sz="4" w:space="0"/>
              <w:bottom w:val="single" w:color="auto" w:sz="4" w:space="0"/>
              <w:right w:val="single" w:color="auto" w:sz="4" w:space="0"/>
            </w:tcBorders>
            <w:vAlign w:val="center"/>
          </w:tcPr>
          <w:p w14:paraId="41C005BF">
            <w:pPr>
              <w:pStyle w:val="14"/>
              <w:rPr>
                <w:rFonts w:hint="eastAsia" w:ascii="仿宋" w:hAnsi="仿宋" w:eastAsia="仿宋"/>
                <w:sz w:val="24"/>
                <w:szCs w:val="24"/>
              </w:rPr>
            </w:pPr>
          </w:p>
        </w:tc>
      </w:tr>
      <w:tr w14:paraId="6BF9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vAlign w:val="center"/>
          </w:tcPr>
          <w:p w14:paraId="3E103612">
            <w:pPr>
              <w:pStyle w:val="14"/>
              <w:rPr>
                <w:rFonts w:hint="eastAsia" w:ascii="仿宋" w:hAnsi="仿宋" w:eastAsia="仿宋"/>
                <w:sz w:val="24"/>
                <w:szCs w:val="24"/>
              </w:rPr>
            </w:pPr>
            <w:r>
              <w:rPr>
                <w:rFonts w:hint="eastAsia" w:ascii="仿宋" w:hAnsi="仿宋" w:eastAsia="仿宋"/>
                <w:sz w:val="24"/>
                <w:szCs w:val="24"/>
              </w:rPr>
              <w:t>18</w:t>
            </w:r>
          </w:p>
        </w:tc>
        <w:tc>
          <w:tcPr>
            <w:tcW w:w="2322" w:type="dxa"/>
            <w:tcBorders>
              <w:top w:val="single" w:color="auto" w:sz="4" w:space="0"/>
              <w:left w:val="single" w:color="auto" w:sz="4" w:space="0"/>
              <w:bottom w:val="single" w:color="auto" w:sz="4" w:space="0"/>
              <w:right w:val="single" w:color="auto" w:sz="4" w:space="0"/>
            </w:tcBorders>
            <w:vAlign w:val="center"/>
          </w:tcPr>
          <w:p w14:paraId="0EF73911">
            <w:pPr>
              <w:pStyle w:val="14"/>
              <w:rPr>
                <w:rFonts w:hint="eastAsia" w:ascii="仿宋" w:hAnsi="仿宋" w:eastAsia="仿宋"/>
                <w:sz w:val="24"/>
                <w:szCs w:val="24"/>
              </w:rPr>
            </w:pPr>
            <w:r>
              <w:rPr>
                <w:rFonts w:hint="eastAsia" w:ascii="仿宋" w:hAnsi="仿宋" w:eastAsia="仿宋"/>
                <w:sz w:val="24"/>
                <w:szCs w:val="24"/>
              </w:rPr>
              <w:t>31104401062007040003（梯粤A500000685）</w:t>
            </w:r>
          </w:p>
        </w:tc>
        <w:tc>
          <w:tcPr>
            <w:tcW w:w="1941" w:type="dxa"/>
            <w:tcBorders>
              <w:top w:val="single" w:color="auto" w:sz="4" w:space="0"/>
              <w:left w:val="single" w:color="auto" w:sz="4" w:space="0"/>
              <w:bottom w:val="single" w:color="auto" w:sz="4" w:space="0"/>
              <w:right w:val="single" w:color="auto" w:sz="4" w:space="0"/>
            </w:tcBorders>
            <w:vAlign w:val="center"/>
          </w:tcPr>
          <w:p w14:paraId="3D550390">
            <w:pPr>
              <w:pStyle w:val="14"/>
              <w:rPr>
                <w:rFonts w:hint="eastAsia" w:ascii="仿宋" w:hAnsi="仿宋" w:eastAsia="仿宋"/>
                <w:sz w:val="24"/>
                <w:szCs w:val="24"/>
              </w:rPr>
            </w:pPr>
            <w:r>
              <w:rPr>
                <w:rFonts w:hint="eastAsia" w:ascii="仿宋" w:hAnsi="仿宋" w:eastAsia="仿宋"/>
                <w:sz w:val="24"/>
                <w:szCs w:val="24"/>
              </w:rPr>
              <w:t>日立GVF-II</w:t>
            </w:r>
          </w:p>
          <w:p w14:paraId="0176829C">
            <w:pPr>
              <w:pStyle w:val="14"/>
              <w:rPr>
                <w:rFonts w:hint="eastAsia" w:ascii="仿宋" w:hAnsi="仿宋" w:eastAsia="仿宋"/>
                <w:sz w:val="24"/>
                <w:szCs w:val="24"/>
              </w:rPr>
            </w:pPr>
            <w:r>
              <w:rPr>
                <w:rFonts w:hint="eastAsia" w:ascii="仿宋" w:hAnsi="仿宋" w:eastAsia="仿宋"/>
                <w:sz w:val="24"/>
                <w:szCs w:val="24"/>
              </w:rPr>
              <w:t>/800kg/1.5m/s</w:t>
            </w:r>
          </w:p>
        </w:tc>
        <w:tc>
          <w:tcPr>
            <w:tcW w:w="1080" w:type="dxa"/>
            <w:tcBorders>
              <w:top w:val="single" w:color="auto" w:sz="4" w:space="0"/>
              <w:left w:val="single" w:color="auto" w:sz="4" w:space="0"/>
              <w:bottom w:val="single" w:color="auto" w:sz="4" w:space="0"/>
              <w:right w:val="single" w:color="auto" w:sz="4" w:space="0"/>
            </w:tcBorders>
            <w:vAlign w:val="center"/>
          </w:tcPr>
          <w:p w14:paraId="3A7D3F3D">
            <w:pPr>
              <w:pStyle w:val="14"/>
              <w:rPr>
                <w:rFonts w:hint="eastAsia" w:ascii="仿宋" w:hAnsi="仿宋" w:eastAsia="仿宋"/>
                <w:sz w:val="24"/>
                <w:szCs w:val="24"/>
              </w:rPr>
            </w:pPr>
            <w:r>
              <w:rPr>
                <w:rFonts w:hint="eastAsia" w:ascii="仿宋" w:hAnsi="仿宋" w:eastAsia="仿宋"/>
                <w:sz w:val="24"/>
                <w:szCs w:val="24"/>
              </w:rPr>
              <w:t>7/7</w:t>
            </w:r>
          </w:p>
        </w:tc>
        <w:tc>
          <w:tcPr>
            <w:tcW w:w="933" w:type="dxa"/>
            <w:vMerge w:val="restart"/>
            <w:tcBorders>
              <w:top w:val="single" w:color="auto" w:sz="4" w:space="0"/>
              <w:left w:val="single" w:color="auto" w:sz="4" w:space="0"/>
              <w:bottom w:val="single" w:color="auto" w:sz="4" w:space="0"/>
              <w:right w:val="single" w:color="auto" w:sz="4" w:space="0"/>
            </w:tcBorders>
            <w:vAlign w:val="center"/>
          </w:tcPr>
          <w:p w14:paraId="71EFD336">
            <w:pPr>
              <w:pStyle w:val="14"/>
              <w:rPr>
                <w:rFonts w:hint="eastAsia" w:ascii="仿宋" w:hAnsi="仿宋" w:eastAsia="仿宋"/>
                <w:sz w:val="24"/>
                <w:szCs w:val="24"/>
              </w:rPr>
            </w:pPr>
            <w:r>
              <w:rPr>
                <w:rFonts w:hint="eastAsia" w:ascii="仿宋" w:hAnsi="仿宋" w:eastAsia="仿宋"/>
                <w:sz w:val="24"/>
                <w:szCs w:val="24"/>
              </w:rPr>
              <w:t>广州市天河区瘦狗岭路485-487-489-491-497-499号消防救援总队家属院</w:t>
            </w:r>
          </w:p>
        </w:tc>
        <w:tc>
          <w:tcPr>
            <w:tcW w:w="1100" w:type="dxa"/>
            <w:tcBorders>
              <w:top w:val="single" w:color="auto" w:sz="4" w:space="0"/>
              <w:left w:val="single" w:color="auto" w:sz="4" w:space="0"/>
              <w:bottom w:val="single" w:color="auto" w:sz="4" w:space="0"/>
              <w:right w:val="single" w:color="auto" w:sz="4" w:space="0"/>
            </w:tcBorders>
            <w:vAlign w:val="center"/>
          </w:tcPr>
          <w:p w14:paraId="1886B1EF">
            <w:pPr>
              <w:pStyle w:val="14"/>
              <w:rPr>
                <w:rFonts w:hint="eastAsia" w:ascii="仿宋" w:hAnsi="仿宋" w:eastAsia="仿宋"/>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14:paraId="0264E649">
            <w:pPr>
              <w:pStyle w:val="14"/>
              <w:rPr>
                <w:rFonts w:hint="eastAsia" w:ascii="仿宋" w:hAnsi="仿宋" w:eastAsia="仿宋"/>
                <w:sz w:val="24"/>
                <w:szCs w:val="24"/>
              </w:rPr>
            </w:pPr>
            <w:r>
              <w:rPr>
                <w:rFonts w:hint="eastAsia" w:ascii="仿宋" w:hAnsi="仿宋" w:eastAsia="仿宋"/>
                <w:sz w:val="24"/>
                <w:szCs w:val="24"/>
              </w:rPr>
              <w:t>12个月</w:t>
            </w:r>
          </w:p>
        </w:tc>
        <w:tc>
          <w:tcPr>
            <w:tcW w:w="1134" w:type="dxa"/>
            <w:tcBorders>
              <w:top w:val="single" w:color="auto" w:sz="4" w:space="0"/>
              <w:left w:val="single" w:color="auto" w:sz="4" w:space="0"/>
              <w:bottom w:val="single" w:color="auto" w:sz="4" w:space="0"/>
              <w:right w:val="single" w:color="auto" w:sz="4" w:space="0"/>
            </w:tcBorders>
            <w:vAlign w:val="center"/>
          </w:tcPr>
          <w:p w14:paraId="73E3246E">
            <w:pPr>
              <w:pStyle w:val="14"/>
              <w:rPr>
                <w:rFonts w:hint="eastAsia" w:ascii="仿宋" w:hAnsi="仿宋" w:eastAsia="仿宋"/>
                <w:sz w:val="24"/>
                <w:szCs w:val="24"/>
              </w:rPr>
            </w:pPr>
          </w:p>
        </w:tc>
      </w:tr>
      <w:tr w14:paraId="167B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vAlign w:val="center"/>
          </w:tcPr>
          <w:p w14:paraId="5F9849E1">
            <w:pPr>
              <w:pStyle w:val="14"/>
              <w:rPr>
                <w:rFonts w:hint="eastAsia" w:ascii="仿宋" w:hAnsi="仿宋" w:eastAsia="仿宋"/>
                <w:sz w:val="24"/>
                <w:szCs w:val="24"/>
              </w:rPr>
            </w:pPr>
            <w:r>
              <w:rPr>
                <w:rFonts w:hint="eastAsia" w:ascii="仿宋" w:hAnsi="仿宋" w:eastAsia="仿宋"/>
                <w:sz w:val="24"/>
                <w:szCs w:val="24"/>
              </w:rPr>
              <w:t>19</w:t>
            </w:r>
          </w:p>
        </w:tc>
        <w:tc>
          <w:tcPr>
            <w:tcW w:w="2322" w:type="dxa"/>
            <w:tcBorders>
              <w:top w:val="single" w:color="auto" w:sz="4" w:space="0"/>
              <w:left w:val="single" w:color="auto" w:sz="4" w:space="0"/>
              <w:bottom w:val="single" w:color="auto" w:sz="4" w:space="0"/>
              <w:right w:val="single" w:color="auto" w:sz="4" w:space="0"/>
            </w:tcBorders>
            <w:vAlign w:val="center"/>
          </w:tcPr>
          <w:p w14:paraId="70573140">
            <w:pPr>
              <w:pStyle w:val="14"/>
              <w:rPr>
                <w:rFonts w:hint="eastAsia" w:ascii="仿宋" w:hAnsi="仿宋" w:eastAsia="仿宋"/>
                <w:sz w:val="24"/>
                <w:szCs w:val="24"/>
              </w:rPr>
            </w:pPr>
            <w:r>
              <w:rPr>
                <w:rFonts w:hint="eastAsia" w:ascii="仿宋" w:hAnsi="仿宋" w:eastAsia="仿宋"/>
                <w:sz w:val="24"/>
                <w:szCs w:val="24"/>
              </w:rPr>
              <w:t>31104401062007040004（梯粤A500000686）</w:t>
            </w:r>
          </w:p>
        </w:tc>
        <w:tc>
          <w:tcPr>
            <w:tcW w:w="1941" w:type="dxa"/>
            <w:tcBorders>
              <w:top w:val="single" w:color="auto" w:sz="4" w:space="0"/>
              <w:left w:val="single" w:color="auto" w:sz="4" w:space="0"/>
              <w:bottom w:val="single" w:color="auto" w:sz="4" w:space="0"/>
              <w:right w:val="single" w:color="auto" w:sz="4" w:space="0"/>
            </w:tcBorders>
            <w:vAlign w:val="center"/>
          </w:tcPr>
          <w:p w14:paraId="5C094F65">
            <w:pPr>
              <w:pStyle w:val="14"/>
              <w:rPr>
                <w:rFonts w:hint="eastAsia" w:ascii="仿宋" w:hAnsi="仿宋" w:eastAsia="仿宋"/>
                <w:sz w:val="24"/>
                <w:szCs w:val="24"/>
              </w:rPr>
            </w:pPr>
            <w:r>
              <w:rPr>
                <w:rFonts w:hint="eastAsia" w:ascii="仿宋" w:hAnsi="仿宋" w:eastAsia="仿宋"/>
                <w:sz w:val="24"/>
                <w:szCs w:val="24"/>
              </w:rPr>
              <w:t>日立GVF-II</w:t>
            </w:r>
          </w:p>
          <w:p w14:paraId="6C37CC4D">
            <w:pPr>
              <w:pStyle w:val="14"/>
              <w:rPr>
                <w:rFonts w:hint="eastAsia" w:ascii="仿宋" w:hAnsi="仿宋" w:eastAsia="仿宋"/>
                <w:sz w:val="24"/>
                <w:szCs w:val="24"/>
              </w:rPr>
            </w:pPr>
            <w:r>
              <w:rPr>
                <w:rFonts w:hint="eastAsia" w:ascii="仿宋" w:hAnsi="仿宋" w:eastAsia="仿宋"/>
                <w:sz w:val="24"/>
                <w:szCs w:val="24"/>
              </w:rPr>
              <w:t>/800kg/1.5m/s</w:t>
            </w:r>
          </w:p>
        </w:tc>
        <w:tc>
          <w:tcPr>
            <w:tcW w:w="1080" w:type="dxa"/>
            <w:tcBorders>
              <w:top w:val="single" w:color="auto" w:sz="4" w:space="0"/>
              <w:left w:val="single" w:color="auto" w:sz="4" w:space="0"/>
              <w:bottom w:val="single" w:color="auto" w:sz="4" w:space="0"/>
              <w:right w:val="single" w:color="auto" w:sz="4" w:space="0"/>
            </w:tcBorders>
            <w:vAlign w:val="center"/>
          </w:tcPr>
          <w:p w14:paraId="33A5946B">
            <w:pPr>
              <w:pStyle w:val="14"/>
              <w:rPr>
                <w:rFonts w:hint="eastAsia" w:ascii="仿宋" w:hAnsi="仿宋" w:eastAsia="仿宋"/>
                <w:sz w:val="24"/>
                <w:szCs w:val="24"/>
              </w:rPr>
            </w:pPr>
            <w:r>
              <w:rPr>
                <w:rFonts w:hint="eastAsia" w:ascii="仿宋" w:hAnsi="仿宋" w:eastAsia="仿宋"/>
                <w:sz w:val="24"/>
                <w:szCs w:val="24"/>
              </w:rPr>
              <w:t>7/7</w:t>
            </w: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723B9CD1">
            <w:pPr>
              <w:pStyle w:val="14"/>
              <w:rPr>
                <w:rFonts w:ascii="仿宋" w:hAnsi="仿宋" w:eastAsia="仿宋"/>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73FBF6DB">
            <w:pPr>
              <w:pStyle w:val="14"/>
              <w:rPr>
                <w:rFonts w:hint="eastAsia" w:ascii="仿宋" w:hAnsi="仿宋" w:eastAsia="仿宋"/>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14:paraId="243A365B">
            <w:pPr>
              <w:pStyle w:val="14"/>
              <w:rPr>
                <w:rFonts w:hint="eastAsia" w:ascii="仿宋" w:hAnsi="仿宋" w:eastAsia="仿宋"/>
                <w:sz w:val="24"/>
                <w:szCs w:val="24"/>
              </w:rPr>
            </w:pPr>
            <w:r>
              <w:rPr>
                <w:rFonts w:hint="eastAsia" w:ascii="仿宋" w:hAnsi="仿宋" w:eastAsia="仿宋"/>
                <w:sz w:val="24"/>
                <w:szCs w:val="24"/>
              </w:rPr>
              <w:t>12个月</w:t>
            </w:r>
          </w:p>
        </w:tc>
        <w:tc>
          <w:tcPr>
            <w:tcW w:w="1134" w:type="dxa"/>
            <w:tcBorders>
              <w:top w:val="single" w:color="auto" w:sz="4" w:space="0"/>
              <w:left w:val="single" w:color="auto" w:sz="4" w:space="0"/>
              <w:bottom w:val="single" w:color="auto" w:sz="4" w:space="0"/>
              <w:right w:val="single" w:color="auto" w:sz="4" w:space="0"/>
            </w:tcBorders>
            <w:vAlign w:val="center"/>
          </w:tcPr>
          <w:p w14:paraId="68441234">
            <w:pPr>
              <w:pStyle w:val="14"/>
              <w:rPr>
                <w:rFonts w:hint="eastAsia" w:ascii="仿宋" w:hAnsi="仿宋" w:eastAsia="仿宋"/>
                <w:sz w:val="24"/>
                <w:szCs w:val="24"/>
              </w:rPr>
            </w:pPr>
          </w:p>
        </w:tc>
      </w:tr>
      <w:tr w14:paraId="2129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vAlign w:val="center"/>
          </w:tcPr>
          <w:p w14:paraId="12DB7E25">
            <w:pPr>
              <w:pStyle w:val="14"/>
              <w:rPr>
                <w:rFonts w:hint="eastAsia" w:ascii="仿宋" w:hAnsi="仿宋" w:eastAsia="仿宋"/>
                <w:sz w:val="24"/>
                <w:szCs w:val="24"/>
              </w:rPr>
            </w:pPr>
            <w:r>
              <w:rPr>
                <w:rFonts w:hint="eastAsia" w:ascii="仿宋" w:hAnsi="仿宋" w:eastAsia="仿宋"/>
                <w:sz w:val="24"/>
                <w:szCs w:val="24"/>
              </w:rPr>
              <w:t>20</w:t>
            </w:r>
          </w:p>
        </w:tc>
        <w:tc>
          <w:tcPr>
            <w:tcW w:w="2322" w:type="dxa"/>
            <w:tcBorders>
              <w:top w:val="single" w:color="auto" w:sz="4" w:space="0"/>
              <w:left w:val="single" w:color="auto" w:sz="4" w:space="0"/>
              <w:bottom w:val="single" w:color="auto" w:sz="4" w:space="0"/>
              <w:right w:val="single" w:color="auto" w:sz="4" w:space="0"/>
            </w:tcBorders>
            <w:vAlign w:val="center"/>
          </w:tcPr>
          <w:p w14:paraId="09831A93">
            <w:pPr>
              <w:pStyle w:val="14"/>
              <w:rPr>
                <w:rFonts w:hint="eastAsia" w:ascii="仿宋" w:hAnsi="仿宋" w:eastAsia="仿宋"/>
                <w:sz w:val="24"/>
                <w:szCs w:val="24"/>
              </w:rPr>
            </w:pPr>
            <w:r>
              <w:rPr>
                <w:rFonts w:hint="eastAsia" w:ascii="仿宋" w:hAnsi="仿宋" w:eastAsia="仿宋"/>
                <w:sz w:val="24"/>
                <w:szCs w:val="24"/>
              </w:rPr>
              <w:t>31104401062007040005（梯粤A500000687）</w:t>
            </w:r>
          </w:p>
        </w:tc>
        <w:tc>
          <w:tcPr>
            <w:tcW w:w="1941" w:type="dxa"/>
            <w:tcBorders>
              <w:top w:val="single" w:color="auto" w:sz="4" w:space="0"/>
              <w:left w:val="single" w:color="auto" w:sz="4" w:space="0"/>
              <w:bottom w:val="single" w:color="auto" w:sz="4" w:space="0"/>
              <w:right w:val="single" w:color="auto" w:sz="4" w:space="0"/>
            </w:tcBorders>
            <w:vAlign w:val="center"/>
          </w:tcPr>
          <w:p w14:paraId="059F37AC">
            <w:pPr>
              <w:pStyle w:val="14"/>
              <w:rPr>
                <w:rFonts w:hint="eastAsia" w:ascii="仿宋" w:hAnsi="仿宋" w:eastAsia="仿宋"/>
                <w:sz w:val="24"/>
                <w:szCs w:val="24"/>
              </w:rPr>
            </w:pPr>
            <w:r>
              <w:rPr>
                <w:rFonts w:hint="eastAsia" w:ascii="仿宋" w:hAnsi="仿宋" w:eastAsia="仿宋"/>
                <w:sz w:val="24"/>
                <w:szCs w:val="24"/>
              </w:rPr>
              <w:t>日立GVF-II</w:t>
            </w:r>
          </w:p>
          <w:p w14:paraId="482772C9">
            <w:pPr>
              <w:pStyle w:val="14"/>
              <w:rPr>
                <w:rFonts w:hint="eastAsia" w:ascii="仿宋" w:hAnsi="仿宋" w:eastAsia="仿宋"/>
                <w:sz w:val="24"/>
                <w:szCs w:val="24"/>
              </w:rPr>
            </w:pPr>
            <w:r>
              <w:rPr>
                <w:rFonts w:hint="eastAsia" w:ascii="仿宋" w:hAnsi="仿宋" w:eastAsia="仿宋"/>
                <w:sz w:val="24"/>
                <w:szCs w:val="24"/>
              </w:rPr>
              <w:t>/800kg/1.5m/s</w:t>
            </w:r>
          </w:p>
        </w:tc>
        <w:tc>
          <w:tcPr>
            <w:tcW w:w="1080" w:type="dxa"/>
            <w:tcBorders>
              <w:top w:val="single" w:color="auto" w:sz="4" w:space="0"/>
              <w:left w:val="single" w:color="auto" w:sz="4" w:space="0"/>
              <w:bottom w:val="single" w:color="auto" w:sz="4" w:space="0"/>
              <w:right w:val="single" w:color="auto" w:sz="4" w:space="0"/>
            </w:tcBorders>
            <w:vAlign w:val="center"/>
          </w:tcPr>
          <w:p w14:paraId="2C6B76CA">
            <w:pPr>
              <w:pStyle w:val="14"/>
              <w:rPr>
                <w:rFonts w:hint="eastAsia" w:ascii="仿宋" w:hAnsi="仿宋" w:eastAsia="仿宋"/>
                <w:sz w:val="24"/>
                <w:szCs w:val="24"/>
              </w:rPr>
            </w:pPr>
            <w:r>
              <w:rPr>
                <w:rFonts w:hint="eastAsia" w:ascii="仿宋" w:hAnsi="仿宋" w:eastAsia="仿宋"/>
                <w:sz w:val="24"/>
                <w:szCs w:val="24"/>
              </w:rPr>
              <w:t>7/7</w:t>
            </w: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31B90132">
            <w:pPr>
              <w:pStyle w:val="14"/>
              <w:rPr>
                <w:rFonts w:ascii="仿宋" w:hAnsi="仿宋" w:eastAsia="仿宋"/>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216F9E87">
            <w:pPr>
              <w:pStyle w:val="14"/>
              <w:rPr>
                <w:rFonts w:hint="eastAsia" w:ascii="仿宋" w:hAnsi="仿宋" w:eastAsia="仿宋"/>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14:paraId="52215FD5">
            <w:pPr>
              <w:pStyle w:val="14"/>
              <w:rPr>
                <w:rFonts w:hint="eastAsia" w:ascii="仿宋" w:hAnsi="仿宋" w:eastAsia="仿宋"/>
                <w:sz w:val="24"/>
                <w:szCs w:val="24"/>
              </w:rPr>
            </w:pPr>
            <w:r>
              <w:rPr>
                <w:rFonts w:hint="eastAsia" w:ascii="仿宋" w:hAnsi="仿宋" w:eastAsia="仿宋"/>
                <w:sz w:val="24"/>
                <w:szCs w:val="24"/>
              </w:rPr>
              <w:t>12个月</w:t>
            </w:r>
          </w:p>
        </w:tc>
        <w:tc>
          <w:tcPr>
            <w:tcW w:w="1134" w:type="dxa"/>
            <w:tcBorders>
              <w:top w:val="single" w:color="auto" w:sz="4" w:space="0"/>
              <w:left w:val="single" w:color="auto" w:sz="4" w:space="0"/>
              <w:bottom w:val="single" w:color="auto" w:sz="4" w:space="0"/>
              <w:right w:val="single" w:color="auto" w:sz="4" w:space="0"/>
            </w:tcBorders>
            <w:vAlign w:val="center"/>
          </w:tcPr>
          <w:p w14:paraId="65665075">
            <w:pPr>
              <w:pStyle w:val="14"/>
              <w:rPr>
                <w:rFonts w:hint="eastAsia" w:ascii="仿宋" w:hAnsi="仿宋" w:eastAsia="仿宋"/>
                <w:sz w:val="24"/>
                <w:szCs w:val="24"/>
              </w:rPr>
            </w:pPr>
          </w:p>
        </w:tc>
      </w:tr>
      <w:tr w14:paraId="4840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vAlign w:val="center"/>
          </w:tcPr>
          <w:p w14:paraId="527E18D1">
            <w:pPr>
              <w:pStyle w:val="14"/>
              <w:rPr>
                <w:rFonts w:hint="eastAsia" w:ascii="仿宋" w:hAnsi="仿宋" w:eastAsia="仿宋"/>
                <w:sz w:val="24"/>
                <w:szCs w:val="24"/>
              </w:rPr>
            </w:pPr>
            <w:r>
              <w:rPr>
                <w:rFonts w:hint="eastAsia" w:ascii="仿宋" w:hAnsi="仿宋" w:eastAsia="仿宋"/>
                <w:sz w:val="24"/>
                <w:szCs w:val="24"/>
              </w:rPr>
              <w:t>21</w:t>
            </w:r>
          </w:p>
        </w:tc>
        <w:tc>
          <w:tcPr>
            <w:tcW w:w="2322" w:type="dxa"/>
            <w:tcBorders>
              <w:top w:val="single" w:color="auto" w:sz="4" w:space="0"/>
              <w:left w:val="single" w:color="auto" w:sz="4" w:space="0"/>
              <w:bottom w:val="single" w:color="auto" w:sz="4" w:space="0"/>
              <w:right w:val="single" w:color="auto" w:sz="4" w:space="0"/>
            </w:tcBorders>
            <w:vAlign w:val="center"/>
          </w:tcPr>
          <w:p w14:paraId="4A8ADAFF">
            <w:pPr>
              <w:pStyle w:val="14"/>
              <w:rPr>
                <w:rFonts w:hint="eastAsia" w:ascii="仿宋" w:hAnsi="仿宋" w:eastAsia="仿宋"/>
                <w:sz w:val="24"/>
                <w:szCs w:val="24"/>
              </w:rPr>
            </w:pPr>
            <w:r>
              <w:rPr>
                <w:rFonts w:hint="eastAsia" w:ascii="仿宋" w:hAnsi="仿宋" w:eastAsia="仿宋"/>
                <w:sz w:val="24"/>
                <w:szCs w:val="24"/>
              </w:rPr>
              <w:t>31104401062007040006（梯粤A500000688）</w:t>
            </w:r>
          </w:p>
        </w:tc>
        <w:tc>
          <w:tcPr>
            <w:tcW w:w="1941" w:type="dxa"/>
            <w:tcBorders>
              <w:top w:val="single" w:color="auto" w:sz="4" w:space="0"/>
              <w:left w:val="single" w:color="auto" w:sz="4" w:space="0"/>
              <w:bottom w:val="single" w:color="auto" w:sz="4" w:space="0"/>
              <w:right w:val="single" w:color="auto" w:sz="4" w:space="0"/>
            </w:tcBorders>
            <w:vAlign w:val="center"/>
          </w:tcPr>
          <w:p w14:paraId="4C005701">
            <w:pPr>
              <w:pStyle w:val="14"/>
              <w:rPr>
                <w:rFonts w:hint="eastAsia" w:ascii="仿宋" w:hAnsi="仿宋" w:eastAsia="仿宋"/>
                <w:sz w:val="24"/>
                <w:szCs w:val="24"/>
              </w:rPr>
            </w:pPr>
            <w:r>
              <w:rPr>
                <w:rFonts w:hint="eastAsia" w:ascii="仿宋" w:hAnsi="仿宋" w:eastAsia="仿宋"/>
                <w:sz w:val="24"/>
                <w:szCs w:val="24"/>
              </w:rPr>
              <w:t>日立GVF-II</w:t>
            </w:r>
          </w:p>
          <w:p w14:paraId="4416B08F">
            <w:pPr>
              <w:pStyle w:val="14"/>
              <w:rPr>
                <w:rFonts w:hint="eastAsia" w:ascii="仿宋" w:hAnsi="仿宋" w:eastAsia="仿宋"/>
                <w:sz w:val="24"/>
                <w:szCs w:val="24"/>
              </w:rPr>
            </w:pPr>
            <w:r>
              <w:rPr>
                <w:rFonts w:hint="eastAsia" w:ascii="仿宋" w:hAnsi="仿宋" w:eastAsia="仿宋"/>
                <w:sz w:val="24"/>
                <w:szCs w:val="24"/>
              </w:rPr>
              <w:t>/800kg/1.5m/s</w:t>
            </w:r>
          </w:p>
        </w:tc>
        <w:tc>
          <w:tcPr>
            <w:tcW w:w="1080" w:type="dxa"/>
            <w:tcBorders>
              <w:top w:val="single" w:color="auto" w:sz="4" w:space="0"/>
              <w:left w:val="single" w:color="auto" w:sz="4" w:space="0"/>
              <w:bottom w:val="single" w:color="auto" w:sz="4" w:space="0"/>
              <w:right w:val="single" w:color="auto" w:sz="4" w:space="0"/>
            </w:tcBorders>
            <w:vAlign w:val="center"/>
          </w:tcPr>
          <w:p w14:paraId="358026B5">
            <w:pPr>
              <w:pStyle w:val="14"/>
              <w:rPr>
                <w:rFonts w:hint="eastAsia" w:ascii="仿宋" w:hAnsi="仿宋" w:eastAsia="仿宋"/>
                <w:sz w:val="24"/>
                <w:szCs w:val="24"/>
              </w:rPr>
            </w:pPr>
            <w:r>
              <w:rPr>
                <w:rFonts w:hint="eastAsia" w:ascii="仿宋" w:hAnsi="仿宋" w:eastAsia="仿宋"/>
                <w:sz w:val="24"/>
                <w:szCs w:val="24"/>
              </w:rPr>
              <w:t>7/7</w:t>
            </w: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1059AF8B">
            <w:pPr>
              <w:pStyle w:val="14"/>
              <w:rPr>
                <w:rFonts w:ascii="仿宋" w:hAnsi="仿宋" w:eastAsia="仿宋"/>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5BB02D67">
            <w:pPr>
              <w:pStyle w:val="14"/>
              <w:rPr>
                <w:rFonts w:hint="eastAsia" w:ascii="仿宋" w:hAnsi="仿宋" w:eastAsia="仿宋"/>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14:paraId="10CAB451">
            <w:pPr>
              <w:pStyle w:val="14"/>
              <w:rPr>
                <w:rFonts w:hint="eastAsia" w:ascii="仿宋" w:hAnsi="仿宋" w:eastAsia="仿宋"/>
                <w:sz w:val="24"/>
                <w:szCs w:val="24"/>
              </w:rPr>
            </w:pPr>
            <w:r>
              <w:rPr>
                <w:rFonts w:hint="eastAsia" w:ascii="仿宋" w:hAnsi="仿宋" w:eastAsia="仿宋"/>
                <w:sz w:val="24"/>
                <w:szCs w:val="24"/>
              </w:rPr>
              <w:t>12个月</w:t>
            </w:r>
          </w:p>
        </w:tc>
        <w:tc>
          <w:tcPr>
            <w:tcW w:w="1134" w:type="dxa"/>
            <w:tcBorders>
              <w:top w:val="single" w:color="auto" w:sz="4" w:space="0"/>
              <w:left w:val="single" w:color="auto" w:sz="4" w:space="0"/>
              <w:bottom w:val="single" w:color="auto" w:sz="4" w:space="0"/>
              <w:right w:val="single" w:color="auto" w:sz="4" w:space="0"/>
            </w:tcBorders>
            <w:vAlign w:val="center"/>
          </w:tcPr>
          <w:p w14:paraId="4B74507B">
            <w:pPr>
              <w:pStyle w:val="14"/>
              <w:rPr>
                <w:rFonts w:hint="eastAsia" w:ascii="仿宋" w:hAnsi="仿宋" w:eastAsia="仿宋"/>
                <w:sz w:val="24"/>
                <w:szCs w:val="24"/>
              </w:rPr>
            </w:pPr>
          </w:p>
        </w:tc>
      </w:tr>
      <w:tr w14:paraId="4CA6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vAlign w:val="center"/>
          </w:tcPr>
          <w:p w14:paraId="682377C1">
            <w:pPr>
              <w:pStyle w:val="14"/>
              <w:rPr>
                <w:rFonts w:hint="eastAsia" w:ascii="仿宋" w:hAnsi="仿宋" w:eastAsia="仿宋"/>
                <w:sz w:val="24"/>
                <w:szCs w:val="24"/>
              </w:rPr>
            </w:pPr>
            <w:r>
              <w:rPr>
                <w:rFonts w:hint="eastAsia" w:ascii="仿宋" w:hAnsi="仿宋" w:eastAsia="仿宋"/>
                <w:sz w:val="24"/>
                <w:szCs w:val="24"/>
              </w:rPr>
              <w:t>22</w:t>
            </w:r>
          </w:p>
        </w:tc>
        <w:tc>
          <w:tcPr>
            <w:tcW w:w="2322" w:type="dxa"/>
            <w:tcBorders>
              <w:top w:val="single" w:color="auto" w:sz="4" w:space="0"/>
              <w:left w:val="single" w:color="auto" w:sz="4" w:space="0"/>
              <w:bottom w:val="single" w:color="auto" w:sz="4" w:space="0"/>
              <w:right w:val="single" w:color="auto" w:sz="4" w:space="0"/>
            </w:tcBorders>
            <w:vAlign w:val="center"/>
          </w:tcPr>
          <w:p w14:paraId="33B61482">
            <w:pPr>
              <w:pStyle w:val="14"/>
              <w:rPr>
                <w:rFonts w:hint="eastAsia" w:ascii="仿宋" w:hAnsi="仿宋" w:eastAsia="仿宋"/>
                <w:sz w:val="24"/>
                <w:szCs w:val="24"/>
              </w:rPr>
            </w:pPr>
            <w:r>
              <w:rPr>
                <w:rFonts w:hint="eastAsia" w:ascii="仿宋" w:hAnsi="仿宋" w:eastAsia="仿宋"/>
                <w:sz w:val="24"/>
                <w:szCs w:val="24"/>
              </w:rPr>
              <w:t>31104401062007040007（梯粤A500000689）</w:t>
            </w:r>
          </w:p>
        </w:tc>
        <w:tc>
          <w:tcPr>
            <w:tcW w:w="1941" w:type="dxa"/>
            <w:tcBorders>
              <w:top w:val="single" w:color="auto" w:sz="4" w:space="0"/>
              <w:left w:val="single" w:color="auto" w:sz="4" w:space="0"/>
              <w:bottom w:val="single" w:color="auto" w:sz="4" w:space="0"/>
              <w:right w:val="single" w:color="auto" w:sz="4" w:space="0"/>
            </w:tcBorders>
            <w:vAlign w:val="center"/>
          </w:tcPr>
          <w:p w14:paraId="6B3DA08E">
            <w:pPr>
              <w:pStyle w:val="14"/>
              <w:rPr>
                <w:rFonts w:hint="eastAsia" w:ascii="仿宋" w:hAnsi="仿宋" w:eastAsia="仿宋"/>
                <w:sz w:val="24"/>
                <w:szCs w:val="24"/>
              </w:rPr>
            </w:pPr>
            <w:r>
              <w:rPr>
                <w:rFonts w:hint="eastAsia" w:ascii="仿宋" w:hAnsi="仿宋" w:eastAsia="仿宋"/>
                <w:sz w:val="24"/>
                <w:szCs w:val="24"/>
              </w:rPr>
              <w:t>日立GVF-II</w:t>
            </w:r>
          </w:p>
          <w:p w14:paraId="364565EA">
            <w:pPr>
              <w:pStyle w:val="14"/>
              <w:rPr>
                <w:rFonts w:hint="eastAsia" w:ascii="仿宋" w:hAnsi="仿宋" w:eastAsia="仿宋"/>
                <w:sz w:val="24"/>
                <w:szCs w:val="24"/>
              </w:rPr>
            </w:pPr>
            <w:r>
              <w:rPr>
                <w:rFonts w:hint="eastAsia" w:ascii="仿宋" w:hAnsi="仿宋" w:eastAsia="仿宋"/>
                <w:sz w:val="24"/>
                <w:szCs w:val="24"/>
              </w:rPr>
              <w:t>/800kg/1.5m/s</w:t>
            </w:r>
          </w:p>
        </w:tc>
        <w:tc>
          <w:tcPr>
            <w:tcW w:w="1080" w:type="dxa"/>
            <w:tcBorders>
              <w:top w:val="single" w:color="auto" w:sz="4" w:space="0"/>
              <w:left w:val="single" w:color="auto" w:sz="4" w:space="0"/>
              <w:bottom w:val="single" w:color="auto" w:sz="4" w:space="0"/>
              <w:right w:val="single" w:color="auto" w:sz="4" w:space="0"/>
            </w:tcBorders>
            <w:vAlign w:val="center"/>
          </w:tcPr>
          <w:p w14:paraId="1F63A571">
            <w:pPr>
              <w:pStyle w:val="14"/>
              <w:rPr>
                <w:rFonts w:hint="eastAsia" w:ascii="仿宋" w:hAnsi="仿宋" w:eastAsia="仿宋"/>
                <w:sz w:val="24"/>
                <w:szCs w:val="24"/>
              </w:rPr>
            </w:pPr>
            <w:r>
              <w:rPr>
                <w:rFonts w:hint="eastAsia" w:ascii="仿宋" w:hAnsi="仿宋" w:eastAsia="仿宋"/>
                <w:sz w:val="24"/>
                <w:szCs w:val="24"/>
              </w:rPr>
              <w:t>8/8</w:t>
            </w: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4CCE94F3">
            <w:pPr>
              <w:pStyle w:val="14"/>
              <w:rPr>
                <w:rFonts w:ascii="仿宋" w:hAnsi="仿宋" w:eastAsia="仿宋"/>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2C351142">
            <w:pPr>
              <w:pStyle w:val="14"/>
              <w:rPr>
                <w:rFonts w:hint="eastAsia" w:ascii="仿宋" w:hAnsi="仿宋" w:eastAsia="仿宋"/>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14:paraId="0AE3E8CC">
            <w:pPr>
              <w:pStyle w:val="14"/>
              <w:rPr>
                <w:rFonts w:hint="eastAsia" w:ascii="仿宋" w:hAnsi="仿宋" w:eastAsia="仿宋"/>
                <w:sz w:val="24"/>
                <w:szCs w:val="24"/>
              </w:rPr>
            </w:pPr>
            <w:r>
              <w:rPr>
                <w:rFonts w:hint="eastAsia" w:ascii="仿宋" w:hAnsi="仿宋" w:eastAsia="仿宋"/>
                <w:sz w:val="24"/>
                <w:szCs w:val="24"/>
              </w:rPr>
              <w:t>12个月</w:t>
            </w:r>
          </w:p>
        </w:tc>
        <w:tc>
          <w:tcPr>
            <w:tcW w:w="1134" w:type="dxa"/>
            <w:tcBorders>
              <w:top w:val="single" w:color="auto" w:sz="4" w:space="0"/>
              <w:left w:val="single" w:color="auto" w:sz="4" w:space="0"/>
              <w:bottom w:val="single" w:color="auto" w:sz="4" w:space="0"/>
              <w:right w:val="single" w:color="auto" w:sz="4" w:space="0"/>
            </w:tcBorders>
            <w:vAlign w:val="center"/>
          </w:tcPr>
          <w:p w14:paraId="64668916">
            <w:pPr>
              <w:pStyle w:val="14"/>
              <w:rPr>
                <w:rFonts w:hint="eastAsia" w:ascii="仿宋" w:hAnsi="仿宋" w:eastAsia="仿宋"/>
                <w:sz w:val="24"/>
                <w:szCs w:val="24"/>
              </w:rPr>
            </w:pPr>
          </w:p>
        </w:tc>
      </w:tr>
      <w:tr w14:paraId="2EF4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tcBorders>
              <w:top w:val="single" w:color="auto" w:sz="4" w:space="0"/>
              <w:left w:val="single" w:color="auto" w:sz="4" w:space="0"/>
              <w:bottom w:val="single" w:color="auto" w:sz="4" w:space="0"/>
              <w:right w:val="single" w:color="auto" w:sz="4" w:space="0"/>
            </w:tcBorders>
            <w:vAlign w:val="center"/>
          </w:tcPr>
          <w:p w14:paraId="194AA436">
            <w:pPr>
              <w:pStyle w:val="14"/>
              <w:rPr>
                <w:rFonts w:hint="eastAsia" w:ascii="仿宋" w:hAnsi="仿宋" w:eastAsia="仿宋"/>
                <w:sz w:val="24"/>
                <w:szCs w:val="24"/>
              </w:rPr>
            </w:pPr>
            <w:r>
              <w:rPr>
                <w:rFonts w:hint="eastAsia" w:ascii="仿宋" w:hAnsi="仿宋" w:eastAsia="仿宋"/>
                <w:sz w:val="24"/>
                <w:szCs w:val="24"/>
              </w:rPr>
              <w:t>23</w:t>
            </w:r>
          </w:p>
        </w:tc>
        <w:tc>
          <w:tcPr>
            <w:tcW w:w="2322" w:type="dxa"/>
            <w:tcBorders>
              <w:top w:val="single" w:color="auto" w:sz="4" w:space="0"/>
              <w:left w:val="single" w:color="auto" w:sz="4" w:space="0"/>
              <w:bottom w:val="single" w:color="auto" w:sz="4" w:space="0"/>
              <w:right w:val="single" w:color="auto" w:sz="4" w:space="0"/>
            </w:tcBorders>
            <w:vAlign w:val="center"/>
          </w:tcPr>
          <w:p w14:paraId="5F8A635D">
            <w:pPr>
              <w:pStyle w:val="14"/>
              <w:rPr>
                <w:rFonts w:hint="eastAsia" w:ascii="仿宋" w:hAnsi="仿宋" w:eastAsia="仿宋"/>
                <w:sz w:val="24"/>
                <w:szCs w:val="24"/>
              </w:rPr>
            </w:pPr>
            <w:r>
              <w:rPr>
                <w:rFonts w:hint="eastAsia" w:ascii="仿宋" w:hAnsi="仿宋" w:eastAsia="仿宋"/>
                <w:sz w:val="24"/>
                <w:szCs w:val="24"/>
              </w:rPr>
              <w:t>31104401062007040008（梯粤A500000690）</w:t>
            </w:r>
          </w:p>
        </w:tc>
        <w:tc>
          <w:tcPr>
            <w:tcW w:w="1941" w:type="dxa"/>
            <w:tcBorders>
              <w:top w:val="single" w:color="auto" w:sz="4" w:space="0"/>
              <w:left w:val="single" w:color="auto" w:sz="4" w:space="0"/>
              <w:bottom w:val="single" w:color="auto" w:sz="4" w:space="0"/>
              <w:right w:val="single" w:color="auto" w:sz="4" w:space="0"/>
            </w:tcBorders>
            <w:vAlign w:val="center"/>
          </w:tcPr>
          <w:p w14:paraId="5B12C605">
            <w:pPr>
              <w:pStyle w:val="14"/>
              <w:rPr>
                <w:rFonts w:hint="eastAsia" w:ascii="仿宋" w:hAnsi="仿宋" w:eastAsia="仿宋"/>
                <w:sz w:val="24"/>
                <w:szCs w:val="24"/>
              </w:rPr>
            </w:pPr>
            <w:r>
              <w:rPr>
                <w:rFonts w:hint="eastAsia" w:ascii="仿宋" w:hAnsi="仿宋" w:eastAsia="仿宋"/>
                <w:sz w:val="24"/>
                <w:szCs w:val="24"/>
              </w:rPr>
              <w:t>日立GVF-II</w:t>
            </w:r>
          </w:p>
          <w:p w14:paraId="7A43827B">
            <w:pPr>
              <w:pStyle w:val="14"/>
              <w:rPr>
                <w:rFonts w:hint="eastAsia" w:ascii="仿宋" w:hAnsi="仿宋" w:eastAsia="仿宋"/>
                <w:sz w:val="24"/>
                <w:szCs w:val="24"/>
              </w:rPr>
            </w:pPr>
            <w:r>
              <w:rPr>
                <w:rFonts w:hint="eastAsia" w:ascii="仿宋" w:hAnsi="仿宋" w:eastAsia="仿宋"/>
                <w:sz w:val="24"/>
                <w:szCs w:val="24"/>
              </w:rPr>
              <w:t>/800kg/1.5m/s</w:t>
            </w:r>
          </w:p>
        </w:tc>
        <w:tc>
          <w:tcPr>
            <w:tcW w:w="1080" w:type="dxa"/>
            <w:tcBorders>
              <w:top w:val="single" w:color="auto" w:sz="4" w:space="0"/>
              <w:left w:val="single" w:color="auto" w:sz="4" w:space="0"/>
              <w:bottom w:val="single" w:color="auto" w:sz="4" w:space="0"/>
              <w:right w:val="single" w:color="auto" w:sz="4" w:space="0"/>
            </w:tcBorders>
            <w:vAlign w:val="center"/>
          </w:tcPr>
          <w:p w14:paraId="0AF1B2A1">
            <w:pPr>
              <w:pStyle w:val="14"/>
              <w:rPr>
                <w:rFonts w:hint="eastAsia" w:ascii="仿宋" w:hAnsi="仿宋" w:eastAsia="仿宋"/>
                <w:sz w:val="24"/>
                <w:szCs w:val="24"/>
              </w:rPr>
            </w:pPr>
            <w:r>
              <w:rPr>
                <w:rFonts w:hint="eastAsia" w:ascii="仿宋" w:hAnsi="仿宋" w:eastAsia="仿宋"/>
                <w:sz w:val="24"/>
                <w:szCs w:val="24"/>
              </w:rPr>
              <w:t>8/8</w:t>
            </w: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755E8D65">
            <w:pPr>
              <w:pStyle w:val="14"/>
              <w:rPr>
                <w:rFonts w:ascii="仿宋" w:hAnsi="仿宋" w:eastAsia="仿宋"/>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476363C3">
            <w:pPr>
              <w:pStyle w:val="14"/>
              <w:rPr>
                <w:rFonts w:hint="eastAsia" w:ascii="仿宋" w:hAnsi="仿宋" w:eastAsia="仿宋"/>
                <w:sz w:val="24"/>
                <w:szCs w:val="24"/>
              </w:rPr>
            </w:pPr>
          </w:p>
        </w:tc>
        <w:tc>
          <w:tcPr>
            <w:tcW w:w="1113" w:type="dxa"/>
            <w:tcBorders>
              <w:top w:val="single" w:color="auto" w:sz="4" w:space="0"/>
              <w:left w:val="single" w:color="auto" w:sz="4" w:space="0"/>
              <w:bottom w:val="single" w:color="auto" w:sz="4" w:space="0"/>
              <w:right w:val="single" w:color="auto" w:sz="4" w:space="0"/>
            </w:tcBorders>
            <w:vAlign w:val="center"/>
          </w:tcPr>
          <w:p w14:paraId="4AF70449">
            <w:pPr>
              <w:pStyle w:val="14"/>
              <w:rPr>
                <w:rFonts w:hint="eastAsia" w:ascii="仿宋" w:hAnsi="仿宋" w:eastAsia="仿宋"/>
                <w:sz w:val="24"/>
                <w:szCs w:val="24"/>
              </w:rPr>
            </w:pPr>
            <w:r>
              <w:rPr>
                <w:rFonts w:hint="eastAsia" w:ascii="仿宋" w:hAnsi="仿宋" w:eastAsia="仿宋"/>
                <w:sz w:val="24"/>
                <w:szCs w:val="24"/>
              </w:rPr>
              <w:t>12个月</w:t>
            </w:r>
          </w:p>
        </w:tc>
        <w:tc>
          <w:tcPr>
            <w:tcW w:w="1134" w:type="dxa"/>
            <w:tcBorders>
              <w:top w:val="single" w:color="auto" w:sz="4" w:space="0"/>
              <w:left w:val="single" w:color="auto" w:sz="4" w:space="0"/>
              <w:bottom w:val="single" w:color="auto" w:sz="4" w:space="0"/>
              <w:right w:val="single" w:color="auto" w:sz="4" w:space="0"/>
            </w:tcBorders>
            <w:vAlign w:val="center"/>
          </w:tcPr>
          <w:p w14:paraId="016C3333">
            <w:pPr>
              <w:pStyle w:val="14"/>
              <w:rPr>
                <w:rFonts w:hint="eastAsia" w:ascii="仿宋" w:hAnsi="仿宋" w:eastAsia="仿宋"/>
                <w:sz w:val="24"/>
                <w:szCs w:val="24"/>
              </w:rPr>
            </w:pPr>
          </w:p>
        </w:tc>
      </w:tr>
      <w:tr w14:paraId="386B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63" w:type="dxa"/>
            <w:gridSpan w:val="8"/>
            <w:tcBorders>
              <w:top w:val="single" w:color="auto" w:sz="4" w:space="0"/>
              <w:left w:val="single" w:color="auto" w:sz="4" w:space="0"/>
              <w:bottom w:val="single" w:color="auto" w:sz="4" w:space="0"/>
              <w:right w:val="single" w:color="auto" w:sz="4" w:space="0"/>
            </w:tcBorders>
            <w:vAlign w:val="center"/>
          </w:tcPr>
          <w:p w14:paraId="0183CD68">
            <w:pPr>
              <w:pStyle w:val="14"/>
              <w:rPr>
                <w:rFonts w:hint="eastAsia" w:ascii="仿宋" w:hAnsi="仿宋" w:eastAsia="仿宋"/>
                <w:sz w:val="24"/>
                <w:szCs w:val="24"/>
              </w:rPr>
            </w:pPr>
            <w:r>
              <w:rPr>
                <w:rFonts w:hint="eastAsia" w:ascii="仿宋" w:hAnsi="仿宋" w:eastAsia="仿宋"/>
                <w:sz w:val="24"/>
                <w:szCs w:val="24"/>
              </w:rPr>
              <w:t>合计：      元整（￥    元）</w:t>
            </w:r>
          </w:p>
        </w:tc>
      </w:tr>
    </w:tbl>
    <w:p w14:paraId="16661DFB">
      <w:pPr>
        <w:pStyle w:val="14"/>
        <w:rPr>
          <w:rFonts w:hint="eastAsia" w:ascii="仿宋" w:hAnsi="仿宋" w:eastAsia="仿宋"/>
          <w:bCs/>
          <w:sz w:val="24"/>
          <w:szCs w:val="24"/>
        </w:rPr>
      </w:pPr>
    </w:p>
    <w:p w14:paraId="6698D8D5">
      <w:pPr>
        <w:pStyle w:val="14"/>
        <w:rPr>
          <w:rFonts w:hint="eastAsia" w:ascii="仿宋" w:hAnsi="仿宋" w:eastAsia="仿宋"/>
          <w:sz w:val="24"/>
          <w:szCs w:val="24"/>
        </w:rPr>
      </w:pPr>
      <w:r>
        <w:rPr>
          <w:rFonts w:hint="eastAsia" w:ascii="仿宋" w:hAnsi="仿宋" w:eastAsia="仿宋"/>
          <w:bCs/>
          <w:sz w:val="24"/>
          <w:szCs w:val="24"/>
        </w:rPr>
        <w:t>备注：由于总队广园路家属院项目，甲方占有三分之一的面积，即以上第18~23项6台电梯甲方承担三分之一的电梯保养费用。</w:t>
      </w:r>
      <w:r>
        <w:rPr>
          <w:rFonts w:hint="eastAsia" w:ascii="仿宋" w:hAnsi="仿宋" w:eastAsia="仿宋"/>
          <w:b/>
          <w:sz w:val="24"/>
          <w:szCs w:val="24"/>
        </w:rPr>
        <w:br w:type="page"/>
      </w:r>
      <w:r>
        <w:rPr>
          <w:rFonts w:hint="eastAsia" w:ascii="仿宋" w:hAnsi="仿宋" w:eastAsia="仿宋"/>
          <w:b/>
          <w:sz w:val="24"/>
          <w:szCs w:val="24"/>
        </w:rPr>
        <w:t>合同附件二：</w:t>
      </w:r>
    </w:p>
    <w:p w14:paraId="10C35B7E">
      <w:pPr>
        <w:pStyle w:val="14"/>
        <w:rPr>
          <w:rFonts w:hint="eastAsia" w:ascii="仿宋" w:hAnsi="仿宋" w:eastAsia="仿宋"/>
          <w:b/>
          <w:bCs/>
          <w:sz w:val="24"/>
          <w:szCs w:val="24"/>
        </w:rPr>
      </w:pPr>
      <w:r>
        <w:rPr>
          <w:rFonts w:hint="eastAsia" w:ascii="仿宋" w:hAnsi="仿宋" w:eastAsia="仿宋"/>
          <w:b/>
          <w:bCs/>
          <w:sz w:val="24"/>
          <w:szCs w:val="24"/>
        </w:rPr>
        <w:t>免费提供易损件清单</w:t>
      </w:r>
    </w:p>
    <w:p w14:paraId="3199AAC5">
      <w:pPr>
        <w:pStyle w:val="14"/>
        <w:rPr>
          <w:rFonts w:hint="eastAsia" w:ascii="仿宋" w:hAnsi="仿宋" w:eastAsia="仿宋"/>
          <w:sz w:val="24"/>
          <w:szCs w:val="24"/>
        </w:rPr>
      </w:pPr>
      <w:r>
        <w:rPr>
          <w:rFonts w:hint="eastAsia" w:ascii="仿宋" w:hAnsi="仿宋" w:eastAsia="仿宋"/>
          <w:sz w:val="24"/>
          <w:szCs w:val="24"/>
        </w:rPr>
        <w:t>油  料：1、柴油（清洗用）</w:t>
      </w:r>
    </w:p>
    <w:p w14:paraId="6F3911AB">
      <w:pPr>
        <w:pStyle w:val="14"/>
        <w:rPr>
          <w:rFonts w:hint="eastAsia" w:ascii="仿宋" w:hAnsi="仿宋" w:eastAsia="仿宋"/>
          <w:sz w:val="24"/>
          <w:szCs w:val="24"/>
        </w:rPr>
      </w:pPr>
      <w:r>
        <w:rPr>
          <w:rFonts w:hint="eastAsia" w:ascii="仿宋" w:hAnsi="仿宋" w:eastAsia="仿宋"/>
          <w:sz w:val="24"/>
          <w:szCs w:val="24"/>
        </w:rPr>
        <w:t>2、黄油（润滑用）</w:t>
      </w:r>
    </w:p>
    <w:p w14:paraId="7B67BF9C">
      <w:pPr>
        <w:pStyle w:val="14"/>
        <w:rPr>
          <w:rFonts w:hint="eastAsia" w:ascii="仿宋" w:hAnsi="仿宋" w:eastAsia="仿宋"/>
          <w:sz w:val="24"/>
          <w:szCs w:val="24"/>
        </w:rPr>
      </w:pPr>
      <w:r>
        <w:rPr>
          <w:rFonts w:hint="eastAsia" w:ascii="仿宋" w:hAnsi="仿宋" w:eastAsia="仿宋"/>
          <w:sz w:val="24"/>
          <w:szCs w:val="24"/>
        </w:rPr>
        <w:t>3、导轨油</w:t>
      </w:r>
    </w:p>
    <w:p w14:paraId="562EB27D">
      <w:pPr>
        <w:pStyle w:val="14"/>
        <w:rPr>
          <w:rFonts w:hint="eastAsia" w:ascii="仿宋" w:hAnsi="仿宋" w:eastAsia="仿宋"/>
          <w:sz w:val="24"/>
          <w:szCs w:val="24"/>
        </w:rPr>
      </w:pPr>
      <w:r>
        <w:rPr>
          <w:rFonts w:hint="eastAsia" w:ascii="仿宋" w:hAnsi="仿宋" w:eastAsia="仿宋"/>
          <w:sz w:val="24"/>
          <w:szCs w:val="24"/>
        </w:rPr>
        <w:t>4、清洁布（棉沙）</w:t>
      </w:r>
    </w:p>
    <w:p w14:paraId="745E0471">
      <w:pPr>
        <w:pStyle w:val="14"/>
        <w:jc w:val="left"/>
        <w:rPr>
          <w:rFonts w:ascii="仿宋" w:hAnsi="仿宋" w:eastAsia="仿宋"/>
          <w:sz w:val="24"/>
          <w:szCs w:val="24"/>
        </w:rPr>
      </w:pPr>
      <w:r>
        <w:rPr>
          <w:rFonts w:hint="eastAsia" w:ascii="仿宋" w:hAnsi="仿宋" w:eastAsia="仿宋"/>
          <w:sz w:val="24"/>
          <w:szCs w:val="24"/>
        </w:rPr>
        <w:t>易耗件：</w:t>
      </w:r>
    </w:p>
    <w:p w14:paraId="58825820">
      <w:pPr>
        <w:pStyle w:val="14"/>
        <w:jc w:val="left"/>
        <w:rPr>
          <w:rFonts w:hint="eastAsia" w:ascii="仿宋" w:hAnsi="仿宋" w:eastAsia="仿宋"/>
          <w:sz w:val="24"/>
          <w:szCs w:val="24"/>
        </w:rPr>
      </w:pPr>
      <w:r>
        <w:rPr>
          <w:rFonts w:hint="eastAsia" w:ascii="仿宋" w:hAnsi="仿宋" w:eastAsia="仿宋"/>
          <w:sz w:val="24"/>
          <w:szCs w:val="24"/>
        </w:rPr>
        <w:t>1、普通指示灯泡</w:t>
      </w:r>
    </w:p>
    <w:p w14:paraId="1B7BA0FD">
      <w:pPr>
        <w:pStyle w:val="14"/>
        <w:jc w:val="left"/>
        <w:rPr>
          <w:rFonts w:hint="eastAsia" w:ascii="仿宋" w:hAnsi="仿宋" w:eastAsia="仿宋"/>
          <w:sz w:val="24"/>
          <w:szCs w:val="24"/>
        </w:rPr>
      </w:pPr>
      <w:r>
        <w:rPr>
          <w:rFonts w:hint="eastAsia" w:ascii="仿宋" w:hAnsi="仿宋" w:eastAsia="仿宋"/>
          <w:sz w:val="24"/>
          <w:szCs w:val="24"/>
        </w:rPr>
        <w:t>2、井道照明</w:t>
      </w:r>
    </w:p>
    <w:p w14:paraId="70DBC9D2">
      <w:pPr>
        <w:pStyle w:val="14"/>
        <w:jc w:val="left"/>
        <w:rPr>
          <w:rFonts w:hint="eastAsia" w:ascii="仿宋" w:hAnsi="仿宋" w:eastAsia="仿宋"/>
          <w:sz w:val="24"/>
          <w:szCs w:val="24"/>
        </w:rPr>
      </w:pPr>
      <w:r>
        <w:rPr>
          <w:rFonts w:hint="eastAsia" w:ascii="仿宋" w:hAnsi="仿宋" w:eastAsia="仿宋"/>
          <w:sz w:val="24"/>
          <w:szCs w:val="24"/>
        </w:rPr>
        <w:t>3、通用门滑块</w:t>
      </w:r>
    </w:p>
    <w:p w14:paraId="3ADA7B2B">
      <w:pPr>
        <w:pStyle w:val="14"/>
        <w:jc w:val="left"/>
        <w:rPr>
          <w:rFonts w:hint="eastAsia" w:ascii="仿宋" w:hAnsi="仿宋" w:eastAsia="仿宋"/>
          <w:sz w:val="24"/>
          <w:szCs w:val="24"/>
        </w:rPr>
      </w:pPr>
      <w:r>
        <w:rPr>
          <w:rFonts w:hint="eastAsia" w:ascii="仿宋" w:hAnsi="仿宋" w:eastAsia="仿宋"/>
          <w:sz w:val="24"/>
          <w:szCs w:val="24"/>
        </w:rPr>
        <w:t>4、打磨砂纸</w:t>
      </w:r>
    </w:p>
    <w:p w14:paraId="6AB40074">
      <w:pPr>
        <w:pStyle w:val="14"/>
        <w:jc w:val="left"/>
        <w:rPr>
          <w:rFonts w:hint="eastAsia" w:ascii="仿宋" w:hAnsi="仿宋" w:eastAsia="仿宋"/>
          <w:sz w:val="24"/>
          <w:szCs w:val="24"/>
        </w:rPr>
      </w:pPr>
      <w:r>
        <w:rPr>
          <w:rFonts w:hint="eastAsia" w:ascii="仿宋" w:hAnsi="仿宋" w:eastAsia="仿宋"/>
          <w:sz w:val="24"/>
          <w:szCs w:val="24"/>
        </w:rPr>
        <w:t>5、通用保险管</w:t>
      </w:r>
    </w:p>
    <w:p w14:paraId="16824832">
      <w:pPr>
        <w:pStyle w:val="14"/>
        <w:jc w:val="left"/>
        <w:rPr>
          <w:rFonts w:hint="eastAsia" w:ascii="仿宋" w:hAnsi="仿宋" w:eastAsia="仿宋"/>
          <w:sz w:val="24"/>
          <w:szCs w:val="24"/>
        </w:rPr>
      </w:pPr>
      <w:r>
        <w:rPr>
          <w:rFonts w:hint="eastAsia" w:ascii="仿宋" w:hAnsi="仿宋" w:eastAsia="仿宋"/>
          <w:sz w:val="24"/>
          <w:szCs w:val="24"/>
        </w:rPr>
        <w:t>6、安全触板开关</w:t>
      </w:r>
    </w:p>
    <w:p w14:paraId="1F1868C7">
      <w:pPr>
        <w:pStyle w:val="14"/>
        <w:jc w:val="left"/>
        <w:rPr>
          <w:rFonts w:hint="eastAsia" w:ascii="仿宋" w:hAnsi="仿宋" w:eastAsia="仿宋"/>
          <w:sz w:val="24"/>
          <w:szCs w:val="24"/>
        </w:rPr>
      </w:pPr>
      <w:r>
        <w:rPr>
          <w:rFonts w:hint="eastAsia" w:ascii="仿宋" w:hAnsi="仿宋" w:eastAsia="仿宋"/>
          <w:sz w:val="24"/>
          <w:szCs w:val="24"/>
        </w:rPr>
        <w:t>7、急停开关</w:t>
      </w:r>
    </w:p>
    <w:p w14:paraId="06786021">
      <w:pPr>
        <w:pStyle w:val="14"/>
        <w:jc w:val="left"/>
        <w:rPr>
          <w:rFonts w:hint="eastAsia" w:ascii="仿宋" w:hAnsi="仿宋" w:eastAsia="仿宋"/>
          <w:sz w:val="24"/>
          <w:szCs w:val="24"/>
        </w:rPr>
      </w:pPr>
      <w:r>
        <w:rPr>
          <w:rFonts w:hint="eastAsia" w:ascii="仿宋" w:hAnsi="仿宋" w:eastAsia="仿宋"/>
          <w:sz w:val="24"/>
          <w:szCs w:val="24"/>
        </w:rPr>
        <w:t>8、减速开关</w:t>
      </w:r>
    </w:p>
    <w:p w14:paraId="530C908D">
      <w:pPr>
        <w:pStyle w:val="14"/>
        <w:jc w:val="left"/>
        <w:rPr>
          <w:rFonts w:hint="eastAsia" w:ascii="仿宋" w:hAnsi="仿宋" w:eastAsia="仿宋"/>
          <w:sz w:val="24"/>
          <w:szCs w:val="24"/>
        </w:rPr>
      </w:pPr>
      <w:r>
        <w:rPr>
          <w:rFonts w:hint="eastAsia" w:ascii="仿宋" w:hAnsi="仿宋" w:eastAsia="仿宋"/>
          <w:sz w:val="24"/>
          <w:szCs w:val="24"/>
        </w:rPr>
        <w:t>9、缓冲器开关</w:t>
      </w:r>
    </w:p>
    <w:p w14:paraId="241264C4">
      <w:pPr>
        <w:pStyle w:val="14"/>
        <w:jc w:val="left"/>
        <w:rPr>
          <w:rFonts w:hint="eastAsia" w:ascii="仿宋" w:hAnsi="仿宋" w:eastAsia="仿宋"/>
          <w:sz w:val="24"/>
          <w:szCs w:val="24"/>
        </w:rPr>
      </w:pPr>
      <w:r>
        <w:rPr>
          <w:rFonts w:hint="eastAsia" w:ascii="仿宋" w:hAnsi="仿宋" w:eastAsia="仿宋"/>
          <w:sz w:val="24"/>
          <w:szCs w:val="24"/>
        </w:rPr>
        <w:t>10、风扇电容</w:t>
      </w:r>
    </w:p>
    <w:p w14:paraId="70B06A1F">
      <w:pPr>
        <w:pStyle w:val="14"/>
        <w:jc w:val="left"/>
        <w:rPr>
          <w:rFonts w:hint="eastAsia" w:ascii="仿宋" w:hAnsi="仿宋" w:eastAsia="仿宋"/>
          <w:sz w:val="24"/>
          <w:szCs w:val="24"/>
        </w:rPr>
      </w:pPr>
      <w:r>
        <w:rPr>
          <w:rFonts w:hint="eastAsia" w:ascii="仿宋" w:hAnsi="仿宋" w:eastAsia="仿宋"/>
          <w:sz w:val="24"/>
          <w:szCs w:val="24"/>
        </w:rPr>
        <w:t>11、轿厢按钮</w:t>
      </w:r>
    </w:p>
    <w:p w14:paraId="3AE42CEF">
      <w:pPr>
        <w:pStyle w:val="14"/>
        <w:jc w:val="left"/>
        <w:rPr>
          <w:rFonts w:hint="eastAsia" w:ascii="仿宋" w:hAnsi="仿宋" w:eastAsia="仿宋"/>
          <w:sz w:val="24"/>
          <w:szCs w:val="24"/>
        </w:rPr>
      </w:pPr>
      <w:r>
        <w:rPr>
          <w:rFonts w:hint="eastAsia" w:ascii="仿宋" w:hAnsi="仿宋" w:eastAsia="仿宋"/>
          <w:sz w:val="24"/>
          <w:szCs w:val="24"/>
        </w:rPr>
        <w:t>12、外呼按钮</w:t>
      </w:r>
    </w:p>
    <w:p w14:paraId="5E9CA876">
      <w:pPr>
        <w:pStyle w:val="14"/>
        <w:jc w:val="left"/>
        <w:rPr>
          <w:rFonts w:hint="eastAsia" w:ascii="仿宋" w:hAnsi="仿宋" w:eastAsia="仿宋"/>
          <w:b/>
          <w:sz w:val="24"/>
          <w:szCs w:val="24"/>
        </w:rPr>
      </w:pPr>
      <w:r>
        <w:rPr>
          <w:rFonts w:hint="eastAsia" w:ascii="仿宋" w:hAnsi="仿宋" w:eastAsia="仿宋"/>
          <w:sz w:val="24"/>
          <w:szCs w:val="24"/>
        </w:rPr>
        <w:t>13、保险管</w:t>
      </w:r>
    </w:p>
    <w:p w14:paraId="57C4C8C5">
      <w:pPr>
        <w:pStyle w:val="14"/>
        <w:rPr>
          <w:rFonts w:hint="eastAsia" w:ascii="仿宋" w:hAnsi="仿宋" w:eastAsia="仿宋"/>
          <w:sz w:val="24"/>
          <w:szCs w:val="24"/>
        </w:rPr>
      </w:pPr>
    </w:p>
    <w:p w14:paraId="42575708">
      <w:pPr>
        <w:pStyle w:val="14"/>
        <w:rPr>
          <w:rFonts w:hint="eastAsia" w:ascii="仿宋" w:hAnsi="仿宋" w:eastAsia="仿宋"/>
          <w:b/>
          <w:bCs/>
        </w:rPr>
      </w:pPr>
    </w:p>
    <w:p w14:paraId="22498685">
      <w:pPr>
        <w:pStyle w:val="14"/>
        <w:rPr>
          <w:rFonts w:hint="eastAsia"/>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53FE">
    <w:pPr>
      <w:pStyle w:val="17"/>
      <w:framePr w:wrap="around" w:vAnchor="text" w:hAnchor="margin" w:xAlign="center" w:y="1"/>
      <w:rPr>
        <w:rStyle w:val="29"/>
      </w:rPr>
    </w:pPr>
    <w:r>
      <w:fldChar w:fldCharType="begin"/>
    </w:r>
    <w:r>
      <w:rPr>
        <w:rStyle w:val="29"/>
      </w:rPr>
      <w:instrText xml:space="preserve">PAGE  </w:instrText>
    </w:r>
    <w:r>
      <w:fldChar w:fldCharType="separate"/>
    </w:r>
    <w:r>
      <w:rPr>
        <w:rStyle w:val="29"/>
      </w:rPr>
      <w:t>3</w:t>
    </w:r>
    <w:r>
      <w:fldChar w:fldCharType="end"/>
    </w:r>
  </w:p>
  <w:p w14:paraId="427E07F9">
    <w:pPr>
      <w:pStyle w:val="17"/>
      <w:ind w:firstLine="392"/>
      <w:jc w:val="right"/>
      <w:rPr>
        <w:rStyle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6EEFB">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12576"/>
    <w:multiLevelType w:val="multilevel"/>
    <w:tmpl w:val="10A12576"/>
    <w:lvl w:ilvl="0" w:tentative="0">
      <w:start w:val="1"/>
      <w:numFmt w:val="japaneseCounting"/>
      <w:lvlText w:val="（%1）"/>
      <w:lvlJc w:val="left"/>
      <w:pPr>
        <w:ind w:left="1244" w:hanging="765"/>
      </w:p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1">
    <w:nsid w:val="400C500D"/>
    <w:multiLevelType w:val="multilevel"/>
    <w:tmpl w:val="400C500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FB8B07"/>
    <w:multiLevelType w:val="singleLevel"/>
    <w:tmpl w:val="57FB8B07"/>
    <w:lvl w:ilvl="0" w:tentative="0">
      <w:start w:val="5"/>
      <w:numFmt w:val="decimal"/>
      <w:suff w:val="nothing"/>
      <w:lvlText w:val="%1．"/>
      <w:lvlJc w:val="left"/>
    </w:lvl>
  </w:abstractNum>
  <w:abstractNum w:abstractNumId="3">
    <w:nsid w:val="698796D9"/>
    <w:multiLevelType w:val="singleLevel"/>
    <w:tmpl w:val="698796D9"/>
    <w:lvl w:ilvl="0" w:tentative="0">
      <w:start w:val="6"/>
      <w:numFmt w:val="decimal"/>
      <w:lvlText w:val="%1."/>
      <w:lvlJc w:val="left"/>
      <w:pPr>
        <w:tabs>
          <w:tab w:val="left" w:pos="312"/>
        </w:tabs>
      </w:pPr>
    </w:lvl>
  </w:abstractNum>
  <w:abstractNum w:abstractNumId="4">
    <w:nsid w:val="73620D24"/>
    <w:multiLevelType w:val="singleLevel"/>
    <w:tmpl w:val="73620D24"/>
    <w:lvl w:ilvl="0" w:tentative="0">
      <w:start w:val="1"/>
      <w:numFmt w:val="decimal"/>
      <w:suff w:val="nothing"/>
      <w:lvlText w:val="%1、"/>
      <w:lvlJc w:val="left"/>
      <w:pPr>
        <w:ind w:left="-60"/>
      </w:pPr>
    </w:lvl>
  </w:abstractNum>
  <w:num w:numId="1">
    <w:abstractNumId w:val="2"/>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B1"/>
    <w:rsid w:val="00006DBE"/>
    <w:rsid w:val="00010B09"/>
    <w:rsid w:val="00013B21"/>
    <w:rsid w:val="0008183B"/>
    <w:rsid w:val="00124C4A"/>
    <w:rsid w:val="002428F4"/>
    <w:rsid w:val="00261D69"/>
    <w:rsid w:val="00277908"/>
    <w:rsid w:val="002B22AA"/>
    <w:rsid w:val="002C4E55"/>
    <w:rsid w:val="002E103E"/>
    <w:rsid w:val="002F77E0"/>
    <w:rsid w:val="003E3ED9"/>
    <w:rsid w:val="003F71A8"/>
    <w:rsid w:val="00401385"/>
    <w:rsid w:val="00405D87"/>
    <w:rsid w:val="00453B73"/>
    <w:rsid w:val="0046208C"/>
    <w:rsid w:val="00472660"/>
    <w:rsid w:val="00486915"/>
    <w:rsid w:val="004A5657"/>
    <w:rsid w:val="004B43B9"/>
    <w:rsid w:val="004E1A8B"/>
    <w:rsid w:val="00553F29"/>
    <w:rsid w:val="005D7810"/>
    <w:rsid w:val="0062082F"/>
    <w:rsid w:val="00695E6B"/>
    <w:rsid w:val="006D3D0A"/>
    <w:rsid w:val="006E5237"/>
    <w:rsid w:val="007D6CD8"/>
    <w:rsid w:val="00807D03"/>
    <w:rsid w:val="008361CE"/>
    <w:rsid w:val="00890121"/>
    <w:rsid w:val="008B389D"/>
    <w:rsid w:val="00951FE8"/>
    <w:rsid w:val="009A01FD"/>
    <w:rsid w:val="009C2420"/>
    <w:rsid w:val="009F63ED"/>
    <w:rsid w:val="00A679CB"/>
    <w:rsid w:val="00A90F28"/>
    <w:rsid w:val="00AA3E57"/>
    <w:rsid w:val="00B423E3"/>
    <w:rsid w:val="00B63F05"/>
    <w:rsid w:val="00B86C04"/>
    <w:rsid w:val="00BA2712"/>
    <w:rsid w:val="00C60140"/>
    <w:rsid w:val="00C953DB"/>
    <w:rsid w:val="00CE7944"/>
    <w:rsid w:val="00D01EE7"/>
    <w:rsid w:val="00D560A2"/>
    <w:rsid w:val="00D75FAA"/>
    <w:rsid w:val="00E71320"/>
    <w:rsid w:val="00EA315D"/>
    <w:rsid w:val="00EC3D50"/>
    <w:rsid w:val="00ED50B1"/>
    <w:rsid w:val="00EE5097"/>
    <w:rsid w:val="00EF2F4F"/>
    <w:rsid w:val="00F04321"/>
    <w:rsid w:val="00F05AC8"/>
    <w:rsid w:val="00F44AF2"/>
    <w:rsid w:val="00F53A59"/>
    <w:rsid w:val="00FD762E"/>
    <w:rsid w:val="00FE6633"/>
    <w:rsid w:val="00FF3DB8"/>
    <w:rsid w:val="45BD5AA6"/>
    <w:rsid w:val="67E44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14:ligatures w14:val="none"/>
    </w:rPr>
  </w:style>
  <w:style w:type="paragraph" w:styleId="2">
    <w:name w:val="heading 1"/>
    <w:basedOn w:val="1"/>
    <w:next w:val="1"/>
    <w:link w:val="31"/>
    <w:qFormat/>
    <w:uiPriority w:val="0"/>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32"/>
    <w:unhideWhenUsed/>
    <w:qFormat/>
    <w:uiPriority w:val="0"/>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33"/>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34"/>
    <w:unhideWhenUsed/>
    <w:qFormat/>
    <w:uiPriority w:val="0"/>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35"/>
    <w:unhideWhenUsed/>
    <w:qFormat/>
    <w:uiPriority w:val="0"/>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36"/>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3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7">
    <w:name w:val="Default Paragraph Font"/>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rPr>
  </w:style>
  <w:style w:type="paragraph" w:styleId="12">
    <w:name w:val="annotation text"/>
    <w:basedOn w:val="1"/>
    <w:link w:val="59"/>
    <w:uiPriority w:val="0"/>
    <w:pPr>
      <w:spacing w:line="360" w:lineRule="auto"/>
      <w:ind w:firstLine="523" w:firstLineChars="218"/>
      <w:jc w:val="left"/>
    </w:pPr>
    <w:rPr>
      <w:rFonts w:ascii="宋体" w:hAnsi="宋体"/>
      <w:kern w:val="0"/>
      <w:sz w:val="24"/>
      <w:szCs w:val="24"/>
    </w:rPr>
  </w:style>
  <w:style w:type="paragraph" w:styleId="13">
    <w:name w:val="Body Text 3"/>
    <w:basedOn w:val="1"/>
    <w:link w:val="55"/>
    <w:semiHidden/>
    <w:unhideWhenUsed/>
    <w:uiPriority w:val="99"/>
    <w:pPr>
      <w:spacing w:after="120"/>
    </w:pPr>
    <w:rPr>
      <w:sz w:val="16"/>
      <w:szCs w:val="16"/>
    </w:rPr>
  </w:style>
  <w:style w:type="paragraph" w:styleId="14">
    <w:name w:val="Body Text"/>
    <w:basedOn w:val="1"/>
    <w:link w:val="53"/>
    <w:semiHidden/>
    <w:unhideWhenUsed/>
    <w:uiPriority w:val="99"/>
    <w:pPr>
      <w:spacing w:after="120"/>
    </w:pPr>
  </w:style>
  <w:style w:type="paragraph" w:styleId="15">
    <w:name w:val="Body Text Indent"/>
    <w:basedOn w:val="1"/>
    <w:link w:val="56"/>
    <w:unhideWhenUsed/>
    <w:uiPriority w:val="99"/>
    <w:pPr>
      <w:spacing w:after="120"/>
      <w:ind w:left="420" w:leftChars="200"/>
    </w:pPr>
  </w:style>
  <w:style w:type="paragraph" w:styleId="16">
    <w:name w:val="Plain Text"/>
    <w:basedOn w:val="1"/>
    <w:link w:val="57"/>
    <w:uiPriority w:val="0"/>
    <w:rPr>
      <w:rFonts w:ascii="宋体" w:hAnsi="Courier New"/>
      <w:kern w:val="0"/>
      <w:sz w:val="20"/>
    </w:rPr>
  </w:style>
  <w:style w:type="paragraph" w:styleId="17">
    <w:name w:val="footer"/>
    <w:basedOn w:val="1"/>
    <w:link w:val="50"/>
    <w:unhideWhenUsed/>
    <w:uiPriority w:val="0"/>
    <w:pPr>
      <w:tabs>
        <w:tab w:val="center" w:pos="4153"/>
        <w:tab w:val="right" w:pos="8306"/>
      </w:tabs>
      <w:snapToGrid w:val="0"/>
      <w:jc w:val="left"/>
    </w:pPr>
    <w:rPr>
      <w:sz w:val="18"/>
      <w:szCs w:val="18"/>
    </w:rPr>
  </w:style>
  <w:style w:type="paragraph" w:styleId="18">
    <w:name w:val="header"/>
    <w:basedOn w:val="1"/>
    <w:link w:val="49"/>
    <w:unhideWhenUsed/>
    <w:uiPriority w:val="99"/>
    <w:pP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0">
    <w:name w:val="Subtitle"/>
    <w:basedOn w:val="1"/>
    <w:next w:val="1"/>
    <w:link w:val="4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1">
    <w:name w:val="Body Text Indent 3"/>
    <w:basedOn w:val="1"/>
    <w:link w:val="51"/>
    <w:uiPriority w:val="99"/>
    <w:pPr>
      <w:tabs>
        <w:tab w:val="left" w:pos="0"/>
      </w:tabs>
      <w:spacing w:line="400" w:lineRule="exact"/>
      <w:ind w:left="563" w:leftChars="228" w:hanging="84" w:hangingChars="35"/>
    </w:pPr>
    <w:rPr>
      <w:color w:val="000000"/>
      <w:kern w:val="0"/>
      <w:sz w:val="24"/>
    </w:rPr>
  </w:style>
  <w:style w:type="paragraph" w:styleId="22">
    <w:name w:val="toc 2"/>
    <w:basedOn w:val="1"/>
    <w:next w:val="1"/>
    <w:qFormat/>
    <w:uiPriority w:val="39"/>
    <w:pPr>
      <w:tabs>
        <w:tab w:val="right" w:leader="dot" w:pos="9060"/>
      </w:tabs>
      <w:snapToGrid w:val="0"/>
      <w:spacing w:line="360" w:lineRule="auto"/>
      <w:ind w:left="420" w:leftChars="200"/>
      <w:jc w:val="left"/>
    </w:pPr>
    <w:rPr>
      <w:sz w:val="24"/>
      <w:szCs w:val="24"/>
    </w:rPr>
  </w:style>
  <w:style w:type="paragraph" w:styleId="23">
    <w:name w:val="Normal (Web)"/>
    <w:basedOn w:val="1"/>
    <w:qFormat/>
    <w:uiPriority w:val="0"/>
    <w:pPr>
      <w:widowControl/>
      <w:spacing w:before="284" w:after="100" w:afterAutospacing="1" w:line="360" w:lineRule="auto"/>
      <w:jc w:val="left"/>
    </w:pPr>
    <w:rPr>
      <w:rFonts w:ascii="宋体" w:hAnsi="宋体" w:cs="宋体"/>
      <w:kern w:val="0"/>
      <w:sz w:val="24"/>
      <w:szCs w:val="24"/>
    </w:rPr>
  </w:style>
  <w:style w:type="paragraph" w:styleId="24">
    <w:name w:val="Title"/>
    <w:basedOn w:val="1"/>
    <w:next w:val="1"/>
    <w:link w:val="40"/>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5">
    <w:name w:val="Body Text First Indent"/>
    <w:basedOn w:val="14"/>
    <w:link w:val="54"/>
    <w:semiHidden/>
    <w:unhideWhenUsed/>
    <w:uiPriority w:val="99"/>
    <w:pPr>
      <w:ind w:firstLine="420" w:firstLineChars="100"/>
    </w:pPr>
  </w:style>
  <w:style w:type="character" w:styleId="28">
    <w:name w:val="Strong"/>
    <w:qFormat/>
    <w:uiPriority w:val="0"/>
    <w:rPr>
      <w:b/>
    </w:rPr>
  </w:style>
  <w:style w:type="character" w:styleId="29">
    <w:name w:val="page number"/>
    <w:uiPriority w:val="0"/>
    <w:rPr>
      <w:rFonts w:cs="Times New Roman"/>
    </w:rPr>
  </w:style>
  <w:style w:type="character" w:styleId="30">
    <w:name w:val="annotation reference"/>
    <w:basedOn w:val="27"/>
    <w:semiHidden/>
    <w:unhideWhenUsed/>
    <w:uiPriority w:val="99"/>
    <w:rPr>
      <w:sz w:val="21"/>
      <w:szCs w:val="21"/>
    </w:rPr>
  </w:style>
  <w:style w:type="character" w:customStyle="1" w:styleId="31">
    <w:name w:val="标题 1 字符"/>
    <w:basedOn w:val="27"/>
    <w:link w:val="2"/>
    <w:uiPriority w:val="0"/>
    <w:rPr>
      <w:rFonts w:asciiTheme="majorHAnsi" w:hAnsiTheme="majorHAnsi" w:eastAsiaTheme="majorEastAsia" w:cstheme="majorBidi"/>
      <w:color w:val="2F5597" w:themeColor="accent1" w:themeShade="BF"/>
      <w:sz w:val="48"/>
      <w:szCs w:val="48"/>
    </w:rPr>
  </w:style>
  <w:style w:type="character" w:customStyle="1" w:styleId="32">
    <w:name w:val="标题 2 字符"/>
    <w:basedOn w:val="27"/>
    <w:link w:val="3"/>
    <w:uiPriority w:val="0"/>
    <w:rPr>
      <w:rFonts w:asciiTheme="majorHAnsi" w:hAnsiTheme="majorHAnsi" w:eastAsiaTheme="majorEastAsia" w:cstheme="majorBidi"/>
      <w:color w:val="2F5597" w:themeColor="accent1" w:themeShade="BF"/>
      <w:sz w:val="40"/>
      <w:szCs w:val="40"/>
    </w:rPr>
  </w:style>
  <w:style w:type="character" w:customStyle="1" w:styleId="33">
    <w:name w:val="标题 3 字符"/>
    <w:basedOn w:val="27"/>
    <w:link w:val="4"/>
    <w:semiHidden/>
    <w:uiPriority w:val="9"/>
    <w:rPr>
      <w:rFonts w:asciiTheme="majorHAnsi" w:hAnsiTheme="majorHAnsi" w:eastAsiaTheme="majorEastAsia" w:cstheme="majorBidi"/>
      <w:color w:val="2F5597" w:themeColor="accent1" w:themeShade="BF"/>
      <w:sz w:val="32"/>
      <w:szCs w:val="32"/>
    </w:rPr>
  </w:style>
  <w:style w:type="character" w:customStyle="1" w:styleId="34">
    <w:name w:val="标题 4 字符"/>
    <w:basedOn w:val="27"/>
    <w:link w:val="5"/>
    <w:uiPriority w:val="0"/>
    <w:rPr>
      <w:rFonts w:cstheme="majorBidi"/>
      <w:color w:val="2F5597" w:themeColor="accent1" w:themeShade="BF"/>
      <w:sz w:val="28"/>
      <w:szCs w:val="28"/>
    </w:rPr>
  </w:style>
  <w:style w:type="character" w:customStyle="1" w:styleId="35">
    <w:name w:val="标题 5 字符"/>
    <w:basedOn w:val="27"/>
    <w:link w:val="6"/>
    <w:uiPriority w:val="0"/>
    <w:rPr>
      <w:rFonts w:cstheme="majorBidi"/>
      <w:color w:val="2F5597" w:themeColor="accent1" w:themeShade="BF"/>
      <w:sz w:val="24"/>
      <w:szCs w:val="24"/>
    </w:rPr>
  </w:style>
  <w:style w:type="character" w:customStyle="1" w:styleId="36">
    <w:name w:val="标题 6 字符"/>
    <w:basedOn w:val="27"/>
    <w:link w:val="7"/>
    <w:semiHidden/>
    <w:uiPriority w:val="9"/>
    <w:rPr>
      <w:rFonts w:cstheme="majorBidi"/>
      <w:b/>
      <w:bCs/>
      <w:color w:val="2F5597" w:themeColor="accent1" w:themeShade="BF"/>
    </w:rPr>
  </w:style>
  <w:style w:type="character" w:customStyle="1" w:styleId="37">
    <w:name w:val="标题 7 字符"/>
    <w:basedOn w:val="27"/>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8">
    <w:name w:val="标题 8 字符"/>
    <w:basedOn w:val="2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9">
    <w:name w:val="标题 9 字符"/>
    <w:basedOn w:val="2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0">
    <w:name w:val="标题 字符"/>
    <w:basedOn w:val="27"/>
    <w:link w:val="24"/>
    <w:uiPriority w:val="10"/>
    <w:rPr>
      <w:rFonts w:asciiTheme="majorHAnsi" w:hAnsiTheme="majorHAnsi" w:eastAsiaTheme="majorEastAsia" w:cstheme="majorBidi"/>
      <w:spacing w:val="-10"/>
      <w:kern w:val="28"/>
      <w:sz w:val="56"/>
      <w:szCs w:val="56"/>
    </w:rPr>
  </w:style>
  <w:style w:type="character" w:customStyle="1" w:styleId="41">
    <w:name w:val="副标题 字符"/>
    <w:basedOn w:val="27"/>
    <w:link w:val="20"/>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2">
    <w:name w:val="Quote"/>
    <w:basedOn w:val="1"/>
    <w:next w:val="1"/>
    <w:link w:val="4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43">
    <w:name w:val="引用 字符"/>
    <w:basedOn w:val="27"/>
    <w:link w:val="42"/>
    <w:uiPriority w:val="29"/>
    <w:rPr>
      <w:i/>
      <w:iCs/>
      <w:color w:val="404040" w:themeColor="text1" w:themeTint="BF"/>
      <w14:textFill>
        <w14:solidFill>
          <w14:schemeClr w14:val="tx1">
            <w14:lumMod w14:val="75000"/>
            <w14:lumOff w14:val="25000"/>
          </w14:schemeClr>
        </w14:solidFill>
      </w14:textFill>
    </w:rPr>
  </w:style>
  <w:style w:type="paragraph" w:styleId="44">
    <w:name w:val="List Paragraph"/>
    <w:basedOn w:val="1"/>
    <w:qFormat/>
    <w:uiPriority w:val="34"/>
    <w:pPr>
      <w:ind w:left="720"/>
      <w:contextualSpacing/>
    </w:pPr>
  </w:style>
  <w:style w:type="character" w:customStyle="1" w:styleId="45">
    <w:name w:val="Intense Emphasis"/>
    <w:basedOn w:val="27"/>
    <w:qFormat/>
    <w:uiPriority w:val="21"/>
    <w:rPr>
      <w:i/>
      <w:iCs/>
      <w:color w:val="2F5597" w:themeColor="accent1" w:themeShade="BF"/>
    </w:rPr>
  </w:style>
  <w:style w:type="paragraph" w:styleId="46">
    <w:name w:val="Intense Quote"/>
    <w:basedOn w:val="1"/>
    <w:next w:val="1"/>
    <w:link w:val="4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7">
    <w:name w:val="明显引用 字符"/>
    <w:basedOn w:val="27"/>
    <w:link w:val="46"/>
    <w:uiPriority w:val="30"/>
    <w:rPr>
      <w:i/>
      <w:iCs/>
      <w:color w:val="2F5597" w:themeColor="accent1" w:themeShade="BF"/>
    </w:rPr>
  </w:style>
  <w:style w:type="character" w:customStyle="1" w:styleId="48">
    <w:name w:val="Intense Reference"/>
    <w:basedOn w:val="27"/>
    <w:qFormat/>
    <w:uiPriority w:val="32"/>
    <w:rPr>
      <w:b/>
      <w:bCs/>
      <w:smallCaps/>
      <w:color w:val="2F5597" w:themeColor="accent1" w:themeShade="BF"/>
      <w:spacing w:val="5"/>
    </w:rPr>
  </w:style>
  <w:style w:type="character" w:customStyle="1" w:styleId="49">
    <w:name w:val="页眉 字符"/>
    <w:basedOn w:val="27"/>
    <w:link w:val="18"/>
    <w:uiPriority w:val="99"/>
    <w:rPr>
      <w:sz w:val="18"/>
      <w:szCs w:val="18"/>
    </w:rPr>
  </w:style>
  <w:style w:type="character" w:customStyle="1" w:styleId="50">
    <w:name w:val="页脚 字符"/>
    <w:basedOn w:val="27"/>
    <w:link w:val="17"/>
    <w:uiPriority w:val="0"/>
    <w:rPr>
      <w:sz w:val="18"/>
      <w:szCs w:val="18"/>
    </w:rPr>
  </w:style>
  <w:style w:type="character" w:customStyle="1" w:styleId="51">
    <w:name w:val="正文文本缩进 3 字符"/>
    <w:basedOn w:val="27"/>
    <w:link w:val="21"/>
    <w:uiPriority w:val="99"/>
    <w:rPr>
      <w:rFonts w:ascii="Times New Roman" w:hAnsi="Times New Roman" w:eastAsia="宋体" w:cs="Times New Roman"/>
      <w:color w:val="000000"/>
      <w:kern w:val="0"/>
      <w:sz w:val="24"/>
      <w:szCs w:val="20"/>
      <w14:ligatures w14:val="none"/>
    </w:rPr>
  </w:style>
  <w:style w:type="paragraph" w:customStyle="1" w:styleId="52">
    <w:name w:val="_Style 3"/>
    <w:next w:val="21"/>
    <w:unhideWhenUsed/>
    <w:qFormat/>
    <w:uiPriority w:val="0"/>
    <w:pPr>
      <w:widowControl w:val="0"/>
      <w:jc w:val="both"/>
    </w:pPr>
    <w:rPr>
      <w:rFonts w:hint="eastAsia" w:ascii="Calibri" w:hAnsi="Calibri" w:eastAsia="Calibri" w:cs="Times New Roman"/>
      <w:kern w:val="2"/>
      <w:sz w:val="21"/>
      <w:szCs w:val="20"/>
      <w:lang w:val="en-US" w:eastAsia="zh-CN" w:bidi="ar-SA"/>
      <w14:ligatures w14:val="none"/>
    </w:rPr>
  </w:style>
  <w:style w:type="character" w:customStyle="1" w:styleId="53">
    <w:name w:val="正文文本 字符"/>
    <w:basedOn w:val="27"/>
    <w:link w:val="14"/>
    <w:semiHidden/>
    <w:uiPriority w:val="99"/>
    <w:rPr>
      <w:rFonts w:ascii="Times New Roman" w:hAnsi="Times New Roman" w:eastAsia="宋体" w:cs="Times New Roman"/>
      <w:szCs w:val="20"/>
      <w14:ligatures w14:val="none"/>
    </w:rPr>
  </w:style>
  <w:style w:type="character" w:customStyle="1" w:styleId="54">
    <w:name w:val="正文文本首行缩进 字符"/>
    <w:basedOn w:val="53"/>
    <w:link w:val="25"/>
    <w:semiHidden/>
    <w:uiPriority w:val="99"/>
    <w:rPr>
      <w:rFonts w:ascii="Times New Roman" w:hAnsi="Times New Roman" w:eastAsia="宋体" w:cs="Times New Roman"/>
      <w:szCs w:val="20"/>
      <w14:ligatures w14:val="none"/>
    </w:rPr>
  </w:style>
  <w:style w:type="character" w:customStyle="1" w:styleId="55">
    <w:name w:val="正文文本 3 字符"/>
    <w:basedOn w:val="27"/>
    <w:link w:val="13"/>
    <w:semiHidden/>
    <w:uiPriority w:val="99"/>
    <w:rPr>
      <w:rFonts w:ascii="Times New Roman" w:hAnsi="Times New Roman" w:eastAsia="宋体" w:cs="Times New Roman"/>
      <w:sz w:val="16"/>
      <w:szCs w:val="16"/>
      <w14:ligatures w14:val="none"/>
    </w:rPr>
  </w:style>
  <w:style w:type="character" w:customStyle="1" w:styleId="56">
    <w:name w:val="正文文本缩进 字符"/>
    <w:basedOn w:val="27"/>
    <w:link w:val="15"/>
    <w:uiPriority w:val="99"/>
    <w:rPr>
      <w:rFonts w:ascii="Times New Roman" w:hAnsi="Times New Roman" w:eastAsia="宋体" w:cs="Times New Roman"/>
      <w:szCs w:val="20"/>
      <w14:ligatures w14:val="none"/>
    </w:rPr>
  </w:style>
  <w:style w:type="character" w:customStyle="1" w:styleId="57">
    <w:name w:val="纯文本 字符"/>
    <w:basedOn w:val="27"/>
    <w:link w:val="16"/>
    <w:uiPriority w:val="0"/>
    <w:rPr>
      <w:rFonts w:ascii="宋体" w:hAnsi="Courier New" w:eastAsia="宋体" w:cs="Times New Roman"/>
      <w:kern w:val="0"/>
      <w:sz w:val="20"/>
      <w:szCs w:val="20"/>
      <w14:ligatures w14:val="none"/>
    </w:rPr>
  </w:style>
  <w:style w:type="paragraph" w:customStyle="1" w:styleId="58">
    <w:name w:val="题注4"/>
    <w:basedOn w:val="1"/>
    <w:next w:val="11"/>
    <w:qFormat/>
    <w:uiPriority w:val="0"/>
    <w:pPr>
      <w:ind w:left="-132" w:leftChars="-64" w:right="-105" w:rightChars="-50" w:hanging="2"/>
      <w:jc w:val="center"/>
    </w:pPr>
    <w:rPr>
      <w:b/>
      <w:color w:val="FF0000"/>
      <w:szCs w:val="21"/>
      <w:lang w:val="en-GB"/>
    </w:rPr>
  </w:style>
  <w:style w:type="character" w:customStyle="1" w:styleId="59">
    <w:name w:val="批注文字 字符"/>
    <w:basedOn w:val="27"/>
    <w:link w:val="12"/>
    <w:uiPriority w:val="0"/>
    <w:rPr>
      <w:rFonts w:ascii="宋体" w:hAnsi="宋体" w:eastAsia="宋体" w:cs="Times New Roman"/>
      <w:kern w:val="0"/>
      <w:sz w:val="24"/>
      <w:szCs w:val="24"/>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518D1-B15A-4703-90E6-261E92211E65}">
  <ds:schemaRefs/>
</ds:datastoreItem>
</file>

<file path=docProps/app.xml><?xml version="1.0" encoding="utf-8"?>
<Properties xmlns="http://schemas.openxmlformats.org/officeDocument/2006/extended-properties" xmlns:vt="http://schemas.openxmlformats.org/officeDocument/2006/docPropsVTypes">
  <Template>Normal</Template>
  <Pages>31</Pages>
  <Words>14207</Words>
  <Characters>15399</Characters>
  <Lines>134</Lines>
  <Paragraphs>37</Paragraphs>
  <TotalTime>30</TotalTime>
  <ScaleCrop>false</ScaleCrop>
  <LinksUpToDate>false</LinksUpToDate>
  <CharactersWithSpaces>16703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2025-02-13T01:13:00Z</dcterms:created>
  <dc:creator>gdxf</dc:creator>
  <cp:lastModifiedBy>陳奥奇</cp:lastModifiedBy>
  <dcterms:modified xsi:type="dcterms:W3CDTF">2025-02-17T03:57:10Z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eyJoZGlkIjoiNjc3NmVjNmVmZGFlMjVlMDNlNDY5YTlkNWYyMmI5ZWYiLCJ1c2VySWQiOiIyMjk2Njg3NTkifQ==</vt:lpwstr>
  </property>
  <property fmtid="{D5CDD505-2E9C-101B-9397-08002B2CF9AE}" pid="3" name="KSOProductBuildVer">
    <vt:lpwstr>2052-12.1.0.19302</vt:lpwstr>
  </property>
  <property fmtid="{D5CDD505-2E9C-101B-9397-08002B2CF9AE}" pid="4" name="ICV">
    <vt:lpwstr>1D71E72E093645C6A0B3E3C8C808F43C_12</vt:lpwstr>
  </property>
</Properties>
</file>