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b/>
          <w:sz w:val="48"/>
          <w:szCs w:val="48"/>
          <w:lang w:val="en-US" w:eastAsia="zh-CN"/>
        </w:rPr>
      </w:pPr>
    </w:p>
    <w:p>
      <w:pPr>
        <w:tabs>
          <w:tab w:val="left" w:pos="420"/>
          <w:tab w:val="left" w:pos="6660"/>
        </w:tabs>
        <w:spacing w:line="360" w:lineRule="auto"/>
        <w:jc w:val="center"/>
        <w:rPr>
          <w:rFonts w:hint="eastAsia" w:ascii="宋体" w:hAnsi="宋体"/>
          <w:b/>
          <w:sz w:val="48"/>
          <w:szCs w:val="48"/>
          <w:lang w:val="en-US" w:eastAsia="zh-CN"/>
        </w:rPr>
      </w:pPr>
    </w:p>
    <w:p>
      <w:pPr>
        <w:tabs>
          <w:tab w:val="left" w:pos="420"/>
          <w:tab w:val="left" w:pos="6660"/>
        </w:tabs>
        <w:spacing w:line="360" w:lineRule="auto"/>
        <w:jc w:val="center"/>
        <w:rPr>
          <w:rFonts w:hint="eastAsia" w:ascii="宋体" w:hAnsi="宋体"/>
          <w:b/>
          <w:sz w:val="48"/>
          <w:szCs w:val="48"/>
        </w:rPr>
      </w:pPr>
      <w:r>
        <w:rPr>
          <w:rFonts w:hint="eastAsia" w:ascii="宋体" w:hAnsi="宋体"/>
          <w:b/>
          <w:sz w:val="48"/>
          <w:szCs w:val="48"/>
          <w:lang w:val="en-US" w:eastAsia="zh-CN"/>
        </w:rPr>
        <w:t>广东省消防救援总队遴选</w:t>
      </w:r>
      <w:r>
        <w:rPr>
          <w:rFonts w:hint="eastAsia" w:ascii="宋体" w:hAnsi="宋体"/>
          <w:b/>
          <w:sz w:val="48"/>
          <w:szCs w:val="48"/>
        </w:rPr>
        <w:t>文件</w:t>
      </w: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pStyle w:val="29"/>
        <w:rPr>
          <w:rFonts w:hint="eastAsia" w:ascii="宋体" w:hAnsi="宋体"/>
          <w:bCs/>
          <w:szCs w:val="21"/>
        </w:rPr>
      </w:pPr>
    </w:p>
    <w:p>
      <w:pPr>
        <w:pStyle w:val="20"/>
        <w:rPr>
          <w:rFonts w:hint="eastAsia"/>
        </w:rPr>
      </w:pPr>
    </w:p>
    <w:p>
      <w:pPr>
        <w:spacing w:line="360" w:lineRule="auto"/>
        <w:jc w:val="center"/>
        <w:rPr>
          <w:rFonts w:hint="eastAsia" w:ascii="宋体" w:hAnsi="宋体"/>
          <w:bCs/>
          <w:szCs w:val="21"/>
        </w:rPr>
      </w:pPr>
    </w:p>
    <w:p>
      <w:pPr>
        <w:spacing w:line="360" w:lineRule="auto"/>
        <w:ind w:firstLine="1205" w:firstLineChars="400"/>
        <w:jc w:val="left"/>
        <w:rPr>
          <w:rFonts w:hint="eastAsia" w:ascii="宋体" w:hAnsi="宋体"/>
          <w:b/>
          <w:bCs/>
          <w:sz w:val="30"/>
          <w:szCs w:val="30"/>
        </w:rPr>
      </w:pPr>
      <w:r>
        <w:rPr>
          <w:rFonts w:hint="eastAsia" w:ascii="宋体" w:hAnsi="宋体"/>
          <w:b/>
          <w:bCs/>
          <w:sz w:val="30"/>
          <w:szCs w:val="30"/>
        </w:rPr>
        <w:t>采购项目编号：</w:t>
      </w:r>
      <w:r>
        <w:rPr>
          <w:rFonts w:hint="eastAsia" w:ascii="宋体" w:hAnsi="宋体"/>
          <w:b/>
          <w:bCs/>
          <w:sz w:val="30"/>
          <w:szCs w:val="30"/>
          <w:u w:val="single"/>
          <w:lang w:val="en-US" w:eastAsia="zh-CN"/>
        </w:rPr>
        <w:t>GDXFQWDD2025003</w:t>
      </w:r>
      <w:r>
        <w:rPr>
          <w:rFonts w:hint="eastAsia" w:ascii="宋体" w:hAnsi="宋体"/>
          <w:b/>
          <w:bCs/>
          <w:sz w:val="30"/>
          <w:szCs w:val="30"/>
        </w:rPr>
        <w:fldChar w:fldCharType="begin"/>
      </w:r>
      <w:r>
        <w:rPr>
          <w:rFonts w:hint="eastAsia" w:ascii="宋体" w:hAnsi="宋体"/>
          <w:b/>
          <w:bCs/>
          <w:sz w:val="30"/>
          <w:szCs w:val="30"/>
        </w:rPr>
        <w:instrText xml:space="preserve"> DOCVARIABLE  采购编号  \* MERGEFORMAT </w:instrText>
      </w:r>
      <w:r>
        <w:rPr>
          <w:rFonts w:hint="eastAsia" w:ascii="宋体" w:hAnsi="宋体"/>
          <w:b/>
          <w:bCs/>
          <w:sz w:val="30"/>
          <w:szCs w:val="30"/>
        </w:rPr>
        <w:fldChar w:fldCharType="end"/>
      </w:r>
    </w:p>
    <w:p>
      <w:pPr>
        <w:spacing w:line="360" w:lineRule="auto"/>
        <w:ind w:left="3301" w:leftChars="568" w:hanging="2108" w:hangingChars="700"/>
        <w:jc w:val="left"/>
        <w:rPr>
          <w:rFonts w:hint="eastAsia" w:ascii="宋体" w:hAnsi="宋体"/>
          <w:b/>
          <w:sz w:val="30"/>
          <w:szCs w:val="30"/>
          <w:u w:val="single"/>
        </w:rPr>
      </w:pPr>
      <w:r>
        <w:rPr>
          <w:rFonts w:hint="eastAsia" w:ascii="宋体" w:hAnsi="宋体"/>
          <w:b/>
          <w:bCs/>
          <w:sz w:val="30"/>
          <w:szCs w:val="30"/>
        </w:rPr>
        <w:t>采购项目名称：</w:t>
      </w:r>
      <w:r>
        <w:rPr>
          <w:rFonts w:hint="eastAsia" w:ascii="宋体" w:hAnsi="宋体"/>
          <w:b/>
          <w:bCs/>
          <w:sz w:val="30"/>
          <w:szCs w:val="30"/>
          <w:u w:val="single"/>
          <w:lang w:val="en-US" w:eastAsia="zh-CN"/>
        </w:rPr>
        <w:t>广东省消防救援总队饮用水采购项目</w:t>
      </w:r>
      <w:r>
        <w:rPr>
          <w:rFonts w:hint="eastAsia" w:ascii="宋体" w:hAnsi="宋体"/>
          <w:b/>
          <w:bCs/>
          <w:sz w:val="30"/>
          <w:szCs w:val="30"/>
        </w:rPr>
        <w:fldChar w:fldCharType="begin"/>
      </w:r>
      <w:r>
        <w:rPr>
          <w:rFonts w:hint="eastAsia" w:ascii="宋体" w:hAnsi="宋体"/>
          <w:b/>
          <w:bCs/>
          <w:sz w:val="30"/>
          <w:szCs w:val="30"/>
        </w:rPr>
        <w:instrText xml:space="preserve"> DOCVARIABLE  项目名称  \* MERGEFORMAT </w:instrText>
      </w:r>
      <w:r>
        <w:rPr>
          <w:rFonts w:hint="eastAsia" w:ascii="宋体" w:hAnsi="宋体"/>
          <w:b/>
          <w:bCs/>
          <w:sz w:val="30"/>
          <w:szCs w:val="30"/>
        </w:rPr>
        <w:fldChar w:fldCharType="end"/>
      </w: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pStyle w:val="29"/>
        <w:rPr>
          <w:rFonts w:hint="eastAsia" w:ascii="宋体" w:hAnsi="宋体"/>
          <w:b/>
          <w:bCs/>
          <w:szCs w:val="21"/>
        </w:rPr>
      </w:pPr>
    </w:p>
    <w:p>
      <w:pPr>
        <w:pStyle w:val="20"/>
        <w:rPr>
          <w:rFonts w:hint="eastAsia"/>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r>
        <w:rPr>
          <w:rFonts w:hint="eastAsia" w:ascii="宋体" w:hAnsi="宋体"/>
          <w:b/>
          <w:bCs/>
          <w:szCs w:val="21"/>
        </w:rPr>
        <w:t>广东省</w:t>
      </w:r>
      <w:r>
        <w:rPr>
          <w:rFonts w:hint="eastAsia" w:ascii="宋体" w:hAnsi="宋体"/>
          <w:b/>
          <w:bCs/>
          <w:szCs w:val="21"/>
          <w:lang w:val="en-US" w:eastAsia="zh-CN"/>
        </w:rPr>
        <w:t>消防救援总队</w:t>
      </w:r>
      <w:r>
        <w:rPr>
          <w:rFonts w:hint="eastAsia" w:ascii="宋体" w:hAnsi="宋体"/>
          <w:b/>
          <w:bCs/>
          <w:szCs w:val="21"/>
        </w:rPr>
        <w:t>编制</w:t>
      </w:r>
    </w:p>
    <w:p>
      <w:pPr>
        <w:spacing w:line="360" w:lineRule="auto"/>
        <w:jc w:val="center"/>
        <w:rPr>
          <w:rFonts w:hint="eastAsia" w:ascii="宋体" w:hAnsi="宋体"/>
          <w:b/>
          <w:bCs/>
          <w:szCs w:val="21"/>
        </w:rPr>
      </w:pPr>
      <w:r>
        <w:rPr>
          <w:rFonts w:hint="eastAsia" w:ascii="宋体" w:hAnsi="宋体"/>
          <w:b/>
          <w:bCs/>
          <w:szCs w:val="21"/>
        </w:rPr>
        <w:t>发布日期：202</w:t>
      </w:r>
      <w:r>
        <w:rPr>
          <w:rFonts w:hint="eastAsia" w:ascii="宋体" w:hAnsi="宋体"/>
          <w:b/>
          <w:bCs/>
          <w:szCs w:val="21"/>
          <w:lang w:val="en-US" w:eastAsia="zh-CN"/>
        </w:rPr>
        <w:t>5</w:t>
      </w:r>
      <w:r>
        <w:rPr>
          <w:rFonts w:hint="eastAsia" w:ascii="宋体" w:hAnsi="宋体"/>
          <w:b/>
          <w:bCs/>
          <w:szCs w:val="21"/>
        </w:rPr>
        <w:t>年</w:t>
      </w:r>
      <w:r>
        <w:rPr>
          <w:rFonts w:hint="eastAsia" w:ascii="宋体" w:hAnsi="宋体"/>
          <w:b/>
          <w:bCs/>
          <w:szCs w:val="21"/>
          <w:lang w:val="en-US" w:eastAsia="zh-CN"/>
        </w:rPr>
        <w:t>2</w:t>
      </w:r>
      <w:r>
        <w:rPr>
          <w:rFonts w:hint="eastAsia" w:ascii="宋体" w:hAnsi="宋体"/>
          <w:b/>
          <w:bCs/>
          <w:szCs w:val="21"/>
        </w:rPr>
        <w:t>月</w:t>
      </w:r>
      <w:r>
        <w:rPr>
          <w:rFonts w:hint="eastAsia" w:ascii="宋体" w:hAnsi="宋体"/>
          <w:b/>
          <w:bCs/>
          <w:szCs w:val="21"/>
          <w:lang w:val="en-US" w:eastAsia="zh-CN"/>
        </w:rPr>
        <w:t>13</w:t>
      </w:r>
      <w:r>
        <w:rPr>
          <w:rFonts w:hint="eastAsia" w:ascii="宋体" w:hAnsi="宋体"/>
          <w:b/>
          <w:bCs/>
          <w:szCs w:val="21"/>
        </w:rPr>
        <w:t>日</w:t>
      </w:r>
    </w:p>
    <w:p>
      <w:pPr>
        <w:pStyle w:val="29"/>
        <w:rPr>
          <w:rFonts w:ascii="Times New Roman" w:hAnsi="Times New Roman"/>
        </w:rPr>
      </w:pPr>
      <w:r>
        <w:br w:type="page"/>
      </w:r>
    </w:p>
    <w:p>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第一部分 用户需求书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一、项目概况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1、项目名称：</w:t>
      </w:r>
      <w:r>
        <w:rPr>
          <w:rFonts w:hint="eastAsia" w:asciiTheme="minorEastAsia" w:hAnsiTheme="minorEastAsia" w:eastAsiaTheme="minorEastAsia" w:cstheme="minorEastAsia"/>
          <w:szCs w:val="21"/>
          <w:lang w:val="en-US" w:eastAsia="zh-CN"/>
        </w:rPr>
        <w:t>广东</w:t>
      </w:r>
      <w:r>
        <w:rPr>
          <w:rFonts w:hint="eastAsia" w:asciiTheme="minorEastAsia" w:hAnsiTheme="minorEastAsia" w:eastAsiaTheme="minorEastAsia" w:cstheme="minorEastAsia"/>
          <w:szCs w:val="21"/>
        </w:rPr>
        <w:t>省消防救援总队</w:t>
      </w:r>
      <w:r>
        <w:rPr>
          <w:rFonts w:hint="eastAsia" w:asciiTheme="minorEastAsia" w:hAnsiTheme="minorEastAsia" w:cstheme="minorEastAsia"/>
          <w:szCs w:val="21"/>
          <w:lang w:val="en-US" w:eastAsia="zh-CN"/>
        </w:rPr>
        <w:t>饮用水采购</w:t>
      </w:r>
      <w:r>
        <w:rPr>
          <w:rFonts w:hint="eastAsia" w:asciiTheme="minorEastAsia" w:hAnsiTheme="minorEastAsia" w:eastAsiaTheme="minorEastAsia" w:cstheme="minorEastAsia"/>
          <w:szCs w:val="21"/>
        </w:rPr>
        <w:t>项目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2、项目地点：广州市天河区瘦狗岭路483号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3、项目内容：</w:t>
      </w:r>
      <w:r>
        <w:rPr>
          <w:rFonts w:hint="eastAsia" w:asciiTheme="minorEastAsia" w:hAnsiTheme="minorEastAsia" w:cstheme="minorEastAsia"/>
          <w:sz w:val="21"/>
          <w:szCs w:val="21"/>
          <w:lang w:val="en-US" w:eastAsia="zh-CN"/>
        </w:rPr>
        <w:t>桶装水、支装水配送服务。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4、打“★”号条款为实质性条款，若有任何一条负偏离或不满足则导致投标（响应）无效。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★（1）投标人所提供的饮用水必须符合以下要求：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1）饮用水须符合国家标准：《食品安全国家标准包装饮用水》(GB 19298-2014)或《食品安全国家标准饮用天然矿泉水》（GB 8537-2018）标准。【注：投标时须提供饮用水包装标签的配料表（或配料）、同时标明包装标签里所执行标准所在之处，并加盖投标人公章】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采购人有权在合同履行过程中，每季度随机抽检中标人饮用水（桶装水）的检测合格情况，中标人须根据采购人要求提供由具有CMA或CNAS标识的国家检测部门或第三方检验机构出具对饮用水（桶装水）检验结论为合格的检验报告，由此产生的一切费用应均包含在投标报价中。（投标人提供承诺函，格式自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投标人为所投产品的经销商或代理商的，提供所经营的证照（如仅销售预包装食品备案证明或食品经营许可证或食品药品经营许可证或其他等同等食品经营许可含义的证明文件复印件）复印件加盖公章。（投标人提供承诺函，格式自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中标人须</w:t>
      </w:r>
      <w:r>
        <w:rPr>
          <w:rFonts w:hint="eastAsia" w:asciiTheme="minorEastAsia" w:hAnsiTheme="minorEastAsia" w:cstheme="minorEastAsia"/>
          <w:sz w:val="21"/>
          <w:szCs w:val="21"/>
          <w:lang w:val="en-US" w:eastAsia="zh-CN"/>
        </w:rPr>
        <w:t>免费</w:t>
      </w:r>
      <w:r>
        <w:rPr>
          <w:rFonts w:hint="eastAsia" w:asciiTheme="minorEastAsia" w:hAnsiTheme="minorEastAsia" w:eastAsiaTheme="minorEastAsia" w:cstheme="minorEastAsia"/>
          <w:sz w:val="21"/>
          <w:szCs w:val="21"/>
          <w:lang w:val="en-US" w:eastAsia="zh-CN"/>
        </w:rPr>
        <w:t>提供</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00个空桶（规格为≥18.9L/桶）给采购人作周转使用；合同期内如采购人用水量增加，中标人需同步增加空桶的数量，中标人负责空桶的数量登记和管理，合同期满后一个月内负责全部回收，由此产生的一切费用包含在投标报价中。（提供书面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报价要求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本项目采用单价包干形式。投标人若中标，在履行合同期间内中标单价不可改变，供货时按采购人实际需求的饮用水对应品种数量进行供货及办理结算手续【实际结算货款=∑（对应品种饮用水的中标单价*对应品种饮用水的实际供应数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投标单价为饮用水对应品种的单价报价，须包含但不限于以下全部费用：货物价格、仓储费、包装、运输费、送货费、储水桶使用费、税费，以及为完成本项目所引起的费用。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饮用水供货数量以采购人实际需求为准，本项目采购不属于一次性完成供货，实际供货以采购人每次订单需求为准。采购人不保证饮用水的供货量，投标人应进行综合考虑，并自行承担在中标后可能发生的一切潜在风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中标人所送货物的剩余有效期不得少于标注有效期的80%。（提供承诺函）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二、项目预算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人民币140000元，服务期十二个月，</w:t>
      </w:r>
      <w:r>
        <w:rPr>
          <w:rFonts w:hint="eastAsia" w:asciiTheme="minorEastAsia" w:hAnsiTheme="minorEastAsia" w:cstheme="minorEastAsia"/>
          <w:sz w:val="21"/>
          <w:szCs w:val="21"/>
          <w:lang w:val="en-US" w:eastAsia="en-US"/>
        </w:rPr>
        <w:t>如服务期满后，采购金额未达到合同总额，合同自动终止；或采购金额达到合同总额后，供货期未满，合同亦自动终止。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三、服务期限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12个月</w:t>
      </w:r>
      <w:r>
        <w:rPr>
          <w:rFonts w:hint="eastAsia" w:asciiTheme="minorEastAsia" w:hAnsiTheme="minorEastAsia" w:cs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四</w:t>
      </w:r>
      <w:r>
        <w:rPr>
          <w:rFonts w:hint="eastAsia" w:ascii="黑体" w:hAnsi="黑体" w:eastAsia="黑体" w:cs="黑体"/>
          <w:sz w:val="21"/>
          <w:szCs w:val="21"/>
        </w:rPr>
        <w:t>、</w:t>
      </w:r>
      <w:r>
        <w:rPr>
          <w:rFonts w:hint="eastAsia" w:ascii="黑体" w:hAnsi="黑体" w:eastAsia="黑体" w:cs="黑体"/>
          <w:sz w:val="21"/>
          <w:szCs w:val="21"/>
          <w:lang w:val="en-US" w:eastAsia="zh-CN"/>
        </w:rPr>
        <w:t>参评人资格要求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1.投标人应具备《政府采购法》第二十二条规定的条件，提供下列材料：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1）供应商必须是具有独立承担民事责任能力的在中华人民共和国境内注册的法人或其他组织或自然人，投标时提交有效的营业执照（或事业法人登记证或身份证等相关证明）副本复印件。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2）供应商必须具有良好的商业信誉和健全的财务会计制度。提供202</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年度财务状况报告或基本开户行出具的资信证明，或最近一期财务报表（适用在上一年度或本财务年度成立的法人或其他组织），或人民银行出具的个人信用报告（适用于自然人）。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3）有依法缴纳税收和社会保障资金的良好记录（提供投标截止日前6个月内任意1个月依法缴纳税收和社会保障资金的相关材料。如依法免税或不需要缴纳社会保障资金的，提供相应证明材料）。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4）具备履行合同所必需的设备和技术能力（按投标文件格式填报设备及技术能力情况）。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供应商参加政府采购活动前三年内，在经营活动中没有重大违法记录（可参照投标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6）供应商必须符合法律、行政法规规定的其他条件（可参照投标函相关承诺格式内容）。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2.本项目不接受联合体投标，本项目不允许分包。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信用中国”网站（www.creditchina.gov.cn）及中国政府采购网（http://www.ccgp.gov.cn/）查询结果为准，如相关失信记录已失效，报价人需提供相关证明资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4.单位负责人为同一人或者存在直接控股、管理关系的不同供应商，不得同时参加本采购项目投标。</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五</w:t>
      </w:r>
      <w:r>
        <w:rPr>
          <w:rFonts w:hint="eastAsia" w:asciiTheme="minorEastAsia" w:hAnsiTheme="minorEastAsia" w:eastAsiaTheme="minorEastAsia" w:cstheme="minorEastAsia"/>
          <w:b/>
          <w:bCs/>
          <w:sz w:val="21"/>
          <w:szCs w:val="21"/>
          <w:lang w:val="en-US" w:eastAsia="zh-CN"/>
        </w:rPr>
        <w:t>、本次采购不收取投标保证金。</w:t>
      </w:r>
    </w:p>
    <w:p>
      <w:pPr>
        <w:pStyle w:val="20"/>
        <w:rPr>
          <w:rFonts w:hint="eastAsia" w:ascii="黑体" w:hAnsi="黑体" w:eastAsia="黑体" w:cs="Times New Roman"/>
          <w:sz w:val="32"/>
          <w:szCs w:val="32"/>
        </w:rPr>
      </w:pPr>
    </w:p>
    <w:p>
      <w:pPr>
        <w:pStyle w:val="20"/>
        <w:rPr>
          <w:rFonts w:hint="eastAsia" w:ascii="黑体" w:hAnsi="黑体" w:eastAsia="黑体" w:cs="Times New Roman"/>
          <w:sz w:val="32"/>
          <w:szCs w:val="32"/>
        </w:rPr>
      </w:pPr>
    </w:p>
    <w:p>
      <w:pPr>
        <w:pStyle w:val="20"/>
        <w:rPr>
          <w:rFonts w:hint="eastAsia" w:ascii="黑体" w:hAnsi="黑体" w:eastAsia="黑体" w:cs="Times New Roman"/>
          <w:sz w:val="32"/>
          <w:szCs w:val="32"/>
        </w:rPr>
      </w:pPr>
    </w:p>
    <w:p>
      <w:pPr>
        <w:pStyle w:val="20"/>
        <w:rPr>
          <w:rFonts w:hint="eastAsia" w:ascii="黑体" w:hAnsi="黑体" w:eastAsia="黑体" w:cs="Times New Roman"/>
          <w:sz w:val="32"/>
          <w:szCs w:val="32"/>
        </w:rPr>
      </w:pPr>
    </w:p>
    <w:p>
      <w:pPr>
        <w:pStyle w:val="20"/>
        <w:rPr>
          <w:rFonts w:hint="eastAsia" w:ascii="黑体" w:hAnsi="黑体" w:eastAsia="黑体" w:cs="Times New Roman"/>
          <w:sz w:val="32"/>
          <w:szCs w:val="32"/>
        </w:rPr>
      </w:pPr>
    </w:p>
    <w:p>
      <w:pPr>
        <w:pStyle w:val="20"/>
        <w:rPr>
          <w:rFonts w:hint="eastAsia" w:ascii="黑体" w:hAnsi="黑体" w:eastAsia="黑体" w:cs="Times New Roman"/>
          <w:sz w:val="32"/>
          <w:szCs w:val="32"/>
        </w:rPr>
      </w:pPr>
    </w:p>
    <w:p>
      <w:pPr>
        <w:pStyle w:val="20"/>
        <w:rPr>
          <w:rFonts w:hint="eastAsia" w:ascii="黑体" w:hAnsi="黑体" w:eastAsia="黑体" w:cs="Times New Roman"/>
          <w:sz w:val="32"/>
          <w:szCs w:val="32"/>
        </w:rPr>
      </w:pPr>
    </w:p>
    <w:p>
      <w:pPr>
        <w:pStyle w:val="20"/>
        <w:rPr>
          <w:rFonts w:hint="eastAsia" w:ascii="黑体" w:hAnsi="黑体" w:eastAsia="黑体" w:cs="Times New Roman"/>
          <w:sz w:val="32"/>
          <w:szCs w:val="32"/>
        </w:rPr>
      </w:pPr>
    </w:p>
    <w:p>
      <w:pPr>
        <w:pStyle w:val="20"/>
        <w:rPr>
          <w:rFonts w:hint="eastAsia" w:ascii="黑体" w:hAnsi="黑体" w:eastAsia="黑体" w:cs="Times New Roman"/>
          <w:sz w:val="32"/>
          <w:szCs w:val="32"/>
        </w:rPr>
      </w:pPr>
    </w:p>
    <w:p>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第二部分 投标文件格式</w:t>
      </w:r>
    </w:p>
    <w:p>
      <w:pPr>
        <w:ind w:firstLine="643" w:firstLineChars="200"/>
        <w:rPr>
          <w:rFonts w:hint="eastAsia" w:ascii="仿宋_GB2312" w:hAnsi="Times New Roman" w:eastAsia="仿宋_GB2312" w:cs="Times New Roman"/>
          <w:b/>
          <w:sz w:val="32"/>
          <w:szCs w:val="32"/>
        </w:rPr>
      </w:pPr>
    </w:p>
    <w:p>
      <w:pPr>
        <w:pStyle w:val="29"/>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14"/>
        <w:tabs>
          <w:tab w:val="left" w:pos="1260"/>
        </w:tabs>
        <w:spacing w:line="360" w:lineRule="auto"/>
        <w:jc w:val="center"/>
        <w:rPr>
          <w:rFonts w:hint="eastAsia" w:hAnsi="宋体"/>
          <w:b/>
          <w:spacing w:val="100"/>
          <w:w w:val="110"/>
          <w:kern w:val="0"/>
          <w:sz w:val="36"/>
          <w:szCs w:val="36"/>
          <w:lang w:val="en-US" w:eastAsia="zh-CN"/>
        </w:rPr>
      </w:pPr>
    </w:p>
    <w:p>
      <w:pPr>
        <w:pStyle w:val="14"/>
        <w:tabs>
          <w:tab w:val="left" w:pos="1260"/>
        </w:tabs>
        <w:spacing w:line="360" w:lineRule="auto"/>
        <w:jc w:val="center"/>
        <w:rPr>
          <w:rFonts w:hint="eastAsia" w:hAnsi="宋体"/>
          <w:b/>
          <w:spacing w:val="100"/>
          <w:w w:val="110"/>
          <w:kern w:val="0"/>
          <w:sz w:val="36"/>
          <w:szCs w:val="36"/>
        </w:rPr>
      </w:pPr>
      <w:r>
        <w:rPr>
          <w:rFonts w:hint="eastAsia" w:hAnsi="宋体"/>
          <w:b/>
          <w:spacing w:val="100"/>
          <w:w w:val="110"/>
          <w:kern w:val="0"/>
          <w:sz w:val="36"/>
          <w:szCs w:val="36"/>
          <w:lang w:val="en-US" w:eastAsia="zh-CN"/>
        </w:rPr>
        <w:t>广东省消防救援总队</w:t>
      </w:r>
      <w:r>
        <w:rPr>
          <w:rFonts w:hint="eastAsia" w:hAnsi="宋体"/>
          <w:b/>
          <w:spacing w:val="100"/>
          <w:w w:val="110"/>
          <w:kern w:val="0"/>
          <w:sz w:val="36"/>
          <w:szCs w:val="36"/>
        </w:rPr>
        <w:t>采购</w:t>
      </w:r>
    </w:p>
    <w:p>
      <w:pPr>
        <w:pStyle w:val="14"/>
        <w:spacing w:line="360" w:lineRule="auto"/>
        <w:jc w:val="center"/>
        <w:rPr>
          <w:rFonts w:hint="eastAsia" w:hAnsi="宋体"/>
          <w:b/>
        </w:rPr>
      </w:pPr>
    </w:p>
    <w:p>
      <w:pPr>
        <w:pStyle w:val="14"/>
        <w:tabs>
          <w:tab w:val="left" w:pos="1260"/>
        </w:tabs>
        <w:spacing w:line="360" w:lineRule="auto"/>
        <w:jc w:val="center"/>
        <w:rPr>
          <w:rFonts w:hint="eastAsia" w:hAnsi="宋体"/>
          <w:b/>
          <w:spacing w:val="100"/>
          <w:w w:val="110"/>
          <w:sz w:val="48"/>
          <w:szCs w:val="48"/>
        </w:rPr>
      </w:pPr>
      <w:r>
        <w:rPr>
          <w:rFonts w:hint="eastAsia" w:hAnsi="宋体"/>
          <w:b/>
          <w:spacing w:val="100"/>
          <w:w w:val="110"/>
          <w:kern w:val="0"/>
          <w:sz w:val="48"/>
          <w:szCs w:val="48"/>
        </w:rPr>
        <w:t>投标文件</w:t>
      </w:r>
    </w:p>
    <w:p>
      <w:pPr>
        <w:pStyle w:val="14"/>
        <w:spacing w:line="360" w:lineRule="auto"/>
        <w:jc w:val="center"/>
        <w:rPr>
          <w:rFonts w:hint="eastAsia" w:hAnsi="宋体"/>
          <w:b/>
          <w:sz w:val="28"/>
          <w:szCs w:val="28"/>
        </w:rPr>
      </w:pPr>
      <w:r>
        <w:rPr>
          <w:rFonts w:hint="eastAsia" w:hAnsi="宋体"/>
          <w:b/>
          <w:sz w:val="28"/>
          <w:szCs w:val="28"/>
        </w:rPr>
        <w:t>（正本/副本）</w:t>
      </w:r>
    </w:p>
    <w:p>
      <w:pPr>
        <w:pStyle w:val="14"/>
        <w:spacing w:line="360" w:lineRule="auto"/>
        <w:jc w:val="center"/>
        <w:rPr>
          <w:rFonts w:hint="eastAsia" w:hAnsi="宋体"/>
          <w:b/>
        </w:rPr>
      </w:pPr>
    </w:p>
    <w:p>
      <w:pPr>
        <w:pStyle w:val="14"/>
        <w:spacing w:line="360" w:lineRule="auto"/>
        <w:jc w:val="center"/>
        <w:rPr>
          <w:rFonts w:hint="eastAsia" w:hAnsi="宋体"/>
          <w:b/>
        </w:rPr>
      </w:pPr>
    </w:p>
    <w:p>
      <w:pPr>
        <w:pStyle w:val="14"/>
        <w:spacing w:line="360" w:lineRule="auto"/>
        <w:jc w:val="center"/>
        <w:rPr>
          <w:rFonts w:hint="eastAsia" w:hAnsi="宋体"/>
          <w:b/>
        </w:rPr>
      </w:pPr>
    </w:p>
    <w:p>
      <w:pPr>
        <w:pStyle w:val="14"/>
        <w:spacing w:line="360" w:lineRule="auto"/>
        <w:jc w:val="center"/>
        <w:rPr>
          <w:rFonts w:hint="eastAsia" w:hAnsi="宋体"/>
          <w:b/>
        </w:rPr>
      </w:pPr>
    </w:p>
    <w:p>
      <w:pPr>
        <w:pStyle w:val="12"/>
        <w:spacing w:line="360" w:lineRule="auto"/>
        <w:ind w:left="3228" w:leftChars="532" w:hanging="2111" w:hangingChars="751"/>
        <w:rPr>
          <w:rFonts w:hint="eastAsia" w:ascii="宋体" w:hAnsi="宋体" w:eastAsia="宋体"/>
          <w:b/>
          <w:sz w:val="28"/>
          <w:szCs w:val="28"/>
          <w:u w:val="single"/>
        </w:rPr>
      </w:pPr>
      <w:r>
        <w:rPr>
          <w:rFonts w:hint="eastAsia" w:ascii="宋体" w:hAnsi="宋体" w:eastAsia="宋体"/>
          <w:b/>
          <w:sz w:val="28"/>
          <w:szCs w:val="28"/>
        </w:rPr>
        <w:t>采购项目名称：</w:t>
      </w:r>
      <w:r>
        <w:rPr>
          <w:rFonts w:hint="eastAsia" w:ascii="宋体" w:hAnsi="宋体" w:eastAsia="宋体" w:cs="宋体"/>
          <w:b/>
          <w:bCs/>
          <w:sz w:val="30"/>
          <w:szCs w:val="30"/>
          <w:u w:val="single"/>
          <w:lang w:val="en-US" w:eastAsia="zh-CN"/>
        </w:rPr>
        <w:t>广东省消防救援总队饮用水采购项目</w:t>
      </w:r>
    </w:p>
    <w:p>
      <w:pPr>
        <w:pStyle w:val="14"/>
        <w:spacing w:line="360" w:lineRule="auto"/>
        <w:ind w:firstLine="1124" w:firstLineChars="400"/>
        <w:rPr>
          <w:rFonts w:hint="default" w:hAnsi="宋体" w:eastAsia="宋体"/>
          <w:b/>
          <w:sz w:val="28"/>
          <w:szCs w:val="28"/>
          <w:u w:val="single"/>
          <w:lang w:val="en-US" w:eastAsia="zh-CN"/>
        </w:rPr>
      </w:pPr>
      <w:r>
        <w:rPr>
          <w:rFonts w:hint="eastAsia" w:hAnsi="宋体"/>
          <w:b/>
          <w:sz w:val="28"/>
          <w:szCs w:val="28"/>
        </w:rPr>
        <w:t>采购项目编号：</w:t>
      </w:r>
      <w:r>
        <w:rPr>
          <w:rFonts w:hint="eastAsia" w:ascii="宋体" w:hAnsi="宋体" w:eastAsia="仿宋_GB2312" w:cs="Times New Roman"/>
          <w:b/>
          <w:bCs/>
          <w:kern w:val="2"/>
          <w:sz w:val="30"/>
          <w:szCs w:val="30"/>
          <w:u w:val="single"/>
          <w:lang w:val="en-US" w:eastAsia="zh-CN" w:bidi="ar-SA"/>
        </w:rPr>
        <w:t>GDXFQWDD202</w:t>
      </w:r>
      <w:r>
        <w:rPr>
          <w:rFonts w:hint="eastAsia" w:hAnsi="宋体" w:eastAsia="仿宋_GB2312" w:cs="Times New Roman"/>
          <w:b/>
          <w:bCs/>
          <w:kern w:val="2"/>
          <w:sz w:val="30"/>
          <w:szCs w:val="30"/>
          <w:u w:val="single"/>
          <w:lang w:val="en-US" w:eastAsia="zh-CN" w:bidi="ar-SA"/>
        </w:rPr>
        <w:t>5003</w:t>
      </w: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2"/>
        <w:spacing w:line="360" w:lineRule="auto"/>
        <w:ind w:firstLine="967" w:firstLineChars="344"/>
        <w:rPr>
          <w:rFonts w:hint="eastAsia" w:ascii="宋体" w:hAnsi="宋体" w:eastAsia="宋体"/>
          <w:b/>
          <w:sz w:val="28"/>
          <w:szCs w:val="28"/>
          <w:u w:val="single"/>
        </w:rPr>
      </w:pPr>
      <w:r>
        <w:rPr>
          <w:rFonts w:hint="eastAsia" w:ascii="宋体" w:hAnsi="宋体" w:eastAsia="宋体"/>
          <w:b/>
          <w:sz w:val="28"/>
          <w:szCs w:val="28"/>
        </w:rPr>
        <w:t>投标供应商名称：</w:t>
      </w:r>
      <w:r>
        <w:rPr>
          <w:rFonts w:hint="eastAsia" w:ascii="宋体" w:hAnsi="宋体" w:eastAsia="宋体"/>
          <w:b/>
          <w:sz w:val="28"/>
          <w:szCs w:val="28"/>
          <w:u w:val="single"/>
        </w:rPr>
        <w:t xml:space="preserve">                </w:t>
      </w:r>
    </w:p>
    <w:p>
      <w:pPr>
        <w:pStyle w:val="12"/>
        <w:spacing w:line="360" w:lineRule="auto"/>
        <w:ind w:firstLine="967" w:firstLineChars="344"/>
        <w:rPr>
          <w:rFonts w:hint="eastAsia" w:ascii="宋体" w:hAnsi="宋体"/>
          <w:b/>
          <w:sz w:val="28"/>
          <w:szCs w:val="28"/>
        </w:rPr>
      </w:pPr>
      <w:r>
        <w:rPr>
          <w:rFonts w:hint="eastAsia" w:ascii="宋体" w:hAnsi="宋体" w:eastAsia="宋体"/>
          <w:b/>
          <w:sz w:val="28"/>
          <w:szCs w:val="28"/>
        </w:rPr>
        <w:t>日期：</w:t>
      </w: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r>
        <w:rPr>
          <w:rFonts w:hint="eastAsia" w:ascii="宋体" w:hAnsi="宋体"/>
          <w:b/>
          <w:sz w:val="24"/>
        </w:rPr>
        <w:t>目录</w:t>
      </w:r>
    </w:p>
    <w:p>
      <w:pPr>
        <w:pStyle w:val="2"/>
        <w:rPr>
          <w:rFonts w:hint="eastAsia"/>
        </w:rPr>
      </w:pPr>
    </w:p>
    <w:p>
      <w:pPr>
        <w:pStyle w:val="21"/>
        <w:tabs>
          <w:tab w:val="right" w:leader="dot" w:pos="8306"/>
          <w:tab w:val="clear" w:pos="8302"/>
        </w:tabs>
      </w:pPr>
      <w:r>
        <w:fldChar w:fldCharType="begin"/>
      </w:r>
      <w:r>
        <w:rPr>
          <w:rFonts w:hint="eastAsia" w:ascii="宋体" w:hAnsi="宋体"/>
        </w:rPr>
        <w:instrText xml:space="preserve"> TOC \o "1-3" \h \z \u </w:instrText>
      </w:r>
      <w:r>
        <w:fldChar w:fldCharType="separate"/>
      </w:r>
      <w:r>
        <w:fldChar w:fldCharType="begin"/>
      </w:r>
      <w:r>
        <w:instrText xml:space="preserve"> HYPERLINK \l _Toc3664 </w:instrText>
      </w:r>
      <w:r>
        <w:fldChar w:fldCharType="separate"/>
      </w:r>
      <w:r>
        <w:rPr>
          <w:rFonts w:hint="eastAsia" w:ascii="宋体" w:hAnsi="宋体" w:eastAsia="宋体"/>
          <w:szCs w:val="21"/>
        </w:rPr>
        <w:t>1. 自查表</w:t>
      </w:r>
      <w:r>
        <w:tab/>
      </w:r>
      <w:r>
        <w:fldChar w:fldCharType="begin"/>
      </w:r>
      <w:r>
        <w:instrText xml:space="preserve"> PAGEREF _Toc3664 \h </w:instrText>
      </w:r>
      <w:r>
        <w:fldChar w:fldCharType="separate"/>
      </w:r>
      <w:r>
        <w:t>6</w:t>
      </w:r>
      <w:r>
        <w:fldChar w:fldCharType="end"/>
      </w:r>
      <w:r>
        <w:fldChar w:fldCharType="end"/>
      </w:r>
    </w:p>
    <w:p>
      <w:pPr>
        <w:pStyle w:val="21"/>
        <w:tabs>
          <w:tab w:val="right" w:leader="dot" w:pos="8306"/>
          <w:tab w:val="clear" w:pos="8302"/>
        </w:tabs>
      </w:pPr>
      <w:r>
        <w:fldChar w:fldCharType="begin"/>
      </w:r>
      <w:r>
        <w:instrText xml:space="preserve"> HYPERLINK \l _Toc9754 </w:instrText>
      </w:r>
      <w:r>
        <w:fldChar w:fldCharType="separate"/>
      </w:r>
      <w:r>
        <w:rPr>
          <w:rFonts w:hint="eastAsia" w:ascii="宋体" w:hAnsi="宋体" w:eastAsia="宋体"/>
          <w:szCs w:val="21"/>
        </w:rPr>
        <w:t>2. 报价表</w:t>
      </w:r>
      <w:r>
        <w:tab/>
      </w:r>
      <w:r>
        <w:fldChar w:fldCharType="begin"/>
      </w:r>
      <w:r>
        <w:instrText xml:space="preserve"> PAGEREF _Toc9754 \h </w:instrText>
      </w:r>
      <w:r>
        <w:fldChar w:fldCharType="separate"/>
      </w:r>
      <w:r>
        <w:t>11</w:t>
      </w:r>
      <w:r>
        <w:fldChar w:fldCharType="end"/>
      </w:r>
      <w:r>
        <w:fldChar w:fldCharType="end"/>
      </w:r>
    </w:p>
    <w:p>
      <w:pPr>
        <w:pStyle w:val="21"/>
        <w:tabs>
          <w:tab w:val="right" w:leader="dot" w:pos="8306"/>
          <w:tab w:val="clear" w:pos="8302"/>
        </w:tabs>
      </w:pPr>
      <w:r>
        <w:fldChar w:fldCharType="begin"/>
      </w:r>
      <w:r>
        <w:instrText xml:space="preserve"> HYPERLINK \l _Toc17505 </w:instrText>
      </w:r>
      <w:r>
        <w:fldChar w:fldCharType="separate"/>
      </w:r>
      <w:r>
        <w:rPr>
          <w:rFonts w:hint="eastAsia" w:ascii="宋体" w:hAnsi="宋体" w:eastAsia="宋体"/>
          <w:szCs w:val="21"/>
        </w:rPr>
        <w:t>3. 投标函</w:t>
      </w:r>
      <w:r>
        <w:tab/>
      </w:r>
      <w:r>
        <w:fldChar w:fldCharType="begin"/>
      </w:r>
      <w:r>
        <w:instrText xml:space="preserve"> PAGEREF _Toc17505 \h </w:instrText>
      </w:r>
      <w:r>
        <w:fldChar w:fldCharType="separate"/>
      </w:r>
      <w:r>
        <w:t>12</w:t>
      </w:r>
      <w:r>
        <w:fldChar w:fldCharType="end"/>
      </w:r>
      <w:r>
        <w:fldChar w:fldCharType="end"/>
      </w:r>
    </w:p>
    <w:p>
      <w:pPr>
        <w:pStyle w:val="21"/>
        <w:tabs>
          <w:tab w:val="right" w:leader="dot" w:pos="8306"/>
          <w:tab w:val="clear" w:pos="8302"/>
        </w:tabs>
      </w:pPr>
      <w:r>
        <w:fldChar w:fldCharType="begin"/>
      </w:r>
      <w:r>
        <w:instrText xml:space="preserve"> HYPERLINK \l _Toc30665 </w:instrText>
      </w:r>
      <w:r>
        <w:fldChar w:fldCharType="separate"/>
      </w:r>
      <w:r>
        <w:rPr>
          <w:rFonts w:hint="eastAsia" w:ascii="宋体" w:hAnsi="宋体" w:eastAsia="宋体"/>
          <w:szCs w:val="21"/>
        </w:rPr>
        <w:t>4. 资格证明文件</w:t>
      </w:r>
      <w:r>
        <w:tab/>
      </w:r>
      <w:r>
        <w:fldChar w:fldCharType="begin"/>
      </w:r>
      <w:r>
        <w:instrText xml:space="preserve"> PAGEREF _Toc30665 \h </w:instrText>
      </w:r>
      <w:r>
        <w:fldChar w:fldCharType="separate"/>
      </w:r>
      <w:r>
        <w:t>14</w:t>
      </w:r>
      <w:r>
        <w:fldChar w:fldCharType="end"/>
      </w:r>
      <w:r>
        <w:fldChar w:fldCharType="end"/>
      </w:r>
    </w:p>
    <w:p>
      <w:pPr>
        <w:pStyle w:val="21"/>
        <w:tabs>
          <w:tab w:val="right" w:leader="dot" w:pos="8306"/>
          <w:tab w:val="clear" w:pos="8302"/>
        </w:tabs>
      </w:pPr>
      <w:r>
        <w:fldChar w:fldCharType="begin"/>
      </w:r>
      <w:r>
        <w:instrText xml:space="preserve"> HYPERLINK \l _Toc13640 </w:instrText>
      </w:r>
      <w:r>
        <w:fldChar w:fldCharType="separate"/>
      </w:r>
      <w:r>
        <w:rPr>
          <w:rFonts w:hint="eastAsia" w:ascii="宋体" w:hAnsi="宋体" w:eastAsia="宋体"/>
          <w:szCs w:val="21"/>
        </w:rPr>
        <w:t>5. 同类项目业绩介绍</w:t>
      </w:r>
      <w:r>
        <w:tab/>
      </w:r>
      <w:r>
        <w:fldChar w:fldCharType="begin"/>
      </w:r>
      <w:r>
        <w:instrText xml:space="preserve"> PAGEREF _Toc13640 \h </w:instrText>
      </w:r>
      <w:r>
        <w:fldChar w:fldCharType="separate"/>
      </w:r>
      <w:r>
        <w:t>17</w:t>
      </w:r>
      <w:r>
        <w:fldChar w:fldCharType="end"/>
      </w:r>
      <w:r>
        <w:fldChar w:fldCharType="end"/>
      </w:r>
    </w:p>
    <w:p>
      <w:pPr>
        <w:pStyle w:val="21"/>
        <w:tabs>
          <w:tab w:val="right" w:leader="dot" w:pos="8306"/>
          <w:tab w:val="clear" w:pos="8302"/>
        </w:tabs>
      </w:pPr>
      <w:r>
        <w:fldChar w:fldCharType="begin"/>
      </w:r>
      <w:r>
        <w:instrText xml:space="preserve"> HYPERLINK \l _Toc11863 </w:instrText>
      </w:r>
      <w:r>
        <w:fldChar w:fldCharType="separate"/>
      </w:r>
      <w:r>
        <w:rPr>
          <w:rFonts w:hint="eastAsia" w:ascii="宋体" w:hAnsi="宋体" w:eastAsia="宋体"/>
          <w:szCs w:val="21"/>
        </w:rPr>
        <w:t>6. 实施计划</w:t>
      </w:r>
      <w:r>
        <w:tab/>
      </w:r>
      <w:r>
        <w:fldChar w:fldCharType="begin"/>
      </w:r>
      <w:r>
        <w:instrText xml:space="preserve"> PAGEREF _Toc11863 \h </w:instrText>
      </w:r>
      <w:r>
        <w:fldChar w:fldCharType="separate"/>
      </w:r>
      <w:r>
        <w:t>18</w:t>
      </w:r>
      <w:r>
        <w:fldChar w:fldCharType="end"/>
      </w:r>
      <w:r>
        <w:fldChar w:fldCharType="end"/>
      </w:r>
    </w:p>
    <w:p>
      <w:pPr>
        <w:pStyle w:val="29"/>
        <w:rPr>
          <w:rFonts w:hint="eastAsia"/>
        </w:rPr>
      </w:pPr>
      <w:r>
        <w:fldChar w:fldCharType="end"/>
      </w: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pStyle w:val="2"/>
        <w:rPr>
          <w:rFonts w:hint="eastAsia" w:ascii="仿宋_GB2312" w:hAnsi="Times New Roman" w:eastAsia="仿宋_GB2312" w:cs="Times New Roman"/>
          <w:b/>
          <w:sz w:val="32"/>
          <w:szCs w:val="32"/>
        </w:rPr>
      </w:pPr>
    </w:p>
    <w:p>
      <w:pPr>
        <w:rPr>
          <w:rFonts w:hint="eastAsia"/>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spacing w:line="360" w:lineRule="auto"/>
        <w:rPr>
          <w:rFonts w:hint="eastAsia" w:ascii="宋体" w:hAnsi="宋体"/>
          <w:szCs w:val="21"/>
        </w:rPr>
      </w:pPr>
    </w:p>
    <w:p>
      <w:pPr>
        <w:pStyle w:val="14"/>
        <w:tabs>
          <w:tab w:val="left" w:pos="1260"/>
        </w:tabs>
        <w:spacing w:line="360" w:lineRule="auto"/>
        <w:jc w:val="center"/>
        <w:rPr>
          <w:rFonts w:hint="eastAsia" w:hAnsi="宋体"/>
          <w:b/>
          <w:spacing w:val="100"/>
          <w:w w:val="110"/>
          <w:kern w:val="0"/>
          <w:sz w:val="36"/>
          <w:szCs w:val="36"/>
          <w:lang w:val="en-US" w:eastAsia="zh-CN"/>
        </w:rPr>
      </w:pPr>
    </w:p>
    <w:p>
      <w:pPr>
        <w:pStyle w:val="14"/>
        <w:tabs>
          <w:tab w:val="left" w:pos="1260"/>
        </w:tabs>
        <w:spacing w:line="360" w:lineRule="auto"/>
        <w:jc w:val="center"/>
        <w:rPr>
          <w:rFonts w:hint="eastAsia" w:hAnsi="宋体"/>
          <w:b/>
          <w:spacing w:val="100"/>
          <w:w w:val="110"/>
          <w:kern w:val="0"/>
          <w:sz w:val="36"/>
          <w:szCs w:val="36"/>
          <w:lang w:val="en-US" w:eastAsia="zh-CN"/>
        </w:rPr>
      </w:pPr>
    </w:p>
    <w:p>
      <w:pPr>
        <w:pStyle w:val="14"/>
        <w:tabs>
          <w:tab w:val="left" w:pos="1260"/>
        </w:tabs>
        <w:spacing w:line="360" w:lineRule="auto"/>
        <w:jc w:val="center"/>
        <w:rPr>
          <w:rFonts w:hint="eastAsia" w:hAnsi="宋体"/>
          <w:b/>
          <w:spacing w:val="100"/>
          <w:w w:val="110"/>
          <w:kern w:val="0"/>
          <w:sz w:val="36"/>
          <w:szCs w:val="36"/>
          <w:lang w:val="en-US" w:eastAsia="zh-CN"/>
        </w:rPr>
      </w:pPr>
    </w:p>
    <w:p>
      <w:pPr>
        <w:pStyle w:val="14"/>
        <w:tabs>
          <w:tab w:val="left" w:pos="1260"/>
        </w:tabs>
        <w:spacing w:line="360" w:lineRule="auto"/>
        <w:jc w:val="center"/>
        <w:rPr>
          <w:rFonts w:hint="eastAsia" w:hAnsi="宋体"/>
          <w:b/>
          <w:spacing w:val="100"/>
          <w:w w:val="110"/>
          <w:kern w:val="0"/>
          <w:sz w:val="36"/>
          <w:szCs w:val="36"/>
          <w:lang w:val="en-US" w:eastAsia="zh-CN"/>
        </w:rPr>
      </w:pPr>
    </w:p>
    <w:p>
      <w:pPr>
        <w:pStyle w:val="14"/>
        <w:tabs>
          <w:tab w:val="left" w:pos="1260"/>
        </w:tabs>
        <w:spacing w:line="360" w:lineRule="auto"/>
        <w:jc w:val="center"/>
        <w:rPr>
          <w:rFonts w:hint="eastAsia" w:hAnsi="宋体"/>
          <w:b/>
          <w:spacing w:val="100"/>
          <w:w w:val="110"/>
          <w:kern w:val="0"/>
          <w:sz w:val="36"/>
          <w:szCs w:val="36"/>
          <w:lang w:val="en-US" w:eastAsia="zh-CN"/>
        </w:rPr>
      </w:pPr>
    </w:p>
    <w:p>
      <w:pPr>
        <w:pStyle w:val="3"/>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0" w:name="_Toc3664"/>
      <w:r>
        <w:rPr>
          <w:rFonts w:hint="eastAsia" w:ascii="宋体" w:hAnsi="宋体" w:eastAsia="宋体"/>
          <w:sz w:val="21"/>
          <w:szCs w:val="21"/>
        </w:rPr>
        <w:t>自查表</w:t>
      </w:r>
      <w:bookmarkEnd w:id="0"/>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1.1</w:t>
      </w:r>
      <w:r>
        <w:rPr>
          <w:rFonts w:hint="eastAsia" w:ascii="宋体" w:hAnsi="宋体" w:eastAsia="宋体"/>
          <w:color w:val="000000"/>
          <w:sz w:val="21"/>
          <w:szCs w:val="21"/>
        </w:rPr>
        <w:tab/>
      </w:r>
      <w:r>
        <w:rPr>
          <w:rFonts w:hint="eastAsia" w:ascii="宋体" w:hAnsi="宋体" w:eastAsia="宋体"/>
          <w:color w:val="000000"/>
          <w:sz w:val="21"/>
          <w:szCs w:val="21"/>
        </w:rPr>
        <w:t>资格性/符合性自查表</w:t>
      </w:r>
    </w:p>
    <w:tbl>
      <w:tblPr>
        <w:tblStyle w:val="23"/>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28"/>
        <w:gridCol w:w="3674"/>
        <w:gridCol w:w="1709"/>
        <w:gridCol w:w="229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26"/>
                <w:sz w:val="21"/>
                <w:szCs w:val="21"/>
              </w:rPr>
              <w:t>评审内容</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26"/>
                <w:sz w:val="21"/>
                <w:szCs w:val="21"/>
              </w:rPr>
              <w:t>采购文件要求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26"/>
                <w:sz w:val="21"/>
                <w:szCs w:val="21"/>
              </w:rPr>
              <w:t>自查结论</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26"/>
                <w:sz w:val="21"/>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right w:val="outset" w:color="111111" w:sz="6" w:space="0"/>
            </w:tcBorders>
            <w:noWrap w:val="0"/>
            <w:vAlign w:val="center"/>
          </w:tcPr>
          <w:p>
            <w:pPr>
              <w:pStyle w:val="22"/>
              <w:jc w:val="center"/>
            </w:pPr>
            <w:r>
              <w:t>资格性审查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1.投标供应商应具备《中华人民共和国政府采购法》第二十二条规定的条件，提供下列材料： 具有独立承担民事责任的能力：是在中华人民共和国境内注册的法人或其他组织或自然人，投标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2.具有良好的商业信誉和健全的财务会计制度：提供202</w:t>
            </w:r>
            <w:r>
              <w:rPr>
                <w:rFonts w:hint="eastAsia" w:ascii="Arial" w:hAnsi="Arial" w:cs="Arial"/>
                <w:highlight w:val="none"/>
                <w:lang w:val="en-US" w:eastAsia="zh-CN"/>
              </w:rPr>
              <w:t>4</w:t>
            </w:r>
            <w:r>
              <w:rPr>
                <w:rFonts w:ascii="Arial" w:hAnsi="Arial" w:cs="Arial"/>
                <w:highlight w:val="none"/>
              </w:rPr>
              <w:t>年度财务状况报告或基本开户行出具的资信证明，或最近一期财务报表（适用在上一年度或本财务年度成立的法人或其他组织），或人民银行出具的个人信用报告（适用于自然人）。</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3.有依法缴纳税收和社会保障资金的良好记录：提供投标截止日前6个月内任意1个月依法缴纳税收和社会保障资金的相关材料。如依法免税或不需要缴纳社会保障资金的，提供相应证明材料。</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4.具有履行合同所必须的设备和专业技术能力：按投标文件格式填报设备及专业技术能力情况或提供《供应商资格声明函》。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5.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6.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信用中国”网站（www.creditchina.gov.cn）及中国政府采购网（http://www.ccgp.gov.cn/）查询结果为准，如相关失信记录已失效，供应商需提供相关证明资料）。</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7.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hint="eastAsia" w:ascii="Arial" w:hAnsi="Arial" w:cs="Arial"/>
                <w:highlight w:val="none"/>
              </w:rPr>
              <w:t>8</w:t>
            </w:r>
            <w:r>
              <w:rPr>
                <w:rFonts w:ascii="Arial" w:hAnsi="Arial" w:cs="Arial"/>
                <w:highlight w:val="none"/>
              </w:rPr>
              <w:t>.供应商已按</w:t>
            </w:r>
            <w:r>
              <w:rPr>
                <w:rFonts w:hint="eastAsia" w:ascii="Arial" w:hAnsi="Arial" w:cs="Arial"/>
                <w:highlight w:val="none"/>
              </w:rPr>
              <w:t>评选</w:t>
            </w:r>
            <w:r>
              <w:rPr>
                <w:rFonts w:ascii="Arial" w:hAnsi="Arial" w:cs="Arial"/>
                <w:highlight w:val="none"/>
              </w:rPr>
              <w:t>公告及</w:t>
            </w:r>
            <w:r>
              <w:rPr>
                <w:rFonts w:hint="eastAsia" w:ascii="Arial" w:hAnsi="Arial" w:cs="Arial"/>
                <w:highlight w:val="none"/>
              </w:rPr>
              <w:t>评选</w:t>
            </w:r>
            <w:r>
              <w:rPr>
                <w:rFonts w:ascii="Arial" w:hAnsi="Arial" w:cs="Arial"/>
                <w:highlight w:val="none"/>
              </w:rPr>
              <w:t>文件的规定获取了招标文件。（提供《供应商资格声明函》）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hint="eastAsia" w:ascii="Arial" w:hAnsi="Arial" w:cs="Arial"/>
                <w:highlight w:val="none"/>
              </w:rPr>
              <w:t>9</w:t>
            </w:r>
            <w:r>
              <w:rPr>
                <w:rFonts w:ascii="Arial" w:hAnsi="Arial" w:cs="Arial"/>
                <w:highlight w:val="none"/>
              </w:rPr>
              <w:t>.本项目不接受联合体投标。</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bottom w:val="outset" w:color="111111" w:sz="6" w:space="0"/>
              <w:right w:val="outset" w:color="111111" w:sz="6" w:space="0"/>
            </w:tcBorders>
            <w:noWrap w:val="0"/>
            <w:vAlign w:val="center"/>
          </w:tcPr>
          <w:p>
            <w:pPr>
              <w:pStyle w:val="22"/>
              <w:jc w:val="center"/>
            </w:pPr>
            <w:r>
              <w:t>符合性审查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1.投标函：已按规定格式编制及盖章、签署，投标有效期满足招标文件要求。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2.法定代表人证明书及授权委托书（如适用）：已经盖章、签署，有效期涵盖投标有效期。</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3.投标文件内容、签署、盖章：投标文件内容完整，无重大错漏，并已按招标文件要求盖章、签署。</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eastAsiaTheme="minorEastAsia"/>
                <w:kern w:val="2"/>
                <w:sz w:val="24"/>
                <w:szCs w:val="22"/>
                <w:highlight w:val="none"/>
                <w:lang w:val="en-US" w:eastAsia="zh-CN" w:bidi="ar-SA"/>
              </w:rPr>
            </w:pPr>
            <w:r>
              <w:rPr>
                <w:rFonts w:ascii="Arial" w:hAnsi="Arial" w:cs="Arial"/>
                <w:highlight w:val="none"/>
              </w:rPr>
              <w:t>4.满足招标文件实质性要求：已满足招标文件实质性要求（含带</w:t>
            </w:r>
            <w:r>
              <w:rPr>
                <w:rFonts w:hint="eastAsia" w:ascii="宋体" w:hAnsi="宋体" w:cs="宋体"/>
                <w:highlight w:val="none"/>
              </w:rPr>
              <w:t>★</w:t>
            </w:r>
            <w:r>
              <w:rPr>
                <w:rFonts w:ascii="Arial" w:hAnsi="Arial" w:cs="Arial"/>
                <w:highlight w:val="none"/>
              </w:rPr>
              <w:t>号的条款和指标）。</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eastAsiaTheme="minorEastAsia"/>
                <w:kern w:val="2"/>
                <w:sz w:val="24"/>
                <w:szCs w:val="22"/>
                <w:highlight w:val="none"/>
                <w:lang w:val="en-US" w:eastAsia="zh-CN" w:bidi="ar-SA"/>
              </w:rPr>
            </w:pPr>
            <w:r>
              <w:rPr>
                <w:rFonts w:hint="eastAsia" w:ascii="Arial" w:hAnsi="Arial" w:cs="Arial"/>
                <w:highlight w:val="none"/>
                <w:lang w:val="en-US" w:eastAsia="zh-CN"/>
              </w:rPr>
              <w:t>5</w:t>
            </w:r>
            <w:r>
              <w:rPr>
                <w:rFonts w:ascii="Arial" w:hAnsi="Arial" w:cs="Arial"/>
                <w:highlight w:val="none"/>
              </w:rPr>
              <w:t>.投标方案：如招标文件不接受备选方案时，</w:t>
            </w:r>
            <w:r>
              <w:rPr>
                <w:rFonts w:hint="eastAsia" w:ascii="Arial" w:hAnsi="Arial" w:cs="Arial"/>
                <w:highlight w:val="none"/>
              </w:rPr>
              <w:t>供应商</w:t>
            </w:r>
            <w:r>
              <w:rPr>
                <w:rFonts w:ascii="Arial" w:hAnsi="Arial" w:cs="Arial"/>
                <w:highlight w:val="none"/>
              </w:rPr>
              <w:t>提供的投标方案及报价方案固定；如招标文件接受备选方案的，提交多于一个方案时已明确主选方案。</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eastAsiaTheme="minorEastAsia"/>
                <w:kern w:val="2"/>
                <w:sz w:val="24"/>
                <w:szCs w:val="22"/>
                <w:highlight w:val="none"/>
                <w:lang w:val="en-US" w:eastAsia="zh-CN" w:bidi="ar-SA"/>
              </w:rPr>
            </w:pPr>
            <w:r>
              <w:rPr>
                <w:rFonts w:hint="eastAsia" w:ascii="Arial" w:hAnsi="Arial" w:cs="Arial"/>
                <w:highlight w:val="none"/>
                <w:lang w:val="en-US" w:eastAsia="zh-CN"/>
              </w:rPr>
              <w:t>6</w:t>
            </w:r>
            <w:r>
              <w:rPr>
                <w:rFonts w:ascii="Arial" w:hAnsi="Arial" w:cs="Arial"/>
                <w:highlight w:val="none"/>
              </w:rPr>
              <w:t>.投标报价：1.投标报价（含单项报价，如有要求）确定且未超过招标文件中相应的预算金额或者最高限价。 2.投标报价中对投标标的的主体、关键内容无漏项、缺项。 3.如有，对</w:t>
            </w:r>
            <w:r>
              <w:rPr>
                <w:rFonts w:hint="eastAsia" w:ascii="Arial" w:hAnsi="Arial" w:cs="Arial"/>
                <w:highlight w:val="none"/>
              </w:rPr>
              <w:t>评选小组</w:t>
            </w:r>
            <w:r>
              <w:rPr>
                <w:rFonts w:ascii="Arial" w:hAnsi="Arial" w:cs="Arial"/>
                <w:highlight w:val="none"/>
              </w:rPr>
              <w:t>按照招标文件规定修正后的投标报价，</w:t>
            </w:r>
            <w:r>
              <w:rPr>
                <w:rFonts w:hint="eastAsia" w:ascii="Arial" w:hAnsi="Arial" w:cs="Arial"/>
                <w:highlight w:val="none"/>
              </w:rPr>
              <w:t>供应商</w:t>
            </w:r>
            <w:r>
              <w:rPr>
                <w:rFonts w:ascii="Arial" w:hAnsi="Arial" w:cs="Arial"/>
                <w:highlight w:val="none"/>
              </w:rPr>
              <w:t>按规定书面确认。 4.如</w:t>
            </w:r>
            <w:r>
              <w:rPr>
                <w:rFonts w:hint="eastAsia" w:ascii="Arial" w:hAnsi="Arial" w:cs="Arial"/>
                <w:highlight w:val="none"/>
              </w:rPr>
              <w:t>评选小组</w:t>
            </w:r>
            <w:r>
              <w:rPr>
                <w:rFonts w:ascii="Arial" w:hAnsi="Arial" w:cs="Arial"/>
                <w:highlight w:val="none"/>
              </w:rPr>
              <w:t>认为</w:t>
            </w:r>
            <w:r>
              <w:rPr>
                <w:rFonts w:hint="eastAsia" w:ascii="Arial" w:hAnsi="Arial" w:cs="Arial"/>
                <w:highlight w:val="none"/>
              </w:rPr>
              <w:t>供应商</w:t>
            </w:r>
            <w:r>
              <w:rPr>
                <w:rFonts w:ascii="Arial" w:hAnsi="Arial" w:cs="Arial"/>
                <w:highlight w:val="none"/>
              </w:rPr>
              <w:t>的报价明显低于其他通过符合性审查</w:t>
            </w:r>
            <w:r>
              <w:rPr>
                <w:rFonts w:hint="eastAsia" w:ascii="Arial" w:hAnsi="Arial" w:cs="Arial"/>
                <w:highlight w:val="none"/>
              </w:rPr>
              <w:t>供应商</w:t>
            </w:r>
            <w:r>
              <w:rPr>
                <w:rFonts w:ascii="Arial" w:hAnsi="Arial" w:cs="Arial"/>
                <w:highlight w:val="none"/>
              </w:rPr>
              <w:t>的报价，有可能影响项目质量或者不能诚信履约的，将要求其在</w:t>
            </w:r>
            <w:r>
              <w:rPr>
                <w:rFonts w:hint="eastAsia" w:ascii="Arial" w:hAnsi="Arial" w:cs="Arial"/>
                <w:highlight w:val="none"/>
              </w:rPr>
              <w:t>评审</w:t>
            </w:r>
            <w:r>
              <w:rPr>
                <w:rFonts w:ascii="Arial" w:hAnsi="Arial" w:cs="Arial"/>
                <w:highlight w:val="none"/>
              </w:rPr>
              <w:t>现场合理的时间内提供书面说明，必要时提交相关证明材料。</w:t>
            </w:r>
            <w:r>
              <w:rPr>
                <w:rFonts w:hint="eastAsia" w:ascii="Arial" w:hAnsi="Arial" w:cs="Arial"/>
                <w:highlight w:val="none"/>
              </w:rPr>
              <w:t>供应商</w:t>
            </w:r>
            <w:r>
              <w:rPr>
                <w:rFonts w:ascii="Arial" w:hAnsi="Arial" w:cs="Arial"/>
                <w:highlight w:val="none"/>
              </w:rPr>
              <w:t>能证明其报价合理性。</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eastAsiaTheme="minorEastAsia"/>
                <w:kern w:val="2"/>
                <w:sz w:val="24"/>
                <w:szCs w:val="22"/>
                <w:highlight w:val="none"/>
                <w:lang w:val="en-US" w:eastAsia="zh-CN" w:bidi="ar-SA"/>
              </w:rPr>
            </w:pPr>
            <w:r>
              <w:rPr>
                <w:rFonts w:hint="eastAsia" w:ascii="Arial" w:hAnsi="Arial" w:cs="Arial"/>
                <w:highlight w:val="none"/>
                <w:lang w:val="en-US" w:eastAsia="zh-CN"/>
              </w:rPr>
              <w:t>7</w:t>
            </w:r>
            <w:r>
              <w:rPr>
                <w:rFonts w:ascii="Arial" w:hAnsi="Arial" w:cs="Arial"/>
                <w:highlight w:val="none"/>
              </w:rPr>
              <w:t>.附加条件：投标文件未含有采购人不能接受的附加条件。</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eastAsiaTheme="minorEastAsia"/>
                <w:kern w:val="2"/>
                <w:sz w:val="24"/>
                <w:szCs w:val="22"/>
                <w:highlight w:val="none"/>
                <w:lang w:val="en-US" w:eastAsia="zh-CN" w:bidi="ar-SA"/>
              </w:rPr>
            </w:pPr>
            <w:r>
              <w:rPr>
                <w:rFonts w:hint="eastAsia" w:ascii="Arial" w:hAnsi="Arial" w:cs="Arial"/>
                <w:highlight w:val="none"/>
                <w:lang w:val="en-US" w:eastAsia="zh-CN"/>
              </w:rPr>
              <w:t>8</w:t>
            </w:r>
            <w:r>
              <w:rPr>
                <w:rFonts w:ascii="Arial" w:hAnsi="Arial" w:cs="Arial"/>
                <w:highlight w:val="none"/>
              </w:rPr>
              <w:t>.串通投标：未出现招标文件所列的视为串通投标的情形。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eastAsiaTheme="minorEastAsia"/>
                <w:kern w:val="2"/>
                <w:sz w:val="24"/>
                <w:szCs w:val="22"/>
                <w:highlight w:val="none"/>
                <w:lang w:val="en-US" w:eastAsia="zh-CN" w:bidi="ar-SA"/>
              </w:rPr>
            </w:pPr>
            <w:r>
              <w:rPr>
                <w:rFonts w:hint="eastAsia" w:ascii="Arial" w:hAnsi="Arial" w:cs="Arial"/>
                <w:highlight w:val="none"/>
                <w:lang w:val="en-US" w:eastAsia="zh-CN"/>
              </w:rPr>
              <w:t>9</w:t>
            </w:r>
            <w:r>
              <w:rPr>
                <w:rFonts w:ascii="Arial" w:hAnsi="Arial" w:cs="Arial"/>
                <w:highlight w:val="none"/>
              </w:rPr>
              <w:t>.无效情形：1.未发现存在招标文件中规定的其它无效条款情形。 2.未发现存在法律、法规、规章规定的投标无效情形。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eastAsiaTheme="minorEastAsia"/>
                <w:kern w:val="2"/>
                <w:sz w:val="24"/>
                <w:szCs w:val="24"/>
                <w:lang w:val="en-US" w:eastAsia="zh-CN" w:bidi="ar-SA"/>
              </w:rPr>
            </w:pPr>
            <w:r>
              <w:t>见报价文件第（ ）页</w:t>
            </w:r>
          </w:p>
        </w:tc>
      </w:tr>
    </w:tbl>
    <w:p>
      <w:pPr>
        <w:pStyle w:val="10"/>
        <w:spacing w:after="0" w:line="360" w:lineRule="auto"/>
        <w:ind w:left="424" w:hanging="424" w:hangingChars="202"/>
        <w:rPr>
          <w:rFonts w:hint="eastAsia" w:ascii="宋体" w:hAnsi="宋体"/>
          <w:sz w:val="21"/>
          <w:szCs w:val="21"/>
        </w:rPr>
      </w:pPr>
    </w:p>
    <w:p>
      <w:pPr>
        <w:pStyle w:val="10"/>
        <w:spacing w:after="0" w:line="360" w:lineRule="auto"/>
        <w:ind w:left="424" w:hanging="424" w:hangingChars="202"/>
        <w:rPr>
          <w:rFonts w:hint="eastAsia" w:ascii="宋体" w:hAnsi="宋体"/>
          <w:sz w:val="21"/>
          <w:szCs w:val="21"/>
        </w:rPr>
      </w:pPr>
      <w:r>
        <w:rPr>
          <w:rFonts w:hint="eastAsia" w:ascii="宋体" w:hAnsi="宋体"/>
          <w:sz w:val="21"/>
          <w:szCs w:val="21"/>
        </w:rPr>
        <w:t xml:space="preserve">注：以上材料将作为投标供应商有效性审核的重要内容之一，投标供应商必须严格按照其内容及序列要求在投标文件中对应如实提供，对资格性和符合性证明文件的任何缺漏和不符合项将会直接导致无效投标！ </w:t>
      </w:r>
    </w:p>
    <w:p>
      <w:pPr>
        <w:ind w:firstLine="643" w:firstLineChars="200"/>
        <w:rPr>
          <w:rFonts w:hint="eastAsia" w:ascii="仿宋_GB2312" w:hAnsi="Times New Roman" w:eastAsia="仿宋_GB2312" w:cs="Times New Roman"/>
          <w:b/>
          <w:sz w:val="32"/>
          <w:szCs w:val="32"/>
        </w:rPr>
      </w:pPr>
    </w:p>
    <w:p>
      <w:pPr>
        <w:pStyle w:val="29"/>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1.2技术评审自查表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pStyle w:val="10"/>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投标供应商应根据《技术评审表》的各项内容填写此表</w:t>
      </w:r>
      <w:r>
        <w:rPr>
          <w:rFonts w:hint="eastAsia" w:ascii="宋体" w:hAnsi="宋体"/>
          <w:sz w:val="21"/>
          <w:szCs w:val="21"/>
          <w:lang w:val="en-GB"/>
        </w:rPr>
        <w:t>，如自评得分与证明材料不一致，评标委员会将有可能做出对投标人不利的评定。</w:t>
      </w:r>
    </w:p>
    <w:p>
      <w:pPr>
        <w:pStyle w:val="10"/>
        <w:spacing w:after="0" w:line="360" w:lineRule="auto"/>
        <w:rPr>
          <w:rFonts w:hint="eastAsia" w:ascii="宋体" w:hAnsi="宋体"/>
          <w:sz w:val="21"/>
          <w:szCs w:val="21"/>
          <w:lang w:val="en-GB"/>
        </w:rPr>
      </w:pPr>
    </w:p>
    <w:p>
      <w:pPr>
        <w:pStyle w:val="10"/>
        <w:spacing w:after="0" w:line="360" w:lineRule="auto"/>
        <w:rPr>
          <w:rFonts w:hint="eastAsia" w:ascii="宋体" w:hAnsi="宋体"/>
          <w:sz w:val="21"/>
          <w:szCs w:val="21"/>
        </w:rPr>
      </w:pPr>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1.3商务评审自查表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pStyle w:val="10"/>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注：投标供应商应根据《商务评审表》的各项内容填写此表，如自评得分与证明材料不一致，评标委员会将有可能做出对投标人不利的评定。</w:t>
      </w:r>
    </w:p>
    <w:p>
      <w:pPr>
        <w:pStyle w:val="10"/>
        <w:spacing w:after="0" w:line="360" w:lineRule="auto"/>
        <w:ind w:left="424" w:hanging="424" w:hangingChars="202"/>
        <w:rPr>
          <w:rFonts w:hint="eastAsia" w:ascii="宋体" w:hAnsi="宋体"/>
          <w:sz w:val="21"/>
          <w:szCs w:val="21"/>
          <w:lang w:val="en-GB"/>
        </w:rPr>
      </w:pPr>
    </w:p>
    <w:p>
      <w:pPr>
        <w:pStyle w:val="3"/>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1" w:name="_Toc9754"/>
      <w:r>
        <w:rPr>
          <w:rFonts w:hint="eastAsia" w:ascii="宋体" w:hAnsi="宋体" w:eastAsia="宋体"/>
          <w:sz w:val="21"/>
          <w:szCs w:val="21"/>
        </w:rPr>
        <w:t>报价表</w:t>
      </w:r>
      <w:bookmarkEnd w:id="1"/>
    </w:p>
    <w:p>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2.1</w:t>
      </w:r>
      <w:r>
        <w:rPr>
          <w:rFonts w:hint="eastAsia" w:ascii="宋体" w:hAnsi="宋体" w:eastAsia="宋体"/>
          <w:sz w:val="21"/>
          <w:szCs w:val="21"/>
        </w:rPr>
        <w:tab/>
      </w:r>
      <w:r>
        <w:rPr>
          <w:rFonts w:hint="eastAsia" w:ascii="宋体" w:hAnsi="宋体" w:eastAsia="宋体"/>
          <w:sz w:val="21"/>
          <w:szCs w:val="21"/>
        </w:rPr>
        <w:t>报价一览表</w:t>
      </w:r>
    </w:p>
    <w:p>
      <w:pPr>
        <w:adjustRightInd w:val="0"/>
        <w:snapToGrid w:val="0"/>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w:t>
      </w:r>
      <w:r>
        <w:rPr>
          <w:rFonts w:hint="eastAsia" w:ascii="宋体" w:hAnsi="宋体" w:eastAsia="宋体" w:cs="Times New Roman"/>
          <w:szCs w:val="21"/>
          <w:u w:val="single"/>
          <w:lang w:val="en-US" w:eastAsia="zh-CN"/>
        </w:rPr>
        <w:t>广东省消防救援总队饮用水采购项目</w:t>
      </w:r>
      <w:r>
        <w:rPr>
          <w:rFonts w:hint="eastAsia" w:ascii="宋体" w:hAnsi="宋体"/>
          <w:szCs w:val="21"/>
          <w:u w:val="single"/>
        </w:rPr>
        <w:t>　</w:t>
      </w:r>
      <w:r>
        <w:rPr>
          <w:rFonts w:hint="eastAsia" w:ascii="宋体" w:hAnsi="宋体"/>
          <w:szCs w:val="21"/>
        </w:rPr>
        <w:t>　</w:t>
      </w:r>
    </w:p>
    <w:p>
      <w:pPr>
        <w:adjustRightInd w:val="0"/>
        <w:snapToGrid w:val="0"/>
        <w:spacing w:line="360" w:lineRule="auto"/>
        <w:rPr>
          <w:rFonts w:hint="eastAsia" w:ascii="宋体" w:hAnsi="宋体"/>
          <w:szCs w:val="21"/>
        </w:rPr>
      </w:pPr>
      <w:r>
        <w:rPr>
          <w:rFonts w:hint="eastAsia" w:ascii="宋体" w:hAnsi="宋体"/>
          <w:szCs w:val="21"/>
        </w:rPr>
        <w:t>采购项目编号：</w:t>
      </w:r>
      <w:r>
        <w:rPr>
          <w:rFonts w:hint="eastAsia" w:ascii="宋体" w:hAnsi="宋体"/>
          <w:szCs w:val="21"/>
          <w:u w:val="single"/>
        </w:rPr>
        <w:t>　</w:t>
      </w:r>
      <w:r>
        <w:rPr>
          <w:rFonts w:hint="eastAsia" w:ascii="宋体" w:hAnsi="宋体"/>
          <w:szCs w:val="21"/>
          <w:u w:val="single"/>
          <w:lang w:val="en-US" w:eastAsia="zh-CN"/>
        </w:rPr>
        <w:t>GDXFQWDD2025003</w:t>
      </w:r>
      <w:r>
        <w:rPr>
          <w:rFonts w:hint="eastAsia" w:ascii="宋体" w:hAnsi="宋体"/>
          <w:szCs w:val="21"/>
          <w:u w:val="single"/>
        </w:rPr>
        <w:t>　</w:t>
      </w:r>
      <w:r>
        <w:rPr>
          <w:rFonts w:hint="eastAsia" w:ascii="宋体" w:hAnsi="宋体"/>
          <w:szCs w:val="21"/>
        </w:rPr>
        <w:t>　</w:t>
      </w:r>
    </w:p>
    <w:tbl>
      <w:tblPr>
        <w:tblStyle w:val="2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362"/>
        <w:gridCol w:w="1388"/>
        <w:gridCol w:w="1550"/>
        <w:gridCol w:w="150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Theme="minorEastAsia" w:cstheme="minorBidi"/>
                <w:b/>
                <w:kern w:val="2"/>
                <w:sz w:val="21"/>
                <w:szCs w:val="21"/>
                <w:lang w:val="en-US" w:eastAsia="zh-CN" w:bidi="ar-SA"/>
              </w:rPr>
            </w:pPr>
            <w:r>
              <w:rPr>
                <w:rFonts w:hint="eastAsia" w:ascii="宋体" w:hAnsi="宋体" w:cstheme="minorBidi"/>
                <w:b/>
                <w:kern w:val="2"/>
                <w:sz w:val="21"/>
                <w:szCs w:val="21"/>
                <w:lang w:val="en-US" w:eastAsia="zh-CN" w:bidi="ar-SA"/>
              </w:rPr>
              <w:t>项目名称</w:t>
            </w:r>
          </w:p>
        </w:tc>
        <w:tc>
          <w:tcPr>
            <w:tcW w:w="7325"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eastAsiaTheme="minorEastAsia" w:cstheme="minorBidi"/>
                <w:b w:val="0"/>
                <w:bCs/>
                <w:sz w:val="21"/>
                <w:szCs w:val="21"/>
                <w:lang w:val="en-US" w:eastAsia="zh-CN"/>
              </w:rPr>
            </w:pPr>
            <w:r>
              <w:rPr>
                <w:rFonts w:hint="eastAsia" w:ascii="宋体" w:hAnsi="宋体" w:cstheme="minorBidi"/>
                <w:b w:val="0"/>
                <w:bCs/>
                <w:sz w:val="21"/>
                <w:szCs w:val="21"/>
                <w:lang w:val="en-US" w:eastAsia="zh-CN"/>
              </w:rPr>
              <w:t>广东省消防救援总队饮用水采购项目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stheme="minorBidi"/>
                <w:b/>
                <w:kern w:val="2"/>
                <w:sz w:val="21"/>
                <w:szCs w:val="21"/>
                <w:lang w:val="en-US" w:eastAsia="zh-CN" w:bidi="ar-SA"/>
              </w:rPr>
            </w:pPr>
            <w:r>
              <w:rPr>
                <w:rFonts w:hint="eastAsia" w:ascii="宋体" w:hAnsi="宋体" w:cstheme="minorBidi"/>
                <w:b/>
                <w:kern w:val="2"/>
                <w:sz w:val="21"/>
                <w:szCs w:val="21"/>
                <w:lang w:val="en-US" w:eastAsia="zh-CN" w:bidi="ar-SA"/>
              </w:rPr>
              <w:t>货物名称</w:t>
            </w:r>
          </w:p>
        </w:tc>
        <w:tc>
          <w:tcPr>
            <w:tcW w:w="136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stheme="minorBidi"/>
                <w:b/>
                <w:kern w:val="2"/>
                <w:sz w:val="21"/>
                <w:szCs w:val="21"/>
                <w:lang w:val="en-US" w:eastAsia="zh-CN" w:bidi="ar-SA"/>
              </w:rPr>
            </w:pPr>
            <w:r>
              <w:rPr>
                <w:rFonts w:hint="eastAsia" w:ascii="宋体" w:hAnsi="宋体" w:cstheme="minorBidi"/>
                <w:b/>
                <w:kern w:val="2"/>
                <w:sz w:val="21"/>
                <w:szCs w:val="21"/>
                <w:lang w:val="en-US" w:eastAsia="zh-CN" w:bidi="ar-SA"/>
              </w:rPr>
              <w:t>规格</w:t>
            </w: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stheme="minorBidi"/>
                <w:b/>
                <w:kern w:val="2"/>
                <w:sz w:val="21"/>
                <w:szCs w:val="21"/>
                <w:lang w:val="en-US" w:eastAsia="zh-CN" w:bidi="ar-SA"/>
              </w:rPr>
            </w:pPr>
            <w:r>
              <w:rPr>
                <w:rFonts w:hint="eastAsia" w:ascii="宋体" w:hAnsi="宋体" w:cstheme="minorBidi"/>
                <w:b/>
                <w:kern w:val="2"/>
                <w:sz w:val="21"/>
                <w:szCs w:val="21"/>
                <w:lang w:val="en-US" w:eastAsia="zh-CN" w:bidi="ar-SA"/>
              </w:rPr>
              <w:t>品牌</w:t>
            </w:r>
          </w:p>
        </w:tc>
        <w:tc>
          <w:tcPr>
            <w:tcW w:w="155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stheme="minorBidi"/>
                <w:b/>
                <w:kern w:val="2"/>
                <w:sz w:val="21"/>
                <w:szCs w:val="21"/>
                <w:lang w:val="en-US" w:eastAsia="zh-CN" w:bidi="ar-SA"/>
              </w:rPr>
            </w:pPr>
            <w:r>
              <w:rPr>
                <w:rFonts w:hint="eastAsia" w:ascii="宋体" w:hAnsi="宋体" w:cstheme="minorBidi"/>
                <w:b/>
                <w:kern w:val="2"/>
                <w:sz w:val="21"/>
                <w:szCs w:val="21"/>
                <w:lang w:val="en-US" w:eastAsia="zh-CN" w:bidi="ar-SA"/>
              </w:rPr>
              <w:t>产地</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stheme="minorBidi"/>
                <w:b/>
                <w:kern w:val="2"/>
                <w:sz w:val="21"/>
                <w:szCs w:val="21"/>
                <w:lang w:val="en-US" w:eastAsia="zh-CN" w:bidi="ar-SA"/>
              </w:rPr>
            </w:pPr>
            <w:r>
              <w:rPr>
                <w:rFonts w:hint="eastAsia" w:ascii="宋体" w:hAnsi="宋体" w:cstheme="minorBidi"/>
                <w:b/>
                <w:kern w:val="2"/>
                <w:sz w:val="21"/>
                <w:szCs w:val="21"/>
                <w:lang w:val="en-US" w:eastAsia="zh-CN" w:bidi="ar-SA"/>
              </w:rPr>
              <w:t>制造商名称</w:t>
            </w:r>
          </w:p>
        </w:tc>
        <w:tc>
          <w:tcPr>
            <w:tcW w:w="1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stheme="minorBidi"/>
                <w:b/>
                <w:kern w:val="2"/>
                <w:sz w:val="21"/>
                <w:szCs w:val="21"/>
                <w:lang w:val="en-US" w:eastAsia="zh-CN" w:bidi="ar-SA"/>
              </w:rPr>
            </w:pPr>
            <w:r>
              <w:rPr>
                <w:rFonts w:hint="eastAsia" w:ascii="宋体" w:hAnsi="宋体" w:cstheme="minorBidi"/>
                <w:b/>
                <w:kern w:val="2"/>
                <w:sz w:val="21"/>
                <w:szCs w:val="21"/>
                <w:lang w:val="en-US" w:eastAsia="zh-CN" w:bidi="ar-SA"/>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4" w:type="dxa"/>
            <w:tcBorders>
              <w:tl2br w:val="nil"/>
              <w:tr2bl w:val="nil"/>
            </w:tcBorders>
            <w:vAlign w:val="center"/>
          </w:tcPr>
          <w:p>
            <w:pPr>
              <w:pStyle w:val="42"/>
              <w:jc w:val="center"/>
              <w:rPr>
                <w:rFonts w:hint="default" w:asciiTheme="minorHAnsi" w:hAnsiTheme="minorHAnsi" w:eastAsiaTheme="minorEastAsia" w:cstheme="minorBidi"/>
                <w:lang w:val="en-US" w:eastAsia="zh-CN"/>
              </w:rPr>
            </w:pPr>
            <w:r>
              <w:rPr>
                <w:sz w:val="21"/>
              </w:rPr>
              <w:t>桶装饮用水</w:t>
            </w:r>
          </w:p>
        </w:tc>
        <w:tc>
          <w:tcPr>
            <w:tcW w:w="1362" w:type="dxa"/>
            <w:tcBorders>
              <w:tl2br w:val="nil"/>
              <w:tr2bl w:val="nil"/>
            </w:tcBorders>
            <w:vAlign w:val="center"/>
          </w:tcPr>
          <w:p>
            <w:pPr>
              <w:pStyle w:val="42"/>
              <w:jc w:val="center"/>
              <w:rPr>
                <w:rFonts w:hint="default" w:asciiTheme="minorHAnsi" w:hAnsiTheme="minorHAnsi" w:eastAsiaTheme="minorEastAsia" w:cstheme="minorBidi"/>
                <w:lang w:val="en-US" w:eastAsia="zh-CN"/>
              </w:rPr>
            </w:pPr>
            <w:r>
              <w:rPr>
                <w:sz w:val="21"/>
              </w:rPr>
              <w:t>≥18.9L/桶</w:t>
            </w: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p>
        </w:tc>
        <w:tc>
          <w:tcPr>
            <w:tcW w:w="155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p>
        </w:tc>
        <w:tc>
          <w:tcPr>
            <w:tcW w:w="1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4" w:type="dxa"/>
            <w:tcBorders>
              <w:tl2br w:val="nil"/>
              <w:tr2bl w:val="nil"/>
            </w:tcBorders>
            <w:vAlign w:val="center"/>
          </w:tcPr>
          <w:p>
            <w:pPr>
              <w:pStyle w:val="42"/>
              <w:jc w:val="center"/>
              <w:rPr>
                <w:rFonts w:hint="default" w:asciiTheme="minorHAnsi" w:hAnsiTheme="minorHAnsi" w:eastAsiaTheme="minorEastAsia" w:cstheme="minorBidi"/>
                <w:lang w:val="en-US" w:eastAsia="zh-CN"/>
              </w:rPr>
            </w:pPr>
            <w:r>
              <w:rPr>
                <w:sz w:val="21"/>
              </w:rPr>
              <w:t>瓶装饮用水</w:t>
            </w:r>
          </w:p>
        </w:tc>
        <w:tc>
          <w:tcPr>
            <w:tcW w:w="1362" w:type="dxa"/>
            <w:tcBorders>
              <w:tl2br w:val="nil"/>
              <w:tr2bl w:val="nil"/>
            </w:tcBorders>
            <w:vAlign w:val="center"/>
          </w:tcPr>
          <w:p>
            <w:pPr>
              <w:pStyle w:val="42"/>
              <w:jc w:val="center"/>
              <w:rPr>
                <w:rFonts w:hint="default" w:asciiTheme="minorHAnsi" w:hAnsiTheme="minorHAnsi" w:eastAsiaTheme="minorEastAsia" w:cstheme="minorBidi"/>
                <w:lang w:val="en-US" w:eastAsia="zh-CN"/>
              </w:rPr>
            </w:pPr>
            <w:r>
              <w:rPr>
                <w:sz w:val="21"/>
              </w:rPr>
              <w:t>24支（≥3</w:t>
            </w:r>
            <w:r>
              <w:rPr>
                <w:rFonts w:hint="eastAsia"/>
                <w:sz w:val="21"/>
                <w:lang w:val="en-US" w:eastAsia="zh-CN"/>
              </w:rPr>
              <w:t>50</w:t>
            </w:r>
            <w:r>
              <w:rPr>
                <w:sz w:val="21"/>
              </w:rPr>
              <w:t>毫升）/箱</w:t>
            </w: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p>
        </w:tc>
        <w:tc>
          <w:tcPr>
            <w:tcW w:w="155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p>
        </w:tc>
        <w:tc>
          <w:tcPr>
            <w:tcW w:w="1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4" w:type="dxa"/>
            <w:tcBorders>
              <w:tl2br w:val="nil"/>
              <w:tr2bl w:val="nil"/>
            </w:tcBorders>
            <w:vAlign w:val="center"/>
          </w:tcPr>
          <w:p>
            <w:pPr>
              <w:pStyle w:val="42"/>
              <w:jc w:val="center"/>
              <w:rPr>
                <w:rFonts w:hint="default" w:asciiTheme="minorHAnsi" w:hAnsiTheme="minorHAnsi" w:eastAsiaTheme="minorEastAsia" w:cstheme="minorBidi"/>
                <w:lang w:val="en-US" w:eastAsia="zh-CN"/>
              </w:rPr>
            </w:pPr>
            <w:r>
              <w:rPr>
                <w:sz w:val="21"/>
              </w:rPr>
              <w:t>（如有其他，请投标人自行补充）</w:t>
            </w:r>
          </w:p>
        </w:tc>
        <w:tc>
          <w:tcPr>
            <w:tcW w:w="1362" w:type="dxa"/>
            <w:tcBorders>
              <w:tl2br w:val="nil"/>
              <w:tr2bl w:val="nil"/>
            </w:tcBorders>
            <w:vAlign w:val="center"/>
          </w:tcPr>
          <w:p>
            <w:pPr>
              <w:pStyle w:val="42"/>
              <w:jc w:val="center"/>
              <w:rPr>
                <w:rFonts w:hint="default" w:asciiTheme="minorHAnsi" w:hAnsiTheme="minorHAnsi" w:eastAsiaTheme="minorEastAsia" w:cstheme="minorBidi"/>
                <w:lang w:val="en-US" w:eastAsia="zh-CN"/>
              </w:rPr>
            </w:pPr>
          </w:p>
        </w:tc>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p>
        </w:tc>
        <w:tc>
          <w:tcPr>
            <w:tcW w:w="155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p>
        </w:tc>
        <w:tc>
          <w:tcPr>
            <w:tcW w:w="1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24" w:line="300" w:lineRule="exact"/>
              <w:jc w:val="center"/>
              <w:textAlignment w:val="auto"/>
              <w:rPr>
                <w:rFonts w:hint="default" w:ascii="宋体" w:hAnsi="宋体" w:cstheme="minorBidi"/>
                <w:b/>
                <w:kern w:val="2"/>
                <w:sz w:val="21"/>
                <w:szCs w:val="21"/>
                <w:lang w:val="en-US" w:eastAsia="zh-CN" w:bidi="ar-SA"/>
              </w:rPr>
            </w:pPr>
            <w:r>
              <w:rPr>
                <w:rFonts w:hint="eastAsia" w:ascii="宋体" w:hAnsi="宋体" w:cstheme="minorBidi"/>
                <w:b/>
                <w:kern w:val="2"/>
                <w:sz w:val="21"/>
                <w:szCs w:val="21"/>
                <w:lang w:val="en-US" w:eastAsia="zh-CN" w:bidi="ar-SA"/>
              </w:rPr>
              <w:t>订货后交货期限</w:t>
            </w:r>
          </w:p>
        </w:tc>
        <w:tc>
          <w:tcPr>
            <w:tcW w:w="7325"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before="0" w:beforeLines="-2147483648" w:line="300" w:lineRule="exact"/>
              <w:jc w:val="center"/>
              <w:textAlignment w:val="auto"/>
              <w:rPr>
                <w:rFonts w:hint="default" w:ascii="宋体" w:hAnsi="宋体" w:cstheme="minorBidi"/>
                <w:b w:val="0"/>
                <w:bCs/>
                <w:sz w:val="21"/>
                <w:szCs w:val="21"/>
                <w:lang w:val="en-US" w:eastAsia="zh-CN"/>
              </w:rPr>
            </w:pPr>
            <w:r>
              <w:rPr>
                <w:rFonts w:hint="eastAsia" w:ascii="宋体" w:hAnsi="宋体" w:cstheme="minorBidi"/>
                <w:b w:val="0"/>
                <w:bCs/>
                <w:sz w:val="21"/>
                <w:szCs w:val="21"/>
                <w:lang w:val="en-US" w:eastAsia="zh-CN"/>
              </w:rPr>
              <w:t>XX小时</w:t>
            </w:r>
          </w:p>
        </w:tc>
      </w:tr>
    </w:tbl>
    <w:p>
      <w:pPr>
        <w:spacing w:line="360" w:lineRule="auto"/>
        <w:ind w:left="708" w:hanging="707" w:hangingChars="337"/>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u w:val="single"/>
        </w:rPr>
      </w:pPr>
      <w:r>
        <w:rPr>
          <w:rFonts w:hint="eastAsia" w:ascii="宋体" w:hAnsi="宋体"/>
          <w:szCs w:val="21"/>
        </w:rPr>
        <w:t>投标供应商名称（盖章）：</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日期：   年   月   日</w:t>
      </w:r>
    </w:p>
    <w:p>
      <w:pPr>
        <w:pStyle w:val="29"/>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3"/>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2" w:name="_Toc17505"/>
      <w:r>
        <w:rPr>
          <w:rFonts w:hint="eastAsia" w:ascii="宋体" w:hAnsi="宋体" w:eastAsia="宋体"/>
          <w:sz w:val="21"/>
          <w:szCs w:val="21"/>
        </w:rPr>
        <w:t>投标函</w:t>
      </w:r>
      <w:bookmarkEnd w:id="2"/>
    </w:p>
    <w:p>
      <w:pPr>
        <w:pStyle w:val="14"/>
        <w:spacing w:line="360" w:lineRule="auto"/>
        <w:jc w:val="center"/>
        <w:rPr>
          <w:rFonts w:hint="eastAsia" w:hAnsi="宋体"/>
          <w:b/>
          <w:color w:val="000000"/>
          <w:sz w:val="24"/>
          <w:szCs w:val="24"/>
        </w:rPr>
      </w:pPr>
      <w:r>
        <w:rPr>
          <w:rFonts w:hint="eastAsia" w:hAnsi="宋体"/>
          <w:b/>
          <w:color w:val="000000"/>
          <w:sz w:val="24"/>
          <w:szCs w:val="24"/>
        </w:rPr>
        <w:t>投 标 函</w:t>
      </w:r>
    </w:p>
    <w:p>
      <w:pPr>
        <w:spacing w:line="360" w:lineRule="auto"/>
        <w:rPr>
          <w:rFonts w:hint="eastAsia" w:ascii="宋体" w:hAnsi="宋体"/>
          <w:color w:val="000000"/>
          <w:szCs w:val="21"/>
        </w:rPr>
      </w:pPr>
    </w:p>
    <w:p>
      <w:pPr>
        <w:spacing w:line="360" w:lineRule="auto"/>
        <w:rPr>
          <w:rFonts w:hint="default" w:ascii="宋体" w:hAnsi="宋体" w:eastAsia="宋体"/>
          <w:b/>
          <w:color w:val="000000"/>
          <w:szCs w:val="21"/>
          <w:lang w:val="en-US" w:eastAsia="zh-CN"/>
        </w:rPr>
      </w:pPr>
      <w:r>
        <w:rPr>
          <w:rFonts w:hint="eastAsia" w:ascii="宋体" w:hAnsi="宋体"/>
          <w:color w:val="000000"/>
          <w:szCs w:val="21"/>
        </w:rPr>
        <w:t>致：</w:t>
      </w:r>
      <w:r>
        <w:rPr>
          <w:rFonts w:hint="eastAsia" w:ascii="宋体" w:hAnsi="宋体"/>
          <w:b/>
          <w:color w:val="000000"/>
          <w:szCs w:val="21"/>
        </w:rPr>
        <w:t>广东省</w:t>
      </w:r>
      <w:r>
        <w:rPr>
          <w:rFonts w:hint="eastAsia" w:ascii="宋体" w:hAnsi="宋体"/>
          <w:b/>
          <w:color w:val="000000"/>
          <w:szCs w:val="21"/>
          <w:lang w:val="en-US" w:eastAsia="zh-CN"/>
        </w:rPr>
        <w:t>消防救援总队</w:t>
      </w:r>
    </w:p>
    <w:p>
      <w:pPr>
        <w:pStyle w:val="14"/>
        <w:spacing w:line="360" w:lineRule="auto"/>
        <w:ind w:firstLine="420" w:firstLineChars="200"/>
        <w:rPr>
          <w:rFonts w:hint="eastAsia" w:hAnsi="宋体"/>
          <w:color w:val="000000"/>
        </w:rPr>
      </w:pPr>
      <w:r>
        <w:rPr>
          <w:rFonts w:hint="eastAsia" w:hAnsi="宋体"/>
          <w:color w:val="000000"/>
        </w:rPr>
        <w:t>为响应你方组织的</w:t>
      </w:r>
      <w:r>
        <w:rPr>
          <w:rFonts w:hint="eastAsia" w:hAnsi="宋体"/>
          <w:color w:val="000000"/>
          <w:u w:val="single"/>
        </w:rPr>
        <w:t xml:space="preserve">  </w:t>
      </w:r>
      <w:r>
        <w:rPr>
          <w:rFonts w:hint="eastAsia" w:hAnsi="宋体" w:eastAsia="宋体" w:cs="Times New Roman"/>
          <w:color w:val="000000"/>
          <w:kern w:val="28"/>
          <w:u w:val="single"/>
          <w:lang w:val="en-US" w:eastAsia="zh-CN"/>
        </w:rPr>
        <w:t>广东省消防救援总队饮用水采购项目</w:t>
      </w:r>
      <w:r>
        <w:rPr>
          <w:rFonts w:hint="eastAsia" w:hAnsi="宋体" w:eastAsia="宋体" w:cs="Times New Roman"/>
          <w:color w:val="000000"/>
          <w:kern w:val="28"/>
          <w:u w:val="single"/>
        </w:rPr>
        <w:t xml:space="preserve"> </w:t>
      </w:r>
      <w:r>
        <w:rPr>
          <w:rFonts w:hint="eastAsia" w:hAnsi="宋体"/>
          <w:color w:val="000000"/>
          <w:kern w:val="28"/>
        </w:rPr>
        <w:t>的</w:t>
      </w:r>
      <w:r>
        <w:rPr>
          <w:rFonts w:hint="eastAsia" w:hAnsi="宋体"/>
          <w:color w:val="000000"/>
        </w:rPr>
        <w:t>招标</w:t>
      </w:r>
    </w:p>
    <w:p>
      <w:pPr>
        <w:pStyle w:val="14"/>
        <w:spacing w:line="360" w:lineRule="auto"/>
        <w:ind w:firstLine="420" w:firstLineChars="200"/>
        <w:rPr>
          <w:rFonts w:hint="eastAsia" w:hAnsi="宋体"/>
          <w:color w:val="000000"/>
        </w:rPr>
      </w:pPr>
      <w:r>
        <w:rPr>
          <w:rFonts w:hint="eastAsia" w:hAnsi="宋体"/>
          <w:color w:val="000000"/>
        </w:rPr>
        <w:t>[采购项目编号为：</w:t>
      </w:r>
      <w:r>
        <w:rPr>
          <w:rFonts w:hint="eastAsia" w:hAnsi="宋体"/>
          <w:color w:val="000000"/>
          <w:u w:val="single"/>
        </w:rPr>
        <w:t xml:space="preserve"> </w:t>
      </w:r>
      <w:r>
        <w:rPr>
          <w:rFonts w:hint="eastAsia" w:hAnsi="宋体"/>
          <w:color w:val="000000"/>
          <w:u w:val="single"/>
          <w:lang w:val="en-US" w:eastAsia="zh-CN"/>
        </w:rPr>
        <w:t>GDXFQWDD2025003</w:t>
      </w:r>
      <w:r>
        <w:rPr>
          <w:rFonts w:hint="eastAsia" w:hAnsi="宋体"/>
          <w:color w:val="000000"/>
          <w:u w:val="single"/>
        </w:rPr>
        <w:t xml:space="preserve"> </w:t>
      </w:r>
      <w:r>
        <w:rPr>
          <w:rFonts w:hint="eastAsia" w:hAnsi="宋体"/>
          <w:color w:val="000000"/>
        </w:rPr>
        <w:t>，我方愿参与投标。</w:t>
      </w:r>
    </w:p>
    <w:p>
      <w:pPr>
        <w:pStyle w:val="14"/>
        <w:spacing w:line="360" w:lineRule="auto"/>
        <w:ind w:firstLine="420" w:firstLineChars="200"/>
        <w:rPr>
          <w:rFonts w:hint="eastAsia" w:hAnsi="宋体"/>
          <w:color w:val="000000"/>
        </w:rPr>
      </w:pPr>
      <w:r>
        <w:rPr>
          <w:rFonts w:hint="eastAsia" w:hAnsi="宋体"/>
          <w:color w:val="000000"/>
        </w:rPr>
        <w:t>我方确认收到贵方提供的</w:t>
      </w:r>
      <w:r>
        <w:rPr>
          <w:rFonts w:hint="eastAsia" w:hAnsi="宋体"/>
          <w:color w:val="000000"/>
          <w:u w:val="single"/>
        </w:rPr>
        <w:t xml:space="preserve">  </w:t>
      </w:r>
      <w:r>
        <w:rPr>
          <w:rFonts w:hint="eastAsia" w:hAnsi="宋体" w:eastAsia="宋体" w:cs="Times New Roman"/>
          <w:color w:val="000000"/>
          <w:kern w:val="28"/>
          <w:u w:val="single"/>
          <w:lang w:val="en-US" w:eastAsia="zh-CN"/>
        </w:rPr>
        <w:t>广东省消防救援总队饮用水采购项目</w:t>
      </w:r>
      <w:r>
        <w:rPr>
          <w:rFonts w:hint="eastAsia" w:hAnsi="宋体"/>
          <w:color w:val="000000"/>
          <w:u w:val="single"/>
        </w:rPr>
        <w:t xml:space="preserve">  </w:t>
      </w:r>
      <w:r>
        <w:rPr>
          <w:rFonts w:hint="eastAsia" w:hAnsi="宋体"/>
          <w:color w:val="000000"/>
        </w:rPr>
        <w:t>招标文件的全部内容。</w:t>
      </w:r>
    </w:p>
    <w:p>
      <w:pPr>
        <w:pStyle w:val="14"/>
        <w:spacing w:line="360" w:lineRule="auto"/>
        <w:ind w:firstLine="420" w:firstLineChars="200"/>
        <w:rPr>
          <w:rFonts w:hint="eastAsia" w:hAnsi="宋体"/>
        </w:rPr>
      </w:pPr>
      <w:r>
        <w:rPr>
          <w:rFonts w:hint="eastAsia" w:hAnsi="宋体"/>
          <w:color w:val="000000"/>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w:t>
      </w:r>
      <w:r>
        <w:rPr>
          <w:rFonts w:hint="eastAsia" w:hAnsi="宋体"/>
        </w:rPr>
        <w:t>权力。</w:t>
      </w:r>
    </w:p>
    <w:p>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i/>
          <w:szCs w:val="21"/>
          <w:u w:val="single"/>
        </w:rPr>
        <w:t>(投标供应商名称)</w:t>
      </w:r>
      <w:r>
        <w:rPr>
          <w:rFonts w:hint="eastAsia" w:ascii="宋体" w:hAnsi="宋体"/>
          <w:szCs w:val="21"/>
          <w:u w:val="single"/>
        </w:rPr>
        <w:t xml:space="preserve">      </w:t>
      </w:r>
      <w:r>
        <w:rPr>
          <w:rFonts w:hint="eastAsia" w:ascii="宋体" w:hAnsi="宋体"/>
          <w:szCs w:val="21"/>
        </w:rPr>
        <w:t>作为投标供应商正式授权</w:t>
      </w:r>
      <w:r>
        <w:rPr>
          <w:rFonts w:hint="eastAsia" w:ascii="宋体" w:hAnsi="宋体"/>
          <w:szCs w:val="21"/>
          <w:u w:val="single"/>
        </w:rPr>
        <w:t xml:space="preserve">  </w:t>
      </w:r>
      <w:r>
        <w:rPr>
          <w:rFonts w:hint="eastAsia" w:ascii="宋体" w:hAnsi="宋体"/>
          <w:i/>
          <w:szCs w:val="21"/>
          <w:u w:val="single"/>
        </w:rPr>
        <w:t xml:space="preserve">(授权代表全名, 职务)  </w:t>
      </w:r>
      <w:r>
        <w:rPr>
          <w:rFonts w:hint="eastAsia" w:ascii="宋体" w:hAnsi="宋体"/>
          <w:szCs w:val="21"/>
        </w:rPr>
        <w:t>代表我方全权处理有关本投标的一切事宜。</w:t>
      </w:r>
    </w:p>
    <w:p>
      <w:pPr>
        <w:spacing w:line="360" w:lineRule="auto"/>
        <w:ind w:firstLine="420" w:firstLineChars="200"/>
        <w:rPr>
          <w:rFonts w:hint="eastAsia" w:ascii="宋体" w:hAnsi="宋体"/>
          <w:szCs w:val="21"/>
        </w:rPr>
      </w:pPr>
      <w:r>
        <w:rPr>
          <w:rFonts w:hint="eastAsia" w:ascii="宋体" w:hAnsi="宋体"/>
          <w:szCs w:val="21"/>
        </w:rPr>
        <w:t>在此提交的投标文件，正本</w:t>
      </w:r>
      <w:r>
        <w:rPr>
          <w:rFonts w:hint="eastAsia" w:ascii="宋体" w:hAnsi="宋体"/>
          <w:szCs w:val="21"/>
          <w:lang w:val="en-US" w:eastAsia="zh-CN"/>
        </w:rPr>
        <w:t>壹</w:t>
      </w:r>
      <w:r>
        <w:rPr>
          <w:rFonts w:hint="eastAsia" w:ascii="宋体" w:hAnsi="宋体"/>
          <w:szCs w:val="21"/>
        </w:rPr>
        <w:t>份，副本</w:t>
      </w:r>
      <w:r>
        <w:rPr>
          <w:rFonts w:hint="eastAsia" w:ascii="宋体" w:hAnsi="宋体"/>
          <w:szCs w:val="21"/>
          <w:lang w:val="en-US" w:eastAsia="zh-CN"/>
        </w:rPr>
        <w:t>壹</w:t>
      </w:r>
      <w:r>
        <w:rPr>
          <w:rFonts w:hint="eastAsia" w:ascii="宋体" w:hAnsi="宋体"/>
          <w:szCs w:val="21"/>
        </w:rPr>
        <w:t>份。</w:t>
      </w:r>
    </w:p>
    <w:p>
      <w:pPr>
        <w:pStyle w:val="14"/>
        <w:spacing w:line="360" w:lineRule="auto"/>
        <w:ind w:firstLine="420" w:firstLineChars="200"/>
        <w:rPr>
          <w:rFonts w:hint="eastAsia" w:hAnsi="宋体"/>
          <w:color w:val="000000"/>
        </w:rPr>
      </w:pPr>
      <w:r>
        <w:rPr>
          <w:rFonts w:hint="eastAsia" w:hAnsi="宋体"/>
          <w:color w:val="000000"/>
        </w:rPr>
        <w:t>我方已完全明白招标文件的所有条款要求，并申明如下：</w:t>
      </w:r>
    </w:p>
    <w:p>
      <w:pPr>
        <w:pStyle w:val="14"/>
        <w:spacing w:line="360" w:lineRule="auto"/>
        <w:ind w:firstLine="420" w:firstLineChars="200"/>
        <w:rPr>
          <w:rFonts w:hint="eastAsia" w:hAnsi="宋体"/>
          <w:color w:val="auto"/>
        </w:rPr>
      </w:pPr>
      <w:r>
        <w:rPr>
          <w:rFonts w:hint="eastAsia" w:hAnsi="宋体"/>
          <w:color w:val="auto"/>
        </w:rPr>
        <w:t>（一）按招标文件提供的全部货物与相关服务的投标总价详见《报价一览表》。</w:t>
      </w:r>
    </w:p>
    <w:p>
      <w:pPr>
        <w:pStyle w:val="14"/>
        <w:spacing w:line="360" w:lineRule="auto"/>
        <w:ind w:firstLine="420" w:firstLineChars="200"/>
        <w:rPr>
          <w:rFonts w:hint="eastAsia" w:hAnsi="宋体"/>
          <w:color w:val="auto"/>
        </w:rPr>
      </w:pPr>
      <w:r>
        <w:rPr>
          <w:rFonts w:hint="eastAsia" w:hAnsi="宋体"/>
          <w:color w:val="auto"/>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14"/>
        <w:spacing w:line="360" w:lineRule="auto"/>
        <w:ind w:firstLine="420" w:firstLineChars="200"/>
        <w:rPr>
          <w:rFonts w:hint="eastAsia" w:hAnsi="宋体"/>
          <w:color w:val="auto"/>
        </w:rPr>
      </w:pPr>
      <w:r>
        <w:rPr>
          <w:rFonts w:hint="eastAsia" w:hAnsi="宋体"/>
          <w:color w:val="auto"/>
        </w:rPr>
        <w:t>（三）我方明白并同意，在规定的开标日之后，投标有效期之内撤回投标或中标后不按规定与采购人签订合同或不提交履约保证金，则贵方将不予退还投标保证金。</w:t>
      </w:r>
    </w:p>
    <w:p>
      <w:pPr>
        <w:pStyle w:val="14"/>
        <w:spacing w:line="360" w:lineRule="auto"/>
        <w:ind w:firstLine="420" w:firstLineChars="200"/>
        <w:rPr>
          <w:rFonts w:hint="eastAsia" w:hAnsi="宋体"/>
          <w:color w:val="auto"/>
        </w:rPr>
      </w:pPr>
      <w:r>
        <w:rPr>
          <w:rFonts w:hint="eastAsia" w:hAnsi="宋体"/>
          <w:color w:val="auto"/>
        </w:rPr>
        <w:t>（四）我方愿意向贵方提供任何与本项投标有关的数据、情况和技术资料。若贵方需要，我方愿意提供我方作出的一切承诺的证明材料。</w:t>
      </w:r>
    </w:p>
    <w:p>
      <w:pPr>
        <w:pStyle w:val="14"/>
        <w:spacing w:line="360" w:lineRule="auto"/>
        <w:ind w:firstLine="420" w:firstLineChars="200"/>
        <w:rPr>
          <w:rFonts w:hint="eastAsia" w:hAnsi="宋体"/>
          <w:color w:val="auto"/>
        </w:rPr>
      </w:pPr>
      <w:r>
        <w:rPr>
          <w:rFonts w:hint="eastAsia" w:hAnsi="宋体"/>
          <w:color w:val="auto"/>
        </w:rPr>
        <w:t>（五）我方理解贵方不一定接受最低投标价或任何贵方可能收到的投标。</w:t>
      </w:r>
    </w:p>
    <w:p>
      <w:pPr>
        <w:pStyle w:val="14"/>
        <w:spacing w:line="360" w:lineRule="auto"/>
        <w:ind w:firstLine="420" w:firstLineChars="200"/>
        <w:rPr>
          <w:rFonts w:hint="eastAsia" w:hAnsi="宋体"/>
          <w:color w:val="auto"/>
        </w:rPr>
      </w:pPr>
      <w:r>
        <w:rPr>
          <w:rFonts w:hint="eastAsia" w:hAnsi="宋体"/>
          <w:color w:val="auto"/>
        </w:rPr>
        <w:t>（六）我方如果中标，将保证履行招标文件及其澄清、修改文件（如果有）中的全部责任和义务，按质、按量、按期完成《用户需求书》及《合同书》中的全部任务。</w:t>
      </w:r>
    </w:p>
    <w:p>
      <w:pPr>
        <w:pStyle w:val="14"/>
        <w:spacing w:line="360" w:lineRule="auto"/>
        <w:ind w:firstLine="420" w:firstLineChars="200"/>
        <w:rPr>
          <w:rFonts w:hint="eastAsia" w:hAnsi="宋体"/>
          <w:color w:val="auto"/>
        </w:rPr>
      </w:pPr>
      <w:r>
        <w:rPr>
          <w:rFonts w:hint="eastAsia" w:hAnsi="宋体"/>
          <w:color w:val="auto"/>
        </w:rPr>
        <w:t>（七）我方作为在法律、财务和运作上独立于采购人、集中采购机构的投标供应商，在此保证所提交的所有文件和全部说明是真实的和正确的。</w:t>
      </w:r>
    </w:p>
    <w:p>
      <w:pPr>
        <w:spacing w:line="360" w:lineRule="auto"/>
        <w:ind w:firstLine="359" w:firstLineChars="171"/>
        <w:rPr>
          <w:rFonts w:hint="eastAsia" w:ascii="宋体" w:hAnsi="宋体"/>
          <w:color w:val="auto"/>
          <w:szCs w:val="21"/>
        </w:rPr>
      </w:pPr>
      <w:r>
        <w:rPr>
          <w:rFonts w:hint="eastAsia" w:ascii="宋体" w:hAnsi="宋体"/>
          <w:color w:val="auto"/>
          <w:szCs w:val="21"/>
        </w:rPr>
        <w:t>（八）我方投标报价已包含应向知识产权所有权人支付的所有相关税费，并保证采购人在中国使用我方提供的货物时，如有第三方提出侵犯其知识产权主张的，责任由我方承担。</w:t>
      </w:r>
    </w:p>
    <w:p>
      <w:pPr>
        <w:spacing w:line="360" w:lineRule="auto"/>
        <w:ind w:firstLine="359" w:firstLineChars="171"/>
        <w:rPr>
          <w:rFonts w:ascii="宋体" w:hAnsi="宋体"/>
          <w:color w:val="auto"/>
          <w:szCs w:val="21"/>
        </w:rPr>
      </w:pPr>
      <w:r>
        <w:rPr>
          <w:rFonts w:hint="eastAsia" w:ascii="宋体" w:hAnsi="宋体"/>
          <w:color w:val="auto"/>
          <w:szCs w:val="21"/>
        </w:rPr>
        <w:t xml:space="preserve">（九）我方接受采购人委托向贵方支付采购代理费，项目总报价已包含采购代理费，如果被确定为中标供应商，承诺向贵方足额支付。 </w:t>
      </w:r>
    </w:p>
    <w:p>
      <w:pPr>
        <w:spacing w:line="360" w:lineRule="auto"/>
        <w:ind w:firstLine="359" w:firstLineChars="171"/>
        <w:rPr>
          <w:rFonts w:ascii="宋体" w:hAnsi="宋体"/>
          <w:szCs w:val="21"/>
        </w:rPr>
      </w:pPr>
      <w:r>
        <w:rPr>
          <w:rFonts w:hint="eastAsia" w:ascii="宋体" w:hAnsi="宋体"/>
          <w:szCs w:val="21"/>
        </w:rPr>
        <w:t>（十）我方与其他投标供应商不存在单位负责人为同一人或者存在直接控股、管理关系。</w:t>
      </w:r>
    </w:p>
    <w:p>
      <w:pPr>
        <w:spacing w:line="360" w:lineRule="auto"/>
        <w:ind w:firstLine="359" w:firstLineChars="171"/>
        <w:rPr>
          <w:rFonts w:hint="eastAsia" w:ascii="宋体" w:hAnsi="宋体"/>
          <w:szCs w:val="21"/>
        </w:rPr>
      </w:pPr>
      <w:r>
        <w:rPr>
          <w:rFonts w:hint="eastAsia" w:ascii="宋体" w:hAnsi="宋体"/>
          <w:szCs w:val="21"/>
        </w:rPr>
        <w:t>（十一）我方承诺未为本项目提供整体设计、规范编制或者项目管理、监理、检测等服务。</w:t>
      </w:r>
    </w:p>
    <w:p>
      <w:pPr>
        <w:spacing w:line="360" w:lineRule="auto"/>
        <w:ind w:firstLine="359" w:firstLineChars="171"/>
        <w:rPr>
          <w:rFonts w:hint="eastAsia" w:ascii="宋体" w:hAnsi="宋体"/>
          <w:szCs w:val="21"/>
        </w:rPr>
      </w:pPr>
      <w:r>
        <w:rPr>
          <w:rFonts w:hint="eastAsia" w:ascii="宋体" w:hAnsi="宋体"/>
          <w:szCs w:val="21"/>
        </w:rPr>
        <w:t>（十二）我方具备《政府采购法》第二十二条规定的条件，承诺如下：</w:t>
      </w:r>
    </w:p>
    <w:p>
      <w:pPr>
        <w:spacing w:line="360" w:lineRule="auto"/>
        <w:ind w:firstLine="359" w:firstLineChars="171"/>
        <w:rPr>
          <w:rFonts w:hint="eastAsia" w:ascii="宋体" w:hAnsi="宋体"/>
          <w:color w:val="000000"/>
          <w:szCs w:val="21"/>
        </w:rPr>
      </w:pPr>
      <w:r>
        <w:rPr>
          <w:rFonts w:hint="eastAsia" w:ascii="宋体" w:hAnsi="宋体"/>
          <w:color w:val="000000"/>
          <w:szCs w:val="21"/>
        </w:rPr>
        <w:t>（1）我方参加本项目政府采购活动前3年内在经营活动中没有重大违法记录。</w:t>
      </w:r>
    </w:p>
    <w:p>
      <w:pPr>
        <w:spacing w:line="360" w:lineRule="auto"/>
        <w:ind w:firstLine="359" w:firstLineChars="171"/>
        <w:rPr>
          <w:rFonts w:hint="eastAsia"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）我方符合法律、行政法规规定的其他条件。</w:t>
      </w:r>
    </w:p>
    <w:p>
      <w:pPr>
        <w:spacing w:line="360" w:lineRule="auto"/>
        <w:ind w:firstLine="359" w:firstLineChars="171"/>
        <w:rPr>
          <w:rFonts w:hint="eastAsia" w:ascii="宋体" w:hAnsi="宋体"/>
          <w:color w:val="000000"/>
          <w:szCs w:val="21"/>
        </w:rPr>
      </w:pPr>
      <w:r>
        <w:rPr>
          <w:rFonts w:hint="eastAsia" w:ascii="宋体" w:hAnsi="宋体"/>
          <w:color w:val="000000"/>
          <w:szCs w:val="21"/>
        </w:rPr>
        <w:t>以上内容如有虚假或与事实不符的，评审委员会可将我方做无效投标处理，我方愿意承担相应的法律责任。</w:t>
      </w:r>
    </w:p>
    <w:p>
      <w:pPr>
        <w:pStyle w:val="14"/>
        <w:spacing w:line="360" w:lineRule="auto"/>
        <w:ind w:firstLine="420" w:firstLineChars="200"/>
        <w:rPr>
          <w:rFonts w:hint="eastAsia" w:hAnsi="宋体"/>
          <w:color w:val="000000"/>
        </w:rPr>
      </w:pPr>
      <w:r>
        <w:rPr>
          <w:rFonts w:hint="eastAsia" w:hAnsi="宋体"/>
          <w:color w:val="000000"/>
        </w:rPr>
        <w:t>（十三）</w:t>
      </w:r>
      <w:r>
        <w:rPr>
          <w:rFonts w:hint="eastAsia" w:hAnsi="宋体"/>
        </w:rPr>
        <w:t>我方对在本函及投标文件中所作的所有承诺承担法律责任。</w:t>
      </w:r>
    </w:p>
    <w:p>
      <w:pPr>
        <w:pStyle w:val="14"/>
        <w:spacing w:line="360" w:lineRule="auto"/>
        <w:ind w:firstLine="420" w:firstLineChars="200"/>
        <w:rPr>
          <w:rFonts w:hint="eastAsia" w:hAnsi="宋体"/>
          <w:color w:val="000000"/>
        </w:rPr>
      </w:pPr>
      <w:r>
        <w:rPr>
          <w:rFonts w:hint="eastAsia" w:hAnsi="宋体"/>
          <w:color w:val="000000"/>
        </w:rPr>
        <w:t>（十四）所有与本招标有关的函件请发往下列地址：</w:t>
      </w:r>
    </w:p>
    <w:p>
      <w:pPr>
        <w:spacing w:line="360" w:lineRule="auto"/>
        <w:rPr>
          <w:rFonts w:hint="eastAsia"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u w:val="single"/>
        </w:rPr>
      </w:pPr>
      <w:r>
        <w:rPr>
          <w:rFonts w:hint="eastAsia" w:ascii="宋体" w:hAnsi="宋体"/>
          <w:color w:val="000000"/>
          <w:szCs w:val="21"/>
        </w:rPr>
        <w:t>代表姓名：</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u w:val="single"/>
        </w:rPr>
      </w:pPr>
    </w:p>
    <w:p>
      <w:pPr>
        <w:spacing w:line="360" w:lineRule="auto"/>
        <w:rPr>
          <w:rFonts w:hint="eastAsia" w:ascii="宋体" w:hAnsi="宋体"/>
          <w:color w:val="000000"/>
          <w:szCs w:val="21"/>
          <w:u w:val="single"/>
        </w:rPr>
      </w:pPr>
    </w:p>
    <w:p>
      <w:pPr>
        <w:spacing w:line="360" w:lineRule="auto"/>
        <w:rPr>
          <w:rFonts w:hint="eastAsia" w:ascii="宋体" w:hAnsi="宋体"/>
          <w:color w:val="000000"/>
          <w:szCs w:val="21"/>
          <w:u w:val="single"/>
        </w:rPr>
      </w:pPr>
    </w:p>
    <w:p>
      <w:pPr>
        <w:spacing w:line="360" w:lineRule="auto"/>
        <w:rPr>
          <w:rFonts w:hint="eastAsia" w:ascii="宋体" w:hAnsi="宋体"/>
          <w:szCs w:val="21"/>
        </w:rPr>
      </w:pPr>
      <w:r>
        <w:rPr>
          <w:rFonts w:hint="eastAsia" w:ascii="宋体" w:hAnsi="宋体"/>
          <w:szCs w:val="21"/>
        </w:rPr>
        <w:t>投标供应商法定代表人（或法定代表人授权代表）签字或盖章：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投标供应商名称（盖章）：</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日期：   年   月   日</w:t>
      </w:r>
    </w:p>
    <w:p>
      <w:pPr>
        <w:spacing w:line="360" w:lineRule="auto"/>
        <w:ind w:firstLine="4620" w:firstLineChars="2200"/>
        <w:rPr>
          <w:rFonts w:hint="eastAsia" w:ascii="宋体" w:hAnsi="宋体"/>
          <w:color w:val="000000"/>
          <w:szCs w:val="21"/>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3"/>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3" w:name="_Toc30665"/>
      <w:r>
        <w:rPr>
          <w:rFonts w:hint="eastAsia" w:ascii="宋体" w:hAnsi="宋体" w:eastAsia="宋体"/>
          <w:sz w:val="21"/>
          <w:szCs w:val="21"/>
        </w:rPr>
        <w:t>资格证明文件</w:t>
      </w:r>
      <w:bookmarkEnd w:id="3"/>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4.1</w:t>
      </w:r>
      <w:r>
        <w:rPr>
          <w:rFonts w:hint="eastAsia" w:ascii="宋体" w:hAnsi="宋体" w:eastAsia="宋体"/>
          <w:color w:val="000000"/>
          <w:sz w:val="21"/>
          <w:szCs w:val="21"/>
        </w:rPr>
        <w:tab/>
      </w:r>
      <w:r>
        <w:rPr>
          <w:rFonts w:hint="eastAsia" w:ascii="宋体" w:hAnsi="宋体" w:eastAsia="宋体"/>
          <w:color w:val="000000"/>
          <w:sz w:val="21"/>
          <w:szCs w:val="21"/>
        </w:rPr>
        <w:t>营业执照副本（复印件）</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u w:val="single"/>
        </w:rPr>
      </w:pPr>
    </w:p>
    <w:p>
      <w:pPr>
        <w:spacing w:line="360" w:lineRule="auto"/>
        <w:rPr>
          <w:rFonts w:hint="eastAsia" w:ascii="宋体" w:hAnsi="宋体"/>
          <w:color w:val="auto"/>
          <w:szCs w:val="21"/>
          <w:u w:val="single"/>
        </w:rPr>
      </w:pPr>
    </w:p>
    <w:p>
      <w:pPr>
        <w:spacing w:line="360" w:lineRule="auto"/>
        <w:rPr>
          <w:rFonts w:hint="eastAsia" w:ascii="宋体" w:hAnsi="宋体"/>
          <w:color w:val="auto"/>
          <w:szCs w:val="21"/>
          <w:u w:val="single"/>
        </w:rPr>
      </w:pP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4.2</w:t>
      </w:r>
      <w:r>
        <w:rPr>
          <w:rFonts w:hint="eastAsia" w:ascii="宋体" w:hAnsi="宋体" w:eastAsia="宋体"/>
          <w:color w:val="auto"/>
          <w:sz w:val="21"/>
          <w:szCs w:val="21"/>
        </w:rPr>
        <w:tab/>
      </w:r>
      <w:r>
        <w:rPr>
          <w:rFonts w:hint="eastAsia" w:ascii="宋体" w:hAnsi="宋体" w:eastAsia="宋体"/>
          <w:color w:val="auto"/>
          <w:sz w:val="21"/>
          <w:szCs w:val="21"/>
        </w:rPr>
        <w:t xml:space="preserve">法定代表人证明书 </w:t>
      </w:r>
    </w:p>
    <w:p>
      <w:pPr>
        <w:spacing w:line="360" w:lineRule="auto"/>
        <w:rPr>
          <w:rFonts w:hint="eastAsia" w:ascii="宋体" w:hAnsi="宋体"/>
          <w:bCs/>
          <w:color w:val="auto"/>
          <w:szCs w:val="21"/>
        </w:rPr>
      </w:pPr>
      <w:r>
        <w:rPr>
          <w:rFonts w:hint="eastAsia" w:ascii="宋体" w:hAnsi="宋体"/>
          <w:bCs/>
          <w:color w:val="auto"/>
          <w:szCs w:val="21"/>
        </w:rPr>
        <w:t>（投标供应商可使用下述格式，也可使用市场监督管理局统一印制的法定代表人证明书格式；对于银行、保险、电信、邮政、铁路等行业以及获得总公司投标授权的分公司，可以提供投标分支机构负责人身份证明书）</w:t>
      </w:r>
    </w:p>
    <w:p>
      <w:pPr>
        <w:spacing w:line="360" w:lineRule="auto"/>
        <w:jc w:val="center"/>
        <w:rPr>
          <w:rFonts w:hint="eastAsia" w:ascii="宋体" w:hAnsi="宋体"/>
          <w:b/>
          <w:color w:val="000000"/>
          <w:szCs w:val="21"/>
        </w:rPr>
      </w:pPr>
    </w:p>
    <w:p>
      <w:pPr>
        <w:spacing w:line="360" w:lineRule="auto"/>
        <w:jc w:val="center"/>
        <w:rPr>
          <w:rFonts w:hint="eastAsia" w:ascii="宋体" w:hAnsi="宋体"/>
          <w:b/>
          <w:sz w:val="24"/>
          <w:szCs w:val="24"/>
        </w:rPr>
      </w:pPr>
      <w:r>
        <w:rPr>
          <w:rFonts w:hint="eastAsia" w:ascii="宋体" w:hAnsi="宋体"/>
          <w:b/>
          <w:sz w:val="24"/>
        </w:rPr>
        <w:t>法定代表人证明书</w:t>
      </w:r>
    </w:p>
    <w:p>
      <w:pPr>
        <w:spacing w:line="360" w:lineRule="auto"/>
        <w:rPr>
          <w:rFonts w:hint="eastAsia" w:ascii="宋体" w:hAnsi="宋体"/>
          <w:bCs/>
          <w:szCs w:val="21"/>
          <w:u w:val="single"/>
        </w:rPr>
      </w:pPr>
    </w:p>
    <w:p>
      <w:pPr>
        <w:spacing w:line="360" w:lineRule="auto"/>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pPr>
        <w:spacing w:line="360" w:lineRule="auto"/>
        <w:rPr>
          <w:rFonts w:hint="eastAsia"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pPr>
        <w:spacing w:line="360" w:lineRule="auto"/>
        <w:rPr>
          <w:rFonts w:hint="eastAsia" w:ascii="宋体" w:hAnsi="宋体"/>
          <w:bCs/>
          <w:szCs w:val="21"/>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身份证号码：_________</w:t>
      </w:r>
      <w:r>
        <w:rPr>
          <w:rFonts w:hint="eastAsia" w:ascii="宋体" w:hAnsi="宋体"/>
          <w:bCs/>
          <w:szCs w:val="21"/>
          <w:u w:val="single"/>
        </w:rPr>
        <w:t xml:space="preserve">                   </w:t>
      </w:r>
      <w:r>
        <w:rPr>
          <w:rFonts w:hint="eastAsia" w:ascii="宋体" w:hAnsi="宋体"/>
          <w:bCs/>
          <w:szCs w:val="21"/>
        </w:rPr>
        <w:t xml:space="preserve"> </w:t>
      </w:r>
    </w:p>
    <w:p>
      <w:pPr>
        <w:spacing w:line="360" w:lineRule="auto"/>
        <w:rPr>
          <w:rFonts w:hint="eastAsia" w:ascii="宋体" w:hAnsi="宋体"/>
          <w:bCs/>
          <w:szCs w:val="21"/>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企业类型：_____________________________________ </w:t>
      </w:r>
    </w:p>
    <w:p>
      <w:pPr>
        <w:spacing w:line="360" w:lineRule="auto"/>
        <w:rPr>
          <w:rFonts w:hint="eastAsia"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pPr>
        <w:spacing w:line="360" w:lineRule="auto"/>
        <w:rPr>
          <w:rFonts w:hint="eastAsia" w:ascii="宋体" w:hAnsi="宋体"/>
          <w:b/>
          <w:szCs w:val="21"/>
        </w:rPr>
      </w:pPr>
    </w:p>
    <w:p>
      <w:pPr>
        <w:spacing w:line="360" w:lineRule="auto"/>
        <w:rPr>
          <w:rFonts w:hint="eastAsia" w:ascii="宋体" w:hAnsi="宋体"/>
          <w:color w:val="000000"/>
          <w:szCs w:val="21"/>
        </w:rPr>
      </w:pPr>
    </w:p>
    <w:p>
      <w:pPr>
        <w:pStyle w:val="29"/>
        <w:rPr>
          <w:rFonts w:hint="eastAsia" w:ascii="宋体" w:hAnsi="宋体"/>
          <w:color w:val="000000"/>
          <w:szCs w:val="21"/>
        </w:rPr>
      </w:pPr>
    </w:p>
    <w:p>
      <w:pPr>
        <w:pStyle w:val="20"/>
        <w:rPr>
          <w:rFonts w:hint="eastAsia"/>
        </w:rPr>
      </w:pPr>
    </w:p>
    <w:p>
      <w:pPr>
        <w:spacing w:line="360" w:lineRule="auto"/>
        <w:ind w:left="4599" w:leftChars="2190"/>
        <w:rPr>
          <w:rFonts w:hint="eastAsia" w:ascii="宋体" w:hAnsi="宋体"/>
          <w:color w:val="000000"/>
          <w:szCs w:val="21"/>
        </w:rPr>
      </w:pPr>
      <w:r>
        <w:rPr>
          <w:rFonts w:hint="eastAsia" w:ascii="宋体" w:hAnsi="宋体"/>
          <w:color w:val="000000"/>
          <w:szCs w:val="21"/>
        </w:rPr>
        <w:t>投标供应商（盖章）：</w:t>
      </w:r>
    </w:p>
    <w:p>
      <w:pPr>
        <w:spacing w:line="360" w:lineRule="auto"/>
        <w:ind w:left="4599" w:leftChars="2190"/>
        <w:rPr>
          <w:rFonts w:hint="eastAsia" w:ascii="宋体" w:hAnsi="宋体"/>
          <w:color w:val="000000"/>
          <w:szCs w:val="21"/>
        </w:rPr>
      </w:pPr>
      <w:r>
        <w:rPr>
          <w:rFonts w:hint="eastAsia" w:ascii="宋体" w:hAnsi="宋体"/>
          <w:color w:val="000000"/>
          <w:szCs w:val="21"/>
        </w:rPr>
        <w:t>地        址：</w:t>
      </w:r>
    </w:p>
    <w:p>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pPr>
        <w:pStyle w:val="5"/>
        <w:spacing w:before="0" w:after="0" w:line="360" w:lineRule="auto"/>
        <w:rPr>
          <w:rFonts w:hint="eastAsia" w:ascii="宋体" w:hAnsi="宋体" w:eastAsia="宋体"/>
          <w:b w:val="0"/>
          <w:color w:val="000000"/>
          <w:sz w:val="21"/>
          <w:szCs w:val="21"/>
        </w:rPr>
      </w:pPr>
      <w:r>
        <w:rPr>
          <w:rFonts w:hint="eastAsia" w:ascii="宋体" w:hAnsi="宋体"/>
          <w:bCs w:val="0"/>
          <w:color w:val="000000"/>
          <w:szCs w:val="21"/>
        </w:rPr>
        <w:br w:type="page"/>
      </w: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4.3</w:t>
      </w:r>
      <w:bookmarkStart w:id="4" w:name="_Toc256676961"/>
      <w:r>
        <w:rPr>
          <w:rFonts w:hint="eastAsia" w:ascii="宋体" w:hAnsi="宋体" w:eastAsia="宋体"/>
          <w:color w:val="auto"/>
          <w:sz w:val="21"/>
          <w:szCs w:val="21"/>
        </w:rPr>
        <w:tab/>
      </w:r>
      <w:r>
        <w:rPr>
          <w:rFonts w:hint="eastAsia" w:ascii="宋体" w:hAnsi="宋体" w:eastAsia="宋体"/>
          <w:color w:val="auto"/>
          <w:sz w:val="21"/>
          <w:szCs w:val="21"/>
        </w:rPr>
        <w:t>法定代表人授权书格式</w:t>
      </w:r>
      <w:bookmarkEnd w:id="4"/>
    </w:p>
    <w:p>
      <w:pPr>
        <w:pStyle w:val="14"/>
        <w:spacing w:line="360" w:lineRule="auto"/>
        <w:rPr>
          <w:rFonts w:hint="eastAsia" w:hAnsi="宋体"/>
          <w:bCs/>
          <w:color w:val="auto"/>
        </w:rPr>
      </w:pPr>
      <w:r>
        <w:rPr>
          <w:rFonts w:hint="eastAsia" w:hAnsi="宋体"/>
          <w:bCs/>
          <w:color w:val="auto"/>
        </w:rPr>
        <w:t>（对于银行、保险、电信、邮政、铁路等行业以及获得总公司投标授权的分公司，可以提供投标分支机构负责人授权书）</w:t>
      </w:r>
    </w:p>
    <w:p>
      <w:pPr>
        <w:pStyle w:val="14"/>
        <w:spacing w:line="360" w:lineRule="auto"/>
        <w:rPr>
          <w:rFonts w:hint="eastAsia" w:hAnsi="宋体"/>
          <w:color w:val="000000"/>
        </w:rPr>
      </w:pPr>
    </w:p>
    <w:p>
      <w:pPr>
        <w:pStyle w:val="14"/>
        <w:spacing w:line="360" w:lineRule="auto"/>
        <w:jc w:val="center"/>
        <w:rPr>
          <w:rFonts w:hint="eastAsia" w:hAnsi="宋体"/>
          <w:b/>
          <w:color w:val="000000"/>
          <w:sz w:val="24"/>
          <w:szCs w:val="24"/>
        </w:rPr>
      </w:pPr>
      <w:r>
        <w:rPr>
          <w:rFonts w:hint="eastAsia" w:hAnsi="宋体"/>
          <w:b/>
          <w:color w:val="000000"/>
          <w:sz w:val="24"/>
          <w:szCs w:val="24"/>
        </w:rPr>
        <w:t>法定代表人授权书</w:t>
      </w:r>
    </w:p>
    <w:p>
      <w:pPr>
        <w:pStyle w:val="14"/>
        <w:spacing w:line="360" w:lineRule="auto"/>
        <w:rPr>
          <w:rFonts w:hint="eastAsia" w:hAnsi="宋体"/>
          <w:color w:val="000000"/>
        </w:rPr>
      </w:pPr>
    </w:p>
    <w:p>
      <w:pPr>
        <w:pStyle w:val="14"/>
        <w:spacing w:line="360" w:lineRule="auto"/>
        <w:rPr>
          <w:rFonts w:hint="default" w:hAnsi="宋体" w:eastAsia="宋体"/>
          <w:b/>
          <w:color w:val="000000"/>
          <w:lang w:val="en-US" w:eastAsia="zh-CN"/>
        </w:rPr>
      </w:pPr>
      <w:r>
        <w:rPr>
          <w:rFonts w:hint="eastAsia" w:hAnsi="宋体"/>
          <w:color w:val="000000"/>
        </w:rPr>
        <w:t>致：</w:t>
      </w:r>
      <w:r>
        <w:rPr>
          <w:rFonts w:hint="eastAsia" w:hAnsi="宋体"/>
          <w:b/>
          <w:color w:val="000000"/>
        </w:rPr>
        <w:t>广东省</w:t>
      </w:r>
      <w:r>
        <w:rPr>
          <w:rFonts w:hint="eastAsia" w:hAnsi="宋体"/>
          <w:b/>
          <w:color w:val="000000"/>
          <w:lang w:val="en-US" w:eastAsia="zh-CN"/>
        </w:rPr>
        <w:t>消防救援总队</w:t>
      </w:r>
    </w:p>
    <w:p>
      <w:pPr>
        <w:pStyle w:val="14"/>
        <w:spacing w:line="360" w:lineRule="auto"/>
        <w:ind w:firstLine="420" w:firstLineChars="200"/>
        <w:rPr>
          <w:rFonts w:hint="eastAsia"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 xml:space="preserve">（投标供应商名称）     </w:t>
      </w:r>
      <w:r>
        <w:rPr>
          <w:rFonts w:hint="eastAsia" w:hAnsi="宋体"/>
          <w:color w:val="000000"/>
        </w:rPr>
        <w:t>的法定代表人，现任</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现授权</w:t>
      </w:r>
      <w:r>
        <w:rPr>
          <w:rFonts w:hint="eastAsia" w:hAnsi="宋体"/>
          <w:u w:val="single"/>
        </w:rPr>
        <w:t xml:space="preserve">    </w:t>
      </w:r>
      <w:r>
        <w:rPr>
          <w:rFonts w:hint="eastAsia" w:hAnsi="宋体"/>
          <w:i/>
          <w:u w:val="single"/>
        </w:rPr>
        <w:t xml:space="preserve">（姓名、职务）    </w:t>
      </w:r>
      <w:r>
        <w:rPr>
          <w:rFonts w:hint="eastAsia" w:hAnsi="宋体"/>
        </w:rPr>
        <w:t>作为我公司的全权代理人，就</w:t>
      </w:r>
      <w:r>
        <w:rPr>
          <w:rFonts w:hint="eastAsia" w:hAnsi="宋体"/>
          <w:u w:val="single"/>
        </w:rPr>
        <w:t>广东省</w:t>
      </w:r>
      <w:r>
        <w:rPr>
          <w:rFonts w:hint="eastAsia" w:hAnsi="宋体"/>
          <w:u w:val="single"/>
          <w:lang w:val="en-US" w:eastAsia="zh-CN"/>
        </w:rPr>
        <w:t>消防救援总队饮用水采购</w:t>
      </w:r>
      <w:r>
        <w:rPr>
          <w:rFonts w:hint="eastAsia" w:hAnsi="宋体"/>
        </w:rPr>
        <w:t>项目采购[采购项目编号为</w:t>
      </w:r>
      <w:r>
        <w:rPr>
          <w:rFonts w:hint="eastAsia" w:hAnsi="宋体"/>
          <w:u w:val="single"/>
          <w:lang w:val="en-US" w:eastAsia="zh-CN"/>
        </w:rPr>
        <w:t>GDXFQWDD2025003</w:t>
      </w:r>
      <w:r>
        <w:rPr>
          <w:rFonts w:hint="eastAsia" w:hAnsi="宋体"/>
        </w:rPr>
        <w:t>的投标和合同执行，以我方的名义处理一切与之有关的事宜。</w:t>
      </w:r>
    </w:p>
    <w:p>
      <w:pPr>
        <w:spacing w:line="36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pPr>
        <w:spacing w:line="360" w:lineRule="auto"/>
        <w:rPr>
          <w:rFonts w:hint="eastAsia" w:ascii="宋体" w:hAnsi="宋体"/>
          <w:color w:val="000000"/>
          <w:szCs w:val="21"/>
        </w:rPr>
      </w:pPr>
    </w:p>
    <w:p>
      <w:pPr>
        <w:spacing w:line="360" w:lineRule="auto"/>
        <w:rPr>
          <w:rFonts w:hint="eastAsia" w:ascii="宋体" w:hAnsi="宋体"/>
          <w:b/>
          <w:color w:val="000000"/>
          <w:szCs w:val="21"/>
        </w:rPr>
      </w:pPr>
    </w:p>
    <w:p>
      <w:pPr>
        <w:spacing w:line="360" w:lineRule="auto"/>
        <w:rPr>
          <w:rFonts w:hint="eastAsia" w:ascii="宋体" w:hAnsi="宋体"/>
          <w:color w:val="000000"/>
          <w:szCs w:val="21"/>
        </w:rPr>
      </w:pPr>
    </w:p>
    <w:p>
      <w:pPr>
        <w:pStyle w:val="29"/>
        <w:rPr>
          <w:rFonts w:hint="eastAsia" w:ascii="宋体" w:hAnsi="宋体"/>
          <w:color w:val="000000"/>
          <w:szCs w:val="21"/>
        </w:rPr>
      </w:pPr>
    </w:p>
    <w:p>
      <w:pPr>
        <w:pStyle w:val="20"/>
        <w:rPr>
          <w:rFonts w:hint="eastAsia" w:ascii="宋体" w:hAnsi="宋体"/>
          <w:color w:val="000000"/>
          <w:szCs w:val="21"/>
        </w:rPr>
      </w:pPr>
    </w:p>
    <w:p>
      <w:pPr>
        <w:pStyle w:val="20"/>
        <w:rPr>
          <w:rFonts w:hint="eastAsia" w:ascii="宋体" w:hAnsi="宋体"/>
          <w:color w:val="000000"/>
          <w:szCs w:val="21"/>
        </w:rPr>
      </w:pPr>
    </w:p>
    <w:p>
      <w:pPr>
        <w:spacing w:line="360" w:lineRule="auto"/>
        <w:rPr>
          <w:rFonts w:hint="eastAsia" w:ascii="宋体" w:hAnsi="宋体"/>
          <w:color w:val="000000"/>
          <w:szCs w:val="21"/>
        </w:rPr>
      </w:pPr>
    </w:p>
    <w:p>
      <w:pPr>
        <w:spacing w:line="360" w:lineRule="auto"/>
        <w:ind w:left="4599" w:leftChars="2190"/>
        <w:rPr>
          <w:rFonts w:hint="eastAsia" w:ascii="宋体" w:hAnsi="宋体"/>
          <w:color w:val="000000"/>
          <w:szCs w:val="21"/>
        </w:rPr>
      </w:pPr>
      <w:r>
        <w:rPr>
          <w:rFonts w:hint="eastAsia" w:ascii="宋体" w:hAnsi="宋体"/>
          <w:color w:val="000000"/>
          <w:szCs w:val="21"/>
        </w:rPr>
        <w:t>投标供应商（盖章）：</w:t>
      </w:r>
    </w:p>
    <w:p>
      <w:pPr>
        <w:spacing w:line="360" w:lineRule="auto"/>
        <w:ind w:left="4599" w:leftChars="2190"/>
        <w:rPr>
          <w:rFonts w:hint="eastAsia" w:ascii="宋体" w:hAnsi="宋体"/>
          <w:color w:val="000000"/>
          <w:szCs w:val="21"/>
        </w:rPr>
      </w:pPr>
      <w:r>
        <w:rPr>
          <w:rFonts w:hint="eastAsia" w:ascii="宋体" w:hAnsi="宋体"/>
          <w:color w:val="000000"/>
          <w:szCs w:val="21"/>
        </w:rPr>
        <w:t>地        址：</w:t>
      </w:r>
    </w:p>
    <w:p>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pPr>
        <w:spacing w:line="360" w:lineRule="auto"/>
        <w:ind w:left="4599" w:leftChars="2190"/>
        <w:rPr>
          <w:rFonts w:hint="eastAsia" w:ascii="宋体" w:hAnsi="宋体"/>
          <w:color w:val="000000"/>
          <w:szCs w:val="21"/>
        </w:rPr>
      </w:pPr>
      <w:r>
        <w:rPr>
          <w:rFonts w:hint="eastAsia" w:ascii="宋体" w:hAnsi="宋体"/>
          <w:color w:val="000000"/>
          <w:spacing w:val="20"/>
          <w:szCs w:val="21"/>
        </w:rPr>
        <w:t>被授权人（签字或盖章）</w:t>
      </w:r>
      <w:r>
        <w:rPr>
          <w:rFonts w:hint="eastAsia" w:ascii="宋体" w:hAnsi="宋体"/>
          <w:color w:val="000000"/>
          <w:szCs w:val="21"/>
        </w:rPr>
        <w:t>：</w:t>
      </w:r>
    </w:p>
    <w:p>
      <w:pPr>
        <w:tabs>
          <w:tab w:val="left" w:pos="2041"/>
        </w:tabs>
        <w:spacing w:line="360" w:lineRule="auto"/>
        <w:ind w:left="4599" w:leftChars="2190"/>
        <w:rPr>
          <w:rFonts w:hint="eastAsia" w:ascii="宋体" w:hAnsi="宋体"/>
          <w:color w:val="000000"/>
          <w:szCs w:val="21"/>
        </w:rPr>
      </w:pPr>
      <w:r>
        <w:rPr>
          <w:rFonts w:hint="eastAsia" w:ascii="宋体" w:hAnsi="宋体"/>
          <w:color w:val="000000"/>
          <w:szCs w:val="21"/>
        </w:rPr>
        <w:t>职       务：</w:t>
      </w:r>
    </w:p>
    <w:p>
      <w:pPr>
        <w:spacing w:line="360" w:lineRule="auto"/>
        <w:rPr>
          <w:rFonts w:hint="eastAsia" w:ascii="宋体" w:hAnsi="宋体"/>
          <w:b/>
          <w:color w:val="000000"/>
          <w:szCs w:val="21"/>
        </w:rPr>
      </w:pPr>
    </w:p>
    <w:p>
      <w:pPr>
        <w:spacing w:line="360" w:lineRule="auto"/>
        <w:rPr>
          <w:rFonts w:hint="eastAsia" w:ascii="宋体" w:hAnsi="宋体"/>
          <w:b/>
          <w:color w:val="000000"/>
          <w:szCs w:val="21"/>
        </w:rPr>
      </w:pPr>
      <w:r>
        <w:rPr>
          <w:rFonts w:hint="eastAsia" w:ascii="宋体" w:hAnsi="宋体"/>
          <w:b/>
          <w:szCs w:val="21"/>
        </w:rPr>
        <w:br w:type="page"/>
      </w:r>
    </w:p>
    <w:p>
      <w:pPr>
        <w:pStyle w:val="5"/>
        <w:tabs>
          <w:tab w:val="left" w:pos="851"/>
        </w:tabs>
        <w:spacing w:before="0" w:after="0" w:line="360" w:lineRule="auto"/>
        <w:rPr>
          <w:rFonts w:ascii="宋体" w:hAnsi="宋体" w:eastAsia="宋体"/>
          <w:color w:val="000000"/>
          <w:sz w:val="21"/>
          <w:szCs w:val="21"/>
        </w:rPr>
      </w:pPr>
      <w:r>
        <w:rPr>
          <w:rFonts w:hint="eastAsia" w:ascii="宋体" w:hAnsi="宋体" w:eastAsia="宋体"/>
          <w:color w:val="000000"/>
          <w:sz w:val="21"/>
          <w:szCs w:val="21"/>
        </w:rPr>
        <w:t>4.</w:t>
      </w:r>
      <w:r>
        <w:rPr>
          <w:rFonts w:hint="eastAsia" w:ascii="宋体" w:hAnsi="宋体" w:eastAsia="宋体"/>
          <w:color w:val="000000"/>
          <w:sz w:val="21"/>
          <w:szCs w:val="21"/>
          <w:lang w:val="en-US" w:eastAsia="zh-CN"/>
        </w:rPr>
        <w:t>4</w:t>
      </w:r>
      <w:r>
        <w:rPr>
          <w:rFonts w:hint="eastAsia" w:ascii="宋体" w:hAnsi="宋体" w:eastAsia="宋体"/>
          <w:color w:val="000000"/>
          <w:sz w:val="21"/>
          <w:szCs w:val="21"/>
        </w:rPr>
        <w:tab/>
      </w:r>
      <w:r>
        <w:rPr>
          <w:rFonts w:hint="eastAsia" w:ascii="宋体" w:hAnsi="宋体" w:eastAsia="宋体"/>
          <w:color w:val="000000"/>
          <w:sz w:val="21"/>
          <w:szCs w:val="21"/>
        </w:rPr>
        <w:t>《政府采购法》第二十二条规定的相关证明文件</w:t>
      </w:r>
    </w:p>
    <w:p>
      <w:pPr>
        <w:spacing w:line="360" w:lineRule="auto"/>
        <w:rPr>
          <w:rFonts w:hint="eastAsia" w:ascii="宋体" w:hAnsi="宋体"/>
          <w:szCs w:val="21"/>
        </w:rPr>
      </w:pPr>
      <w:r>
        <w:rPr>
          <w:rFonts w:hint="eastAsia" w:ascii="宋体" w:hAnsi="宋体"/>
          <w:szCs w:val="21"/>
        </w:rPr>
        <w:t>4.</w:t>
      </w:r>
      <w:r>
        <w:rPr>
          <w:rFonts w:hint="eastAsia" w:ascii="宋体" w:hAnsi="宋体"/>
          <w:szCs w:val="21"/>
          <w:lang w:val="en-US" w:eastAsia="zh-CN"/>
        </w:rPr>
        <w:t>4</w:t>
      </w:r>
      <w:r>
        <w:rPr>
          <w:rFonts w:hint="eastAsia" w:ascii="宋体" w:hAnsi="宋体"/>
          <w:szCs w:val="21"/>
        </w:rPr>
        <w:t xml:space="preserve">.1   </w:t>
      </w: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年度</w:t>
      </w:r>
      <w:r>
        <w:rPr>
          <w:rFonts w:hint="eastAsia" w:ascii="宋体" w:hAnsi="宋体"/>
          <w:szCs w:val="21"/>
        </w:rPr>
        <w:t>财务状况报告或基本开户行出具的资信证明</w:t>
      </w:r>
    </w:p>
    <w:p>
      <w:pPr>
        <w:spacing w:line="360" w:lineRule="auto"/>
        <w:rPr>
          <w:rFonts w:hint="eastAsia" w:ascii="宋体" w:hAnsi="宋体"/>
          <w:szCs w:val="21"/>
        </w:rPr>
      </w:pPr>
      <w:r>
        <w:rPr>
          <w:rFonts w:hint="eastAsia" w:ascii="宋体" w:hAnsi="宋体"/>
          <w:szCs w:val="21"/>
        </w:rPr>
        <w:t>4.</w:t>
      </w:r>
      <w:r>
        <w:rPr>
          <w:rFonts w:hint="eastAsia" w:ascii="宋体" w:hAnsi="宋体"/>
          <w:szCs w:val="21"/>
          <w:lang w:val="en-US" w:eastAsia="zh-CN"/>
        </w:rPr>
        <w:t>4</w:t>
      </w:r>
      <w:r>
        <w:rPr>
          <w:rFonts w:hint="eastAsia" w:ascii="宋体" w:hAnsi="宋体"/>
          <w:szCs w:val="21"/>
        </w:rPr>
        <w:t>.2   投标截止日前6个月内任意1个月依法缴纳税收和社会保障资金的相关材料（如依法免税或不需要缴纳社会保障资金的，提供相应证明材料）</w:t>
      </w:r>
    </w:p>
    <w:p>
      <w:pPr>
        <w:spacing w:line="360" w:lineRule="auto"/>
        <w:rPr>
          <w:rFonts w:hint="eastAsia" w:ascii="宋体" w:hAnsi="宋体"/>
          <w:szCs w:val="21"/>
        </w:rPr>
      </w:pPr>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w:t>
      </w: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ab/>
      </w:r>
      <w:r>
        <w:rPr>
          <w:rFonts w:hint="eastAsia" w:ascii="宋体" w:hAnsi="宋体" w:eastAsia="宋体"/>
          <w:color w:val="000000"/>
          <w:sz w:val="21"/>
          <w:szCs w:val="21"/>
        </w:rPr>
        <w:t>资格性审查要求的其他资质证明文件</w:t>
      </w:r>
    </w:p>
    <w:p>
      <w:pPr>
        <w:spacing w:line="360" w:lineRule="auto"/>
        <w:ind w:left="850" w:leftChars="405"/>
        <w:rPr>
          <w:rFonts w:hint="eastAsia" w:ascii="宋体" w:hAnsi="宋体"/>
          <w:i/>
          <w:color w:val="000000"/>
          <w:szCs w:val="21"/>
        </w:rPr>
      </w:pPr>
      <w:r>
        <w:rPr>
          <w:rFonts w:hint="eastAsia" w:ascii="宋体" w:hAnsi="宋体"/>
          <w:i/>
          <w:color w:val="000000"/>
          <w:szCs w:val="21"/>
        </w:rPr>
        <w:t>1.……</w:t>
      </w:r>
    </w:p>
    <w:p>
      <w:pPr>
        <w:spacing w:line="360" w:lineRule="auto"/>
        <w:ind w:left="850" w:leftChars="405"/>
        <w:rPr>
          <w:rFonts w:hint="eastAsia" w:ascii="宋体" w:hAnsi="宋体"/>
          <w:i/>
          <w:color w:val="000000"/>
          <w:szCs w:val="21"/>
        </w:rPr>
      </w:pPr>
      <w:r>
        <w:rPr>
          <w:rFonts w:hint="eastAsia" w:ascii="宋体" w:hAnsi="宋体"/>
          <w:i/>
          <w:color w:val="000000"/>
          <w:szCs w:val="21"/>
        </w:rPr>
        <w:t>2.……</w:t>
      </w:r>
    </w:p>
    <w:p>
      <w:pPr>
        <w:spacing w:line="360" w:lineRule="auto"/>
        <w:ind w:left="850" w:leftChars="405"/>
        <w:rPr>
          <w:rFonts w:hint="eastAsia" w:ascii="宋体" w:hAnsi="宋体"/>
          <w:i/>
          <w:color w:val="000000"/>
          <w:szCs w:val="21"/>
        </w:rPr>
      </w:pPr>
      <w:r>
        <w:rPr>
          <w:rFonts w:hint="eastAsia" w:ascii="宋体" w:hAnsi="宋体"/>
          <w:i/>
          <w:color w:val="000000"/>
          <w:szCs w:val="21"/>
        </w:rPr>
        <w:t>3.……</w:t>
      </w:r>
    </w:p>
    <w:p>
      <w:pPr>
        <w:spacing w:line="360" w:lineRule="auto"/>
        <w:rPr>
          <w:rFonts w:hint="eastAsia" w:ascii="宋体" w:hAnsi="宋体"/>
          <w:color w:val="000000"/>
          <w:szCs w:val="21"/>
          <w:u w:val="single"/>
        </w:rPr>
      </w:pPr>
    </w:p>
    <w:p>
      <w:pPr>
        <w:spacing w:line="360" w:lineRule="auto"/>
        <w:rPr>
          <w:rFonts w:hint="eastAsia" w:ascii="宋体" w:hAnsi="宋体"/>
          <w:color w:val="000000"/>
          <w:szCs w:val="21"/>
          <w:u w:val="single"/>
        </w:rPr>
      </w:pP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000000"/>
          <w:sz w:val="21"/>
          <w:szCs w:val="21"/>
        </w:rPr>
        <w:t>4.</w:t>
      </w: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ab/>
      </w:r>
      <w:r>
        <w:rPr>
          <w:rFonts w:hint="eastAsia" w:ascii="宋体" w:hAnsi="宋体" w:eastAsia="宋体"/>
          <w:color w:val="000000"/>
          <w:sz w:val="21"/>
          <w:szCs w:val="21"/>
        </w:rPr>
        <w:t>名称变更</w:t>
      </w:r>
    </w:p>
    <w:p>
      <w:pPr>
        <w:pStyle w:val="35"/>
        <w:spacing w:before="0" w:after="0" w:line="360" w:lineRule="auto"/>
        <w:ind w:left="850" w:leftChars="405"/>
        <w:rPr>
          <w:rFonts w:hint="eastAsia" w:ascii="宋体" w:hAnsi="宋体"/>
          <w:color w:val="auto"/>
          <w:sz w:val="21"/>
          <w:szCs w:val="21"/>
        </w:rPr>
      </w:pPr>
      <w:r>
        <w:rPr>
          <w:rFonts w:hint="eastAsia" w:ascii="宋体" w:hAnsi="宋体"/>
          <w:color w:val="auto"/>
          <w:sz w:val="21"/>
          <w:szCs w:val="21"/>
        </w:rPr>
        <w:t>投标供应商如果有名称变更的，应提供由市场监督管理部门出具的变更证明文件。</w:t>
      </w: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pStyle w:val="29"/>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3"/>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5" w:name="_Toc13640"/>
      <w:r>
        <w:rPr>
          <w:rFonts w:hint="eastAsia" w:ascii="宋体" w:hAnsi="宋体" w:eastAsia="宋体"/>
          <w:sz w:val="21"/>
          <w:szCs w:val="21"/>
        </w:rPr>
        <w:t>同类项目业绩介绍</w:t>
      </w:r>
      <w:bookmarkEnd w:id="5"/>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856"/>
        <w:gridCol w:w="3628"/>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序号</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客户名称</w:t>
            </w: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项目名称及合同金额（万元）</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1</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pStyle w:val="36"/>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3</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bl>
    <w:p>
      <w:pPr>
        <w:spacing w:line="360" w:lineRule="auto"/>
        <w:rPr>
          <w:rFonts w:hint="eastAsia" w:ascii="宋体" w:hAnsi="宋体"/>
          <w:szCs w:val="21"/>
        </w:rPr>
      </w:pPr>
      <w:r>
        <w:rPr>
          <w:rFonts w:hint="eastAsia" w:ascii="宋体" w:hAnsi="宋体"/>
          <w:szCs w:val="21"/>
        </w:rPr>
        <w:t>注：根据评审表的要求提交相应资料。</w:t>
      </w:r>
    </w:p>
    <w:p>
      <w:pPr>
        <w:pStyle w:val="20"/>
        <w:rPr>
          <w:rFonts w:hint="eastAsia" w:ascii="仿宋_GB2312" w:hAnsi="Times New Roman" w:eastAsia="仿宋_GB2312" w:cs="Times New Roman"/>
          <w:b/>
          <w:sz w:val="32"/>
          <w:szCs w:val="32"/>
        </w:rPr>
      </w:pPr>
    </w:p>
    <w:p>
      <w:pPr>
        <w:pStyle w:val="3"/>
        <w:keepLines w:val="0"/>
        <w:numPr>
          <w:ilvl w:val="0"/>
          <w:numId w:val="1"/>
        </w:numPr>
        <w:tabs>
          <w:tab w:val="left" w:pos="851"/>
        </w:tabs>
        <w:spacing w:before="0" w:after="0" w:line="360" w:lineRule="auto"/>
        <w:ind w:left="851" w:hanging="851"/>
        <w:rPr>
          <w:rFonts w:hint="eastAsia" w:ascii="宋体" w:hAnsi="宋体" w:eastAsia="宋体"/>
          <w:sz w:val="21"/>
          <w:szCs w:val="21"/>
        </w:rPr>
      </w:pPr>
      <w:bookmarkStart w:id="6" w:name="_Toc11863"/>
      <w:r>
        <w:rPr>
          <w:rFonts w:hint="eastAsia" w:ascii="宋体" w:hAnsi="宋体" w:eastAsia="宋体"/>
          <w:sz w:val="21"/>
          <w:szCs w:val="21"/>
        </w:rPr>
        <w:t>实施计划</w:t>
      </w:r>
      <w:bookmarkEnd w:id="6"/>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.1</w:t>
      </w:r>
      <w:r>
        <w:rPr>
          <w:rFonts w:hint="eastAsia" w:ascii="宋体" w:hAnsi="宋体" w:eastAsia="宋体"/>
          <w:color w:val="000000"/>
          <w:sz w:val="21"/>
          <w:szCs w:val="21"/>
        </w:rPr>
        <w:tab/>
      </w:r>
      <w:r>
        <w:rPr>
          <w:rFonts w:hint="eastAsia" w:ascii="宋体" w:hAnsi="宋体" w:eastAsia="宋体"/>
          <w:color w:val="000000"/>
          <w:sz w:val="21"/>
          <w:szCs w:val="21"/>
        </w:rPr>
        <w:t>服务方案</w:t>
      </w:r>
    </w:p>
    <w:p>
      <w:pPr>
        <w:spacing w:line="360" w:lineRule="auto"/>
        <w:ind w:left="850" w:leftChars="405"/>
        <w:rPr>
          <w:rFonts w:hint="eastAsia" w:ascii="宋体" w:hAnsi="宋体"/>
          <w:szCs w:val="21"/>
        </w:rPr>
      </w:pPr>
      <w:r>
        <w:rPr>
          <w:rFonts w:hint="eastAsia" w:ascii="宋体" w:hAnsi="宋体"/>
          <w:szCs w:val="21"/>
        </w:rPr>
        <w:t>投标供应商应按招标文件要求的内容和顺序，对完成整个项目提出相应的实施方案。对含糊不清或欠具体明确之处，评委会可视为投标供应商履约能力不足或响应不全。组织实施方案的内容应包括</w:t>
      </w:r>
      <w:r>
        <w:rPr>
          <w:rFonts w:hint="eastAsia" w:ascii="宋体" w:hAnsi="宋体"/>
          <w:szCs w:val="21"/>
          <w:lang w:val="en-GB"/>
        </w:rPr>
        <w:t>：</w:t>
      </w:r>
    </w:p>
    <w:p>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.1.1</w:t>
      </w:r>
      <w:r>
        <w:rPr>
          <w:rFonts w:hint="eastAsia" w:ascii="宋体" w:hAnsi="宋体"/>
          <w:szCs w:val="21"/>
          <w:lang w:val="en-GB"/>
        </w:rPr>
        <w:tab/>
      </w:r>
      <w:r>
        <w:rPr>
          <w:rFonts w:hint="eastAsia" w:ascii="宋体" w:hAnsi="宋体"/>
          <w:szCs w:val="21"/>
        </w:rPr>
        <w:t>对项目的理解（项目概述、目标、服务范围、采购人的义务及配合条件）</w:t>
      </w:r>
    </w:p>
    <w:p>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.1.2</w:t>
      </w:r>
      <w:r>
        <w:rPr>
          <w:rFonts w:hint="eastAsia" w:ascii="宋体" w:hAnsi="宋体"/>
          <w:szCs w:val="21"/>
          <w:lang w:val="en-GB"/>
        </w:rPr>
        <w:tab/>
      </w:r>
      <w:r>
        <w:rPr>
          <w:rFonts w:hint="eastAsia" w:ascii="宋体" w:hAnsi="宋体"/>
          <w:szCs w:val="21"/>
        </w:rPr>
        <w:t>针对本项目的组织实施方案</w:t>
      </w:r>
    </w:p>
    <w:p>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.1.3</w:t>
      </w:r>
      <w:r>
        <w:rPr>
          <w:rFonts w:hint="eastAsia" w:ascii="宋体" w:hAnsi="宋体"/>
          <w:szCs w:val="21"/>
          <w:lang w:val="en-GB"/>
        </w:rPr>
        <w:tab/>
      </w:r>
      <w:r>
        <w:rPr>
          <w:rFonts w:hint="eastAsia" w:ascii="宋体" w:hAnsi="宋体"/>
          <w:szCs w:val="21"/>
        </w:rPr>
        <w:t>保证项目完成的具体措施</w:t>
      </w:r>
    </w:p>
    <w:p>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.1.4</w:t>
      </w:r>
      <w:r>
        <w:rPr>
          <w:rFonts w:hint="eastAsia" w:ascii="宋体" w:hAnsi="宋体"/>
          <w:szCs w:val="21"/>
          <w:lang w:val="en-GB"/>
        </w:rPr>
        <w:tab/>
      </w:r>
      <w:r>
        <w:rPr>
          <w:rFonts w:hint="eastAsia" w:ascii="宋体" w:hAnsi="宋体"/>
          <w:szCs w:val="21"/>
          <w:lang w:val="en-GB"/>
        </w:rPr>
        <w:t>投标供应商</w:t>
      </w:r>
      <w:r>
        <w:rPr>
          <w:rFonts w:hint="eastAsia" w:ascii="宋体" w:hAnsi="宋体"/>
          <w:szCs w:val="21"/>
        </w:rPr>
        <w:t>认为必要说明的其它内容。</w:t>
      </w:r>
    </w:p>
    <w:p>
      <w:pPr>
        <w:tabs>
          <w:tab w:val="left" w:pos="1322"/>
        </w:tabs>
        <w:spacing w:line="360" w:lineRule="auto"/>
        <w:rPr>
          <w:rFonts w:hint="eastAsia" w:ascii="宋体" w:hAnsi="宋体"/>
          <w:b/>
          <w:szCs w:val="21"/>
        </w:rPr>
      </w:pPr>
    </w:p>
    <w:p>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.2</w:t>
      </w:r>
      <w:r>
        <w:rPr>
          <w:rFonts w:hint="eastAsia" w:ascii="宋体" w:hAnsi="宋体" w:eastAsia="宋体"/>
          <w:color w:val="000000"/>
          <w:sz w:val="21"/>
          <w:szCs w:val="21"/>
        </w:rPr>
        <w:tab/>
      </w:r>
      <w:r>
        <w:rPr>
          <w:rFonts w:hint="eastAsia" w:ascii="宋体" w:hAnsi="宋体" w:eastAsia="宋体"/>
          <w:color w:val="000000"/>
          <w:sz w:val="21"/>
          <w:szCs w:val="21"/>
        </w:rPr>
        <w:t>项目人员安排</w:t>
      </w:r>
    </w:p>
    <w:p>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.2.1</w:t>
      </w:r>
      <w:r>
        <w:rPr>
          <w:rFonts w:hint="eastAsia" w:ascii="宋体" w:hAnsi="宋体"/>
          <w:szCs w:val="21"/>
          <w:lang w:val="en-GB"/>
        </w:rPr>
        <w:tab/>
      </w:r>
      <w:r>
        <w:rPr>
          <w:rFonts w:hint="eastAsia" w:ascii="宋体" w:hAnsi="宋体"/>
          <w:color w:val="000000"/>
          <w:szCs w:val="21"/>
        </w:rPr>
        <w:t>拟任执行管理及</w:t>
      </w:r>
      <w:r>
        <w:rPr>
          <w:rFonts w:hint="eastAsia" w:ascii="宋体" w:hAnsi="宋体"/>
          <w:color w:val="000000"/>
          <w:szCs w:val="21"/>
          <w:lang w:val="en-US" w:eastAsia="zh-CN"/>
        </w:rPr>
        <w:t>相关</w:t>
      </w:r>
      <w:r>
        <w:rPr>
          <w:rFonts w:hint="eastAsia" w:ascii="宋体" w:hAnsi="宋体"/>
          <w:color w:val="000000"/>
          <w:szCs w:val="21"/>
        </w:rPr>
        <w:t>人员情况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31"/>
        <w:gridCol w:w="992"/>
        <w:gridCol w:w="2396"/>
        <w:gridCol w:w="660"/>
        <w:gridCol w:w="66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现职务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曾主持/参与的</w:t>
            </w:r>
            <w:r>
              <w:rPr>
                <w:rFonts w:hint="eastAsia" w:ascii="宋体" w:hAnsi="宋体"/>
                <w:b/>
                <w:szCs w:val="21"/>
              </w:rPr>
              <w:br w:type="textWrapping"/>
            </w:r>
            <w:r>
              <w:rPr>
                <w:rFonts w:hint="eastAsia" w:ascii="宋体" w:hAnsi="宋体"/>
                <w:b/>
                <w:szCs w:val="21"/>
              </w:rPr>
              <w:t>同类项目经历</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职称</w:t>
            </w:r>
          </w:p>
        </w:tc>
        <w:tc>
          <w:tcPr>
            <w:tcW w:w="660" w:type="dxa"/>
            <w:tcBorders>
              <w:top w:val="single" w:color="auto" w:sz="4" w:space="0"/>
              <w:left w:val="single" w:color="auto" w:sz="4" w:space="0"/>
              <w:bottom w:val="single" w:color="auto" w:sz="4" w:space="0"/>
              <w:right w:val="single" w:color="auto" w:sz="4" w:space="0"/>
            </w:tcBorders>
            <w:noWrap w:val="0"/>
            <w:vAlign w:val="center"/>
          </w:tcPr>
          <w:p>
            <w:pPr>
              <w:ind w:firstLine="12"/>
              <w:jc w:val="center"/>
              <w:rPr>
                <w:rFonts w:hint="eastAsia" w:ascii="宋体" w:hAnsi="宋体"/>
                <w:b/>
                <w:szCs w:val="21"/>
              </w:rPr>
            </w:pPr>
            <w:r>
              <w:rPr>
                <w:rFonts w:hint="eastAsia" w:ascii="宋体" w:hAnsi="宋体"/>
                <w:b/>
                <w:szCs w:val="21"/>
              </w:rPr>
              <w:t>专业工龄</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ind w:firstLine="12"/>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Cs w:val="21"/>
              </w:rPr>
            </w:pPr>
            <w:r>
              <w:rPr>
                <w:rFonts w:hint="eastAsia" w:ascii="宋体" w:hAnsi="宋体"/>
                <w:szCs w:val="21"/>
              </w:rPr>
              <w:t>总负责人</w:t>
            </w:r>
          </w:p>
        </w:tc>
        <w:tc>
          <w:tcPr>
            <w:tcW w:w="1231"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Cs w:val="21"/>
              </w:rPr>
            </w:pPr>
          </w:p>
        </w:tc>
        <w:tc>
          <w:tcPr>
            <w:tcW w:w="992"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Cs w:val="21"/>
              </w:rPr>
            </w:pPr>
          </w:p>
        </w:tc>
        <w:tc>
          <w:tcPr>
            <w:tcW w:w="2396" w:type="dxa"/>
            <w:tcBorders>
              <w:top w:val="single" w:color="auto" w:sz="4" w:space="0"/>
              <w:left w:val="single" w:color="auto" w:sz="4" w:space="0"/>
              <w:bottom w:val="nil"/>
              <w:right w:val="single" w:color="auto" w:sz="4" w:space="0"/>
            </w:tcBorders>
            <w:noWrap w:val="0"/>
            <w:vAlign w:val="center"/>
          </w:tcPr>
          <w:p>
            <w:pPr>
              <w:pStyle w:val="37"/>
              <w:keepNext w:val="0"/>
              <w:adjustRightInd/>
              <w:spacing w:before="0" w:after="0" w:line="240" w:lineRule="auto"/>
              <w:rPr>
                <w:rFonts w:hint="eastAsia" w:ascii="宋体" w:hAnsi="宋体"/>
                <w:spacing w:val="0"/>
                <w:kern w:val="2"/>
                <w:sz w:val="21"/>
                <w:szCs w:val="21"/>
              </w:rPr>
            </w:pPr>
          </w:p>
        </w:tc>
        <w:tc>
          <w:tcPr>
            <w:tcW w:w="660"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szCs w:val="21"/>
              </w:rPr>
            </w:pPr>
          </w:p>
        </w:tc>
        <w:tc>
          <w:tcPr>
            <w:tcW w:w="1483"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其他主要</w:t>
            </w:r>
            <w:r>
              <w:rPr>
                <w:rFonts w:hint="eastAsia" w:ascii="宋体" w:hAnsi="宋体"/>
                <w:szCs w:val="21"/>
                <w:lang w:val="en-US" w:eastAsia="zh-CN"/>
              </w:rPr>
              <w:t>相关</w:t>
            </w:r>
            <w:r>
              <w:rPr>
                <w:rFonts w:hint="eastAsia" w:ascii="宋体" w:hAnsi="宋体"/>
                <w:szCs w:val="21"/>
              </w:rPr>
              <w:t>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bl>
    <w:p>
      <w:pPr>
        <w:spacing w:line="360" w:lineRule="auto"/>
        <w:rPr>
          <w:rFonts w:hint="eastAsia" w:ascii="宋体" w:hAnsi="宋体"/>
          <w:szCs w:val="21"/>
          <w:lang w:val="en-GB"/>
        </w:rPr>
      </w:pPr>
      <w:r>
        <w:rPr>
          <w:rFonts w:hint="eastAsia" w:ascii="宋体" w:hAnsi="宋体"/>
          <w:szCs w:val="21"/>
          <w:lang w:val="en-GB"/>
        </w:rPr>
        <w:t>注：根据评审表的要求提交相应资料。</w:t>
      </w: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lang w:val="en-GB"/>
        </w:rPr>
      </w:pPr>
    </w:p>
    <w:p>
      <w:pPr>
        <w:pStyle w:val="5"/>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.3</w:t>
      </w:r>
      <w:r>
        <w:rPr>
          <w:rFonts w:hint="eastAsia" w:ascii="宋体" w:hAnsi="宋体" w:eastAsia="宋体"/>
          <w:sz w:val="21"/>
          <w:szCs w:val="21"/>
        </w:rPr>
        <w:tab/>
      </w:r>
      <w:r>
        <w:rPr>
          <w:rFonts w:hint="eastAsia" w:ascii="宋体" w:hAnsi="宋体" w:eastAsia="宋体"/>
          <w:sz w:val="21"/>
          <w:szCs w:val="21"/>
        </w:rPr>
        <w:t>其它重要事项说明及承诺</w:t>
      </w:r>
    </w:p>
    <w:p>
      <w:pPr>
        <w:tabs>
          <w:tab w:val="left" w:pos="540"/>
        </w:tabs>
        <w:spacing w:line="360" w:lineRule="auto"/>
        <w:ind w:firstLine="420" w:firstLineChars="200"/>
        <w:rPr>
          <w:rFonts w:hint="eastAsia" w:ascii="宋体" w:hAnsi="宋体"/>
          <w:szCs w:val="21"/>
        </w:rPr>
      </w:pPr>
      <w:r>
        <w:rPr>
          <w:rFonts w:hint="eastAsia" w:ascii="宋体" w:hAnsi="宋体"/>
          <w:szCs w:val="21"/>
        </w:rPr>
        <w:t>（如有，请扼要叙述）</w:t>
      </w:r>
    </w:p>
    <w:p>
      <w:pPr>
        <w:pStyle w:val="35"/>
        <w:spacing w:before="0" w:after="0" w:line="360" w:lineRule="auto"/>
        <w:rPr>
          <w:rFonts w:hint="eastAsia" w:ascii="宋体" w:hAnsi="宋体"/>
          <w:sz w:val="21"/>
          <w:szCs w:val="21"/>
        </w:rPr>
      </w:pPr>
    </w:p>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20"/>
        <w:rPr>
          <w:rFonts w:hint="eastAsia" w:ascii="仿宋_GB2312" w:hAnsi="Times New Roman" w:eastAsia="仿宋_GB2312" w:cs="Times New Roman"/>
          <w:b/>
          <w:sz w:val="32"/>
          <w:szCs w:val="32"/>
        </w:rPr>
      </w:pPr>
    </w:p>
    <w:p>
      <w:pPr>
        <w:pStyle w:val="5"/>
        <w:tabs>
          <w:tab w:val="left" w:pos="851"/>
        </w:tabs>
        <w:spacing w:before="0" w:after="0" w:line="360" w:lineRule="auto"/>
        <w:rPr>
          <w:rFonts w:hint="eastAsia" w:ascii="宋体" w:hAnsi="宋体" w:eastAsia="宋体"/>
          <w:sz w:val="21"/>
          <w:szCs w:val="21"/>
        </w:rPr>
      </w:pPr>
      <w:bookmarkStart w:id="7" w:name="_Toc19762"/>
      <w:bookmarkStart w:id="8" w:name="_Toc26582"/>
      <w:bookmarkStart w:id="9" w:name="_Toc18177"/>
      <w:bookmarkStart w:id="10" w:name="_Toc18822"/>
      <w:r>
        <w:rPr>
          <w:rFonts w:hint="eastAsia" w:ascii="宋体" w:hAnsi="宋体" w:eastAsia="宋体"/>
          <w:sz w:val="21"/>
          <w:szCs w:val="21"/>
        </w:rPr>
        <w:t>附表</w:t>
      </w:r>
      <w:r>
        <w:rPr>
          <w:rFonts w:hint="eastAsia" w:ascii="宋体" w:hAnsi="宋体" w:eastAsia="宋体"/>
          <w:sz w:val="21"/>
          <w:szCs w:val="21"/>
          <w:lang w:val="en-US" w:eastAsia="zh-CN"/>
        </w:rPr>
        <w:t>一</w:t>
      </w:r>
      <w:r>
        <w:rPr>
          <w:rFonts w:hint="eastAsia" w:ascii="宋体" w:hAnsi="宋体" w:eastAsia="宋体"/>
          <w:sz w:val="21"/>
          <w:szCs w:val="21"/>
        </w:rPr>
        <w:t>：评分总值最高为100分，评分分值（权重）分配如下：</w:t>
      </w:r>
    </w:p>
    <w:tbl>
      <w:tblPr>
        <w:tblStyle w:val="23"/>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51"/>
        <w:gridCol w:w="2151"/>
        <w:gridCol w:w="2152"/>
        <w:gridCol w:w="215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评分项目</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技术评分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商务评分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权重</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rPr>
                <w:rFonts w:hint="eastAsia"/>
                <w:lang w:val="en-US" w:eastAsia="zh-CN"/>
              </w:rPr>
              <w:t>30</w:t>
            </w:r>
            <w:r>
              <w:t>.0分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rPr>
                <w:rFonts w:hint="eastAsia"/>
                <w:lang w:val="en-US" w:eastAsia="zh-CN"/>
              </w:rPr>
              <w:t>4</w:t>
            </w:r>
            <w:r>
              <w:t>0.0分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rPr>
                <w:rFonts w:hint="eastAsia"/>
              </w:rPr>
              <w:t>3</w:t>
            </w:r>
            <w:r>
              <w:t>0.0分</w:t>
            </w:r>
          </w:p>
        </w:tc>
      </w:tr>
      <w:bookmarkEnd w:id="7"/>
      <w:bookmarkEnd w:id="8"/>
      <w:bookmarkEnd w:id="9"/>
      <w:bookmarkEnd w:id="10"/>
    </w:tbl>
    <w:p>
      <w:pPr>
        <w:spacing w:line="360" w:lineRule="auto"/>
        <w:rPr>
          <w:rFonts w:ascii="宋体" w:hAnsi="宋体" w:eastAsia="宋体" w:cs="宋体"/>
          <w:b/>
          <w:bCs/>
          <w:sz w:val="28"/>
          <w:szCs w:val="28"/>
        </w:rPr>
      </w:pPr>
      <w:bookmarkStart w:id="11" w:name="_Toc7858"/>
    </w:p>
    <w:p>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二</w:t>
      </w:r>
      <w:r>
        <w:rPr>
          <w:rFonts w:hint="eastAsia" w:ascii="宋体" w:hAnsi="宋体" w:eastAsia="宋体"/>
          <w:sz w:val="21"/>
          <w:szCs w:val="21"/>
        </w:rPr>
        <w:t>：价格评审表</w:t>
      </w:r>
    </w:p>
    <w:tbl>
      <w:tblPr>
        <w:tblStyle w:val="23"/>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9"/>
        <w:gridCol w:w="5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3059" w:type="dxa"/>
            <w:shd w:val="clear" w:color="auto" w:fill="D9D9D9"/>
            <w:vAlign w:val="center"/>
          </w:tcPr>
          <w:p>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评分项目</w:t>
            </w:r>
          </w:p>
        </w:tc>
        <w:tc>
          <w:tcPr>
            <w:tcW w:w="5720" w:type="dxa"/>
            <w:shd w:val="clear" w:color="auto" w:fill="D9D9D9"/>
            <w:vAlign w:val="center"/>
          </w:tcPr>
          <w:p>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blHeader/>
          <w:jc w:val="center"/>
        </w:trPr>
        <w:tc>
          <w:tcPr>
            <w:tcW w:w="3059" w:type="dxa"/>
            <w:vAlign w:val="center"/>
          </w:tcPr>
          <w:p>
            <w:pPr>
              <w:jc w:val="center"/>
              <w:rPr>
                <w:rFonts w:ascii="宋体" w:hAnsi="宋体" w:eastAsia="宋体" w:cs="宋体"/>
                <w:color w:val="auto"/>
                <w:sz w:val="21"/>
                <w:szCs w:val="21"/>
                <w:shd w:val="clear" w:color="auto" w:fill="auto"/>
              </w:rPr>
            </w:pPr>
            <w:bookmarkStart w:id="12" w:name="OLE_LINK20" w:colFirst="1" w:colLast="2"/>
            <w:r>
              <w:rPr>
                <w:rFonts w:hint="eastAsia" w:ascii="宋体" w:hAnsi="宋体" w:eastAsia="宋体" w:cs="宋体"/>
                <w:color w:val="auto"/>
                <w:sz w:val="21"/>
                <w:szCs w:val="21"/>
                <w:shd w:val="clear" w:color="auto" w:fill="auto"/>
              </w:rPr>
              <w:t>投标总价</w:t>
            </w:r>
          </w:p>
        </w:tc>
        <w:tc>
          <w:tcPr>
            <w:tcW w:w="5720" w:type="dxa"/>
            <w:vAlign w:val="center"/>
          </w:tcPr>
          <w:p>
            <w:pPr>
              <w:jc w:val="center"/>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投标报价得分=(评标基准价/投标报价) ×30</w:t>
            </w:r>
          </w:p>
        </w:tc>
      </w:tr>
      <w:bookmarkEnd w:id="12"/>
    </w:tbl>
    <w:p>
      <w:pPr>
        <w:rPr>
          <w:rFonts w:ascii="宋体" w:hAnsi="宋体" w:eastAsia="宋体" w:cs="宋体"/>
          <w:sz w:val="21"/>
          <w:szCs w:val="21"/>
        </w:rPr>
      </w:pPr>
    </w:p>
    <w:p>
      <w:pPr>
        <w:ind w:firstLine="420" w:firstLineChars="200"/>
        <w:rPr>
          <w:rFonts w:ascii="仿宋_GB2312" w:hAnsi="黑体" w:eastAsia="仿宋_GB2312" w:cs="Times New Roman"/>
          <w:sz w:val="32"/>
          <w:szCs w:val="32"/>
        </w:rPr>
      </w:pPr>
      <w:r>
        <w:rPr>
          <w:rFonts w:hint="eastAsia" w:ascii="宋体" w:hAnsi="宋体" w:eastAsia="宋体" w:cs="宋体"/>
          <w:sz w:val="21"/>
          <w:szCs w:val="21"/>
        </w:rPr>
        <w:t>在</w:t>
      </w:r>
      <w:r>
        <w:rPr>
          <w:rFonts w:ascii="宋体" w:hAnsi="宋体" w:eastAsia="宋体" w:cs="宋体"/>
          <w:sz w:val="21"/>
          <w:szCs w:val="21"/>
        </w:rPr>
        <w:t>各有效投标人的评审价中，取最低</w:t>
      </w:r>
      <w:r>
        <w:rPr>
          <w:rFonts w:hint="eastAsia" w:ascii="宋体" w:hAnsi="宋体" w:eastAsia="宋体" w:cs="宋体"/>
          <w:sz w:val="21"/>
          <w:szCs w:val="21"/>
        </w:rPr>
        <w:t>者</w:t>
      </w:r>
      <w:r>
        <w:rPr>
          <w:rFonts w:ascii="宋体" w:hAnsi="宋体" w:eastAsia="宋体" w:cs="宋体"/>
          <w:sz w:val="21"/>
          <w:szCs w:val="21"/>
        </w:rPr>
        <w:t>为</w:t>
      </w:r>
      <w:r>
        <w:rPr>
          <w:rFonts w:hint="eastAsia" w:ascii="宋体" w:hAnsi="宋体" w:eastAsia="宋体" w:cs="宋体"/>
          <w:sz w:val="21"/>
          <w:szCs w:val="21"/>
        </w:rPr>
        <w:t>评标基准价。</w:t>
      </w:r>
    </w:p>
    <w:p>
      <w:pPr>
        <w:pStyle w:val="29"/>
      </w:pPr>
    </w:p>
    <w:p>
      <w:pPr>
        <w:pStyle w:val="20"/>
      </w:pPr>
    </w:p>
    <w:p>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三</w:t>
      </w:r>
      <w:r>
        <w:rPr>
          <w:rFonts w:hint="eastAsia" w:ascii="宋体" w:hAnsi="宋体" w:eastAsia="宋体"/>
          <w:sz w:val="21"/>
          <w:szCs w:val="21"/>
        </w:rPr>
        <w:t>：</w:t>
      </w:r>
      <w:r>
        <w:rPr>
          <w:rFonts w:hint="eastAsia" w:ascii="宋体" w:hAnsi="宋体" w:eastAsia="宋体"/>
          <w:sz w:val="21"/>
          <w:szCs w:val="21"/>
          <w:lang w:val="en-US" w:eastAsia="zh-CN"/>
        </w:rPr>
        <w:t>技术</w:t>
      </w:r>
      <w:r>
        <w:rPr>
          <w:rFonts w:hint="eastAsia" w:ascii="宋体" w:hAnsi="宋体" w:eastAsia="宋体"/>
          <w:sz w:val="21"/>
          <w:szCs w:val="21"/>
        </w:rPr>
        <w:t>评审表</w:t>
      </w:r>
    </w:p>
    <w:tbl>
      <w:tblPr>
        <w:tblStyle w:val="23"/>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1</w:t>
            </w:r>
          </w:p>
        </w:tc>
        <w:tc>
          <w:tcPr>
            <w:tcW w:w="2237" w:type="dxa"/>
            <w:tcBorders>
              <w:left w:val="single" w:color="auto" w:sz="4" w:space="0"/>
              <w:bottom w:val="single" w:color="auto" w:sz="2" w:space="0"/>
              <w:right w:val="single" w:color="auto" w:sz="2" w:space="0"/>
            </w:tcBorders>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val="en-US" w:eastAsia="zh-CN"/>
              </w:rPr>
              <w:t>总体</w:t>
            </w:r>
            <w:r>
              <w:rPr>
                <w:rFonts w:hint="eastAsia" w:ascii="宋体" w:hAnsi="宋体" w:eastAsia="宋体" w:cs="宋体"/>
                <w:color w:val="000000"/>
                <w:kern w:val="0"/>
                <w:sz w:val="21"/>
                <w:szCs w:val="21"/>
              </w:rPr>
              <w:t>服务方案</w:t>
            </w:r>
          </w:p>
        </w:tc>
        <w:tc>
          <w:tcPr>
            <w:tcW w:w="929" w:type="dxa"/>
            <w:tcBorders>
              <w:top w:val="single" w:color="auto" w:sz="4" w:space="0"/>
              <w:left w:val="single" w:color="auto" w:sz="4" w:space="0"/>
              <w:right w:val="single" w:color="auto" w:sz="2" w:space="0"/>
            </w:tcBorders>
            <w:vAlign w:val="center"/>
          </w:tcPr>
          <w:p>
            <w:pPr>
              <w:widowControl/>
              <w:jc w:val="center"/>
              <w:rPr>
                <w:rFonts w:hint="default" w:ascii="宋体" w:hAnsi="宋体" w:eastAsia="宋体" w:cs="宋体"/>
                <w:sz w:val="21"/>
                <w:szCs w:val="21"/>
                <w:lang w:val="en-US" w:eastAsia="zh-CN"/>
              </w:rPr>
            </w:pPr>
            <w:r>
              <w:rPr>
                <w:rFonts w:hint="eastAsia" w:eastAsia="宋体"/>
                <w:sz w:val="21"/>
                <w:szCs w:val="21"/>
                <w:highlight w:val="none"/>
                <w:lang w:val="en-US" w:eastAsia="zh-CN"/>
              </w:rPr>
              <w:t>20</w:t>
            </w:r>
          </w:p>
        </w:tc>
        <w:tc>
          <w:tcPr>
            <w:tcW w:w="5192" w:type="dxa"/>
            <w:tcBorders>
              <w:top w:val="single" w:color="auto" w:sz="4" w:space="0"/>
              <w:left w:val="single" w:color="auto" w:sz="4" w:space="0"/>
              <w:right w:val="single" w:color="auto" w:sz="2" w:space="0"/>
            </w:tcBorders>
            <w:vAlign w:val="center"/>
          </w:tcPr>
          <w:p>
            <w:pPr>
              <w:widowControl/>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人针对本项目采购需求所提供的项目总体服务配送方案(包括但不限于①人员管理的制度，②货物的库存，③配送团队人员的职责要求，④送货车辆与送货工具的调控流程，⑤配送过程的相应预案措施说明、配送模式，⑥供货流程等)进行评审：</w:t>
            </w:r>
          </w:p>
          <w:p>
            <w:pPr>
              <w:widowControl/>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投标人提供的总体项目服务及配送方案的整体内容优于项目需求的</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得</w:t>
            </w:r>
            <w:r>
              <w:rPr>
                <w:rFonts w:hint="eastAsia" w:ascii="宋体" w:hAnsi="宋体" w:eastAsia="宋体" w:cs="宋体"/>
                <w:color w:val="000000"/>
                <w:kern w:val="0"/>
                <w:sz w:val="21"/>
                <w:szCs w:val="21"/>
                <w:lang w:val="en-US" w:eastAsia="zh-CN"/>
              </w:rPr>
              <w:t>15-2</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分；</w:t>
            </w:r>
          </w:p>
          <w:p>
            <w:pPr>
              <w:widowControl/>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投标人提供的总体项目服务及配送方案的整体内容满足项目需求的</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得10-15</w:t>
            </w:r>
            <w:r>
              <w:rPr>
                <w:rFonts w:hint="eastAsia" w:ascii="宋体" w:hAnsi="宋体" w:eastAsia="宋体" w:cs="宋体"/>
                <w:color w:val="000000"/>
                <w:kern w:val="0"/>
                <w:sz w:val="21"/>
                <w:szCs w:val="21"/>
              </w:rPr>
              <w:t>分；</w:t>
            </w:r>
          </w:p>
          <w:p>
            <w:pPr>
              <w:widowControl/>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总体项目服务及配送方案的整体内容有部分内容满足项目的</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得</w:t>
            </w:r>
            <w:r>
              <w:rPr>
                <w:rFonts w:hint="eastAsia" w:ascii="宋体" w:hAnsi="宋体" w:eastAsia="宋体" w:cs="宋体"/>
                <w:color w:val="000000"/>
                <w:kern w:val="0"/>
                <w:sz w:val="21"/>
                <w:szCs w:val="21"/>
                <w:lang w:val="en-US" w:eastAsia="zh-CN"/>
              </w:rPr>
              <w:t>5-10</w:t>
            </w:r>
            <w:r>
              <w:rPr>
                <w:rFonts w:hint="eastAsia" w:ascii="宋体" w:hAnsi="宋体" w:eastAsia="宋体" w:cs="宋体"/>
                <w:color w:val="000000"/>
                <w:kern w:val="0"/>
                <w:sz w:val="21"/>
                <w:szCs w:val="21"/>
              </w:rPr>
              <w:t>分；</w:t>
            </w:r>
          </w:p>
          <w:p>
            <w:pPr>
              <w:widowControl/>
              <w:ind w:firstLine="420" w:firstLineChars="200"/>
              <w:jc w:val="left"/>
              <w:rPr>
                <w:rFonts w:ascii="宋体" w:hAnsi="宋体" w:eastAsia="宋体" w:cs="宋体"/>
                <w:b/>
                <w:bCs/>
                <w:kern w:val="0"/>
                <w:sz w:val="21"/>
                <w:szCs w:val="21"/>
              </w:rPr>
            </w:pPr>
            <w:r>
              <w:rPr>
                <w:rFonts w:hint="eastAsia" w:ascii="宋体" w:hAnsi="宋体" w:eastAsia="宋体" w:cs="宋体"/>
                <w:color w:val="000000"/>
                <w:kern w:val="0"/>
                <w:sz w:val="21"/>
                <w:szCs w:val="21"/>
                <w:lang w:val="en-US" w:eastAsia="zh-CN" w:bidi="ar-SA"/>
              </w:rPr>
              <w:t>未提供相关内容，</w:t>
            </w:r>
            <w:r>
              <w:rPr>
                <w:rFonts w:hint="eastAsia" w:ascii="宋体" w:hAnsi="宋体" w:eastAsia="宋体" w:cs="宋体"/>
                <w:color w:val="000000"/>
                <w:kern w:val="0"/>
                <w:sz w:val="21"/>
                <w:szCs w:val="21"/>
              </w:rPr>
              <w:t>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37" w:type="dxa"/>
            <w:tcBorders>
              <w:left w:val="single" w:color="auto" w:sz="4" w:space="0"/>
              <w:bottom w:val="single" w:color="auto" w:sz="2" w:space="0"/>
              <w:right w:val="single" w:color="auto" w:sz="2" w:space="0"/>
            </w:tcBorders>
            <w:vAlign w:val="center"/>
          </w:tcPr>
          <w:p>
            <w:pPr>
              <w:widowControl/>
              <w:jc w:val="center"/>
              <w:rPr>
                <w:rFonts w:hint="default" w:ascii="宋体" w:hAnsi="宋体" w:eastAsia="宋体" w:cs="宋体"/>
                <w:color w:val="000000"/>
                <w:kern w:val="0"/>
                <w:sz w:val="21"/>
                <w:szCs w:val="21"/>
                <w:lang w:val="en-US"/>
              </w:rPr>
            </w:pPr>
            <w:r>
              <w:t>应急</w:t>
            </w:r>
            <w:r>
              <w:rPr>
                <w:rFonts w:hint="eastAsia"/>
                <w:lang w:val="en-US" w:eastAsia="zh-CN"/>
              </w:rPr>
              <w:t>服务</w:t>
            </w:r>
            <w:r>
              <w:t>方案</w:t>
            </w:r>
          </w:p>
        </w:tc>
        <w:tc>
          <w:tcPr>
            <w:tcW w:w="929" w:type="dxa"/>
            <w:tcBorders>
              <w:top w:val="single" w:color="auto" w:sz="4" w:space="0"/>
              <w:left w:val="single" w:color="auto" w:sz="4" w:space="0"/>
              <w:right w:val="single" w:color="auto" w:sz="2" w:space="0"/>
            </w:tcBorders>
            <w:vAlign w:val="center"/>
          </w:tcPr>
          <w:p>
            <w:pPr>
              <w:widowControl/>
              <w:jc w:val="center"/>
              <w:rPr>
                <w:rFonts w:hint="default" w:eastAsiaTheme="minorEastAsia"/>
                <w:sz w:val="21"/>
                <w:szCs w:val="21"/>
                <w:highlight w:val="none"/>
                <w:lang w:val="en-US" w:eastAsia="zh-CN"/>
              </w:rPr>
            </w:pPr>
            <w:r>
              <w:rPr>
                <w:rFonts w:hint="eastAsia"/>
                <w:sz w:val="21"/>
                <w:szCs w:val="21"/>
                <w:highlight w:val="none"/>
                <w:lang w:val="en-US" w:eastAsia="zh-CN"/>
              </w:rPr>
              <w:t>10</w:t>
            </w:r>
          </w:p>
        </w:tc>
        <w:tc>
          <w:tcPr>
            <w:tcW w:w="5192" w:type="dxa"/>
            <w:tcBorders>
              <w:top w:val="single" w:color="auto" w:sz="4" w:space="0"/>
              <w:left w:val="single" w:color="auto" w:sz="4" w:space="0"/>
              <w:right w:val="single" w:color="auto" w:sz="2" w:space="0"/>
            </w:tcBorders>
            <w:vAlign w:val="center"/>
          </w:tcPr>
          <w:p>
            <w:pPr>
              <w:pStyle w:val="6"/>
              <w:ind w:left="0" w:leftChars="0" w:firstLine="420" w:firstLineChars="200"/>
              <w:jc w:val="both"/>
            </w:pPr>
            <w:r>
              <w:t>根据投标人针对本项目“应急服务”要求所提供的突发性事件应急配送方案（包括但不限于：紧急用水供应、断水、供水协调保障措施、恶劣天气、交通管制、人员管控和突发公共卫生事件等处理各类突发事件处理措施等）进行评审：</w:t>
            </w:r>
          </w:p>
          <w:p>
            <w:pPr>
              <w:pStyle w:val="6"/>
              <w:ind w:left="0" w:leftChars="0" w:firstLine="420" w:firstLineChars="200"/>
              <w:jc w:val="both"/>
            </w:pPr>
            <w:r>
              <w:t>投标人提供的应急服务方案的整体内容优于项目需求的</w:t>
            </w:r>
            <w:r>
              <w:rPr>
                <w:rFonts w:hint="eastAsia"/>
                <w:lang w:eastAsia="zh-CN"/>
              </w:rPr>
              <w:t>，</w:t>
            </w:r>
            <w:r>
              <w:rPr>
                <w:rFonts w:hint="eastAsia" w:ascii="宋体" w:hAnsi="宋体" w:eastAsia="宋体" w:cs="宋体"/>
                <w:color w:val="000000"/>
                <w:kern w:val="0"/>
                <w:sz w:val="21"/>
                <w:szCs w:val="21"/>
                <w:lang w:val="en-US" w:eastAsia="zh-CN" w:bidi="ar-SA"/>
              </w:rPr>
              <w:t>得8-10分；</w:t>
            </w:r>
          </w:p>
          <w:p>
            <w:pPr>
              <w:pStyle w:val="6"/>
              <w:ind w:left="0" w:leftChars="0" w:firstLine="420" w:firstLineChars="200"/>
              <w:jc w:val="both"/>
            </w:pPr>
            <w:r>
              <w:t>投标人提供的应急服务方案的整体内容满足项目需求的</w:t>
            </w:r>
            <w:r>
              <w:rPr>
                <w:rFonts w:hint="eastAsia"/>
                <w:lang w:eastAsia="zh-CN"/>
              </w:rPr>
              <w:t>，</w:t>
            </w:r>
            <w:r>
              <w:rPr>
                <w:rFonts w:hint="eastAsia" w:ascii="宋体" w:hAnsi="宋体" w:eastAsia="宋体" w:cs="宋体"/>
                <w:color w:val="000000"/>
                <w:kern w:val="0"/>
                <w:sz w:val="21"/>
                <w:szCs w:val="21"/>
                <w:lang w:val="en-US" w:eastAsia="zh-CN" w:bidi="ar-SA"/>
              </w:rPr>
              <w:t>得5-7分；</w:t>
            </w:r>
          </w:p>
          <w:p>
            <w:pPr>
              <w:pStyle w:val="6"/>
              <w:ind w:left="0" w:leftChars="0" w:firstLine="420" w:firstLineChars="200"/>
              <w:jc w:val="both"/>
            </w:pPr>
            <w:r>
              <w:t>应急服务方案的整体内容有部分内容满足项目的</w:t>
            </w:r>
            <w:r>
              <w:rPr>
                <w:rFonts w:hint="eastAsia"/>
                <w:lang w:eastAsia="zh-CN"/>
              </w:rPr>
              <w:t>，</w:t>
            </w:r>
            <w:r>
              <w:rPr>
                <w:rFonts w:hint="eastAsia" w:ascii="宋体" w:hAnsi="宋体" w:eastAsia="宋体" w:cs="宋体"/>
                <w:color w:val="000000"/>
                <w:kern w:val="0"/>
                <w:sz w:val="21"/>
                <w:szCs w:val="21"/>
                <w:lang w:val="en-US" w:eastAsia="zh-CN" w:bidi="ar-SA"/>
              </w:rPr>
              <w:t>得2-4分；</w:t>
            </w:r>
          </w:p>
          <w:p>
            <w:pPr>
              <w:pStyle w:val="6"/>
              <w:ind w:left="0" w:leftChars="0" w:firstLine="420" w:firstLineChars="200"/>
              <w:jc w:val="both"/>
              <w:rPr>
                <w:rFonts w:hint="eastAsia" w:ascii="宋体" w:hAnsi="宋体" w:cs="宋体"/>
                <w:color w:val="000000"/>
                <w:sz w:val="21"/>
                <w:szCs w:val="21"/>
              </w:rPr>
            </w:pPr>
            <w:r>
              <w:rPr>
                <w:rFonts w:hint="eastAsia" w:ascii="宋体" w:hAnsi="宋体" w:eastAsia="宋体" w:cs="宋体"/>
                <w:color w:val="000000"/>
                <w:kern w:val="0"/>
                <w:sz w:val="21"/>
                <w:szCs w:val="21"/>
                <w:lang w:val="en-US" w:eastAsia="zh-CN" w:bidi="ar-SA"/>
              </w:rPr>
              <w:t>未提供相关内容，得0分。</w:t>
            </w:r>
          </w:p>
        </w:tc>
      </w:tr>
    </w:tbl>
    <w:p>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四</w:t>
      </w:r>
      <w:r>
        <w:rPr>
          <w:rFonts w:hint="eastAsia" w:ascii="宋体" w:hAnsi="宋体" w:eastAsia="宋体"/>
          <w:sz w:val="21"/>
          <w:szCs w:val="21"/>
        </w:rPr>
        <w:t>：</w:t>
      </w:r>
      <w:r>
        <w:rPr>
          <w:rFonts w:hint="eastAsia" w:ascii="宋体" w:hAnsi="宋体" w:eastAsia="宋体"/>
          <w:sz w:val="21"/>
          <w:szCs w:val="21"/>
          <w:lang w:val="en-US" w:eastAsia="zh-CN"/>
        </w:rPr>
        <w:t>商务</w:t>
      </w:r>
      <w:r>
        <w:rPr>
          <w:rFonts w:hint="eastAsia" w:ascii="宋体" w:hAnsi="宋体" w:eastAsia="宋体"/>
          <w:sz w:val="21"/>
          <w:szCs w:val="21"/>
        </w:rPr>
        <w:t>评审表</w:t>
      </w:r>
    </w:p>
    <w:tbl>
      <w:tblPr>
        <w:tblStyle w:val="23"/>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37" w:type="dxa"/>
            <w:tcBorders>
              <w:left w:val="single" w:color="auto" w:sz="4" w:space="0"/>
              <w:right w:val="single" w:color="auto" w:sz="2" w:space="0"/>
            </w:tcBorders>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color w:val="000000"/>
                <w:kern w:val="0"/>
                <w:szCs w:val="21"/>
              </w:rPr>
              <w:t>项目业绩</w:t>
            </w:r>
          </w:p>
        </w:tc>
        <w:tc>
          <w:tcPr>
            <w:tcW w:w="929" w:type="dxa"/>
            <w:tcBorders>
              <w:top w:val="single" w:color="auto" w:sz="4" w:space="0"/>
              <w:left w:val="single" w:color="auto" w:sz="4" w:space="0"/>
              <w:bottom w:val="single" w:color="auto" w:sz="4" w:space="0"/>
              <w:right w:val="single" w:color="auto" w:sz="2" w:space="0"/>
            </w:tcBorders>
            <w:vAlign w:val="center"/>
          </w:tcPr>
          <w:p>
            <w:pPr>
              <w:widowControl/>
              <w:jc w:val="center"/>
              <w:rPr>
                <w:rFonts w:hint="default" w:ascii="宋体" w:hAnsi="宋体" w:eastAsia="宋体" w:cs="宋体"/>
                <w:sz w:val="21"/>
                <w:szCs w:val="21"/>
                <w:lang w:val="en-US" w:eastAsia="zh-CN"/>
              </w:rPr>
            </w:pPr>
            <w:r>
              <w:rPr>
                <w:rFonts w:hint="eastAsia" w:eastAsia="宋体"/>
                <w:sz w:val="21"/>
                <w:szCs w:val="21"/>
                <w:highlight w:val="none"/>
                <w:lang w:val="en-US" w:eastAsia="zh-CN"/>
              </w:rPr>
              <w:t>15</w:t>
            </w:r>
          </w:p>
        </w:tc>
        <w:tc>
          <w:tcPr>
            <w:tcW w:w="5192" w:type="dxa"/>
            <w:tcBorders>
              <w:top w:val="single" w:color="auto" w:sz="4" w:space="0"/>
              <w:left w:val="single" w:color="auto" w:sz="4" w:space="0"/>
              <w:bottom w:val="single" w:color="auto" w:sz="4" w:space="0"/>
              <w:right w:val="single" w:color="auto" w:sz="2" w:space="0"/>
            </w:tcBorders>
            <w:vAlign w:val="center"/>
          </w:tcPr>
          <w:p>
            <w:pPr>
              <w:widowControl/>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投标供应商</w:t>
            </w:r>
            <w:r>
              <w:rPr>
                <w:rFonts w:hint="eastAsia" w:ascii="宋体" w:hAnsi="宋体" w:eastAsia="宋体" w:cs="宋体"/>
                <w:color w:val="000000"/>
                <w:kern w:val="0"/>
                <w:szCs w:val="21"/>
              </w:rPr>
              <w:t>提供自 20</w:t>
            </w:r>
            <w:r>
              <w:rPr>
                <w:rFonts w:hint="eastAsia" w:ascii="宋体" w:hAnsi="宋体" w:eastAsia="宋体" w:cs="宋体"/>
                <w:color w:val="000000"/>
                <w:kern w:val="0"/>
                <w:szCs w:val="21"/>
                <w:lang w:val="en-US" w:eastAsia="zh-CN"/>
              </w:rPr>
              <w:t>21</w:t>
            </w:r>
            <w:r>
              <w:rPr>
                <w:rFonts w:hint="eastAsia" w:ascii="宋体" w:hAnsi="宋体" w:eastAsia="宋体" w:cs="宋体"/>
                <w:color w:val="000000"/>
                <w:kern w:val="0"/>
                <w:szCs w:val="21"/>
              </w:rPr>
              <w:t>年1月至今（业绩以合同</w:t>
            </w:r>
            <w:r>
              <w:rPr>
                <w:rFonts w:hint="eastAsia" w:ascii="宋体" w:hAnsi="宋体" w:eastAsia="宋体" w:cs="宋体"/>
                <w:color w:val="000000"/>
                <w:kern w:val="0"/>
                <w:szCs w:val="21"/>
                <w:lang w:val="en-US" w:eastAsia="zh-CN"/>
              </w:rPr>
              <w:t>签订</w:t>
            </w:r>
            <w:r>
              <w:rPr>
                <w:rFonts w:hint="eastAsia" w:ascii="宋体" w:hAnsi="宋体" w:eastAsia="宋体" w:cs="宋体"/>
                <w:color w:val="000000"/>
                <w:kern w:val="0"/>
                <w:szCs w:val="21"/>
              </w:rPr>
              <w:t>时间为准）</w:t>
            </w:r>
            <w:r>
              <w:rPr>
                <w:rFonts w:hint="eastAsia" w:ascii="宋体" w:hAnsi="宋体" w:eastAsia="宋体" w:cs="宋体"/>
                <w:color w:val="000000"/>
                <w:kern w:val="0"/>
                <w:szCs w:val="21"/>
                <w:lang w:val="en-US" w:eastAsia="zh-CN"/>
              </w:rPr>
              <w:t>类似</w:t>
            </w:r>
            <w:r>
              <w:rPr>
                <w:rFonts w:hint="eastAsia" w:ascii="宋体" w:hAnsi="宋体" w:eastAsia="宋体" w:cs="宋体"/>
                <w:color w:val="000000"/>
                <w:kern w:val="0"/>
                <w:szCs w:val="21"/>
              </w:rPr>
              <w:t>项目业绩；每一项业绩得</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分，本项最高得</w:t>
            </w:r>
            <w:r>
              <w:rPr>
                <w:rFonts w:hint="eastAsia" w:ascii="宋体" w:hAnsi="宋体" w:eastAsia="宋体" w:cs="宋体"/>
                <w:color w:val="000000"/>
                <w:kern w:val="0"/>
                <w:szCs w:val="21"/>
                <w:lang w:val="en-US" w:eastAsia="zh-CN"/>
              </w:rPr>
              <w:t>15</w:t>
            </w:r>
            <w:r>
              <w:rPr>
                <w:rFonts w:hint="eastAsia" w:ascii="宋体" w:hAnsi="宋体" w:eastAsia="宋体" w:cs="宋体"/>
                <w:color w:val="000000"/>
                <w:kern w:val="0"/>
                <w:szCs w:val="21"/>
              </w:rPr>
              <w:t xml:space="preserve">分。 </w:t>
            </w:r>
          </w:p>
          <w:p>
            <w:pPr>
              <w:widowControl/>
              <w:ind w:firstLine="420" w:firstLineChars="200"/>
              <w:jc w:val="left"/>
              <w:rPr>
                <w:rFonts w:hint="eastAsia" w:ascii="宋体" w:hAnsi="宋体" w:eastAsia="宋体" w:cs="宋体"/>
                <w:sz w:val="21"/>
                <w:szCs w:val="21"/>
                <w:lang w:eastAsia="zh-CN"/>
              </w:rPr>
            </w:pPr>
            <w:r>
              <w:rPr>
                <w:rFonts w:hint="eastAsia" w:ascii="宋体" w:hAnsi="宋体" w:eastAsia="宋体" w:cs="宋体"/>
                <w:color w:val="000000"/>
                <w:kern w:val="0"/>
                <w:szCs w:val="21"/>
              </w:rPr>
              <w:t>注：提供项目合同复印件，合同须包括项目名称、签订时间、甲乙双方签字盖章页等关键内容；如提供同一家单位的多份合同，不作重复计算，分公司业绩可纳入总公司</w:t>
            </w:r>
            <w:r>
              <w:rPr>
                <w:rFonts w:hint="eastAsia" w:ascii="宋体" w:hAnsi="宋体" w:eastAsia="宋体" w:cs="宋体"/>
                <w:color w:val="000000"/>
                <w:kern w:val="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pPr>
              <w:spacing w:line="40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37" w:type="dxa"/>
            <w:tcBorders>
              <w:left w:val="single" w:color="auto" w:sz="4" w:space="0"/>
              <w:right w:val="single" w:color="auto" w:sz="2"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客户评价</w:t>
            </w:r>
          </w:p>
        </w:tc>
        <w:tc>
          <w:tcPr>
            <w:tcW w:w="929" w:type="dxa"/>
            <w:tcBorders>
              <w:top w:val="single" w:color="auto" w:sz="4" w:space="0"/>
              <w:left w:val="single" w:color="auto" w:sz="4" w:space="0"/>
              <w:bottom w:val="single" w:color="auto" w:sz="4" w:space="0"/>
              <w:right w:val="single" w:color="auto" w:sz="2" w:space="0"/>
            </w:tcBorders>
            <w:vAlign w:val="center"/>
          </w:tcPr>
          <w:p>
            <w:pPr>
              <w:widowControl/>
              <w:jc w:val="center"/>
              <w:rPr>
                <w:rFonts w:hint="default" w:eastAsia="宋体"/>
                <w:sz w:val="21"/>
                <w:szCs w:val="21"/>
                <w:highlight w:val="none"/>
                <w:lang w:val="en-US" w:eastAsia="zh-CN"/>
              </w:rPr>
            </w:pPr>
            <w:r>
              <w:rPr>
                <w:rFonts w:hint="eastAsia" w:eastAsia="宋体"/>
                <w:sz w:val="21"/>
                <w:szCs w:val="21"/>
                <w:highlight w:val="none"/>
                <w:lang w:val="en-US" w:eastAsia="zh-CN"/>
              </w:rPr>
              <w:t>10</w:t>
            </w:r>
          </w:p>
        </w:tc>
        <w:tc>
          <w:tcPr>
            <w:tcW w:w="5192" w:type="dxa"/>
            <w:tcBorders>
              <w:top w:val="single" w:color="auto" w:sz="4" w:space="0"/>
              <w:left w:val="single" w:color="auto" w:sz="4" w:space="0"/>
              <w:bottom w:val="single" w:color="auto" w:sz="4" w:space="0"/>
              <w:right w:val="single" w:color="auto" w:sz="2" w:space="0"/>
            </w:tcBorders>
            <w:vAlign w:val="center"/>
          </w:tcPr>
          <w:p>
            <w:pPr>
              <w:widowControl/>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自2021年1月（以合同签订之日为准）以来，投标人在上述有效的同类项目业绩中，每提供一份获得具有客户表述类似“满意”或“好评”或“合格”或打分制为</w:t>
            </w:r>
            <w:r>
              <w:rPr>
                <w:rFonts w:hint="eastAsia" w:ascii="宋体" w:hAnsi="宋体" w:eastAsia="宋体" w:cs="宋体"/>
                <w:color w:val="000000"/>
                <w:kern w:val="0"/>
                <w:szCs w:val="21"/>
                <w:lang w:val="en-US" w:eastAsia="zh-CN"/>
              </w:rPr>
              <w:t>90</w:t>
            </w:r>
            <w:r>
              <w:rPr>
                <w:rFonts w:hint="eastAsia" w:ascii="宋体" w:hAnsi="宋体" w:eastAsia="宋体" w:cs="宋体"/>
                <w:color w:val="000000"/>
                <w:kern w:val="0"/>
                <w:szCs w:val="21"/>
              </w:rPr>
              <w:t>分（含）以上等正面的年度评价，得</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分，最高得</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分。</w:t>
            </w:r>
          </w:p>
          <w:p>
            <w:pPr>
              <w:widowControl/>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注：提供具有合同的甲方盖章的评价复印件并加盖投标人公章。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pPr>
              <w:spacing w:line="40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37" w:type="dxa"/>
            <w:tcBorders>
              <w:left w:val="single" w:color="auto" w:sz="4" w:space="0"/>
              <w:right w:val="single" w:color="auto" w:sz="2" w:space="0"/>
            </w:tcBorders>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投标人企业认证情况</w:t>
            </w:r>
          </w:p>
        </w:tc>
        <w:tc>
          <w:tcPr>
            <w:tcW w:w="929" w:type="dxa"/>
            <w:tcBorders>
              <w:top w:val="single" w:color="auto" w:sz="4" w:space="0"/>
              <w:left w:val="single" w:color="auto" w:sz="4" w:space="0"/>
              <w:bottom w:val="single" w:color="auto" w:sz="4" w:space="0"/>
              <w:right w:val="single" w:color="auto" w:sz="2" w:space="0"/>
            </w:tcBorders>
            <w:vAlign w:val="center"/>
          </w:tcPr>
          <w:p>
            <w:pPr>
              <w:widowControl/>
              <w:jc w:val="center"/>
              <w:rPr>
                <w:rFonts w:hint="default" w:eastAsia="宋体"/>
                <w:sz w:val="21"/>
                <w:szCs w:val="21"/>
                <w:highlight w:val="none"/>
                <w:lang w:val="en-US" w:eastAsia="zh-CN"/>
              </w:rPr>
            </w:pPr>
            <w:r>
              <w:rPr>
                <w:rFonts w:hint="eastAsia" w:eastAsia="宋体"/>
                <w:sz w:val="21"/>
                <w:szCs w:val="21"/>
                <w:highlight w:val="none"/>
                <w:lang w:val="en-US" w:eastAsia="zh-CN"/>
              </w:rPr>
              <w:t>6</w:t>
            </w:r>
          </w:p>
        </w:tc>
        <w:tc>
          <w:tcPr>
            <w:tcW w:w="5192" w:type="dxa"/>
            <w:tcBorders>
              <w:top w:val="single" w:color="auto" w:sz="4" w:space="0"/>
              <w:left w:val="single" w:color="auto" w:sz="4" w:space="0"/>
              <w:bottom w:val="single" w:color="auto" w:sz="4" w:space="0"/>
              <w:right w:val="single" w:color="auto" w:sz="2" w:space="0"/>
            </w:tcBorders>
            <w:vAlign w:val="center"/>
          </w:tcPr>
          <w:p>
            <w:pPr>
              <w:widowControl/>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投标人具有：1.质量管理体系认证证书，2.环境管理体系认证证书，3.职业健康安全管理体系认证证书；每提供一项得</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分，最高得</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分，没有或不提供得0分。</w:t>
            </w:r>
          </w:p>
          <w:p>
            <w:pPr>
              <w:widowControl/>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注：提供有效期内的：①认证证书复印件、②在国家监委网站（网址：http://www.cnca.gov.cn/）对证书的信息查询截图作为评审依据（以上网站信息公布查询为准），已失效或撤销的不得分，公开信息中无法查询或与公开信息不一致的（如暂停的），供应商必须提供发证机构出具的证明函，否则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pPr>
              <w:spacing w:line="40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37" w:type="dxa"/>
            <w:tcBorders>
              <w:left w:val="single" w:color="auto" w:sz="4" w:space="0"/>
              <w:right w:val="single" w:color="auto" w:sz="2"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产品授权</w:t>
            </w:r>
          </w:p>
        </w:tc>
        <w:tc>
          <w:tcPr>
            <w:tcW w:w="929" w:type="dxa"/>
            <w:tcBorders>
              <w:top w:val="single" w:color="auto" w:sz="4" w:space="0"/>
              <w:left w:val="single" w:color="auto" w:sz="4" w:space="0"/>
              <w:bottom w:val="single" w:color="auto" w:sz="4" w:space="0"/>
              <w:right w:val="single" w:color="auto" w:sz="2" w:space="0"/>
            </w:tcBorders>
            <w:vAlign w:val="center"/>
          </w:tcPr>
          <w:p>
            <w:pPr>
              <w:widowControl/>
              <w:jc w:val="center"/>
              <w:rPr>
                <w:rFonts w:hint="default" w:eastAsia="宋体"/>
                <w:sz w:val="21"/>
                <w:szCs w:val="21"/>
                <w:highlight w:val="none"/>
                <w:lang w:val="en-US" w:eastAsia="zh-CN"/>
              </w:rPr>
            </w:pPr>
            <w:r>
              <w:rPr>
                <w:rFonts w:hint="eastAsia" w:eastAsia="宋体"/>
                <w:sz w:val="21"/>
                <w:szCs w:val="21"/>
                <w:highlight w:val="none"/>
                <w:lang w:val="en-US" w:eastAsia="zh-CN"/>
              </w:rPr>
              <w:t>5</w:t>
            </w:r>
          </w:p>
        </w:tc>
        <w:tc>
          <w:tcPr>
            <w:tcW w:w="5192" w:type="dxa"/>
            <w:tcBorders>
              <w:top w:val="single" w:color="auto" w:sz="4" w:space="0"/>
              <w:left w:val="single" w:color="auto" w:sz="4" w:space="0"/>
              <w:bottom w:val="single" w:color="auto" w:sz="4" w:space="0"/>
              <w:right w:val="single" w:color="auto" w:sz="2" w:space="0"/>
            </w:tcBorders>
            <w:vAlign w:val="center"/>
          </w:tcPr>
          <w:p>
            <w:pPr>
              <w:widowControl/>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为了保证产品具有追溯性且保证质量，投标人不是所投产品的生产企业投标的，提供生产企业或其授权的代理商（或经销商）出具有效授权证明的得</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分。</w:t>
            </w:r>
          </w:p>
          <w:p>
            <w:pPr>
              <w:widowControl/>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注：投标人为所投产品生产企业的，可不提供相关证明材料且得3分。不提供证明文件或含糊不清导致专家无法判断的不得分。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pPr>
              <w:spacing w:line="40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237" w:type="dxa"/>
            <w:tcBorders>
              <w:left w:val="single" w:color="auto" w:sz="4" w:space="0"/>
              <w:right w:val="single" w:color="auto" w:sz="2" w:space="0"/>
            </w:tcBorders>
            <w:vAlign w:val="center"/>
          </w:tcPr>
          <w:p>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响应到货时限</w:t>
            </w:r>
          </w:p>
        </w:tc>
        <w:tc>
          <w:tcPr>
            <w:tcW w:w="929" w:type="dxa"/>
            <w:tcBorders>
              <w:top w:val="single" w:color="auto" w:sz="4" w:space="0"/>
              <w:left w:val="single" w:color="auto" w:sz="4" w:space="0"/>
              <w:bottom w:val="single" w:color="auto" w:sz="4" w:space="0"/>
              <w:right w:val="single" w:color="auto" w:sz="2" w:space="0"/>
            </w:tcBorders>
            <w:vAlign w:val="center"/>
          </w:tcPr>
          <w:p>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4</w:t>
            </w:r>
          </w:p>
        </w:tc>
        <w:tc>
          <w:tcPr>
            <w:tcW w:w="5192" w:type="dxa"/>
            <w:tcBorders>
              <w:top w:val="single" w:color="auto" w:sz="4" w:space="0"/>
              <w:left w:val="single" w:color="auto" w:sz="4" w:space="0"/>
              <w:bottom w:val="single" w:color="auto" w:sz="4" w:space="0"/>
              <w:right w:val="single" w:color="auto" w:sz="2" w:space="0"/>
            </w:tcBorders>
            <w:vAlign w:val="center"/>
          </w:tcPr>
          <w:p>
            <w:pPr>
              <w:pStyle w:val="9"/>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根据投标人响应到货时间长短依次排名：</w:t>
            </w:r>
          </w:p>
          <w:p>
            <w:pPr>
              <w:pStyle w:val="9"/>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到货时间最短为第一名得</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分；第二名得</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分；第三名得</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 xml:space="preserve"> 分；其他不得分。</w:t>
            </w:r>
          </w:p>
          <w:p>
            <w:pPr>
              <w:widowControl/>
              <w:ind w:firstLine="420" w:firstLineChars="200"/>
              <w:jc w:val="left"/>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sz w:val="21"/>
                <w:szCs w:val="21"/>
                <w:lang w:eastAsia="zh-CN"/>
              </w:rPr>
              <w:t>注：若出现排名并列，则后续排名不跳名次。</w:t>
            </w:r>
          </w:p>
        </w:tc>
      </w:tr>
      <w:bookmarkEnd w:id="11"/>
    </w:tbl>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numPr>
          <w:ilvl w:val="0"/>
          <w:numId w:val="2"/>
        </w:numPr>
        <w:ind w:left="0" w:leftChars="0" w:firstLine="0" w:firstLineChars="0"/>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合同书文本</w:t>
      </w: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pStyle w:val="20"/>
        <w:numPr>
          <w:ilvl w:val="0"/>
          <w:numId w:val="0"/>
        </w:numPr>
        <w:ind w:leftChars="0"/>
        <w:jc w:val="both"/>
        <w:rPr>
          <w:rFonts w:hint="default" w:ascii="黑体" w:hAnsi="黑体"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方正小标宋简体" w:hAnsi="方正小标宋简体" w:eastAsia="方正小标宋简体" w:cs="方正小标宋简体"/>
          <w:sz w:val="32"/>
          <w:szCs w:val="32"/>
          <w:lang w:val="en-US" w:eastAsia="zh-CN"/>
        </w:rPr>
        <w:t>广东省消防救援总队</w:t>
      </w:r>
      <w:r>
        <w:rPr>
          <w:rFonts w:hint="eastAsia" w:ascii="方正小标宋简体" w:hAnsi="方正小标宋简体" w:eastAsia="方正小标宋简体" w:cs="方正小标宋简体"/>
          <w:sz w:val="32"/>
          <w:szCs w:val="32"/>
        </w:rPr>
        <w:t>饮用水</w:t>
      </w:r>
      <w:r>
        <w:rPr>
          <w:rFonts w:hint="eastAsia" w:ascii="方正小标宋简体" w:hAnsi="方正小标宋简体" w:eastAsia="方正小标宋简体" w:cs="方正小标宋简体"/>
          <w:sz w:val="32"/>
          <w:szCs w:val="32"/>
          <w:lang w:val="en-US" w:eastAsia="zh-CN"/>
        </w:rPr>
        <w:t>采购合同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采购合同编号：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项目名称：</w:t>
      </w:r>
      <w:r>
        <w:rPr>
          <w:rFonts w:hint="eastAsia" w:asciiTheme="minorEastAsia" w:hAnsiTheme="minorEastAsia" w:eastAsiaTheme="minorEastAsia" w:cstheme="minorEastAsia"/>
          <w:color w:val="000000"/>
          <w:kern w:val="0"/>
          <w:sz w:val="24"/>
          <w:szCs w:val="24"/>
        </w:rPr>
        <w:t>广东省消防救援总队</w:t>
      </w:r>
      <w:r>
        <w:rPr>
          <w:rFonts w:hint="eastAsia" w:asciiTheme="minorEastAsia" w:hAnsiTheme="minorEastAsia" w:eastAsiaTheme="minorEastAsia" w:cstheme="minorEastAsia"/>
          <w:color w:val="000000"/>
          <w:kern w:val="0"/>
          <w:sz w:val="24"/>
          <w:szCs w:val="24"/>
          <w:lang w:val="en-US" w:eastAsia="zh-CN"/>
        </w:rPr>
        <w:t>饮用水采购项目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方（甲方）：</w:t>
      </w:r>
      <w:r>
        <w:rPr>
          <w:rFonts w:hint="eastAsia" w:asciiTheme="minorEastAsia" w:hAnsiTheme="minorEastAsia" w:eastAsiaTheme="minorEastAsia" w:cstheme="minorEastAsia"/>
          <w:color w:val="000000"/>
          <w:kern w:val="0"/>
          <w:sz w:val="24"/>
          <w:szCs w:val="24"/>
        </w:rPr>
        <w:t>广东省消防救援总队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供应</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方（乙方）：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合同签订地点：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甲乙双方本着平等、自愿、诚实信用原则，在协商一致的基础上，根据《中华人民共和国</w:t>
      </w:r>
      <w:r>
        <w:rPr>
          <w:rFonts w:hint="eastAsia" w:asciiTheme="minorEastAsia" w:hAnsiTheme="minorEastAsia" w:eastAsiaTheme="minorEastAsia" w:cstheme="minorEastAsia"/>
          <w:b w:val="0"/>
          <w:bCs w:val="0"/>
          <w:sz w:val="24"/>
          <w:szCs w:val="24"/>
          <w:lang w:val="en-US" w:eastAsia="zh-CN"/>
        </w:rPr>
        <w:t>民法典</w:t>
      </w:r>
      <w:r>
        <w:rPr>
          <w:rFonts w:hint="eastAsia" w:asciiTheme="minorEastAsia" w:hAnsiTheme="minorEastAsia" w:eastAsiaTheme="minorEastAsia" w:cstheme="minorEastAsia"/>
          <w:b w:val="0"/>
          <w:bCs w:val="0"/>
          <w:sz w:val="24"/>
          <w:szCs w:val="24"/>
        </w:rPr>
        <w:t>》以及相关法律法规的规定，就</w:t>
      </w:r>
      <w:r>
        <w:rPr>
          <w:rFonts w:hint="eastAsia" w:asciiTheme="minorEastAsia" w:hAnsiTheme="minorEastAsia" w:eastAsiaTheme="minorEastAsia" w:cstheme="minorEastAsia"/>
          <w:b w:val="0"/>
          <w:bCs w:val="0"/>
          <w:sz w:val="24"/>
          <w:szCs w:val="24"/>
          <w:lang w:val="en-US" w:eastAsia="zh-CN"/>
        </w:rPr>
        <w:t>甲方向乙方采购</w:t>
      </w:r>
      <w:r>
        <w:rPr>
          <w:rFonts w:hint="eastAsia" w:asciiTheme="minorEastAsia" w:hAnsiTheme="minorEastAsia" w:eastAsiaTheme="minorEastAsia" w:cstheme="minorEastAsia"/>
          <w:b w:val="0"/>
          <w:bCs w:val="0"/>
          <w:sz w:val="24"/>
          <w:szCs w:val="24"/>
        </w:rPr>
        <w:t>饮用水达成以下协议，以便双方共同遵守。</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一、合同适用范围及</w:t>
      </w:r>
      <w:r>
        <w:rPr>
          <w:rFonts w:hint="eastAsia" w:asciiTheme="minorEastAsia" w:hAnsiTheme="minorEastAsia" w:eastAsiaTheme="minorEastAsia" w:cstheme="minorEastAsia"/>
          <w:b/>
          <w:bCs/>
          <w:sz w:val="24"/>
          <w:szCs w:val="24"/>
          <w:lang w:val="en-US" w:eastAsia="zh-CN"/>
        </w:rPr>
        <w:t>期限</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本合同适用于</w:t>
      </w:r>
      <w:r>
        <w:rPr>
          <w:rFonts w:hint="eastAsia" w:asciiTheme="minorEastAsia" w:hAnsiTheme="minorEastAsia" w:eastAsiaTheme="minorEastAsia" w:cstheme="minorEastAsia"/>
          <w:b w:val="0"/>
          <w:bCs w:val="0"/>
          <w:sz w:val="24"/>
          <w:szCs w:val="24"/>
          <w:lang w:val="en-US" w:eastAsia="zh-CN"/>
        </w:rPr>
        <w:t>甲乙</w:t>
      </w:r>
      <w:r>
        <w:rPr>
          <w:rFonts w:hint="eastAsia" w:asciiTheme="minorEastAsia" w:hAnsiTheme="minorEastAsia" w:eastAsiaTheme="minorEastAsia" w:cstheme="minorEastAsia"/>
          <w:b w:val="0"/>
          <w:bCs w:val="0"/>
          <w:sz w:val="24"/>
          <w:szCs w:val="24"/>
        </w:rPr>
        <w:t>双方的饮用水采购；</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除本协议外，</w:t>
      </w:r>
      <w:r>
        <w:rPr>
          <w:rFonts w:hint="eastAsia" w:asciiTheme="minorEastAsia" w:hAnsiTheme="minorEastAsia" w:eastAsiaTheme="minorEastAsia" w:cstheme="minorEastAsia"/>
          <w:b w:val="0"/>
          <w:bCs w:val="0"/>
          <w:sz w:val="24"/>
          <w:szCs w:val="24"/>
          <w:lang w:val="en-US" w:eastAsia="zh-CN"/>
        </w:rPr>
        <w:t>甲方</w:t>
      </w:r>
      <w:r>
        <w:rPr>
          <w:rFonts w:hint="eastAsia" w:asciiTheme="minorEastAsia" w:hAnsiTheme="minorEastAsia" w:eastAsiaTheme="minorEastAsia" w:cstheme="minorEastAsia"/>
          <w:b w:val="0"/>
          <w:bCs w:val="0"/>
          <w:sz w:val="24"/>
          <w:szCs w:val="24"/>
        </w:rPr>
        <w:t>在每次具体采购产品时均需另行向</w:t>
      </w:r>
      <w:r>
        <w:rPr>
          <w:rFonts w:hint="eastAsia" w:asciiTheme="minorEastAsia" w:hAnsiTheme="minorEastAsia" w:eastAsiaTheme="minorEastAsia" w:cstheme="minorEastAsia"/>
          <w:b w:val="0"/>
          <w:bCs w:val="0"/>
          <w:sz w:val="24"/>
          <w:szCs w:val="24"/>
          <w:lang w:val="en-US" w:eastAsia="zh-CN"/>
        </w:rPr>
        <w:t>乙</w:t>
      </w:r>
      <w:r>
        <w:rPr>
          <w:rFonts w:hint="eastAsia" w:asciiTheme="minorEastAsia" w:hAnsiTheme="minorEastAsia" w:eastAsiaTheme="minorEastAsia" w:cstheme="minorEastAsia"/>
          <w:b w:val="0"/>
          <w:bCs w:val="0"/>
          <w:sz w:val="24"/>
          <w:szCs w:val="24"/>
        </w:rPr>
        <w:t>方发出订单（通知）；</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sz w:val="24"/>
          <w:szCs w:val="24"/>
          <w:lang w:val="en-US" w:eastAsia="en-US"/>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本合同有效期为</w:t>
      </w:r>
      <w:r>
        <w:rPr>
          <w:rFonts w:hint="eastAsia" w:asciiTheme="minorEastAsia" w:hAnsiTheme="minorEastAsia" w:eastAsiaTheme="minorEastAsia" w:cstheme="minorEastAsia"/>
          <w:b w:val="0"/>
          <w:bCs w:val="0"/>
          <w:sz w:val="24"/>
          <w:szCs w:val="24"/>
          <w:u w:val="single"/>
          <w:lang w:val="en-US" w:eastAsia="zh-CN"/>
        </w:rPr>
        <w:t xml:space="preserve"> 1 </w:t>
      </w:r>
      <w:r>
        <w:rPr>
          <w:rFonts w:hint="eastAsia" w:asciiTheme="minorEastAsia" w:hAnsiTheme="minorEastAsia" w:eastAsiaTheme="minorEastAsia" w:cstheme="minorEastAsia"/>
          <w:b w:val="0"/>
          <w:bCs w:val="0"/>
          <w:sz w:val="24"/>
          <w:szCs w:val="24"/>
        </w:rPr>
        <w:t>年，自</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202</w:t>
      </w:r>
      <w:r>
        <w:rPr>
          <w:rFonts w:hint="eastAsia" w:asciiTheme="minorEastAsia" w:hAnsiTheme="minorEastAsia" w:cstheme="minorEastAsia"/>
          <w:b w:val="0"/>
          <w:bCs w:val="0"/>
          <w:sz w:val="24"/>
          <w:szCs w:val="24"/>
          <w:u w:val="single"/>
          <w:lang w:val="en-US" w:eastAsia="zh-CN"/>
        </w:rPr>
        <w:t>5</w:t>
      </w:r>
      <w:r>
        <w:rPr>
          <w:rFonts w:hint="eastAsia" w:asciiTheme="minorEastAsia" w:hAnsiTheme="minorEastAsia" w:eastAsiaTheme="minorEastAsia" w:cstheme="minorEastAsia"/>
          <w:b w:val="0"/>
          <w:bCs w:val="0"/>
          <w:sz w:val="24"/>
          <w:szCs w:val="24"/>
        </w:rPr>
        <w:t>年</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rPr>
        <w:t>月</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rPr>
        <w:t>日起至</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202</w:t>
      </w:r>
      <w:r>
        <w:rPr>
          <w:rFonts w:hint="eastAsia" w:asciiTheme="minorEastAsia" w:hAnsiTheme="minorEastAsia" w:cstheme="minorEastAsia"/>
          <w:b w:val="0"/>
          <w:bCs w:val="0"/>
          <w:sz w:val="24"/>
          <w:szCs w:val="24"/>
          <w:u w:val="single"/>
          <w:lang w:val="en-US" w:eastAsia="zh-CN"/>
        </w:rPr>
        <w:t>6</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rPr>
        <w:t>年</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rPr>
        <w:t>月</w:t>
      </w:r>
      <w:r>
        <w:rPr>
          <w:rFonts w:hint="eastAsia" w:asciiTheme="minorEastAsia" w:hAnsiTheme="minorEastAsia" w:eastAsiaTheme="minorEastAsia" w:cstheme="minorEastAsia"/>
          <w:b w:val="0"/>
          <w:bCs w:val="0"/>
          <w:sz w:val="24"/>
          <w:szCs w:val="24"/>
          <w:u w:val="single"/>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rPr>
        <w:t>日止</w:t>
      </w:r>
      <w:r>
        <w:rPr>
          <w:rFonts w:hint="eastAsia"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本合同预算总金额为</w:t>
      </w:r>
      <w:r>
        <w:rPr>
          <w:rFonts w:hint="eastAsia" w:asciiTheme="minorEastAsia" w:hAnsiTheme="minorEastAsia" w:cstheme="minorEastAsia"/>
          <w:sz w:val="24"/>
          <w:szCs w:val="24"/>
          <w:lang w:val="en-US" w:eastAsia="zh-CN"/>
        </w:rPr>
        <w:t>人民币XX万元。如合同有效期满后，甲方采购金额仍未达到合同</w:t>
      </w:r>
      <w:r>
        <w:rPr>
          <w:rFonts w:hint="eastAsia" w:asciiTheme="minorEastAsia" w:hAnsiTheme="minorEastAsia" w:cstheme="minorEastAsia"/>
          <w:b w:val="0"/>
          <w:bCs w:val="0"/>
          <w:sz w:val="24"/>
          <w:szCs w:val="24"/>
          <w:lang w:val="en-US" w:eastAsia="zh-CN"/>
        </w:rPr>
        <w:t>预算</w:t>
      </w:r>
      <w:r>
        <w:rPr>
          <w:rFonts w:hint="eastAsia" w:asciiTheme="minorEastAsia" w:hAnsiTheme="minorEastAsia" w:cstheme="minorEastAsia"/>
          <w:sz w:val="24"/>
          <w:szCs w:val="24"/>
          <w:lang w:val="en-US" w:eastAsia="zh-CN"/>
        </w:rPr>
        <w:t>总额的，本合同自动终止；或甲方采购金额达到合同预算总额后，合同有效期未满的，本合同亦自动终止。</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二、订单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订单的形式：采购订单可以是电话、</w:t>
      </w:r>
      <w:r>
        <w:rPr>
          <w:rFonts w:hint="eastAsia" w:asciiTheme="minorEastAsia" w:hAnsiTheme="minorEastAsia" w:eastAsiaTheme="minorEastAsia" w:cstheme="minorEastAsia"/>
          <w:b w:val="0"/>
          <w:bCs w:val="0"/>
          <w:sz w:val="24"/>
          <w:szCs w:val="24"/>
          <w:lang w:val="en-US" w:eastAsia="zh-CN"/>
        </w:rPr>
        <w:t>信息、电子邮件</w:t>
      </w:r>
      <w:r>
        <w:rPr>
          <w:rFonts w:hint="eastAsia" w:asciiTheme="minorEastAsia" w:hAnsiTheme="minorEastAsia" w:eastAsiaTheme="minorEastAsia" w:cstheme="minorEastAsia"/>
          <w:b w:val="0"/>
          <w:bCs w:val="0"/>
          <w:sz w:val="24"/>
          <w:szCs w:val="24"/>
        </w:rPr>
        <w:t>等</w:t>
      </w:r>
      <w:r>
        <w:rPr>
          <w:rFonts w:hint="eastAsia" w:asciiTheme="minorEastAsia" w:hAnsiTheme="minorEastAsia" w:eastAsiaTheme="minorEastAsia" w:cstheme="minorEastAsia"/>
          <w:b w:val="0"/>
          <w:bCs w:val="0"/>
          <w:sz w:val="24"/>
          <w:szCs w:val="24"/>
          <w:lang w:val="en-US" w:eastAsia="zh-CN"/>
        </w:rPr>
        <w:t>各种不限于书面或口头</w:t>
      </w:r>
      <w:r>
        <w:rPr>
          <w:rFonts w:hint="eastAsia" w:asciiTheme="minorEastAsia" w:hAnsiTheme="minorEastAsia" w:eastAsiaTheme="minorEastAsia" w:cstheme="minorEastAsia"/>
          <w:b w:val="0"/>
          <w:bCs w:val="0"/>
          <w:sz w:val="24"/>
          <w:szCs w:val="24"/>
        </w:rPr>
        <w:t>方式向</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发出；</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订单的内容：订单内容应包含产品</w:t>
      </w:r>
      <w:r>
        <w:rPr>
          <w:rFonts w:hint="eastAsia" w:asciiTheme="minorEastAsia" w:hAnsiTheme="minorEastAsia" w:eastAsiaTheme="minorEastAsia" w:cstheme="minorEastAsia"/>
          <w:b w:val="0"/>
          <w:bCs w:val="0"/>
          <w:sz w:val="24"/>
          <w:szCs w:val="24"/>
          <w:lang w:val="en-US" w:eastAsia="zh-CN"/>
        </w:rPr>
        <w:t>品类</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规格</w:t>
      </w:r>
      <w:r>
        <w:rPr>
          <w:rFonts w:hint="eastAsia" w:asciiTheme="minorEastAsia" w:hAnsiTheme="minorEastAsia" w:eastAsiaTheme="minorEastAsia" w:cstheme="minorEastAsia"/>
          <w:b w:val="0"/>
          <w:bCs w:val="0"/>
          <w:sz w:val="24"/>
          <w:szCs w:val="24"/>
        </w:rPr>
        <w:t>、数量、交货时间等信息；</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订单的效力：</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收到订单后未在1个工作日内提出异议的，随即对双方产生约束力，作为本合同的附件。本合同内容与订单内容相冲突的，以订单为准。</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三、质量标准、知识产权</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提供的饮用水必须是由具有相关饮用水生产资质的厂商合法生产的，符合国家规定的生活饮用水卫生标准；</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二）饮用水包装应当有标签。标签应当标明下列事项。</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1.名称、规格、净含量、生产日期；2.成分或者配料表；3.生产者的名称、地址、联系方式；4.保质期；5.产品标准代号；6.贮存条件；7.生产许可证编号；8.法律、法规或者食品安全标准规定必须标明</w:t>
      </w:r>
      <w:r>
        <w:rPr>
          <w:rFonts w:hint="eastAsia" w:asciiTheme="minorEastAsia" w:hAnsiTheme="minorEastAsia" w:cstheme="minorEastAsia"/>
          <w:b w:val="0"/>
          <w:bCs w:val="0"/>
          <w:sz w:val="24"/>
          <w:szCs w:val="24"/>
          <w:lang w:val="en-US" w:eastAsia="zh-CN"/>
        </w:rPr>
        <w:t>的其他</w:t>
      </w:r>
      <w:r>
        <w:rPr>
          <w:rFonts w:hint="eastAsia" w:asciiTheme="minorEastAsia" w:hAnsiTheme="minorEastAsia" w:eastAsiaTheme="minorEastAsia" w:cstheme="minorEastAsia"/>
          <w:b w:val="0"/>
          <w:bCs w:val="0"/>
          <w:sz w:val="24"/>
          <w:szCs w:val="24"/>
          <w:lang w:val="en-US" w:eastAsia="zh-CN"/>
        </w:rPr>
        <w:t>事项。</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保证对其销售的饮用水拥有完全的所有权</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处置权</w:t>
      </w:r>
      <w:r>
        <w:rPr>
          <w:rFonts w:hint="eastAsia" w:asciiTheme="minorEastAsia" w:hAnsiTheme="minorEastAsia" w:eastAsiaTheme="minorEastAsia" w:cstheme="minorEastAsia"/>
          <w:b w:val="0"/>
          <w:bCs w:val="0"/>
          <w:sz w:val="24"/>
          <w:szCs w:val="24"/>
        </w:rPr>
        <w:t>或</w:t>
      </w:r>
      <w:r>
        <w:rPr>
          <w:rFonts w:hint="eastAsia" w:asciiTheme="minorEastAsia" w:hAnsiTheme="minorEastAsia" w:eastAsiaTheme="minorEastAsia" w:cstheme="minorEastAsia"/>
          <w:b w:val="0"/>
          <w:bCs w:val="0"/>
          <w:sz w:val="24"/>
          <w:szCs w:val="24"/>
          <w:lang w:val="en-US" w:eastAsia="zh-CN"/>
        </w:rPr>
        <w:t>生产厂家</w:t>
      </w:r>
      <w:r>
        <w:rPr>
          <w:rFonts w:hint="eastAsia" w:asciiTheme="minorEastAsia" w:hAnsiTheme="minorEastAsia" w:eastAsiaTheme="minorEastAsia" w:cstheme="minorEastAsia"/>
          <w:b w:val="0"/>
          <w:bCs w:val="0"/>
          <w:sz w:val="24"/>
          <w:szCs w:val="24"/>
        </w:rPr>
        <w:t>授权，</w:t>
      </w:r>
      <w:r>
        <w:rPr>
          <w:rFonts w:hint="eastAsia" w:asciiTheme="minorEastAsia" w:hAnsiTheme="minorEastAsia" w:eastAsiaTheme="minorEastAsia" w:cstheme="minorEastAsia"/>
          <w:b w:val="0"/>
          <w:bCs w:val="0"/>
          <w:sz w:val="24"/>
          <w:szCs w:val="24"/>
          <w:lang w:val="en-US" w:eastAsia="zh-CN"/>
        </w:rPr>
        <w:t>无任何权利瑕疵。</w:t>
      </w:r>
      <w:r>
        <w:rPr>
          <w:rFonts w:hint="eastAsia" w:asciiTheme="minorEastAsia" w:hAnsiTheme="minorEastAsia" w:eastAsiaTheme="minorEastAsia" w:cstheme="minorEastAsia"/>
          <w:b w:val="0"/>
          <w:bCs w:val="0"/>
          <w:sz w:val="24"/>
          <w:szCs w:val="24"/>
        </w:rPr>
        <w:t>若因</w:t>
      </w:r>
      <w:r>
        <w:rPr>
          <w:rFonts w:hint="eastAsia" w:asciiTheme="minorEastAsia" w:hAnsiTheme="minorEastAsia" w:eastAsiaTheme="minorEastAsia" w:cstheme="minorEastAsia"/>
          <w:b w:val="0"/>
          <w:bCs w:val="0"/>
          <w:sz w:val="24"/>
          <w:szCs w:val="24"/>
          <w:lang w:val="en-US" w:eastAsia="zh-CN"/>
        </w:rPr>
        <w:t>此</w:t>
      </w:r>
      <w:r>
        <w:rPr>
          <w:rFonts w:hint="eastAsia" w:asciiTheme="minorEastAsia" w:hAnsiTheme="minorEastAsia" w:eastAsiaTheme="minorEastAsia" w:cstheme="minorEastAsia"/>
          <w:b w:val="0"/>
          <w:bCs w:val="0"/>
          <w:sz w:val="24"/>
          <w:szCs w:val="24"/>
        </w:rPr>
        <w:t>给</w:t>
      </w:r>
      <w:r>
        <w:rPr>
          <w:rFonts w:hint="eastAsia" w:asciiTheme="minorEastAsia" w:hAnsiTheme="minorEastAsia" w:eastAsiaTheme="minorEastAsia" w:cstheme="minorEastAsia"/>
          <w:b w:val="0"/>
          <w:bCs w:val="0"/>
          <w:sz w:val="24"/>
          <w:szCs w:val="24"/>
          <w:lang w:val="en-US" w:eastAsia="zh-CN"/>
        </w:rPr>
        <w:t>甲方</w:t>
      </w:r>
      <w:r>
        <w:rPr>
          <w:rFonts w:hint="eastAsia" w:asciiTheme="minorEastAsia" w:hAnsiTheme="minorEastAsia" w:eastAsiaTheme="minorEastAsia" w:cstheme="minorEastAsia"/>
          <w:b w:val="0"/>
          <w:bCs w:val="0"/>
          <w:sz w:val="24"/>
          <w:szCs w:val="24"/>
        </w:rPr>
        <w:t>造成损失的，</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应承担全部赔偿责任。 </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w:t>
      </w:r>
      <w:r>
        <w:rPr>
          <w:rFonts w:hint="eastAsia" w:asciiTheme="minorEastAsia" w:hAnsiTheme="minorEastAsia" w:eastAsiaTheme="minorEastAsia" w:cstheme="minorEastAsia"/>
          <w:b/>
          <w:bCs/>
          <w:sz w:val="24"/>
          <w:szCs w:val="24"/>
          <w:lang w:val="en-US" w:eastAsia="zh-CN"/>
        </w:rPr>
        <w:t>双方</w:t>
      </w:r>
      <w:r>
        <w:rPr>
          <w:rFonts w:hint="eastAsia" w:asciiTheme="minorEastAsia" w:hAnsiTheme="minorEastAsia" w:eastAsiaTheme="minorEastAsia" w:cstheme="minorEastAsia"/>
          <w:b/>
          <w:bCs/>
          <w:sz w:val="24"/>
          <w:szCs w:val="24"/>
        </w:rPr>
        <w:t>义务</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甲方</w:t>
      </w:r>
      <w:r>
        <w:rPr>
          <w:rFonts w:hint="eastAsia" w:asciiTheme="minorEastAsia" w:hAnsiTheme="minorEastAsia" w:eastAsiaTheme="minorEastAsia" w:cstheme="minorEastAsia"/>
          <w:b w:val="0"/>
          <w:bCs w:val="0"/>
          <w:sz w:val="24"/>
          <w:szCs w:val="24"/>
        </w:rPr>
        <w:t>义务：1、及时、准确向</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发出订水通知；2、收到</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提供的</w:t>
      </w:r>
      <w:r>
        <w:rPr>
          <w:rFonts w:hint="eastAsia" w:asciiTheme="minorEastAsia" w:hAnsiTheme="minorEastAsia" w:eastAsiaTheme="minorEastAsia" w:cstheme="minorEastAsia"/>
          <w:b w:val="0"/>
          <w:bCs w:val="0"/>
          <w:sz w:val="24"/>
          <w:szCs w:val="24"/>
          <w:lang w:val="en-US" w:eastAsia="zh-CN"/>
        </w:rPr>
        <w:t>饮用水并验收无误后</w:t>
      </w:r>
      <w:r>
        <w:rPr>
          <w:rFonts w:hint="eastAsia" w:asciiTheme="minorEastAsia" w:hAnsiTheme="minorEastAsia" w:eastAsiaTheme="minorEastAsia" w:cstheme="minorEastAsia"/>
          <w:b w:val="0"/>
          <w:bCs w:val="0"/>
          <w:sz w:val="24"/>
          <w:szCs w:val="24"/>
        </w:rPr>
        <w:t>，在送货单上及时签收；3、按照约定的时间、方式</w:t>
      </w:r>
      <w:r>
        <w:rPr>
          <w:rFonts w:hint="eastAsia" w:asciiTheme="minorEastAsia" w:hAnsiTheme="minorEastAsia" w:eastAsiaTheme="minorEastAsia" w:cstheme="minorEastAsia"/>
          <w:b w:val="0"/>
          <w:bCs w:val="0"/>
          <w:sz w:val="24"/>
          <w:szCs w:val="24"/>
          <w:lang w:val="en-US" w:eastAsia="zh-CN"/>
        </w:rPr>
        <w:t>向</w:t>
      </w:r>
      <w:r>
        <w:rPr>
          <w:rFonts w:hint="eastAsia" w:asciiTheme="minorEastAsia" w:hAnsiTheme="minorEastAsia" w:eastAsiaTheme="minorEastAsia" w:cstheme="minorEastAsia"/>
          <w:b w:val="0"/>
          <w:bCs w:val="0"/>
          <w:sz w:val="24"/>
          <w:szCs w:val="24"/>
        </w:rPr>
        <w:t>乙方结算货款</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义务：1、承诺所提供水桶是符合安全、卫生标准的产品，禁止提供再生塑料水桶；2、如乙方向甲方配送伪劣假冒的产品或饮用后造成</w:t>
      </w:r>
      <w:r>
        <w:rPr>
          <w:rFonts w:hint="eastAsia" w:asciiTheme="minorEastAsia" w:hAnsiTheme="minorEastAsia" w:eastAsiaTheme="minorEastAsia" w:cstheme="minorEastAsia"/>
          <w:b w:val="0"/>
          <w:bCs w:val="0"/>
          <w:sz w:val="24"/>
          <w:szCs w:val="24"/>
          <w:lang w:val="en-US" w:eastAsia="zh-CN"/>
        </w:rPr>
        <w:t>甲方的饮用人员（包括但不限于甲方的工作人员）</w:t>
      </w:r>
      <w:r>
        <w:rPr>
          <w:rFonts w:hint="eastAsia" w:asciiTheme="minorEastAsia" w:hAnsiTheme="minorEastAsia" w:eastAsiaTheme="minorEastAsia" w:cstheme="minorEastAsia"/>
          <w:b w:val="0"/>
          <w:bCs w:val="0"/>
          <w:sz w:val="24"/>
          <w:szCs w:val="24"/>
        </w:rPr>
        <w:t>不适，经检验确认为</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所供应的</w:t>
      </w:r>
      <w:r>
        <w:rPr>
          <w:rFonts w:hint="eastAsia" w:asciiTheme="minorEastAsia" w:hAnsiTheme="minorEastAsia" w:eastAsiaTheme="minorEastAsia" w:cstheme="minorEastAsia"/>
          <w:b w:val="0"/>
          <w:bCs w:val="0"/>
          <w:sz w:val="24"/>
          <w:szCs w:val="24"/>
          <w:lang w:val="en-US" w:eastAsia="zh-CN"/>
        </w:rPr>
        <w:t>饮用水</w:t>
      </w:r>
      <w:r>
        <w:rPr>
          <w:rFonts w:hint="eastAsia" w:asciiTheme="minorEastAsia" w:hAnsiTheme="minorEastAsia" w:eastAsiaTheme="minorEastAsia" w:cstheme="minorEastAsia"/>
          <w:b w:val="0"/>
          <w:bCs w:val="0"/>
          <w:sz w:val="24"/>
          <w:szCs w:val="24"/>
        </w:rPr>
        <w:t>问题的，</w:t>
      </w:r>
      <w:r>
        <w:rPr>
          <w:rFonts w:hint="eastAsia" w:asciiTheme="minorEastAsia" w:hAnsiTheme="minorEastAsia" w:eastAsiaTheme="minorEastAsia" w:cstheme="minorEastAsia"/>
          <w:b w:val="0"/>
          <w:bCs w:val="0"/>
          <w:sz w:val="24"/>
          <w:szCs w:val="24"/>
          <w:lang w:val="en-US" w:eastAsia="zh-CN"/>
        </w:rPr>
        <w:t>甲方有权</w:t>
      </w:r>
      <w:r>
        <w:rPr>
          <w:rFonts w:hint="eastAsia" w:asciiTheme="minorEastAsia" w:hAnsiTheme="minorEastAsia" w:eastAsiaTheme="minorEastAsia" w:cstheme="minorEastAsia"/>
          <w:b w:val="0"/>
          <w:bCs w:val="0"/>
          <w:sz w:val="24"/>
          <w:szCs w:val="24"/>
        </w:rPr>
        <w:t>立即解除本合同，</w:t>
      </w:r>
      <w:r>
        <w:rPr>
          <w:rFonts w:hint="eastAsia" w:asciiTheme="minorEastAsia" w:hAnsiTheme="minorEastAsia" w:eastAsiaTheme="minorEastAsia" w:cstheme="minorEastAsia"/>
          <w:b w:val="0"/>
          <w:bCs w:val="0"/>
          <w:sz w:val="24"/>
          <w:szCs w:val="24"/>
          <w:lang w:val="en-US" w:eastAsia="zh-CN"/>
        </w:rPr>
        <w:t>甲方人员</w:t>
      </w:r>
      <w:r>
        <w:rPr>
          <w:rFonts w:hint="eastAsia" w:asciiTheme="minorEastAsia" w:hAnsiTheme="minorEastAsia" w:eastAsiaTheme="minorEastAsia" w:cstheme="minorEastAsia"/>
          <w:b w:val="0"/>
          <w:bCs w:val="0"/>
          <w:sz w:val="24"/>
          <w:szCs w:val="24"/>
        </w:rPr>
        <w:t>由此而产生的医疗及相关费用，全部由</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负责，</w:t>
      </w:r>
      <w:r>
        <w:rPr>
          <w:rFonts w:hint="eastAsia" w:asciiTheme="minorEastAsia" w:hAnsiTheme="minorEastAsia" w:eastAsiaTheme="minorEastAsia" w:cstheme="minorEastAsia"/>
          <w:b w:val="0"/>
          <w:bCs w:val="0"/>
          <w:sz w:val="24"/>
          <w:szCs w:val="24"/>
          <w:lang w:val="en-US" w:eastAsia="zh-CN"/>
        </w:rPr>
        <w:t>并</w:t>
      </w:r>
      <w:r>
        <w:rPr>
          <w:rFonts w:hint="eastAsia" w:asciiTheme="minorEastAsia" w:hAnsiTheme="minorEastAsia" w:cstheme="minorEastAsia"/>
          <w:b w:val="0"/>
          <w:bCs w:val="0"/>
          <w:sz w:val="24"/>
          <w:szCs w:val="24"/>
          <w:lang w:val="en-US" w:eastAsia="zh-CN"/>
        </w:rPr>
        <w:t>向</w:t>
      </w:r>
      <w:r>
        <w:rPr>
          <w:rFonts w:hint="eastAsia" w:asciiTheme="minorEastAsia" w:hAnsiTheme="minorEastAsia" w:eastAsiaTheme="minorEastAsia" w:cstheme="minorEastAsia"/>
          <w:b w:val="0"/>
          <w:bCs w:val="0"/>
          <w:sz w:val="24"/>
          <w:szCs w:val="24"/>
          <w:lang w:val="en-US" w:eastAsia="zh-CN"/>
        </w:rPr>
        <w:t>甲</w:t>
      </w:r>
      <w:r>
        <w:rPr>
          <w:rFonts w:hint="eastAsia" w:asciiTheme="minorEastAsia" w:hAnsiTheme="minorEastAsia" w:eastAsiaTheme="minorEastAsia" w:cstheme="minorEastAsia"/>
          <w:b w:val="0"/>
          <w:bCs w:val="0"/>
          <w:sz w:val="24"/>
          <w:szCs w:val="24"/>
        </w:rPr>
        <w:t>方</w:t>
      </w:r>
      <w:r>
        <w:rPr>
          <w:rFonts w:hint="eastAsia" w:asciiTheme="minorEastAsia" w:hAnsiTheme="minorEastAsia" w:cstheme="minorEastAsia"/>
          <w:b w:val="0"/>
          <w:bCs w:val="0"/>
          <w:sz w:val="24"/>
          <w:szCs w:val="24"/>
          <w:lang w:val="en-US" w:eastAsia="zh-CN"/>
        </w:rPr>
        <w:t>支付本合同预算总金额30%的违约金</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五、价格条款</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29"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货物名称</w:t>
            </w: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品牌（型号）</w:t>
            </w: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规格</w:t>
            </w: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29"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29"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29"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29"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29"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29"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c>
          <w:tcPr>
            <w:tcW w:w="2130" w:type="dxa"/>
            <w:vAlign w:val="center"/>
          </w:tcPr>
          <w:p>
            <w:pPr>
              <w:pStyle w:val="2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六、交货时间、地点、方式</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交货时间：订货通知以</w:t>
      </w:r>
      <w:r>
        <w:rPr>
          <w:rFonts w:hint="eastAsia" w:asciiTheme="minorEastAsia" w:hAnsiTheme="minorEastAsia" w:eastAsiaTheme="minorEastAsia" w:cstheme="minorEastAsia"/>
          <w:b w:val="0"/>
          <w:bCs w:val="0"/>
          <w:sz w:val="24"/>
          <w:szCs w:val="24"/>
          <w:lang w:val="en-US" w:eastAsia="zh-CN"/>
        </w:rPr>
        <w:t>甲方</w:t>
      </w:r>
      <w:r>
        <w:rPr>
          <w:rFonts w:hint="eastAsia" w:asciiTheme="minorEastAsia" w:hAnsiTheme="minorEastAsia" w:eastAsiaTheme="minorEastAsia" w:cstheme="minorEastAsia"/>
          <w:b w:val="0"/>
          <w:bCs w:val="0"/>
          <w:sz w:val="24"/>
          <w:szCs w:val="24"/>
        </w:rPr>
        <w:t>第一次电话、</w:t>
      </w:r>
      <w:r>
        <w:rPr>
          <w:rFonts w:hint="eastAsia" w:asciiTheme="minorEastAsia" w:hAnsiTheme="minorEastAsia" w:eastAsiaTheme="minorEastAsia" w:cstheme="minorEastAsia"/>
          <w:b w:val="0"/>
          <w:bCs w:val="0"/>
          <w:sz w:val="24"/>
          <w:szCs w:val="24"/>
          <w:lang w:val="en-US" w:eastAsia="zh-CN"/>
        </w:rPr>
        <w:t>信息、</w:t>
      </w:r>
      <w:r>
        <w:rPr>
          <w:rFonts w:hint="eastAsia" w:asciiTheme="minorEastAsia" w:hAnsiTheme="minorEastAsia" w:eastAsiaTheme="minorEastAsia" w:cstheme="minorEastAsia"/>
          <w:b w:val="0"/>
          <w:bCs w:val="0"/>
          <w:sz w:val="24"/>
          <w:szCs w:val="24"/>
        </w:rPr>
        <w:t>传真</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电子邮件</w:t>
      </w:r>
      <w:r>
        <w:rPr>
          <w:rFonts w:hint="eastAsia" w:asciiTheme="minorEastAsia" w:hAnsiTheme="minorEastAsia" w:eastAsiaTheme="minorEastAsia" w:cstheme="minorEastAsia"/>
          <w:b w:val="0"/>
          <w:bCs w:val="0"/>
          <w:sz w:val="24"/>
          <w:szCs w:val="24"/>
        </w:rPr>
        <w:t>等</w:t>
      </w:r>
      <w:r>
        <w:rPr>
          <w:rFonts w:hint="eastAsia" w:asciiTheme="minorEastAsia" w:hAnsiTheme="minorEastAsia" w:eastAsiaTheme="minorEastAsia" w:cstheme="minorEastAsia"/>
          <w:b w:val="0"/>
          <w:bCs w:val="0"/>
          <w:sz w:val="24"/>
          <w:szCs w:val="24"/>
          <w:lang w:val="en-US" w:eastAsia="zh-CN"/>
        </w:rPr>
        <w:t>不限于书面或口头</w:t>
      </w:r>
      <w:r>
        <w:rPr>
          <w:rFonts w:hint="eastAsia" w:asciiTheme="minorEastAsia" w:hAnsiTheme="minorEastAsia" w:eastAsiaTheme="minorEastAsia" w:cstheme="minorEastAsia"/>
          <w:b w:val="0"/>
          <w:bCs w:val="0"/>
          <w:sz w:val="24"/>
          <w:szCs w:val="24"/>
        </w:rPr>
        <w:t>形式</w:t>
      </w:r>
      <w:r>
        <w:rPr>
          <w:rFonts w:hint="eastAsia" w:asciiTheme="minorEastAsia" w:hAnsiTheme="minorEastAsia" w:eastAsiaTheme="minorEastAsia" w:cstheme="minorEastAsia"/>
          <w:b w:val="0"/>
          <w:bCs w:val="0"/>
          <w:sz w:val="24"/>
          <w:szCs w:val="24"/>
          <w:lang w:val="en-US" w:eastAsia="zh-CN"/>
        </w:rPr>
        <w:t>告知后</w:t>
      </w:r>
      <w:r>
        <w:rPr>
          <w:rFonts w:hint="eastAsia" w:asciiTheme="minorEastAsia" w:hAnsiTheme="minorEastAsia" w:eastAsiaTheme="minorEastAsia" w:cstheme="minorEastAsia"/>
          <w:b w:val="0"/>
          <w:bCs w:val="0"/>
          <w:sz w:val="24"/>
          <w:szCs w:val="24"/>
        </w:rPr>
        <w:t>的次日为交货期限</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交货地点：</w:t>
      </w:r>
      <w:r>
        <w:rPr>
          <w:rFonts w:hint="eastAsia" w:asciiTheme="minorEastAsia" w:hAnsiTheme="minorEastAsia" w:eastAsiaTheme="minorEastAsia" w:cstheme="minorEastAsia"/>
          <w:b w:val="0"/>
          <w:bCs w:val="0"/>
          <w:sz w:val="24"/>
          <w:szCs w:val="24"/>
          <w:lang w:val="en-US" w:eastAsia="zh-CN"/>
        </w:rPr>
        <w:t>广州市天河区瘦狗岭路483号，甲方可以变更该地点，须提前告知乙方；</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货物交付前产生的运费、货物毁损、</w:t>
      </w:r>
      <w:r>
        <w:rPr>
          <w:rFonts w:hint="eastAsia" w:asciiTheme="minorEastAsia" w:hAnsiTheme="minorEastAsia" w:eastAsiaTheme="minorEastAsia" w:cstheme="minorEastAsia"/>
          <w:b w:val="0"/>
          <w:bCs w:val="0"/>
          <w:sz w:val="24"/>
          <w:szCs w:val="24"/>
          <w:lang w:val="en-US" w:eastAsia="zh-CN"/>
        </w:rPr>
        <w:t>丢失</w:t>
      </w:r>
      <w:r>
        <w:rPr>
          <w:rFonts w:hint="eastAsia" w:asciiTheme="minorEastAsia" w:hAnsiTheme="minorEastAsia" w:eastAsiaTheme="minorEastAsia" w:cstheme="minorEastAsia"/>
          <w:b w:val="0"/>
          <w:bCs w:val="0"/>
          <w:sz w:val="24"/>
          <w:szCs w:val="24"/>
        </w:rPr>
        <w:t>风险由</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承担。</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 七、产品的验收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甲方</w:t>
      </w:r>
      <w:r>
        <w:rPr>
          <w:rFonts w:hint="eastAsia" w:asciiTheme="minorEastAsia" w:hAnsiTheme="minorEastAsia" w:eastAsiaTheme="minorEastAsia" w:cstheme="minorEastAsia"/>
          <w:b w:val="0"/>
          <w:bCs w:val="0"/>
          <w:sz w:val="24"/>
          <w:szCs w:val="24"/>
        </w:rPr>
        <w:t>接收货物后，应及时进行验收，如有数量短缺、</w:t>
      </w:r>
      <w:r>
        <w:rPr>
          <w:rFonts w:hint="eastAsia" w:asciiTheme="minorEastAsia" w:hAnsiTheme="minorEastAsia" w:eastAsiaTheme="minorEastAsia" w:cstheme="minorEastAsia"/>
          <w:b w:val="0"/>
          <w:bCs w:val="0"/>
          <w:sz w:val="24"/>
          <w:szCs w:val="24"/>
          <w:lang w:val="en-US" w:eastAsia="zh-CN"/>
        </w:rPr>
        <w:t>品类</w:t>
      </w:r>
      <w:r>
        <w:rPr>
          <w:rFonts w:hint="eastAsia" w:asciiTheme="minorEastAsia" w:hAnsiTheme="minorEastAsia" w:eastAsiaTheme="minorEastAsia" w:cstheme="minorEastAsia"/>
          <w:b w:val="0"/>
          <w:bCs w:val="0"/>
          <w:sz w:val="24"/>
          <w:szCs w:val="24"/>
        </w:rPr>
        <w:t>、规格错误或</w:t>
      </w:r>
      <w:r>
        <w:rPr>
          <w:rFonts w:hint="eastAsia" w:asciiTheme="minorEastAsia" w:hAnsiTheme="minorEastAsia" w:eastAsiaTheme="minorEastAsia" w:cstheme="minorEastAsia"/>
          <w:b w:val="0"/>
          <w:bCs w:val="0"/>
          <w:sz w:val="24"/>
          <w:szCs w:val="24"/>
          <w:lang w:val="en-US" w:eastAsia="zh-CN"/>
        </w:rPr>
        <w:t>其他</w:t>
      </w:r>
      <w:r>
        <w:rPr>
          <w:rFonts w:hint="eastAsia" w:asciiTheme="minorEastAsia" w:hAnsiTheme="minorEastAsia" w:eastAsiaTheme="minorEastAsia" w:cstheme="minorEastAsia"/>
          <w:b w:val="0"/>
          <w:bCs w:val="0"/>
          <w:sz w:val="24"/>
          <w:szCs w:val="24"/>
        </w:rPr>
        <w:t>问题，应于发现上述问题7个工作日内通知</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应当予以补足、更换</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八、付款方式</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一</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甲</w:t>
      </w:r>
      <w:r>
        <w:rPr>
          <w:rFonts w:hint="eastAsia" w:asciiTheme="minorEastAsia" w:hAnsiTheme="minorEastAsia" w:eastAsiaTheme="minorEastAsia" w:cstheme="minorEastAsia"/>
          <w:b w:val="0"/>
          <w:bCs w:val="0"/>
          <w:sz w:val="24"/>
          <w:szCs w:val="24"/>
          <w:lang w:val="en-US" w:eastAsia="zh-CN"/>
        </w:rPr>
        <w:t>乙</w:t>
      </w:r>
      <w:r>
        <w:rPr>
          <w:rFonts w:hint="eastAsia" w:asciiTheme="minorEastAsia" w:hAnsiTheme="minorEastAsia" w:eastAsiaTheme="minorEastAsia" w:cstheme="minorEastAsia"/>
          <w:b w:val="0"/>
          <w:bCs w:val="0"/>
          <w:sz w:val="24"/>
          <w:szCs w:val="24"/>
        </w:rPr>
        <w:t>双方每</w:t>
      </w:r>
      <w:r>
        <w:rPr>
          <w:rFonts w:hint="eastAsia" w:asciiTheme="minorEastAsia" w:hAnsiTheme="minorEastAsia" w:eastAsiaTheme="minorEastAsia" w:cstheme="minorEastAsia"/>
          <w:b w:val="0"/>
          <w:bCs w:val="0"/>
          <w:sz w:val="24"/>
          <w:szCs w:val="24"/>
          <w:lang w:val="en-US" w:eastAsia="zh-CN"/>
        </w:rPr>
        <w:t>月</w:t>
      </w:r>
      <w:r>
        <w:rPr>
          <w:rFonts w:hint="eastAsia" w:asciiTheme="minorEastAsia" w:hAnsiTheme="minorEastAsia" w:eastAsiaTheme="minorEastAsia" w:cstheme="minorEastAsia"/>
          <w:b w:val="0"/>
          <w:bCs w:val="0"/>
          <w:sz w:val="24"/>
          <w:szCs w:val="24"/>
        </w:rPr>
        <w:t>结清送水量，由</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开具等额发票给</w:t>
      </w:r>
      <w:r>
        <w:rPr>
          <w:rFonts w:hint="eastAsia" w:asciiTheme="minorEastAsia" w:hAnsiTheme="minorEastAsia" w:eastAsiaTheme="minorEastAsia" w:cstheme="minorEastAsia"/>
          <w:b w:val="0"/>
          <w:bCs w:val="0"/>
          <w:sz w:val="24"/>
          <w:szCs w:val="24"/>
          <w:lang w:val="en-US" w:eastAsia="zh-CN"/>
        </w:rPr>
        <w:t>甲方</w:t>
      </w:r>
      <w:r>
        <w:rPr>
          <w:rFonts w:hint="eastAsia" w:asciiTheme="minorEastAsia" w:hAnsiTheme="minorEastAsia" w:eastAsiaTheme="minorEastAsia" w:cstheme="minorEastAsia"/>
          <w:b w:val="0"/>
          <w:bCs w:val="0"/>
          <w:sz w:val="24"/>
          <w:szCs w:val="24"/>
        </w:rPr>
        <w:t>并保证开具给</w:t>
      </w:r>
      <w:r>
        <w:rPr>
          <w:rFonts w:hint="eastAsia" w:asciiTheme="minorEastAsia" w:hAnsiTheme="minorEastAsia" w:eastAsiaTheme="minorEastAsia" w:cstheme="minorEastAsia"/>
          <w:b w:val="0"/>
          <w:bCs w:val="0"/>
          <w:sz w:val="24"/>
          <w:szCs w:val="24"/>
          <w:lang w:val="en-US" w:eastAsia="zh-CN"/>
        </w:rPr>
        <w:t>甲方</w:t>
      </w:r>
      <w:r>
        <w:rPr>
          <w:rFonts w:hint="eastAsia" w:asciiTheme="minorEastAsia" w:hAnsiTheme="minorEastAsia" w:eastAsiaTheme="minorEastAsia" w:cstheme="minorEastAsia"/>
          <w:b w:val="0"/>
          <w:bCs w:val="0"/>
          <w:sz w:val="24"/>
          <w:szCs w:val="24"/>
        </w:rPr>
        <w:t>的所有发票、凭证等真实合法有效。如出具假发票、假凭据等，无论何时发现，由</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承担一切相关的法律责任并赔偿对</w:t>
      </w:r>
      <w:r>
        <w:rPr>
          <w:rFonts w:hint="eastAsia" w:asciiTheme="minorEastAsia" w:hAnsiTheme="minorEastAsia" w:eastAsiaTheme="minorEastAsia" w:cstheme="minorEastAsia"/>
          <w:b w:val="0"/>
          <w:bCs w:val="0"/>
          <w:sz w:val="24"/>
          <w:szCs w:val="24"/>
          <w:lang w:val="en-US" w:eastAsia="zh-CN"/>
        </w:rPr>
        <w:t>甲方</w:t>
      </w:r>
      <w:r>
        <w:rPr>
          <w:rFonts w:hint="eastAsia" w:asciiTheme="minorEastAsia" w:hAnsiTheme="minorEastAsia" w:eastAsiaTheme="minorEastAsia" w:cstheme="minorEastAsia"/>
          <w:b w:val="0"/>
          <w:bCs w:val="0"/>
          <w:sz w:val="24"/>
          <w:szCs w:val="24"/>
        </w:rPr>
        <w:t>造成的所有经济损失，</w:t>
      </w:r>
      <w:r>
        <w:rPr>
          <w:rFonts w:hint="eastAsia" w:asciiTheme="minorEastAsia" w:hAnsiTheme="minorEastAsia" w:eastAsiaTheme="minorEastAsia" w:cstheme="minorEastAsia"/>
          <w:b w:val="0"/>
          <w:bCs w:val="0"/>
          <w:sz w:val="24"/>
          <w:szCs w:val="24"/>
          <w:lang w:val="en-US" w:eastAsia="zh-CN"/>
        </w:rPr>
        <w:t>甲方</w:t>
      </w:r>
      <w:r>
        <w:rPr>
          <w:rFonts w:hint="eastAsia" w:asciiTheme="minorEastAsia" w:hAnsiTheme="minorEastAsia" w:eastAsiaTheme="minorEastAsia" w:cstheme="minorEastAsia"/>
          <w:b w:val="0"/>
          <w:bCs w:val="0"/>
          <w:sz w:val="24"/>
          <w:szCs w:val="24"/>
        </w:rPr>
        <w:t>收到发票后</w:t>
      </w:r>
      <w:r>
        <w:rPr>
          <w:rFonts w:hint="eastAsia" w:asciiTheme="minorEastAsia" w:hAnsiTheme="minorEastAsia" w:eastAsiaTheme="minorEastAsia" w:cstheme="minorEastAsia"/>
          <w:b w:val="0"/>
          <w:bCs w:val="0"/>
          <w:sz w:val="24"/>
          <w:szCs w:val="24"/>
          <w:lang w:val="en-US" w:eastAsia="zh-CN"/>
        </w:rPr>
        <w:t>15日</w:t>
      </w:r>
      <w:r>
        <w:rPr>
          <w:rFonts w:hint="eastAsia" w:asciiTheme="minorEastAsia" w:hAnsiTheme="minorEastAsia" w:eastAsiaTheme="minorEastAsia" w:cstheme="minorEastAsia"/>
          <w:b w:val="0"/>
          <w:bCs w:val="0"/>
          <w:sz w:val="24"/>
          <w:szCs w:val="24"/>
        </w:rPr>
        <w:t>内</w:t>
      </w:r>
      <w:r>
        <w:rPr>
          <w:rFonts w:hint="eastAsia" w:asciiTheme="minorEastAsia" w:hAnsiTheme="minorEastAsia" w:eastAsiaTheme="minorEastAsia" w:cstheme="minorEastAsia"/>
          <w:b w:val="0"/>
          <w:bCs w:val="0"/>
          <w:sz w:val="24"/>
          <w:szCs w:val="24"/>
          <w:lang w:val="en-US" w:eastAsia="zh-CN"/>
        </w:rPr>
        <w:t>支付货款</w:t>
      </w:r>
      <w:r>
        <w:rPr>
          <w:rFonts w:hint="eastAsia" w:asciiTheme="minorEastAsia" w:hAnsiTheme="minorEastAsia" w:eastAsiaTheme="minorEastAsia" w:cstheme="minorEastAsia"/>
          <w:b w:val="0"/>
          <w:bCs w:val="0"/>
          <w:sz w:val="24"/>
          <w:szCs w:val="24"/>
        </w:rPr>
        <w:t>。 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（二）乙方向甲方提出支付申请的同时应向甲方开具同等金额有效的增值税发票，如乙方未能按时提交合法有效发票，甲方有权拒绝付款，且乙方仍需按本合同约定履行各项义务。</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（三）乙方指定的收款账户信息如下：</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户名：</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开户行：</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银行账号：</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九、违约责任</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（一）甲方无正当理由延迟支付</w:t>
      </w:r>
      <w:r>
        <w:rPr>
          <w:rFonts w:hint="eastAsia" w:asciiTheme="minorEastAsia" w:hAnsiTheme="minorEastAsia" w:cstheme="minorEastAsia"/>
          <w:b w:val="0"/>
          <w:bCs w:val="0"/>
          <w:sz w:val="24"/>
          <w:szCs w:val="24"/>
          <w:lang w:val="en-US" w:eastAsia="zh-CN"/>
        </w:rPr>
        <w:t>货款，每逾期一日，以应付未付</w:t>
      </w:r>
      <w:r>
        <w:rPr>
          <w:rFonts w:hint="eastAsia" w:asciiTheme="minorEastAsia" w:hAnsiTheme="minorEastAsia" w:cstheme="minorEastAsia"/>
          <w:b w:val="0"/>
          <w:bCs w:val="0"/>
          <w:sz w:val="24"/>
          <w:szCs w:val="24"/>
          <w:lang w:val="en-US" w:eastAsia="zh-CN"/>
        </w:rPr>
        <w:t>货款为基数，按照中国人民银行授权全国银行间同业拆借中心公布的一年期贷款市场报价利率（LPR）为标准，向乙方支付逾期付款利息，甲方逾期付款利息不超过</w:t>
      </w:r>
      <w:r>
        <w:rPr>
          <w:rFonts w:hint="eastAsia" w:asciiTheme="minorEastAsia" w:hAnsiTheme="minorEastAsia" w:cstheme="minorEastAsia"/>
          <w:b w:val="0"/>
          <w:bCs w:val="0"/>
          <w:sz w:val="24"/>
          <w:szCs w:val="24"/>
          <w:lang w:val="en-US" w:eastAsia="zh-CN"/>
        </w:rPr>
        <w:t>应付未付货款总金额的5%。甲方的逾期付款利息可以在乙方应承担的违约金或赔偿款中予以对冲抵扣。</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（二）乙方迟延送水的，每迟延1日，须向甲方支付100元违约金，该违约金从当月结算款中扣除。每月迟延累计达2次及以上或合同有效期内累次延迟达4次及以上，甲方有权单方解除合同，乙方</w:t>
      </w:r>
      <w:r>
        <w:rPr>
          <w:rFonts w:hint="eastAsia" w:asciiTheme="minorEastAsia" w:hAnsiTheme="minorEastAsia" w:cstheme="minorEastAsia"/>
          <w:b w:val="0"/>
          <w:bCs w:val="0"/>
          <w:sz w:val="24"/>
          <w:szCs w:val="24"/>
          <w:lang w:val="en-US" w:eastAsia="zh-CN"/>
        </w:rPr>
        <w:t>应向甲方</w:t>
      </w:r>
      <w:r>
        <w:rPr>
          <w:rFonts w:hint="eastAsia" w:asciiTheme="minorEastAsia" w:hAnsiTheme="minorEastAsia" w:cstheme="minorEastAsia"/>
          <w:b w:val="0"/>
          <w:bCs w:val="0"/>
          <w:sz w:val="24"/>
          <w:szCs w:val="24"/>
          <w:lang w:val="en-US" w:eastAsia="zh-CN"/>
        </w:rPr>
        <w:t>支付本合同预算总金额30%的违约金。</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三）饮用水质量、规格错误或其他方面出现问题，乙方拒绝</w:t>
      </w:r>
      <w:r>
        <w:rPr>
          <w:rFonts w:hint="eastAsia" w:asciiTheme="minorEastAsia" w:hAnsiTheme="minorEastAsia" w:cstheme="minorEastAsia"/>
          <w:b w:val="0"/>
          <w:bCs w:val="0"/>
          <w:sz w:val="24"/>
          <w:szCs w:val="24"/>
          <w:lang w:val="en-US" w:eastAsia="zh-CN"/>
        </w:rPr>
        <w:t>更换或不可</w:t>
      </w:r>
      <w:r>
        <w:rPr>
          <w:rFonts w:hint="eastAsia" w:asciiTheme="minorEastAsia" w:hAnsiTheme="minorEastAsia" w:cstheme="minorEastAsia"/>
          <w:b w:val="0"/>
          <w:bCs w:val="0"/>
          <w:sz w:val="24"/>
          <w:szCs w:val="24"/>
          <w:lang w:val="en-US" w:eastAsia="zh-CN"/>
        </w:rPr>
        <w:t>更换，甲方有权随时解除合同，乙方应</w:t>
      </w:r>
      <w:r>
        <w:rPr>
          <w:rFonts w:hint="eastAsia" w:asciiTheme="minorEastAsia" w:hAnsiTheme="minorEastAsia" w:cstheme="minorEastAsia"/>
          <w:b w:val="0"/>
          <w:bCs w:val="0"/>
          <w:sz w:val="24"/>
          <w:szCs w:val="24"/>
          <w:lang w:val="en-US" w:eastAsia="zh-CN"/>
        </w:rPr>
        <w:t>向甲方</w:t>
      </w:r>
      <w:r>
        <w:rPr>
          <w:rFonts w:hint="eastAsia" w:asciiTheme="minorEastAsia" w:hAnsiTheme="minorEastAsia" w:cstheme="minorEastAsia"/>
          <w:b w:val="0"/>
          <w:bCs w:val="0"/>
          <w:sz w:val="24"/>
          <w:szCs w:val="24"/>
          <w:lang w:val="en-US" w:eastAsia="zh-CN"/>
        </w:rPr>
        <w:t>支付本合同预算总金额30%的违约金。</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四）乙方违约的，如甲方因非甲方的原因产生了额外支出，甲方有权全额向乙方追索，包括且不限于因此支出的律师费、诉讼费、保全费、交通费等所有相关费用。本合同项下乙方应付违约金或赔偿金的情形，均为甲方有权在未付款项中扣除，也可要求乙方另行支付。</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五）乙方应按照本合同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w:t>
      </w:r>
      <w:r>
        <w:rPr>
          <w:rFonts w:hint="eastAsia" w:asciiTheme="minorEastAsia" w:hAnsiTheme="minorEastAsia" w:cstheme="minorEastAsia"/>
          <w:b w:val="0"/>
          <w:bCs w:val="0"/>
          <w:sz w:val="24"/>
          <w:szCs w:val="24"/>
          <w:lang w:val="en-US" w:eastAsia="zh-CN"/>
        </w:rPr>
        <w:t>支付本合同预算总金额30%的违约金。</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十、其他</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rPr>
        <w:t>在执行本合同过程中如发生争议，首先应友好协商解决，协商不成，</w:t>
      </w:r>
      <w:r>
        <w:rPr>
          <w:rFonts w:hint="eastAsia" w:asciiTheme="minorEastAsia" w:hAnsiTheme="minorEastAsia" w:eastAsiaTheme="minorEastAsia" w:cstheme="minorEastAsia"/>
          <w:b w:val="0"/>
          <w:bCs w:val="0"/>
          <w:sz w:val="24"/>
          <w:szCs w:val="24"/>
          <w:lang w:val="en-US" w:eastAsia="zh-CN"/>
        </w:rPr>
        <w:t>双方同意</w:t>
      </w:r>
      <w:r>
        <w:rPr>
          <w:rFonts w:hint="eastAsia" w:asciiTheme="minorEastAsia" w:hAnsiTheme="minorEastAsia" w:eastAsiaTheme="minorEastAsia" w:cstheme="minorEastAsia"/>
          <w:b w:val="0"/>
          <w:bCs w:val="0"/>
          <w:sz w:val="24"/>
          <w:szCs w:val="24"/>
        </w:rPr>
        <w:t>向</w:t>
      </w:r>
      <w:r>
        <w:rPr>
          <w:rFonts w:hint="eastAsia" w:asciiTheme="minorEastAsia" w:hAnsiTheme="minorEastAsia" w:eastAsiaTheme="minorEastAsia" w:cstheme="minorEastAsia"/>
          <w:b w:val="0"/>
          <w:bCs w:val="0"/>
          <w:sz w:val="24"/>
          <w:szCs w:val="24"/>
          <w:lang w:val="en-US" w:eastAsia="zh-CN"/>
        </w:rPr>
        <w:t>甲方所在地的</w:t>
      </w:r>
      <w:r>
        <w:rPr>
          <w:rFonts w:hint="eastAsia" w:asciiTheme="minorEastAsia" w:hAnsiTheme="minorEastAsia" w:eastAsiaTheme="minorEastAsia" w:cstheme="minorEastAsia"/>
          <w:b w:val="0"/>
          <w:bCs w:val="0"/>
          <w:sz w:val="24"/>
          <w:szCs w:val="24"/>
        </w:rPr>
        <w:t>人民法院</w:t>
      </w:r>
      <w:r>
        <w:rPr>
          <w:rFonts w:hint="eastAsia" w:asciiTheme="minorEastAsia" w:hAnsiTheme="minorEastAsia" w:eastAsiaTheme="minorEastAsia" w:cstheme="minorEastAsia"/>
          <w:b w:val="0"/>
          <w:bCs w:val="0"/>
          <w:sz w:val="24"/>
          <w:szCs w:val="24"/>
          <w:lang w:val="en-US" w:eastAsia="zh-CN"/>
        </w:rPr>
        <w:t>提起</w:t>
      </w:r>
      <w:r>
        <w:rPr>
          <w:rFonts w:hint="eastAsia" w:asciiTheme="minorEastAsia" w:hAnsiTheme="minorEastAsia" w:eastAsiaTheme="minorEastAsia" w:cstheme="minorEastAsia"/>
          <w:b w:val="0"/>
          <w:bCs w:val="0"/>
          <w:sz w:val="24"/>
          <w:szCs w:val="24"/>
        </w:rPr>
        <w:t>诉讼</w:t>
      </w:r>
      <w:r>
        <w:rPr>
          <w:rFonts w:hint="eastAsia" w:asciiTheme="minorEastAsia" w:hAnsiTheme="minorEastAsia" w:eastAsiaTheme="minorEastAsia" w:cstheme="minorEastAsia"/>
          <w:b w:val="0"/>
          <w:bCs w:val="0"/>
          <w:sz w:val="24"/>
          <w:szCs w:val="24"/>
          <w:lang w:eastAsia="zh-CN"/>
        </w:rPr>
        <w:t>。守约方为解决纠纷、争议而产生的维权费用，包括且不限于律师费、诉讼费、鉴定费、交通费等，均由违约方承担。</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双方信函、文件可以通过纸质信函快递方式送达到本合同中约定的地址。一方及有权机关（包括但不限于人民法院、仲裁委员会、公证处）按此地址发出信函、文书等材料即视为相对方收到，各方通讯地址发生变动的，应即时书面通知另一方，未通知的视为未变动。</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rPr>
        <w:t>本合同一式</w:t>
      </w:r>
      <w:r>
        <w:rPr>
          <w:rFonts w:hint="eastAsia" w:asciiTheme="minorEastAsia" w:hAnsiTheme="minorEastAsia" w:cstheme="minorEastAsia"/>
          <w:b w:val="0"/>
          <w:bCs w:val="0"/>
          <w:sz w:val="24"/>
          <w:szCs w:val="24"/>
          <w:lang w:val="en-US" w:eastAsia="zh-CN"/>
        </w:rPr>
        <w:t>叁</w:t>
      </w:r>
      <w:r>
        <w:rPr>
          <w:rFonts w:hint="eastAsia" w:asciiTheme="minorEastAsia" w:hAnsiTheme="minorEastAsia" w:eastAsiaTheme="minorEastAsia" w:cstheme="minorEastAsia"/>
          <w:b w:val="0"/>
          <w:bCs w:val="0"/>
          <w:sz w:val="24"/>
          <w:szCs w:val="24"/>
        </w:rPr>
        <w:t>份，</w:t>
      </w:r>
      <w:r>
        <w:rPr>
          <w:rFonts w:hint="eastAsia" w:asciiTheme="minorEastAsia" w:hAnsiTheme="minorEastAsia" w:eastAsiaTheme="minorEastAsia" w:cstheme="minorEastAsia"/>
          <w:b w:val="0"/>
          <w:bCs w:val="0"/>
          <w:sz w:val="24"/>
          <w:szCs w:val="24"/>
          <w:lang w:val="en-US" w:eastAsia="zh-CN"/>
        </w:rPr>
        <w:t>甲</w:t>
      </w:r>
      <w:r>
        <w:rPr>
          <w:rFonts w:hint="eastAsia" w:asciiTheme="minorEastAsia" w:hAnsiTheme="minorEastAsia" w:eastAsiaTheme="minorEastAsia" w:cstheme="minorEastAsia"/>
          <w:b w:val="0"/>
          <w:bCs w:val="0"/>
          <w:sz w:val="24"/>
          <w:szCs w:val="24"/>
        </w:rPr>
        <w:t>方执</w:t>
      </w:r>
      <w:r>
        <w:rPr>
          <w:rFonts w:hint="eastAsia" w:asciiTheme="minorEastAsia" w:hAnsiTheme="minorEastAsia" w:cstheme="minorEastAsia"/>
          <w:b w:val="0"/>
          <w:bCs w:val="0"/>
          <w:sz w:val="24"/>
          <w:szCs w:val="24"/>
          <w:lang w:val="en-US" w:eastAsia="zh-CN"/>
        </w:rPr>
        <w:t>贰</w:t>
      </w:r>
      <w:r>
        <w:rPr>
          <w:rFonts w:hint="eastAsia" w:asciiTheme="minorEastAsia" w:hAnsiTheme="minorEastAsia" w:eastAsiaTheme="minorEastAsia" w:cstheme="minorEastAsia"/>
          <w:b w:val="0"/>
          <w:bCs w:val="0"/>
          <w:sz w:val="24"/>
          <w:szCs w:val="24"/>
        </w:rPr>
        <w:t>份，</w:t>
      </w:r>
      <w:r>
        <w:rPr>
          <w:rFonts w:hint="eastAsia" w:asciiTheme="minorEastAsia" w:hAnsiTheme="minorEastAsia" w:cstheme="minorEastAsia"/>
          <w:b w:val="0"/>
          <w:bCs w:val="0"/>
          <w:sz w:val="24"/>
          <w:szCs w:val="24"/>
          <w:lang w:val="en-US" w:eastAsia="zh-CN"/>
        </w:rPr>
        <w:t>乙方执壹份，</w:t>
      </w:r>
      <w:r>
        <w:rPr>
          <w:rFonts w:hint="eastAsia" w:asciiTheme="minorEastAsia" w:hAnsiTheme="minorEastAsia" w:eastAsiaTheme="minorEastAsia" w:cstheme="minorEastAsia"/>
          <w:b w:val="0"/>
          <w:bCs w:val="0"/>
          <w:sz w:val="24"/>
          <w:szCs w:val="24"/>
          <w:lang w:val="en-US" w:eastAsia="zh-CN"/>
        </w:rPr>
        <w:t>乙方</w:t>
      </w:r>
      <w:r>
        <w:rPr>
          <w:rFonts w:hint="eastAsia" w:asciiTheme="minorEastAsia" w:hAnsiTheme="minorEastAsia" w:eastAsiaTheme="minorEastAsia" w:cstheme="minorEastAsia"/>
          <w:b w:val="0"/>
          <w:bCs w:val="0"/>
          <w:sz w:val="24"/>
          <w:szCs w:val="24"/>
        </w:rPr>
        <w:t>需提供营业执照和检验报告复印件给</w:t>
      </w:r>
      <w:r>
        <w:rPr>
          <w:rFonts w:hint="eastAsia" w:asciiTheme="minorEastAsia" w:hAnsiTheme="minorEastAsia" w:eastAsiaTheme="minorEastAsia" w:cstheme="minorEastAsia"/>
          <w:b w:val="0"/>
          <w:bCs w:val="0"/>
          <w:sz w:val="24"/>
          <w:szCs w:val="24"/>
          <w:lang w:val="en-US" w:eastAsia="zh-CN"/>
        </w:rPr>
        <w:t>甲</w:t>
      </w:r>
      <w:r>
        <w:rPr>
          <w:rFonts w:hint="eastAsia" w:asciiTheme="minorEastAsia" w:hAnsiTheme="minorEastAsia" w:eastAsiaTheme="minorEastAsia" w:cstheme="minorEastAsia"/>
          <w:b w:val="0"/>
          <w:bCs w:val="0"/>
          <w:sz w:val="24"/>
          <w:szCs w:val="24"/>
        </w:rPr>
        <w:t>方，合同自双方</w:t>
      </w:r>
      <w:r>
        <w:rPr>
          <w:rFonts w:hint="eastAsia" w:asciiTheme="minorEastAsia" w:hAnsiTheme="minorEastAsia" w:eastAsiaTheme="minorEastAsia" w:cstheme="minorEastAsia"/>
          <w:b w:val="0"/>
          <w:bCs w:val="0"/>
          <w:sz w:val="24"/>
          <w:szCs w:val="24"/>
          <w:lang w:val="en-US" w:eastAsia="zh-CN"/>
        </w:rPr>
        <w:t>法定代表人或</w:t>
      </w:r>
      <w:r>
        <w:rPr>
          <w:rFonts w:hint="eastAsia" w:asciiTheme="minorEastAsia" w:hAnsiTheme="minorEastAsia" w:eastAsiaTheme="minorEastAsia" w:cstheme="minorEastAsia"/>
          <w:b w:val="0"/>
          <w:bCs w:val="0"/>
          <w:sz w:val="24"/>
          <w:szCs w:val="24"/>
        </w:rPr>
        <w:t>授权代表签字并盖章之日起生效。  </w:t>
      </w:r>
    </w:p>
    <w:p>
      <w:pPr>
        <w:pStyle w:val="29"/>
        <w:rPr>
          <w:rFonts w:hint="eastAsia" w:asciiTheme="minorEastAsia" w:hAnsiTheme="minorEastAsia" w:eastAsiaTheme="minorEastAsia" w:cstheme="minorEastAsia"/>
          <w:b w:val="0"/>
          <w:bCs w:val="0"/>
          <w:sz w:val="24"/>
          <w:szCs w:val="24"/>
        </w:rPr>
      </w:pPr>
    </w:p>
    <w:p>
      <w:pPr>
        <w:pStyle w:val="20"/>
        <w:rPr>
          <w:rFonts w:hint="eastAsia" w:asciiTheme="minorEastAsia" w:hAnsiTheme="minorEastAsia" w:eastAsiaTheme="minorEastAsia" w:cstheme="minorEastAsia"/>
          <w:b w:val="0"/>
          <w:bCs w:val="0"/>
          <w:sz w:val="24"/>
          <w:szCs w:val="24"/>
        </w:rPr>
      </w:pPr>
    </w:p>
    <w:p>
      <w:pPr>
        <w:pStyle w:val="20"/>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以下无正文，为合同签署页</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pStyle w:val="2"/>
        <w:rPr>
          <w:rFonts w:hint="eastAsia" w:asciiTheme="minorEastAsia" w:hAnsiTheme="minorEastAsia" w:cstheme="minorEastAsia"/>
          <w:color w:val="000000" w:themeColor="text1"/>
          <w:sz w:val="24"/>
          <w:szCs w:val="24"/>
          <w:lang w:eastAsia="zh-CN"/>
          <w14:textFill>
            <w14:solidFill>
              <w14:schemeClr w14:val="tx1"/>
            </w14:solidFill>
          </w14:textFill>
        </w:rPr>
      </w:pPr>
    </w:p>
    <w:p>
      <w:pPr>
        <w:rPr>
          <w:rFonts w:hint="eastAsia" w:asciiTheme="minorEastAsia" w:hAnsiTheme="minorEastAsia" w:cstheme="minorEastAsia"/>
          <w:color w:val="000000" w:themeColor="text1"/>
          <w:sz w:val="24"/>
          <w:szCs w:val="24"/>
          <w:lang w:eastAsia="zh-CN"/>
          <w14:textFill>
            <w14:solidFill>
              <w14:schemeClr w14:val="tx1"/>
            </w14:solidFill>
          </w14:textFill>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rPr>
        <w:t xml:space="preserve">方（甲方）：（公章）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供应</w:t>
      </w:r>
      <w:r>
        <w:rPr>
          <w:rFonts w:hint="eastAsia" w:asciiTheme="minorEastAsia" w:hAnsiTheme="minorEastAsia" w:eastAsiaTheme="minorEastAsia" w:cstheme="minorEastAsia"/>
          <w:b w:val="0"/>
          <w:bCs w:val="0"/>
          <w:sz w:val="24"/>
          <w:szCs w:val="24"/>
        </w:rPr>
        <w:t xml:space="preserve">方（乙方）：（公章）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地    址：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地    址：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法定代表人</w:t>
      </w:r>
      <w:r>
        <w:rPr>
          <w:rFonts w:hint="eastAsia" w:asciiTheme="minorEastAsia" w:hAnsiTheme="minorEastAsia" w:cstheme="minorEastAsia"/>
          <w:b w:val="0"/>
          <w:bCs w:val="0"/>
          <w:sz w:val="24"/>
          <w:szCs w:val="24"/>
          <w:lang w:val="en-US" w:eastAsia="zh-CN"/>
        </w:rPr>
        <w:t>或</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法定代表人</w:t>
      </w:r>
      <w:r>
        <w:rPr>
          <w:rFonts w:hint="eastAsia" w:asciiTheme="minorEastAsia" w:hAnsiTheme="minorEastAsia" w:cstheme="minorEastAsia"/>
          <w:b w:val="0"/>
          <w:bCs w:val="0"/>
          <w:sz w:val="24"/>
          <w:szCs w:val="24"/>
          <w:lang w:val="en-US" w:eastAsia="zh-CN"/>
        </w:rPr>
        <w:t>或</w:t>
      </w:r>
      <w:r>
        <w:rPr>
          <w:rFonts w:hint="eastAsia" w:asciiTheme="minorEastAsia" w:hAnsiTheme="minorEastAsia" w:eastAsiaTheme="minorEastAsia" w:cstheme="minorEastAsia"/>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委托代理人：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委托代理人：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电    话：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电    话：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sz w:val="24"/>
          <w:szCs w:val="24"/>
        </w:rPr>
      </w:pPr>
      <w:bookmarkStart w:id="13" w:name="_GoBack"/>
      <w:bookmarkEnd w:id="13"/>
      <w:r>
        <w:rPr>
          <w:rFonts w:hint="eastAsia" w:asciiTheme="minorEastAsia" w:hAnsiTheme="minorEastAsia" w:eastAsiaTheme="minorEastAsia" w:cstheme="minorEastAsia"/>
          <w:b w:val="0"/>
          <w:bCs w:val="0"/>
          <w:sz w:val="24"/>
          <w:szCs w:val="24"/>
        </w:rPr>
        <w:t>签约时间：   年</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月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日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签约时间：   年   月</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日</w:t>
      </w:r>
    </w:p>
    <w:p>
      <w:pPr>
        <w:pStyle w:val="20"/>
        <w:widowControl w:val="0"/>
        <w:numPr>
          <w:ilvl w:val="0"/>
          <w:numId w:val="0"/>
        </w:numPr>
        <w:spacing w:after="120"/>
        <w:jc w:val="both"/>
        <w:rPr>
          <w:rFonts w:hint="default"/>
          <w:lang w:val="en-US"/>
        </w:rPr>
      </w:pPr>
    </w:p>
    <w:p>
      <w:pPr>
        <w:pStyle w:val="20"/>
        <w:numPr>
          <w:ilvl w:val="0"/>
          <w:numId w:val="0"/>
        </w:numPr>
        <w:ind w:leftChars="0"/>
        <w:jc w:val="both"/>
        <w:rPr>
          <w:rFonts w:hint="default" w:ascii="黑体" w:hAnsi="黑体" w:eastAsia="黑体" w:cs="Times New Roman"/>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DEZBWU+FZY4JW--GB1-0">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937535"/>
      <w:docPartObj>
        <w:docPartGallery w:val="autotext"/>
      </w:docPartObj>
    </w:sdtPr>
    <w:sdtContent>
      <w:p>
        <w:pPr>
          <w:pStyle w:val="17"/>
          <w:jc w:val="center"/>
        </w:pPr>
        <w:r>
          <w:fldChar w:fldCharType="begin"/>
        </w:r>
        <w:r>
          <w:instrText xml:space="preserve">PAGE   \* MERGEFORMAT</w:instrText>
        </w:r>
        <w:r>
          <w:fldChar w:fldCharType="separate"/>
        </w:r>
        <w:r>
          <w:rPr>
            <w:lang w:val="zh-CN"/>
          </w:rPr>
          <w:t>1</w:t>
        </w:r>
        <w: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65E9"/>
    <w:multiLevelType w:val="singleLevel"/>
    <w:tmpl w:val="041D65E9"/>
    <w:lvl w:ilvl="0" w:tentative="0">
      <w:start w:val="3"/>
      <w:numFmt w:val="chineseCounting"/>
      <w:suff w:val="space"/>
      <w:lvlText w:val="第%1部分"/>
      <w:lvlJc w:val="left"/>
      <w:rPr>
        <w:rFonts w:hint="eastAsia"/>
      </w:rPr>
    </w:lvl>
  </w:abstractNum>
  <w:abstractNum w:abstractNumId="1">
    <w:nsid w:val="16FA23F5"/>
    <w:multiLevelType w:val="multilevel"/>
    <w:tmpl w:val="16FA23F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4F"/>
    <w:rsid w:val="0004742B"/>
    <w:rsid w:val="000579D7"/>
    <w:rsid w:val="000613DF"/>
    <w:rsid w:val="00173688"/>
    <w:rsid w:val="00181899"/>
    <w:rsid w:val="001917C6"/>
    <w:rsid w:val="003406D6"/>
    <w:rsid w:val="003A6CFB"/>
    <w:rsid w:val="003C1953"/>
    <w:rsid w:val="00452C64"/>
    <w:rsid w:val="00483AA1"/>
    <w:rsid w:val="004B3AA3"/>
    <w:rsid w:val="004D20D3"/>
    <w:rsid w:val="004E696E"/>
    <w:rsid w:val="00535B1C"/>
    <w:rsid w:val="005A74AF"/>
    <w:rsid w:val="005C5FB0"/>
    <w:rsid w:val="005E2015"/>
    <w:rsid w:val="00643BC0"/>
    <w:rsid w:val="0064566C"/>
    <w:rsid w:val="006C64F9"/>
    <w:rsid w:val="006C71F5"/>
    <w:rsid w:val="006E7BCB"/>
    <w:rsid w:val="006F7985"/>
    <w:rsid w:val="007456B9"/>
    <w:rsid w:val="007679E2"/>
    <w:rsid w:val="00776D75"/>
    <w:rsid w:val="007E4548"/>
    <w:rsid w:val="00817945"/>
    <w:rsid w:val="0089752B"/>
    <w:rsid w:val="008A6D2B"/>
    <w:rsid w:val="008D081D"/>
    <w:rsid w:val="008E07F3"/>
    <w:rsid w:val="00967869"/>
    <w:rsid w:val="00A07B4E"/>
    <w:rsid w:val="00A53C3D"/>
    <w:rsid w:val="00A967FD"/>
    <w:rsid w:val="00AD183B"/>
    <w:rsid w:val="00AF0294"/>
    <w:rsid w:val="00B0345E"/>
    <w:rsid w:val="00B367BA"/>
    <w:rsid w:val="00B555CA"/>
    <w:rsid w:val="00B861D0"/>
    <w:rsid w:val="00BA779E"/>
    <w:rsid w:val="00C66D7C"/>
    <w:rsid w:val="00CC0821"/>
    <w:rsid w:val="00DC624F"/>
    <w:rsid w:val="00E52103"/>
    <w:rsid w:val="00EA61D9"/>
    <w:rsid w:val="00EA67CD"/>
    <w:rsid w:val="00EB5E70"/>
    <w:rsid w:val="00EF160F"/>
    <w:rsid w:val="00F35B7A"/>
    <w:rsid w:val="00F44748"/>
    <w:rsid w:val="00FA342C"/>
    <w:rsid w:val="01162A46"/>
    <w:rsid w:val="03791A62"/>
    <w:rsid w:val="047D6A94"/>
    <w:rsid w:val="04D3092A"/>
    <w:rsid w:val="05E24897"/>
    <w:rsid w:val="0CFA1184"/>
    <w:rsid w:val="0D30017C"/>
    <w:rsid w:val="0DFA5125"/>
    <w:rsid w:val="13D21BDB"/>
    <w:rsid w:val="19D939A3"/>
    <w:rsid w:val="1BF9654E"/>
    <w:rsid w:val="1CF866C3"/>
    <w:rsid w:val="1F606655"/>
    <w:rsid w:val="213A02BE"/>
    <w:rsid w:val="220D2388"/>
    <w:rsid w:val="25EA5268"/>
    <w:rsid w:val="260F3E0A"/>
    <w:rsid w:val="27982EEC"/>
    <w:rsid w:val="2A8B72CA"/>
    <w:rsid w:val="2B2A41AC"/>
    <w:rsid w:val="2C934137"/>
    <w:rsid w:val="2CBF625F"/>
    <w:rsid w:val="2CC55AAA"/>
    <w:rsid w:val="2E626212"/>
    <w:rsid w:val="2E7B5C38"/>
    <w:rsid w:val="2FB61153"/>
    <w:rsid w:val="364375EE"/>
    <w:rsid w:val="377F544A"/>
    <w:rsid w:val="37B151E4"/>
    <w:rsid w:val="3CA229C8"/>
    <w:rsid w:val="3E363CE0"/>
    <w:rsid w:val="3FDB285A"/>
    <w:rsid w:val="4137473B"/>
    <w:rsid w:val="43FC012B"/>
    <w:rsid w:val="45B36961"/>
    <w:rsid w:val="46A84ABE"/>
    <w:rsid w:val="479F2495"/>
    <w:rsid w:val="4A2D37F4"/>
    <w:rsid w:val="4BD77006"/>
    <w:rsid w:val="4CCD2D01"/>
    <w:rsid w:val="50E70E52"/>
    <w:rsid w:val="535A04F6"/>
    <w:rsid w:val="536805DC"/>
    <w:rsid w:val="55BB1B74"/>
    <w:rsid w:val="56231BDD"/>
    <w:rsid w:val="5C995DCD"/>
    <w:rsid w:val="62BE2020"/>
    <w:rsid w:val="64EA022D"/>
    <w:rsid w:val="65D8491B"/>
    <w:rsid w:val="67E500CB"/>
    <w:rsid w:val="68FF316B"/>
    <w:rsid w:val="69344A23"/>
    <w:rsid w:val="6ECC7F32"/>
    <w:rsid w:val="6F3E5A01"/>
    <w:rsid w:val="712D2F43"/>
    <w:rsid w:val="784E3397"/>
    <w:rsid w:val="7A4023FD"/>
    <w:rsid w:val="7D52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widowControl/>
      <w:spacing w:after="160" w:line="240" w:lineRule="exact"/>
      <w:jc w:val="left"/>
      <w:outlineLvl w:val="2"/>
    </w:pPr>
    <w:rPr>
      <w:rFonts w:ascii="Verdana" w:hAnsi="Verdana"/>
      <w:kern w:val="0"/>
      <w:szCs w:val="20"/>
      <w:lang w:eastAsia="en-US"/>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1"/>
    <w:qFormat/>
    <w:uiPriority w:val="0"/>
    <w:pPr>
      <w:ind w:firstLine="420" w:firstLineChars="200"/>
    </w:pPr>
    <w:rPr>
      <w:szCs w:val="21"/>
    </w:rPr>
  </w:style>
  <w:style w:type="paragraph" w:styleId="6">
    <w:name w:val="Normal Indent"/>
    <w:basedOn w:val="1"/>
    <w:next w:val="7"/>
    <w:unhideWhenUsed/>
    <w:qFormat/>
    <w:uiPriority w:val="0"/>
    <w:pPr>
      <w:ind w:firstLine="420"/>
    </w:pPr>
    <w:rPr>
      <w:szCs w:val="20"/>
    </w:rPr>
  </w:style>
  <w:style w:type="paragraph" w:styleId="7">
    <w:name w:val="toc 4"/>
    <w:basedOn w:val="1"/>
    <w:next w:val="1"/>
    <w:qFormat/>
    <w:uiPriority w:val="0"/>
    <w:pPr>
      <w:wordWrap w:val="0"/>
      <w:ind w:left="850"/>
    </w:pPr>
    <w:rPr>
      <w:rFonts w:cs="黑体"/>
    </w:r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unhideWhenUsed/>
    <w:qFormat/>
    <w:uiPriority w:val="0"/>
    <w:pPr>
      <w:jc w:val="left"/>
    </w:pPr>
    <w:rPr>
      <w:kern w:val="0"/>
      <w:sz w:val="20"/>
    </w:rPr>
  </w:style>
  <w:style w:type="paragraph" w:styleId="10">
    <w:name w:val="Body Text 3"/>
    <w:basedOn w:val="1"/>
    <w:qFormat/>
    <w:uiPriority w:val="0"/>
    <w:pPr>
      <w:spacing w:after="120"/>
    </w:pPr>
    <w:rPr>
      <w:rFonts w:ascii="Times New Roman" w:hAnsi="Times New Roman"/>
      <w:sz w:val="16"/>
      <w:szCs w:val="16"/>
    </w:rPr>
  </w:style>
  <w:style w:type="paragraph" w:styleId="11">
    <w:name w:val="Body Text"/>
    <w:basedOn w:val="1"/>
    <w:qFormat/>
    <w:uiPriority w:val="0"/>
    <w:pPr>
      <w:spacing w:after="120"/>
    </w:pPr>
  </w:style>
  <w:style w:type="paragraph" w:styleId="12">
    <w:name w:val="Body Text Indent"/>
    <w:basedOn w:val="1"/>
    <w:next w:val="6"/>
    <w:qFormat/>
    <w:uiPriority w:val="0"/>
    <w:pPr>
      <w:ind w:firstLine="830" w:firstLineChars="352"/>
    </w:pPr>
    <w:rPr>
      <w:rFonts w:ascii="仿宋_GB2312" w:eastAsia="仿宋_GB2312"/>
      <w:sz w:val="32"/>
      <w:szCs w:val="20"/>
    </w:rPr>
  </w:style>
  <w:style w:type="paragraph" w:styleId="13">
    <w:name w:val="Block Text"/>
    <w:basedOn w:val="1"/>
    <w:qFormat/>
    <w:uiPriority w:val="0"/>
    <w:pPr>
      <w:widowControl/>
      <w:tabs>
        <w:tab w:val="left" w:pos="8550"/>
        <w:tab w:val="left" w:pos="10890"/>
      </w:tabs>
      <w:overflowPunct w:val="0"/>
      <w:spacing w:line="360" w:lineRule="auto"/>
      <w:ind w:left="568" w:leftChars="284" w:right="90"/>
      <w:jc w:val="both"/>
    </w:pPr>
    <w:rPr>
      <w:sz w:val="24"/>
    </w:rPr>
  </w:style>
  <w:style w:type="paragraph" w:styleId="14">
    <w:name w:val="Plain Text"/>
    <w:basedOn w:val="1"/>
    <w:qFormat/>
    <w:uiPriority w:val="0"/>
    <w:rPr>
      <w:rFonts w:ascii="宋体" w:hAnsi="Courier New"/>
      <w:szCs w:val="21"/>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33"/>
    <w:semiHidden/>
    <w:unhideWhenUsed/>
    <w:qFormat/>
    <w:uiPriority w:val="99"/>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rFonts w:ascii="Times New Roman" w:hAnsi="Times New Roman"/>
      <w:szCs w:val="24"/>
    </w:rPr>
  </w:style>
  <w:style w:type="paragraph" w:styleId="20">
    <w:name w:val="Body Text Indent 3"/>
    <w:basedOn w:val="1"/>
    <w:link w:val="30"/>
    <w:qFormat/>
    <w:uiPriority w:val="0"/>
    <w:pPr>
      <w:spacing w:after="120"/>
      <w:ind w:left="420" w:leftChars="200"/>
    </w:pPr>
    <w:rPr>
      <w:rFonts w:ascii="Times New Roman" w:hAnsi="Times New Roman" w:eastAsia="宋体" w:cs="Times New Roman"/>
      <w:sz w:val="16"/>
      <w:szCs w:val="16"/>
    </w:rPr>
  </w:style>
  <w:style w:type="paragraph" w:styleId="21">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22">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rFonts w:hint="default" w:ascii="Tahoma" w:hAnsi="Tahoma" w:eastAsia="宋体" w:cs="Tahoma"/>
      <w:b/>
      <w:bCs/>
      <w:spacing w:val="10"/>
      <w:sz w:val="24"/>
      <w:lang w:val="en-US" w:eastAsia="zh-CN" w:bidi="ar-SA"/>
    </w:rPr>
  </w:style>
  <w:style w:type="character" w:styleId="27">
    <w:name w:val="page number"/>
    <w:qFormat/>
    <w:uiPriority w:val="0"/>
    <w:rPr>
      <w:rFonts w:ascii="Arial" w:hAnsi="Arial"/>
      <w:sz w:val="18"/>
    </w:rPr>
  </w:style>
  <w:style w:type="character" w:styleId="28">
    <w:name w:val="Hyperlink"/>
    <w:qFormat/>
    <w:uiPriority w:val="0"/>
    <w:rPr>
      <w:color w:val="0000FF"/>
      <w:u w:val="single"/>
    </w:rPr>
  </w:style>
  <w:style w:type="paragraph" w:customStyle="1" w:styleId="29">
    <w:name w:val="_Style 3"/>
    <w:next w:val="2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文本缩进 3 Char"/>
    <w:basedOn w:val="25"/>
    <w:link w:val="20"/>
    <w:qFormat/>
    <w:uiPriority w:val="0"/>
    <w:rPr>
      <w:rFonts w:ascii="Times New Roman" w:hAnsi="Times New Roman" w:eastAsia="宋体" w:cs="Times New Roman"/>
      <w:sz w:val="16"/>
      <w:szCs w:val="16"/>
    </w:rPr>
  </w:style>
  <w:style w:type="character" w:customStyle="1" w:styleId="31">
    <w:name w:val="页脚 Char"/>
    <w:basedOn w:val="25"/>
    <w:link w:val="17"/>
    <w:qFormat/>
    <w:uiPriority w:val="99"/>
    <w:rPr>
      <w:sz w:val="18"/>
      <w:szCs w:val="18"/>
    </w:rPr>
  </w:style>
  <w:style w:type="character" w:customStyle="1" w:styleId="32">
    <w:name w:val="页眉 Char"/>
    <w:basedOn w:val="25"/>
    <w:link w:val="18"/>
    <w:qFormat/>
    <w:uiPriority w:val="99"/>
    <w:rPr>
      <w:sz w:val="18"/>
      <w:szCs w:val="18"/>
    </w:rPr>
  </w:style>
  <w:style w:type="character" w:customStyle="1" w:styleId="33">
    <w:name w:val="批注框文本 Char"/>
    <w:basedOn w:val="25"/>
    <w:link w:val="16"/>
    <w:semiHidden/>
    <w:qFormat/>
    <w:uiPriority w:val="99"/>
    <w:rPr>
      <w:sz w:val="18"/>
      <w:szCs w:val="18"/>
    </w:rPr>
  </w:style>
  <w:style w:type="paragraph" w:customStyle="1" w:styleId="3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5">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36">
    <w:name w:val="题注4"/>
    <w:basedOn w:val="1"/>
    <w:next w:val="8"/>
    <w:qFormat/>
    <w:uiPriority w:val="0"/>
    <w:pPr>
      <w:ind w:left="-132" w:leftChars="-64" w:right="-105" w:rightChars="-50" w:hanging="2"/>
      <w:jc w:val="center"/>
    </w:pPr>
    <w:rPr>
      <w:rFonts w:ascii="Times New Roman" w:hAnsi="Times New Roman"/>
      <w:b/>
      <w:color w:val="FF0000"/>
      <w:szCs w:val="21"/>
      <w:lang w:val="en-GB"/>
    </w:rPr>
  </w:style>
  <w:style w:type="paragraph" w:customStyle="1" w:styleId="37">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38">
    <w:name w:val="Blockquote"/>
    <w:basedOn w:val="1"/>
    <w:qFormat/>
    <w:uiPriority w:val="0"/>
    <w:pPr>
      <w:spacing w:before="100" w:after="100"/>
      <w:ind w:left="360" w:right="360"/>
      <w:textAlignment w:val="auto"/>
    </w:pPr>
    <w:rPr>
      <w:rFonts w:ascii="Times New Roman"/>
      <w:sz w:val="24"/>
    </w:rPr>
  </w:style>
  <w:style w:type="paragraph" w:styleId="39">
    <w:name w:val="List Paragraph"/>
    <w:basedOn w:val="1"/>
    <w:qFormat/>
    <w:uiPriority w:val="99"/>
    <w:pPr>
      <w:pBdr>
        <w:top w:val="none" w:color="000000" w:sz="0" w:space="0"/>
        <w:left w:val="none" w:color="000000" w:sz="0" w:space="0"/>
        <w:bottom w:val="none" w:color="000000" w:sz="0" w:space="0"/>
        <w:right w:val="none" w:color="000000" w:sz="0" w:space="0"/>
        <w:between w:val="none" w:color="000000" w:sz="0" w:space="0"/>
      </w:pBdr>
      <w:autoSpaceDE/>
      <w:autoSpaceDN/>
      <w:adjustRightInd/>
      <w:ind w:firstLine="420"/>
      <w:jc w:val="both"/>
      <w:textAlignment w:val="auto"/>
    </w:pPr>
    <w:rPr>
      <w:rFonts w:ascii="Times New Roman"/>
      <w:sz w:val="21"/>
      <w:szCs w:val="24"/>
    </w:rPr>
  </w:style>
  <w:style w:type="character" w:customStyle="1" w:styleId="40">
    <w:name w:val="weby11"/>
    <w:qFormat/>
    <w:uiPriority w:val="0"/>
    <w:rPr>
      <w:sz w:val="18"/>
      <w:szCs w:val="18"/>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null3"/>
    <w:hidden/>
    <w:qFormat/>
    <w:uiPriority w:val="0"/>
    <w:rPr>
      <w:rFonts w:hint="eastAsia" w:asciiTheme="minorHAnsi" w:hAnsiTheme="minorHAnsi" w:eastAsiaTheme="minorEastAsia" w:cstheme="minorBidi"/>
      <w:lang w:val="en-US" w:eastAsia="zh-Hans"/>
    </w:rPr>
  </w:style>
  <w:style w:type="paragraph" w:customStyle="1" w:styleId="43">
    <w:name w:val="Default"/>
    <w:basedOn w:val="44"/>
    <w:unhideWhenUsed/>
    <w:qFormat/>
    <w:uiPriority w:val="0"/>
    <w:pPr>
      <w:widowControl w:val="0"/>
      <w:autoSpaceDE w:val="0"/>
      <w:autoSpaceDN w:val="0"/>
      <w:adjustRightInd w:val="0"/>
    </w:pPr>
    <w:rPr>
      <w:rFonts w:hint="eastAsia" w:ascii="DEZBWU+FZY4JW--GB1-0" w:hAnsi="DEZBWU+FZY4JW--GB1-0" w:eastAsia="DEZBWU+FZY4JW--GB1-0" w:cs="Times New Roman"/>
      <w:color w:val="000000"/>
      <w:sz w:val="24"/>
      <w:lang w:val="en-US" w:eastAsia="zh-CN" w:bidi="ar-SA"/>
    </w:rPr>
  </w:style>
  <w:style w:type="paragraph" w:customStyle="1" w:styleId="4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ACBCD-D4C3-46F8-9311-187518E196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1475</Words>
  <Characters>8413</Characters>
  <Lines>70</Lines>
  <Paragraphs>19</Paragraphs>
  <TotalTime>2</TotalTime>
  <ScaleCrop>false</ScaleCrop>
  <LinksUpToDate>false</LinksUpToDate>
  <CharactersWithSpaces>9869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2022-04-22T02:30:00Z</dcterms:created>
  <dc:creator>张秉伟</dc:creator>
  <cp:lastModifiedBy>广东省消防救援总队</cp:lastModifiedBy>
  <cp:lastPrinted>2023-07-28T08:55:00Z</cp:lastPrinted>
  <dcterms:modified xsi:type="dcterms:W3CDTF">2025-02-13T07:32:50Z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