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u w:val="single"/>
          <w:lang w:val="en-US" w:eastAsia="zh-CN"/>
        </w:rPr>
        <w:t>GDXFQWDD2024001</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广东省消防救援总队饮用水采购项目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eastAsia" w:ascii="宋体" w:hAnsi="宋体"/>
          <w:b/>
          <w:bCs/>
          <w:szCs w:val="21"/>
          <w:highlight w:val="none"/>
        </w:rPr>
      </w:pPr>
      <w:r>
        <w:rPr>
          <w:rFonts w:hint="eastAsia" w:ascii="宋体" w:hAnsi="宋体"/>
          <w:b/>
          <w:bCs/>
          <w:szCs w:val="21"/>
          <w:highlight w:val="none"/>
        </w:rPr>
        <w:t>发布日期：202</w:t>
      </w:r>
      <w:r>
        <w:rPr>
          <w:rFonts w:hint="eastAsia" w:ascii="宋体" w:hAnsi="宋体"/>
          <w:b/>
          <w:bCs/>
          <w:szCs w:val="21"/>
          <w:highlight w:val="none"/>
          <w:lang w:val="en-US" w:eastAsia="zh-CN"/>
        </w:rPr>
        <w:t>4</w:t>
      </w:r>
      <w:r>
        <w:rPr>
          <w:rFonts w:hint="eastAsia" w:ascii="宋体" w:hAnsi="宋体"/>
          <w:b/>
          <w:bCs/>
          <w:szCs w:val="21"/>
          <w:highlight w:val="none"/>
        </w:rPr>
        <w:t>年</w:t>
      </w:r>
      <w:r>
        <w:rPr>
          <w:rFonts w:hint="eastAsia" w:ascii="宋体" w:hAnsi="宋体"/>
          <w:b/>
          <w:bCs/>
          <w:szCs w:val="21"/>
          <w:highlight w:val="none"/>
          <w:lang w:val="en-US" w:eastAsia="zh-CN"/>
        </w:rPr>
        <w:t>2</w:t>
      </w:r>
      <w:r>
        <w:rPr>
          <w:rFonts w:hint="eastAsia" w:ascii="宋体" w:hAnsi="宋体"/>
          <w:b/>
          <w:bCs/>
          <w:szCs w:val="21"/>
          <w:highlight w:val="none"/>
        </w:rPr>
        <w:t>月</w:t>
      </w:r>
      <w:r>
        <w:rPr>
          <w:rFonts w:hint="eastAsia" w:ascii="宋体" w:hAnsi="宋体"/>
          <w:b/>
          <w:bCs/>
          <w:szCs w:val="21"/>
          <w:highlight w:val="none"/>
          <w:lang w:val="en-US" w:eastAsia="zh-CN"/>
        </w:rPr>
        <w:t>22</w:t>
      </w:r>
      <w:r>
        <w:rPr>
          <w:rFonts w:hint="eastAsia" w:ascii="宋体" w:hAnsi="宋体"/>
          <w:b/>
          <w:bCs/>
          <w:szCs w:val="21"/>
          <w:highlight w:val="none"/>
        </w:rPr>
        <w:t>日</w:t>
      </w:r>
    </w:p>
    <w:p>
      <w:pPr>
        <w:pStyle w:val="2"/>
        <w:rPr>
          <w:rFonts w:ascii="Times New Roman" w:hAnsi="Times New Roman"/>
        </w:rPr>
      </w:pPr>
      <w:r>
        <w:br w:type="page"/>
      </w: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1、项目名称：广东省消防救援总队</w:t>
      </w:r>
      <w:r>
        <w:rPr>
          <w:rFonts w:hint="eastAsia" w:asciiTheme="minorEastAsia" w:hAnsiTheme="minorEastAsia" w:cstheme="minorEastAsia"/>
          <w:sz w:val="21"/>
          <w:szCs w:val="21"/>
          <w:lang w:val="en-US" w:eastAsia="zh-CN"/>
        </w:rPr>
        <w:t>饮用水采购项目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项目</w:t>
      </w:r>
      <w:r>
        <w:rPr>
          <w:rFonts w:hint="eastAsia" w:asciiTheme="minorEastAsia" w:hAnsiTheme="minorEastAsia" w:eastAsiaTheme="minorEastAsia" w:cstheme="minorEastAsia"/>
          <w:sz w:val="21"/>
          <w:szCs w:val="21"/>
        </w:rPr>
        <w:t>内容：</w:t>
      </w:r>
      <w:r>
        <w:rPr>
          <w:rFonts w:hint="eastAsia" w:asciiTheme="minorEastAsia" w:hAnsiTheme="minorEastAsia" w:cstheme="minorEastAsia"/>
          <w:sz w:val="21"/>
          <w:szCs w:val="21"/>
          <w:lang w:val="en-US" w:eastAsia="zh-CN"/>
        </w:rPr>
        <w:t>桶装水、支装水配送服务。</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rPr>
        <w:t>二、</w:t>
      </w:r>
      <w:r>
        <w:rPr>
          <w:rFonts w:hint="eastAsia" w:ascii="黑体" w:hAnsi="黑体" w:eastAsia="黑体" w:cs="黑体"/>
          <w:sz w:val="21"/>
          <w:szCs w:val="21"/>
          <w:lang w:val="en-US" w:eastAsia="zh-CN"/>
        </w:rPr>
        <w:t>预算金额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en-US"/>
        </w:rPr>
      </w:pPr>
      <w:r>
        <w:rPr>
          <w:rFonts w:hint="eastAsia" w:asciiTheme="minorEastAsia" w:hAnsiTheme="minorEastAsia" w:cstheme="minorEastAsia"/>
          <w:sz w:val="21"/>
          <w:szCs w:val="21"/>
          <w:lang w:val="en-US" w:eastAsia="zh-CN"/>
        </w:rPr>
        <w:t>人民币150000元，服务期十二个月，</w:t>
      </w:r>
      <w:r>
        <w:rPr>
          <w:rFonts w:hint="eastAsia" w:asciiTheme="minorEastAsia" w:hAnsiTheme="minorEastAsia" w:cstheme="minorEastAsia"/>
          <w:sz w:val="21"/>
          <w:szCs w:val="21"/>
          <w:lang w:val="en-US" w:eastAsia="en-US"/>
        </w:rPr>
        <w:t>如服务期满后，采购金额未达到合同总额，合同自动终止；或采购金额达到合同总额后，供货期未满，合同亦自动终止。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三、服务期限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一年</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四、参评人的资格要求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1.投标人应具备《政府采购法》第二十二条规定的条件，提供下列材料：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1）供应商必须是具有独立承担民事责任能力的在中华人民共和国境内注册的法人或其他组织或自然人，投标时提交有效的营业执照（或事业法人登记证或身份证等相关证明）副本复印件。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2）供应商必须具有良好的商业信誉和健全的财务会计制度。提供202</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年度财务状况报告或基本开户行出具的资信证明，或最近一期财务报表（适用在上一年度或本财务年度成立的法人或其他组织），或人民银行出具的个人信用报告（适用于自然人）。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3）有依法缴纳税收和社会保障资金的良好记录（提供投标截止日前6个月内任意1个月依法缴纳税收和社会保障资金的相关材料。如依法免税或不需要缴纳社会保障资金的，提供相应证明材料）。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4）具备履行合同所必需的设备和技术能力（按投标文件格式填报设备及技术能力情况）。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供应商参加政府采购活动前三年内，在经营活动中没有重大违法记录（可参照投标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6）供应商必须符合法律、行政法规规定的其他条件（可参照投标函相关承诺格式内容）。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2.本项目不接受联合体投标，本项目不允许分包。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五</w:t>
      </w:r>
      <w:r>
        <w:rPr>
          <w:rFonts w:hint="eastAsia" w:asciiTheme="minorEastAsia" w:hAnsiTheme="minorEastAsia" w:eastAsiaTheme="minorEastAsia" w:cstheme="minorEastAsia"/>
          <w:b/>
          <w:bCs/>
          <w:sz w:val="21"/>
          <w:szCs w:val="21"/>
          <w:lang w:val="en-US" w:eastAsia="zh-CN"/>
        </w:rPr>
        <w:t>、本次采购不收取投标保证金。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ind w:firstLine="640" w:firstLineChars="200"/>
        <w:rPr>
          <w:rFonts w:hint="eastAsia" w:ascii="黑体" w:hAnsi="黑体" w:eastAsia="黑体" w:cs="Times New Roman"/>
          <w:sz w:val="32"/>
          <w:szCs w:val="32"/>
        </w:rPr>
      </w:pPr>
    </w:p>
    <w:p>
      <w:pPr>
        <w:pStyle w:val="2"/>
        <w:rPr>
          <w:rFonts w:hint="eastAsia"/>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spacing w:line="360" w:lineRule="auto"/>
        <w:jc w:val="center"/>
        <w:rPr>
          <w:rFonts w:hint="eastAsia" w:ascii="宋体" w:hAnsi="宋体"/>
          <w:b/>
          <w:sz w:val="24"/>
          <w:szCs w:val="24"/>
        </w:rPr>
      </w:pPr>
      <w:r>
        <w:rPr>
          <w:rFonts w:hint="eastAsia" w:ascii="宋体" w:hAnsi="宋体"/>
          <w:b/>
          <w:sz w:val="24"/>
        </w:rPr>
        <w:t>目录</w:t>
      </w:r>
    </w:p>
    <w:p>
      <w:pPr>
        <w:pStyle w:val="19"/>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8"/>
          <w:rFonts w:hint="eastAsia" w:ascii="宋体" w:hAnsi="宋体" w:eastAsia="宋体"/>
        </w:rPr>
        <w:t>1.</w:t>
      </w:r>
      <w:r>
        <w:rPr>
          <w:rStyle w:val="28"/>
          <w:rFonts w:hint="eastAsia" w:ascii="宋体" w:hAnsi="宋体" w:eastAsia="宋体"/>
          <w:b w:val="0"/>
          <w:kern w:val="2"/>
          <w:szCs w:val="22"/>
        </w:rPr>
        <w:tab/>
      </w:r>
      <w:r>
        <w:rPr>
          <w:rStyle w:val="28"/>
          <w:rFonts w:hint="eastAsia" w:ascii="宋体" w:hAnsi="宋体" w:eastAsia="宋体"/>
        </w:rPr>
        <w:t>自查表</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8"/>
          <w:rFonts w:hint="eastAsia" w:ascii="宋体" w:hAnsi="宋体" w:eastAsia="宋体"/>
        </w:rPr>
        <w:t>2.</w:t>
      </w:r>
      <w:r>
        <w:rPr>
          <w:rStyle w:val="28"/>
          <w:rFonts w:hint="eastAsia" w:ascii="宋体" w:hAnsi="宋体" w:eastAsia="宋体"/>
          <w:b w:val="0"/>
          <w:kern w:val="2"/>
          <w:szCs w:val="22"/>
        </w:rPr>
        <w:tab/>
      </w:r>
      <w:r>
        <w:rPr>
          <w:rStyle w:val="28"/>
          <w:rFonts w:hint="eastAsia" w:ascii="宋体" w:hAnsi="宋体" w:eastAsia="宋体"/>
        </w:rPr>
        <w:t>报价表</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8"/>
          <w:rFonts w:hint="eastAsia" w:ascii="宋体" w:hAnsi="宋体" w:eastAsia="宋体"/>
        </w:rPr>
        <w:t>3.</w:t>
      </w:r>
      <w:r>
        <w:rPr>
          <w:rStyle w:val="28"/>
          <w:rFonts w:hint="eastAsia" w:ascii="宋体" w:hAnsi="宋体" w:eastAsia="宋体"/>
          <w:b w:val="0"/>
          <w:kern w:val="2"/>
          <w:szCs w:val="22"/>
        </w:rPr>
        <w:tab/>
      </w:r>
      <w:r>
        <w:rPr>
          <w:rStyle w:val="28"/>
          <w:rFonts w:hint="eastAsia" w:ascii="宋体" w:hAnsi="宋体" w:eastAsia="宋体"/>
        </w:rPr>
        <w:t>投标函</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8"/>
          <w:rFonts w:hint="eastAsia" w:ascii="宋体" w:hAnsi="宋体" w:eastAsia="宋体"/>
        </w:rPr>
        <w:t>4.</w:t>
      </w:r>
      <w:r>
        <w:rPr>
          <w:rStyle w:val="28"/>
          <w:rFonts w:hint="eastAsia" w:ascii="宋体" w:hAnsi="宋体" w:eastAsia="宋体"/>
          <w:b w:val="0"/>
          <w:kern w:val="2"/>
          <w:szCs w:val="22"/>
        </w:rPr>
        <w:tab/>
      </w:r>
      <w:r>
        <w:rPr>
          <w:rStyle w:val="28"/>
          <w:rFonts w:hint="eastAsia" w:ascii="宋体" w:hAnsi="宋体" w:eastAsia="宋体"/>
        </w:rPr>
        <w:t>资格证明文件</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8"/>
          <w:rFonts w:hint="eastAsia" w:ascii="宋体" w:hAnsi="宋体" w:eastAsia="宋体"/>
          <w:lang w:val="en-US" w:eastAsia="zh-CN"/>
        </w:rPr>
        <w:t>5</w:t>
      </w:r>
      <w:r>
        <w:rPr>
          <w:rStyle w:val="28"/>
          <w:rFonts w:hint="eastAsia" w:ascii="宋体" w:hAnsi="宋体" w:eastAsia="宋体"/>
        </w:rPr>
        <w:t>.</w:t>
      </w:r>
      <w:r>
        <w:rPr>
          <w:rStyle w:val="28"/>
          <w:rFonts w:hint="eastAsia" w:ascii="宋体" w:hAnsi="宋体" w:eastAsia="宋体"/>
          <w:b w:val="0"/>
          <w:kern w:val="2"/>
          <w:szCs w:val="22"/>
        </w:rPr>
        <w:tab/>
      </w:r>
      <w:r>
        <w:rPr>
          <w:rStyle w:val="28"/>
          <w:rFonts w:hint="eastAsia" w:ascii="宋体" w:hAnsi="宋体" w:eastAsia="宋体"/>
        </w:rPr>
        <w:t>同类项目业绩介绍</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pPr>
      <w:r>
        <w:fldChar w:fldCharType="begin"/>
      </w:r>
      <w:r>
        <w:instrText xml:space="preserve"> HYPERLINK "file:///C:\\Users\\Dell\\Desktop\\400cb203-697a-40bf-89a4-52f138789a11TT_TT采购文件-公招-服务.doc" \l "_Toc278794818" </w:instrText>
      </w:r>
      <w:r>
        <w:fldChar w:fldCharType="separate"/>
      </w:r>
      <w:r>
        <w:rPr>
          <w:rStyle w:val="28"/>
          <w:rFonts w:hint="eastAsia" w:ascii="宋体" w:hAnsi="宋体" w:eastAsia="宋体"/>
          <w:lang w:val="en-US" w:eastAsia="zh-CN"/>
        </w:rPr>
        <w:t>6</w:t>
      </w:r>
      <w:r>
        <w:rPr>
          <w:rStyle w:val="28"/>
          <w:rFonts w:hint="eastAsia" w:ascii="宋体" w:hAnsi="宋体" w:eastAsia="宋体"/>
        </w:rPr>
        <w:t>.</w:t>
      </w:r>
      <w:r>
        <w:rPr>
          <w:rStyle w:val="28"/>
          <w:rFonts w:hint="eastAsia" w:ascii="宋体" w:hAnsi="宋体" w:eastAsia="宋体"/>
          <w:b w:val="0"/>
          <w:kern w:val="2"/>
          <w:szCs w:val="22"/>
        </w:rPr>
        <w:tab/>
      </w:r>
      <w:r>
        <w:rPr>
          <w:rStyle w:val="28"/>
          <w:rFonts w:hint="eastAsia" w:ascii="宋体" w:hAnsi="宋体" w:eastAsia="宋体"/>
          <w:lang w:val="en-US" w:eastAsia="zh-CN"/>
        </w:rPr>
        <w:t>社会信誉</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Fonts w:hint="eastAsia"/>
          <w:lang w:val="en-US" w:eastAsia="zh-CN"/>
        </w:rPr>
        <w:t>7</w:t>
      </w:r>
      <w:r>
        <w:rPr>
          <w:rStyle w:val="28"/>
          <w:rFonts w:hint="eastAsia" w:ascii="宋体" w:hAnsi="宋体" w:eastAsia="宋体"/>
        </w:rPr>
        <w:t>.</w:t>
      </w:r>
      <w:r>
        <w:rPr>
          <w:rStyle w:val="28"/>
          <w:rFonts w:hint="eastAsia" w:ascii="宋体" w:hAnsi="宋体" w:eastAsia="宋体"/>
          <w:b w:val="0"/>
          <w:kern w:val="2"/>
          <w:szCs w:val="22"/>
        </w:rPr>
        <w:tab/>
      </w:r>
      <w:r>
        <w:rPr>
          <w:rStyle w:val="28"/>
          <w:rFonts w:hint="eastAsia" w:ascii="宋体" w:hAnsi="宋体" w:eastAsia="宋体"/>
          <w:b/>
          <w:bCs/>
          <w:kern w:val="2"/>
          <w:szCs w:val="22"/>
          <w:lang w:val="en-US" w:eastAsia="zh-CN"/>
        </w:rPr>
        <w:t>实施方案</w:t>
      </w:r>
      <w:r>
        <w:rPr>
          <w:rStyle w:val="28"/>
          <w:rFonts w:hint="eastAsia" w:ascii="宋体" w:hAnsi="宋体" w:eastAsia="宋体"/>
        </w:rPr>
        <w:tab/>
      </w:r>
      <w:r>
        <w:rPr>
          <w:rFonts w:hint="eastAsia"/>
          <w:lang w:val="en-US" w:eastAsia="zh-CN"/>
        </w:rPr>
        <w:t>xx</w:t>
      </w:r>
      <w:r>
        <w:fldChar w:fldCharType="end"/>
      </w:r>
    </w:p>
    <w:p>
      <w:pPr>
        <w:pStyle w:val="2"/>
        <w:rPr>
          <w:rFonts w:hint="eastAsia"/>
        </w:rPr>
      </w:pPr>
      <w:r>
        <w:fldChar w:fldCharType="end"/>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4"/>
        <w:spacing w:line="360" w:lineRule="auto"/>
        <w:jc w:val="center"/>
        <w:rPr>
          <w:rFonts w:hint="eastAsia" w:hAnsi="宋体"/>
          <w:b/>
        </w:rPr>
      </w:pPr>
    </w:p>
    <w:p>
      <w:pPr>
        <w:pStyle w:val="14"/>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4"/>
        <w:spacing w:line="360" w:lineRule="auto"/>
        <w:jc w:val="center"/>
        <w:rPr>
          <w:rFonts w:hint="eastAsia" w:hAnsi="宋体"/>
          <w:b/>
          <w:sz w:val="28"/>
          <w:szCs w:val="28"/>
        </w:rPr>
      </w:pPr>
      <w:r>
        <w:rPr>
          <w:rFonts w:hint="eastAsia" w:hAnsi="宋体"/>
          <w:b/>
          <w:sz w:val="28"/>
          <w:szCs w:val="28"/>
        </w:rPr>
        <w:t>（正本/副本）</w:t>
      </w: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2"/>
        <w:spacing w:line="360" w:lineRule="auto"/>
        <w:ind w:left="3228" w:leftChars="532" w:hanging="2111" w:hangingChars="751"/>
        <w:rPr>
          <w:rFonts w:hint="eastAsia" w:ascii="宋体" w:hAnsi="宋体" w:eastAsia="宋体" w:cs="宋体"/>
          <w:b/>
          <w:bCs/>
          <w:sz w:val="30"/>
          <w:szCs w:val="30"/>
          <w:u w:val="single"/>
          <w:lang w:val="en-US" w:eastAsia="zh-CN"/>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广东省消防救援总队饮用水采购项目</w:t>
      </w:r>
    </w:p>
    <w:p>
      <w:pPr>
        <w:pStyle w:val="14"/>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ascii="宋体" w:hAnsi="宋体" w:eastAsia="仿宋_GB2312" w:cs="Times New Roman"/>
          <w:b/>
          <w:bCs/>
          <w:kern w:val="2"/>
          <w:sz w:val="30"/>
          <w:szCs w:val="30"/>
          <w:u w:val="single"/>
          <w:lang w:val="en-US" w:eastAsia="zh-CN" w:bidi="ar-SA"/>
        </w:rPr>
        <w:t>GDXFQWDD202</w:t>
      </w:r>
      <w:r>
        <w:rPr>
          <w:rFonts w:hint="eastAsia" w:hAnsi="宋体" w:eastAsia="仿宋_GB2312" w:cs="Times New Roman"/>
          <w:b/>
          <w:bCs/>
          <w:kern w:val="2"/>
          <w:sz w:val="30"/>
          <w:szCs w:val="30"/>
          <w:u w:val="single"/>
          <w:lang w:val="en-US" w:eastAsia="zh-CN" w:bidi="ar-SA"/>
        </w:rPr>
        <w:t>40</w:t>
      </w:r>
      <w:r>
        <w:rPr>
          <w:rFonts w:hint="eastAsia" w:ascii="宋体" w:hAnsi="宋体" w:eastAsia="仿宋_GB2312" w:cs="Times New Roman"/>
          <w:b/>
          <w:bCs/>
          <w:kern w:val="2"/>
          <w:sz w:val="30"/>
          <w:szCs w:val="30"/>
          <w:u w:val="single"/>
          <w:lang w:val="en-US" w:eastAsia="zh-CN" w:bidi="ar-SA"/>
        </w:rPr>
        <w:t>0</w:t>
      </w:r>
      <w:r>
        <w:rPr>
          <w:rFonts w:hint="eastAsia" w:hAnsi="宋体" w:eastAsia="仿宋_GB2312" w:cs="Times New Roman"/>
          <w:b/>
          <w:bCs/>
          <w:kern w:val="2"/>
          <w:sz w:val="30"/>
          <w:szCs w:val="30"/>
          <w:u w:val="single"/>
          <w:lang w:val="en-US" w:eastAsia="zh-CN" w:bidi="ar-SA"/>
        </w:rPr>
        <w:t>1</w:t>
      </w: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2"/>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2"/>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0" w:name="_Toc278794811"/>
      <w:r>
        <w:rPr>
          <w:rFonts w:hint="eastAsia" w:ascii="宋体" w:hAnsi="宋体" w:eastAsia="宋体"/>
          <w:sz w:val="21"/>
          <w:szCs w:val="21"/>
          <w:lang w:val="en-US" w:eastAsia="zh-CN"/>
        </w:rPr>
        <w:t>1.</w:t>
      </w:r>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1.1资格性/符合性自查表</w:t>
      </w:r>
    </w:p>
    <w:tbl>
      <w:tblPr>
        <w:tblStyle w:val="23"/>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6"/>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6"/>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6"/>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6"/>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2"/>
              <w:jc w:val="center"/>
            </w:pPr>
            <w: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1.投标供应商应具备《中华人民共和国政府采购法》第二十二条规定的条件，提供下列材料： 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2.具有良好的商业信誉和健全的财务会计制度：提供202</w:t>
            </w:r>
            <w:r>
              <w:rPr>
                <w:rFonts w:hint="eastAsia" w:ascii="Arial" w:hAnsi="Arial" w:cs="Arial"/>
                <w:highlight w:val="none"/>
                <w:lang w:val="en-US" w:eastAsia="zh-CN"/>
              </w:rPr>
              <w:t>3</w:t>
            </w:r>
            <w:r>
              <w:rPr>
                <w:rFonts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9</w:t>
            </w:r>
            <w:r>
              <w:rPr>
                <w:rFonts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2"/>
              <w:jc w:val="center"/>
            </w:pPr>
            <w: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bl>
    <w:p>
      <w:pPr>
        <w:pStyle w:val="10"/>
        <w:spacing w:after="0" w:line="360" w:lineRule="auto"/>
        <w:ind w:left="424" w:hanging="424" w:hangingChars="202"/>
        <w:rPr>
          <w:rFonts w:hint="eastAsia" w:ascii="宋体" w:hAnsi="宋体"/>
          <w:sz w:val="21"/>
          <w:szCs w:val="21"/>
        </w:rPr>
      </w:pPr>
    </w:p>
    <w:p>
      <w:pPr>
        <w:pStyle w:val="10"/>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10"/>
        <w:spacing w:after="0" w:line="360" w:lineRule="auto"/>
        <w:rPr>
          <w:rFonts w:hint="eastAsia" w:ascii="宋体" w:hAnsi="宋体"/>
          <w:sz w:val="21"/>
          <w:szCs w:val="21"/>
          <w:lang w:val="en-GB"/>
        </w:rPr>
      </w:pPr>
    </w:p>
    <w:p>
      <w:pPr>
        <w:pStyle w:val="10"/>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10"/>
        <w:spacing w:after="0" w:line="360" w:lineRule="auto"/>
        <w:ind w:left="424" w:hanging="424" w:hangingChars="202"/>
        <w:rPr>
          <w:rFonts w:hint="eastAsia" w:ascii="宋体" w:hAnsi="宋体"/>
          <w:sz w:val="21"/>
          <w:szCs w:val="21"/>
          <w:lang w:val="en-GB"/>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1" w:name="_Toc278794812"/>
      <w:r>
        <w:rPr>
          <w:rFonts w:hint="eastAsia" w:ascii="宋体" w:hAnsi="宋体" w:eastAsia="宋体"/>
          <w:sz w:val="21"/>
          <w:szCs w:val="21"/>
          <w:lang w:val="en-US" w:eastAsia="zh-CN"/>
        </w:rPr>
        <w:t>2.</w:t>
      </w:r>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广东省消防救援总队饮用水采购项目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GDXFQWDD2024001</w:t>
      </w:r>
      <w:r>
        <w:rPr>
          <w:rFonts w:hint="eastAsia" w:ascii="宋体" w:hAnsi="宋体"/>
          <w:szCs w:val="21"/>
          <w:u w:val="single"/>
        </w:rPr>
        <w:t>　</w:t>
      </w:r>
      <w:r>
        <w:rPr>
          <w:rFonts w:hint="eastAsia" w:ascii="宋体" w:hAnsi="宋体"/>
          <w:szCs w:val="21"/>
        </w:rPr>
        <w:t>　</w:t>
      </w:r>
    </w:p>
    <w:tbl>
      <w:tblPr>
        <w:tblStyle w:val="23"/>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3551"/>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ascii="宋体" w:hAnsi="宋体" w:eastAsia="宋体" w:cs="Times New Roman"/>
                <w:b/>
                <w:bCs/>
                <w:sz w:val="21"/>
                <w:szCs w:val="21"/>
              </w:rPr>
            </w:pPr>
            <w:r>
              <w:rPr>
                <w:rFonts w:hint="eastAsia" w:ascii="宋体" w:hAnsi="宋体" w:eastAsia="宋体" w:cs="Times New Roman"/>
                <w:b/>
                <w:bCs/>
                <w:sz w:val="21"/>
                <w:szCs w:val="21"/>
                <w:lang w:val="en-US" w:eastAsia="zh-CN"/>
              </w:rPr>
              <w:t>项目</w:t>
            </w:r>
            <w:r>
              <w:rPr>
                <w:rFonts w:hint="eastAsia" w:ascii="宋体" w:hAnsi="宋体" w:eastAsia="宋体" w:cs="Times New Roman"/>
                <w:b/>
                <w:bCs/>
                <w:sz w:val="21"/>
                <w:szCs w:val="21"/>
              </w:rPr>
              <w:t>名称</w:t>
            </w:r>
          </w:p>
        </w:tc>
        <w:tc>
          <w:tcPr>
            <w:tcW w:w="6878"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rPr>
              <w:t>广东省消防救援总队</w:t>
            </w:r>
            <w:r>
              <w:rPr>
                <w:rFonts w:hint="eastAsia" w:asciiTheme="minorEastAsia" w:hAnsiTheme="minorEastAsia" w:cstheme="minorEastAsia"/>
                <w:sz w:val="21"/>
                <w:szCs w:val="21"/>
                <w:lang w:val="en-US" w:eastAsia="zh-CN"/>
              </w:rPr>
              <w:t>饮用水采购项目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eastAsia" w:ascii="宋体" w:hAnsi="宋体" w:eastAsia="宋体" w:cs="Times New Roman"/>
                <w:b/>
                <w:bCs/>
                <w:sz w:val="21"/>
                <w:szCs w:val="21"/>
                <w:lang w:val="en-US" w:eastAsia="zh-CN"/>
              </w:rPr>
            </w:pPr>
            <w:r>
              <w:rPr>
                <w:rFonts w:hint="eastAsia" w:ascii="宋体" w:hAnsi="宋体" w:eastAsia="宋体" w:cs="Times New Roman"/>
                <w:b/>
                <w:bCs/>
                <w:sz w:val="21"/>
                <w:szCs w:val="21"/>
                <w:lang w:val="en-US" w:eastAsia="zh-CN"/>
              </w:rPr>
              <w:t>品类</w:t>
            </w: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eastAsia" w:ascii="宋体" w:hAnsi="宋体" w:eastAsia="宋体" w:cs="Times New Roman"/>
                <w:b/>
                <w:bCs/>
                <w:sz w:val="21"/>
                <w:szCs w:val="21"/>
                <w:lang w:val="en-US" w:eastAsia="zh-CN"/>
              </w:rPr>
            </w:pPr>
            <w:r>
              <w:rPr>
                <w:rFonts w:hint="eastAsia" w:ascii="宋体" w:hAnsi="宋体" w:eastAsia="宋体" w:cs="Times New Roman"/>
                <w:b/>
                <w:bCs/>
                <w:sz w:val="21"/>
                <w:szCs w:val="21"/>
                <w:lang w:val="en-US" w:eastAsia="zh-CN"/>
              </w:rPr>
              <w:t>规格</w:t>
            </w: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eastAsia" w:ascii="宋体" w:hAnsi="宋体" w:eastAsia="宋体" w:cs="Times New Roman"/>
                <w:b/>
                <w:bCs/>
                <w:sz w:val="21"/>
                <w:szCs w:val="21"/>
                <w:lang w:val="en-US" w:eastAsia="zh-CN"/>
              </w:rPr>
            </w:pPr>
            <w:r>
              <w:rPr>
                <w:rFonts w:hint="eastAsia" w:ascii="宋体" w:hAnsi="宋体" w:eastAsia="宋体" w:cs="Times New Roman"/>
                <w:b/>
                <w:bCs/>
                <w:sz w:val="21"/>
                <w:szCs w:val="21"/>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p>
        </w:tc>
        <w:tc>
          <w:tcPr>
            <w:tcW w:w="35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c>
          <w:tcPr>
            <w:tcW w:w="3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default"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订货后交货期限</w:t>
            </w:r>
          </w:p>
        </w:tc>
        <w:tc>
          <w:tcPr>
            <w:tcW w:w="6878"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XX小时</w:t>
            </w:r>
          </w:p>
        </w:tc>
      </w:tr>
    </w:tbl>
    <w:p>
      <w:pPr>
        <w:adjustRightInd w:val="0"/>
        <w:snapToGrid w:val="0"/>
        <w:spacing w:line="360" w:lineRule="auto"/>
        <w:rPr>
          <w:rFonts w:hint="eastAsia" w:ascii="宋体" w:hAnsi="宋体" w:eastAsia="宋体"/>
          <w:sz w:val="21"/>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3"/>
        <w:rPr>
          <w:rFonts w:hint="eastAsia"/>
        </w:rPr>
      </w:pPr>
    </w:p>
    <w:p>
      <w:pPr>
        <w:pStyle w:val="3"/>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2" w:name="_Toc278794813"/>
      <w:r>
        <w:rPr>
          <w:rFonts w:hint="eastAsia" w:ascii="宋体" w:hAnsi="宋体" w:eastAsia="宋体"/>
          <w:sz w:val="21"/>
          <w:szCs w:val="21"/>
          <w:lang w:val="en-US" w:eastAsia="zh-CN"/>
        </w:rPr>
        <w:t>3.</w:t>
      </w:r>
      <w:r>
        <w:rPr>
          <w:rFonts w:hint="eastAsia" w:ascii="宋体" w:hAnsi="宋体" w:eastAsia="宋体"/>
          <w:sz w:val="21"/>
          <w:szCs w:val="21"/>
        </w:rPr>
        <w:t>投标函</w:t>
      </w:r>
      <w:bookmarkEnd w:id="2"/>
    </w:p>
    <w:p>
      <w:pPr>
        <w:pStyle w:val="14"/>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为响应你方组织的</w:t>
      </w:r>
      <w:r>
        <w:rPr>
          <w:rFonts w:hint="eastAsia" w:hAnsi="宋体"/>
          <w:color w:val="000000"/>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hAnsi="宋体" w:eastAsia="宋体" w:cs="Times New Roman"/>
          <w:sz w:val="18"/>
          <w:szCs w:val="18"/>
          <w:u w:val="single"/>
          <w:lang w:val="en-US" w:eastAsia="zh-CN"/>
        </w:rPr>
        <w:t>饮用水采购</w:t>
      </w:r>
      <w:r>
        <w:rPr>
          <w:rFonts w:hint="eastAsia" w:ascii="宋体" w:hAnsi="宋体" w:eastAsia="宋体" w:cs="Times New Roman"/>
          <w:sz w:val="18"/>
          <w:szCs w:val="18"/>
          <w:u w:val="single"/>
          <w:lang w:val="en-US" w:eastAsia="zh-CN"/>
        </w:rPr>
        <w:t>项目</w:t>
      </w:r>
      <w:r>
        <w:rPr>
          <w:rFonts w:hint="eastAsia" w:hAnsi="宋体" w:eastAsia="宋体" w:cs="Times New Roman"/>
          <w:color w:val="000000"/>
          <w:kern w:val="28"/>
          <w:sz w:val="18"/>
          <w:szCs w:val="18"/>
          <w:u w:val="single"/>
        </w:rPr>
        <w:t xml:space="preserve"> </w:t>
      </w:r>
      <w:r>
        <w:rPr>
          <w:rFonts w:hint="eastAsia" w:hAnsi="宋体"/>
          <w:color w:val="000000"/>
          <w:kern w:val="28"/>
          <w:sz w:val="18"/>
          <w:szCs w:val="18"/>
        </w:rPr>
        <w:t>的</w:t>
      </w:r>
      <w:r>
        <w:rPr>
          <w:rFonts w:hint="eastAsia" w:hAnsi="宋体"/>
          <w:color w:val="000000"/>
          <w:sz w:val="18"/>
          <w:szCs w:val="18"/>
        </w:rPr>
        <w:t>招标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采购项目编号为：</w:t>
      </w:r>
      <w:r>
        <w:rPr>
          <w:rFonts w:hint="eastAsia" w:hAnsi="宋体"/>
          <w:color w:val="000000"/>
          <w:sz w:val="18"/>
          <w:szCs w:val="18"/>
          <w:u w:val="single"/>
        </w:rPr>
        <w:t xml:space="preserve"> </w:t>
      </w:r>
      <w:r>
        <w:rPr>
          <w:rFonts w:hint="eastAsia" w:hAnsi="宋体"/>
          <w:color w:val="000000"/>
          <w:sz w:val="18"/>
          <w:szCs w:val="18"/>
          <w:u w:val="single"/>
          <w:lang w:val="en-US" w:eastAsia="zh-CN"/>
        </w:rPr>
        <w:t>GDXFQWDD2024001</w:t>
      </w:r>
      <w:r>
        <w:rPr>
          <w:rFonts w:hint="eastAsia" w:hAnsi="宋体"/>
          <w:color w:val="000000"/>
          <w:sz w:val="18"/>
          <w:szCs w:val="18"/>
          <w:u w:val="single"/>
        </w:rPr>
        <w:t xml:space="preserve">  </w:t>
      </w:r>
      <w:r>
        <w:rPr>
          <w:rFonts w:hint="eastAsia" w:hAnsi="宋体"/>
          <w:color w:val="000000"/>
          <w:sz w:val="18"/>
          <w:szCs w:val="18"/>
        </w:rPr>
        <w:t>，我方愿参与投标。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我方确认收到贵方提供的</w:t>
      </w:r>
      <w:r>
        <w:rPr>
          <w:rFonts w:hint="eastAsia" w:hAnsi="宋体"/>
          <w:color w:val="000000"/>
          <w:sz w:val="18"/>
          <w:szCs w:val="18"/>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hAnsi="宋体" w:eastAsia="宋体" w:cs="Times New Roman"/>
          <w:sz w:val="18"/>
          <w:szCs w:val="18"/>
          <w:u w:val="single"/>
          <w:lang w:val="en-US" w:eastAsia="zh-CN"/>
        </w:rPr>
        <w:t>饮用水采购</w:t>
      </w:r>
      <w:r>
        <w:rPr>
          <w:rFonts w:hint="eastAsia" w:ascii="宋体" w:hAnsi="宋体" w:eastAsia="宋体" w:cs="Times New Roman"/>
          <w:sz w:val="18"/>
          <w:szCs w:val="18"/>
          <w:u w:val="single"/>
          <w:lang w:val="en-US" w:eastAsia="zh-CN"/>
        </w:rPr>
        <w:t>项目</w:t>
      </w:r>
      <w:r>
        <w:rPr>
          <w:rFonts w:hint="eastAsia" w:hAnsi="宋体"/>
          <w:color w:val="000000"/>
          <w:sz w:val="18"/>
          <w:szCs w:val="18"/>
          <w:u w:val="single"/>
        </w:rPr>
        <w:t xml:space="preserve">  </w:t>
      </w:r>
      <w:r>
        <w:rPr>
          <w:rFonts w:hint="eastAsia" w:hAnsi="宋体"/>
          <w:color w:val="000000"/>
          <w:sz w:val="18"/>
          <w:szCs w:val="18"/>
        </w:rPr>
        <w:t>招标文件的全部内容。</w:t>
      </w:r>
    </w:p>
    <w:p>
      <w:pPr>
        <w:pStyle w:val="14"/>
        <w:spacing w:line="360" w:lineRule="auto"/>
        <w:ind w:firstLine="360" w:firstLineChars="200"/>
        <w:rPr>
          <w:rFonts w:hint="eastAsia" w:hAnsi="宋体"/>
          <w:sz w:val="18"/>
          <w:szCs w:val="18"/>
        </w:rPr>
      </w:pPr>
      <w:r>
        <w:rPr>
          <w:rFonts w:hint="eastAsia" w:hAnsi="宋体"/>
          <w:color w:val="000000"/>
          <w:sz w:val="18"/>
          <w:szCs w:val="1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sz w:val="18"/>
          <w:szCs w:val="18"/>
        </w:rPr>
        <w:t>权力。</w:t>
      </w:r>
    </w:p>
    <w:p>
      <w:pPr>
        <w:spacing w:line="360" w:lineRule="auto"/>
        <w:ind w:firstLine="360" w:firstLineChars="200"/>
        <w:rPr>
          <w:rFonts w:hint="eastAsia" w:ascii="宋体" w:hAnsi="宋体"/>
          <w:szCs w:val="21"/>
        </w:rPr>
      </w:pPr>
      <w:r>
        <w:rPr>
          <w:rFonts w:hint="eastAsia" w:ascii="宋体" w:hAnsi="宋体"/>
          <w:sz w:val="18"/>
          <w:szCs w:val="18"/>
          <w:u w:val="single"/>
        </w:rPr>
        <w:t xml:space="preserve">      </w:t>
      </w:r>
      <w:r>
        <w:rPr>
          <w:rFonts w:hint="eastAsia" w:ascii="宋体" w:hAnsi="宋体"/>
          <w:i/>
          <w:sz w:val="18"/>
          <w:szCs w:val="18"/>
          <w:u w:val="single"/>
        </w:rPr>
        <w:t>(投标供应商名称)</w:t>
      </w:r>
      <w:r>
        <w:rPr>
          <w:rFonts w:hint="eastAsia" w:ascii="宋体" w:hAnsi="宋体"/>
          <w:sz w:val="18"/>
          <w:szCs w:val="18"/>
          <w:u w:val="single"/>
        </w:rPr>
        <w:t xml:space="preserve">      </w:t>
      </w:r>
      <w:r>
        <w:rPr>
          <w:rFonts w:hint="eastAsia" w:ascii="宋体" w:hAnsi="宋体"/>
          <w:sz w:val="18"/>
          <w:szCs w:val="18"/>
        </w:rPr>
        <w:t>作为投标供应商正式授权</w:t>
      </w:r>
      <w:r>
        <w:rPr>
          <w:rFonts w:hint="eastAsia" w:ascii="宋体" w:hAnsi="宋体"/>
          <w:sz w:val="18"/>
          <w:szCs w:val="18"/>
          <w:u w:val="single"/>
        </w:rPr>
        <w:t xml:space="preserve">  </w:t>
      </w:r>
      <w:r>
        <w:rPr>
          <w:rFonts w:hint="eastAsia" w:ascii="宋体" w:hAnsi="宋体"/>
          <w:i/>
          <w:sz w:val="18"/>
          <w:szCs w:val="18"/>
          <w:u w:val="single"/>
        </w:rPr>
        <w:t xml:space="preserve">(授权代表全名, 职务)  </w:t>
      </w:r>
      <w:r>
        <w:rPr>
          <w:rFonts w:hint="eastAsia" w:ascii="宋体" w:hAnsi="宋体"/>
          <w:sz w:val="18"/>
          <w:szCs w:val="18"/>
        </w:rPr>
        <w:t>代表我方全权处理有关本投标的</w:t>
      </w:r>
      <w:r>
        <w:rPr>
          <w:rFonts w:hint="eastAsia" w:ascii="宋体" w:hAnsi="宋体"/>
          <w:szCs w:val="21"/>
        </w:rPr>
        <w:t>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壹</w:t>
      </w:r>
      <w:r>
        <w:rPr>
          <w:rFonts w:hint="eastAsia" w:ascii="宋体" w:hAnsi="宋体"/>
          <w:szCs w:val="21"/>
        </w:rPr>
        <w:t>份。</w:t>
      </w:r>
    </w:p>
    <w:p>
      <w:pPr>
        <w:pStyle w:val="14"/>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4"/>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4"/>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4"/>
        <w:spacing w:line="360" w:lineRule="auto"/>
        <w:ind w:firstLine="420" w:firstLineChars="200"/>
        <w:rPr>
          <w:rFonts w:hint="eastAsia" w:hAnsi="宋体"/>
          <w:color w:val="auto"/>
        </w:rPr>
      </w:pPr>
      <w:r>
        <w:rPr>
          <w:rFonts w:hint="eastAsia" w:hAnsi="宋体"/>
          <w:color w:val="auto"/>
        </w:rPr>
        <w:t>（三）我方明白并同意，在规定的开标日之后，投标有效期之内撤回投标或中标后不按规定与采购人签订合同或不提交履约保证金，则贵方将不予退还投标保证金。</w:t>
      </w:r>
    </w:p>
    <w:p>
      <w:pPr>
        <w:pStyle w:val="14"/>
        <w:spacing w:line="360" w:lineRule="auto"/>
        <w:ind w:firstLine="420" w:firstLineChars="200"/>
        <w:rPr>
          <w:rFonts w:hint="eastAsia" w:hAnsi="宋体"/>
          <w:color w:val="auto"/>
        </w:rPr>
      </w:pPr>
      <w:r>
        <w:rPr>
          <w:rFonts w:hint="eastAsia" w:hAnsi="宋体"/>
          <w:color w:val="auto"/>
        </w:rPr>
        <w:t>（四）我方愿意向贵方提供任何与本项投标有关的数据、情况和技术资料。若贵方需要，我方愿意提供我方作出的一切承诺的证明材料。</w:t>
      </w:r>
    </w:p>
    <w:p>
      <w:pPr>
        <w:pStyle w:val="14"/>
        <w:spacing w:line="360" w:lineRule="auto"/>
        <w:ind w:firstLine="420" w:firstLineChars="200"/>
        <w:rPr>
          <w:rFonts w:hint="eastAsia" w:hAnsi="宋体"/>
          <w:color w:val="auto"/>
        </w:rPr>
      </w:pPr>
      <w:r>
        <w:rPr>
          <w:rFonts w:hint="eastAsia" w:hAnsi="宋体"/>
          <w:color w:val="auto"/>
        </w:rPr>
        <w:t>（五）我方理解贵方不一定接受最低投标价或任何贵方可能收到的投标。</w:t>
      </w:r>
    </w:p>
    <w:p>
      <w:pPr>
        <w:pStyle w:val="14"/>
        <w:spacing w:line="360" w:lineRule="auto"/>
        <w:ind w:firstLine="420" w:firstLineChars="200"/>
        <w:rPr>
          <w:rFonts w:hint="eastAsia" w:hAnsi="宋体"/>
          <w:color w:val="auto"/>
        </w:rPr>
      </w:pPr>
      <w:r>
        <w:rPr>
          <w:rFonts w:hint="eastAsia" w:hAnsi="宋体"/>
          <w:color w:val="auto"/>
        </w:rPr>
        <w:t>（六）我方如果中标，将保证履行招标文件及其澄清、修改文件（如果有）中的全部责任和义务，按质、按量、按期完成《用户需求书》及《合同书》中的全部任务。</w:t>
      </w:r>
    </w:p>
    <w:p>
      <w:pPr>
        <w:pStyle w:val="14"/>
        <w:spacing w:line="360" w:lineRule="auto"/>
        <w:ind w:firstLine="420" w:firstLineChars="200"/>
        <w:rPr>
          <w:rFonts w:hint="eastAsia" w:hAnsi="宋体"/>
          <w:color w:val="auto"/>
        </w:rPr>
      </w:pPr>
      <w:r>
        <w:rPr>
          <w:rFonts w:hint="eastAsia" w:hAnsi="宋体"/>
          <w:color w:val="auto"/>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rPr>
      </w:pPr>
      <w:r>
        <w:rPr>
          <w:rFonts w:hint="eastAsia" w:ascii="宋体" w:hAnsi="宋体"/>
          <w:color w:val="auto"/>
          <w:szCs w:val="21"/>
        </w:rPr>
        <w:t xml:space="preserve">（九）我方接受采购人委托向贵方支付采购代理费，项目总报价已包含采购代理费，如果被确定为中标供应商，承诺向贵方足额支付。 </w:t>
      </w:r>
    </w:p>
    <w:p>
      <w:pPr>
        <w:spacing w:line="360" w:lineRule="auto"/>
        <w:ind w:firstLine="359" w:firstLineChars="171"/>
        <w:rPr>
          <w:rFonts w:ascii="宋体" w:hAnsi="宋体"/>
          <w:szCs w:val="21"/>
        </w:rPr>
      </w:pPr>
      <w:r>
        <w:rPr>
          <w:rFonts w:hint="eastAsia" w:ascii="宋体" w:hAnsi="宋体"/>
          <w:szCs w:val="21"/>
        </w:rPr>
        <w:t>（十）我方与其他投标供应商不存在单位负责人为同一人或者存在直接控股、管理关系。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（十一）我方承诺未为本项目提供整体设计、规范编制或者项目管理、监理、检测等服务。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（十二）我方具备《政府采购法》第二十二条规定的条件，承诺如下：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4"/>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4"/>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3" w:name="_Toc278794814"/>
      <w:r>
        <w:rPr>
          <w:rFonts w:hint="eastAsia" w:ascii="宋体" w:hAnsi="宋体" w:eastAsia="宋体"/>
          <w:sz w:val="21"/>
          <w:szCs w:val="21"/>
          <w:lang w:val="en-US" w:eastAsia="zh-CN"/>
        </w:rPr>
        <w:t>4.</w:t>
      </w:r>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 xml:space="preserve">4.2法定代表人证明书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default" w:ascii="宋体" w:hAnsi="宋体" w:eastAsiaTheme="minorEastAsia"/>
          <w:bCs/>
          <w:szCs w:val="21"/>
          <w:lang w:val="en-US" w:eastAsia="zh-CN"/>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default" w:ascii="宋体" w:hAnsi="宋体" w:eastAsiaTheme="minorEastAsia"/>
          <w:bCs/>
          <w:szCs w:val="21"/>
          <w:u w:val="single"/>
          <w:lang w:val="en-US" w:eastAsia="zh-CN"/>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法定代表人授权书格式</w:t>
      </w:r>
      <w:bookmarkEnd w:id="4"/>
    </w:p>
    <w:p>
      <w:pPr>
        <w:pStyle w:val="14"/>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4"/>
        <w:spacing w:line="360" w:lineRule="auto"/>
        <w:rPr>
          <w:rFonts w:hint="eastAsia" w:hAnsi="宋体"/>
          <w:color w:val="000000"/>
        </w:rPr>
      </w:pPr>
    </w:p>
    <w:p>
      <w:pPr>
        <w:pStyle w:val="14"/>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4"/>
        <w:spacing w:line="360" w:lineRule="auto"/>
        <w:rPr>
          <w:rFonts w:hint="eastAsia" w:hAnsi="宋体"/>
          <w:color w:val="000000"/>
        </w:rPr>
      </w:pPr>
    </w:p>
    <w:p>
      <w:pPr>
        <w:pStyle w:val="14"/>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广东省</w:t>
      </w:r>
      <w:r>
        <w:rPr>
          <w:rFonts w:hint="eastAsia" w:hAnsi="宋体"/>
          <w:u w:val="single"/>
          <w:lang w:val="en-US" w:eastAsia="zh-CN"/>
        </w:rPr>
        <w:t>消防救援总队</w:t>
      </w:r>
      <w:r>
        <w:rPr>
          <w:rFonts w:hint="eastAsia" w:hAnsi="宋体" w:eastAsia="宋体" w:cs="Times New Roman"/>
          <w:szCs w:val="21"/>
          <w:u w:val="single"/>
          <w:lang w:val="en-US" w:eastAsia="zh-CN"/>
        </w:rPr>
        <w:t>饮用水采购</w:t>
      </w:r>
      <w:r>
        <w:rPr>
          <w:rFonts w:hint="eastAsia" w:ascii="宋体" w:hAnsi="宋体" w:eastAsia="宋体" w:cs="Times New Roman"/>
          <w:szCs w:val="21"/>
          <w:u w:val="single"/>
          <w:lang w:val="en-US" w:eastAsia="zh-CN"/>
        </w:rPr>
        <w:t>项目</w:t>
      </w:r>
      <w:r>
        <w:rPr>
          <w:rFonts w:hint="eastAsia" w:hAnsi="宋体"/>
          <w:u w:val="single"/>
        </w:rPr>
        <w:t xml:space="preserve"> </w:t>
      </w:r>
      <w:r>
        <w:rPr>
          <w:rFonts w:hint="eastAsia" w:hAnsi="宋体"/>
        </w:rPr>
        <w:t>项目采购[采购项目编号为</w:t>
      </w:r>
      <w:r>
        <w:rPr>
          <w:rFonts w:hint="eastAsia" w:hAnsi="宋体"/>
          <w:u w:val="single"/>
        </w:rPr>
        <w:t xml:space="preserve">  </w:t>
      </w:r>
      <w:r>
        <w:rPr>
          <w:rFonts w:hint="eastAsia" w:hAnsi="宋体"/>
          <w:u w:val="single"/>
          <w:lang w:val="en-US" w:eastAsia="zh-CN"/>
        </w:rPr>
        <w:t>GDXFQWDD2024001</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.3   设备及专业技术能力情况表：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43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Cs w:val="21"/>
              </w:rPr>
            </w:pPr>
            <w:r>
              <w:rPr>
                <w:rFonts w:hint="eastAsia" w:ascii="宋体" w:hAnsi="宋体"/>
                <w:b/>
                <w:szCs w:val="21"/>
              </w:rPr>
              <w:t>我单位为本项目实施提供以下</w:t>
            </w:r>
            <w:r>
              <w:rPr>
                <w:rFonts w:hint="eastAsia" w:ascii="宋体" w:hAnsi="宋体"/>
                <w:b/>
                <w:szCs w:val="21"/>
                <w:lang w:val="en-US" w:eastAsia="zh-CN"/>
              </w:rPr>
              <w:t>车辆、</w:t>
            </w:r>
            <w:r>
              <w:rPr>
                <w:rFonts w:hint="eastAsia" w:ascii="宋体" w:hAnsi="宋体"/>
                <w:b/>
                <w:szCs w:val="21"/>
              </w:rPr>
              <w:t>设备和</w:t>
            </w:r>
            <w:r>
              <w:rPr>
                <w:rFonts w:hint="eastAsia" w:ascii="宋体" w:hAnsi="宋体"/>
                <w:b/>
                <w:szCs w:val="21"/>
                <w:lang w:val="en-US" w:eastAsia="zh-CN"/>
              </w:rPr>
              <w:t>服务</w:t>
            </w:r>
            <w:r>
              <w:rPr>
                <w:rFonts w:hint="eastAsia" w:ascii="宋体" w:hAnsi="宋体"/>
                <w:b/>
                <w:szCs w:val="21"/>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序号</w:t>
            </w:r>
          </w:p>
        </w:tc>
        <w:tc>
          <w:tcPr>
            <w:tcW w:w="38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设备名称或</w:t>
            </w:r>
            <w:r>
              <w:rPr>
                <w:rFonts w:hint="eastAsia" w:ascii="宋体" w:hAnsi="宋体"/>
                <w:b/>
                <w:szCs w:val="21"/>
                <w:lang w:val="en-US" w:eastAsia="zh-CN"/>
              </w:rPr>
              <w:t>专业技术</w:t>
            </w:r>
            <w:r>
              <w:rPr>
                <w:rFonts w:hint="eastAsia" w:ascii="宋体" w:hAnsi="宋体"/>
                <w:b/>
                <w:szCs w:val="21"/>
              </w:rPr>
              <w:t>人员</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数量及单位</w:t>
            </w:r>
          </w:p>
        </w:tc>
        <w:tc>
          <w:tcPr>
            <w:tcW w:w="243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1</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2</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3</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bl>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名称变更</w:t>
      </w:r>
    </w:p>
    <w:p>
      <w:pPr>
        <w:pStyle w:val="34"/>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5" w:name="_Toc278794816"/>
      <w:r>
        <w:rPr>
          <w:rFonts w:hint="eastAsia" w:ascii="宋体" w:hAnsi="宋体" w:eastAsia="宋体"/>
          <w:sz w:val="21"/>
          <w:szCs w:val="21"/>
          <w:lang w:val="en-US" w:eastAsia="zh-CN"/>
        </w:rPr>
        <w:t>5.</w:t>
      </w:r>
      <w:r>
        <w:rPr>
          <w:rFonts w:hint="eastAsia" w:ascii="宋体" w:hAnsi="宋体" w:eastAsia="宋体"/>
          <w:sz w:val="21"/>
          <w:szCs w:val="21"/>
        </w:rPr>
        <w:t>同类项目业绩介绍</w:t>
      </w:r>
      <w:bookmarkEnd w:id="5"/>
    </w:p>
    <w:p>
      <w:pPr>
        <w:rPr>
          <w:rFonts w:hint="eastAsia"/>
        </w:rPr>
      </w:pPr>
      <w:r>
        <w:rPr>
          <w:rFonts w:hint="eastAsia" w:ascii="宋体" w:hAnsi="宋体" w:cs="宋体"/>
          <w:szCs w:val="21"/>
        </w:rPr>
        <w:t>20</w:t>
      </w:r>
      <w:r>
        <w:rPr>
          <w:rFonts w:hint="eastAsia" w:ascii="宋体" w:hAnsi="宋体" w:cs="宋体"/>
          <w:szCs w:val="21"/>
          <w:lang w:val="en-US" w:eastAsia="zh-CN"/>
        </w:rPr>
        <w:t>21</w:t>
      </w:r>
      <w:r>
        <w:rPr>
          <w:rFonts w:hint="eastAsia" w:ascii="宋体" w:hAnsi="宋体" w:cs="宋体"/>
          <w:szCs w:val="21"/>
        </w:rPr>
        <w:t>年1月至今承担过类似项目的业绩</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5"/>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6.社会信誉</w:t>
      </w:r>
    </w:p>
    <w:p>
      <w:pPr>
        <w:tabs>
          <w:tab w:val="left" w:pos="540"/>
        </w:tabs>
        <w:spacing w:line="360" w:lineRule="auto"/>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21</w:t>
      </w:r>
      <w:r>
        <w:rPr>
          <w:rFonts w:hint="eastAsia" w:ascii="宋体" w:hAnsi="宋体" w:eastAsia="宋体" w:cs="宋体"/>
          <w:szCs w:val="21"/>
        </w:rPr>
        <w:t>年1月至今获得行业主管部门颁发的荣誉证书或政府部门颁发的表彰</w:t>
      </w:r>
    </w:p>
    <w:tbl>
      <w:tblPr>
        <w:tblStyle w:val="23"/>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85"/>
        <w:gridCol w:w="289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Theme="minorEastAsia"/>
                <w:b/>
                <w:bCs/>
                <w:szCs w:val="21"/>
                <w:lang w:val="en-US" w:eastAsia="zh-CN"/>
              </w:rPr>
            </w:pPr>
            <w:r>
              <w:rPr>
                <w:rFonts w:hint="eastAsia" w:ascii="宋体" w:hAnsi="宋体"/>
                <w:b/>
                <w:bCs/>
                <w:szCs w:val="21"/>
                <w:lang w:val="en-US" w:eastAsia="zh-CN"/>
              </w:rPr>
              <w:t>荣誉名称</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
                <w:bCs/>
                <w:szCs w:val="21"/>
                <w:lang w:eastAsia="zh-CN"/>
              </w:rPr>
            </w:pPr>
            <w:r>
              <w:rPr>
                <w:rFonts w:hint="eastAsia" w:ascii="宋体" w:hAnsi="宋体"/>
                <w:b/>
                <w:bCs/>
                <w:szCs w:val="21"/>
                <w:lang w:val="en-US" w:eastAsia="zh-CN"/>
              </w:rPr>
              <w:t>表彰单位</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
                <w:bCs/>
                <w:szCs w:val="21"/>
                <w:lang w:eastAsia="zh-CN"/>
              </w:rPr>
            </w:pPr>
            <w:r>
              <w:rPr>
                <w:rFonts w:hint="eastAsia" w:ascii="宋体" w:hAnsi="宋体"/>
                <w:b/>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5"/>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rPr>
          <w:rFonts w:hint="default"/>
          <w:lang w:val="en-US" w:eastAsia="zh-CN"/>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6" w:name="_Toc278794818"/>
      <w:r>
        <w:rPr>
          <w:rFonts w:hint="eastAsia" w:ascii="宋体" w:hAnsi="宋体" w:eastAsia="宋体"/>
          <w:sz w:val="21"/>
          <w:szCs w:val="21"/>
          <w:lang w:val="en-US" w:eastAsia="zh-CN"/>
        </w:rPr>
        <w:t>7.</w:t>
      </w:r>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lang w:val="en-US" w:eastAsia="zh-CN"/>
        </w:rPr>
        <w:t>实施</w:t>
      </w:r>
      <w:r>
        <w:rPr>
          <w:rFonts w:hint="eastAsia" w:ascii="宋体" w:hAnsi="宋体" w:eastAsia="宋体"/>
          <w:color w:val="000000"/>
          <w:sz w:val="21"/>
          <w:szCs w:val="21"/>
        </w:rPr>
        <w:t>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7</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7</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7</w:t>
      </w:r>
      <w:r>
        <w:rPr>
          <w:rFonts w:hint="eastAsia" w:ascii="宋体" w:hAnsi="宋体"/>
          <w:szCs w:val="21"/>
          <w:lang w:val="en-GB"/>
        </w:rPr>
        <w:t>.1.3</w:t>
      </w:r>
      <w:r>
        <w:rPr>
          <w:rFonts w:hint="eastAsia" w:ascii="宋体" w:hAnsi="宋体"/>
          <w:szCs w:val="21"/>
          <w:lang w:val="en-GB"/>
        </w:rPr>
        <w:tab/>
      </w:r>
      <w:r>
        <w:rPr>
          <w:rFonts w:hint="eastAsia" w:ascii="宋体" w:hAnsi="宋体"/>
          <w:szCs w:val="21"/>
        </w:rPr>
        <w:t>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7</w:t>
      </w:r>
      <w:r>
        <w:rPr>
          <w:rFonts w:hint="eastAsia" w:ascii="宋体" w:hAnsi="宋体"/>
          <w:szCs w:val="21"/>
          <w:lang w:val="en-GB"/>
        </w:rPr>
        <w:t>.1.4</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4"/>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26582"/>
      <w:bookmarkStart w:id="8" w:name="_Toc18822"/>
      <w:bookmarkStart w:id="9" w:name="_Toc18177"/>
      <w:bookmarkStart w:id="10" w:name="_Toc19762"/>
      <w:r>
        <w:rPr>
          <w:rFonts w:hint="eastAsia" w:ascii="宋体" w:hAnsi="宋体" w:eastAsia="宋体"/>
          <w:sz w:val="21"/>
          <w:szCs w:val="21"/>
        </w:rPr>
        <w:t>评分总值最高为100分，评分分值（权重）分配如下：</w:t>
      </w:r>
    </w:p>
    <w:tbl>
      <w:tblPr>
        <w:tblStyle w:val="23"/>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3</w:t>
            </w:r>
            <w: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4</w:t>
            </w:r>
            <w: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3</w:t>
            </w:r>
            <w: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3"/>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jc w:val="center"/>
              <w:rPr>
                <w:rFonts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jc w:val="center"/>
              <w:rPr>
                <w:rFonts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w:t>
            </w:r>
            <w:r>
              <w:rPr>
                <w:rFonts w:hint="eastAsia" w:ascii="宋体" w:hAnsi="宋体" w:eastAsia="宋体" w:cs="宋体"/>
                <w:color w:val="auto"/>
                <w:sz w:val="21"/>
                <w:szCs w:val="21"/>
                <w:shd w:val="clear" w:color="auto" w:fill="auto"/>
                <w:lang w:val="en-US" w:eastAsia="zh-CN"/>
              </w:rPr>
              <w:t>3</w:t>
            </w:r>
            <w:r>
              <w:rPr>
                <w:rFonts w:hint="eastAsia" w:ascii="宋体" w:hAnsi="宋体" w:eastAsia="宋体" w:cs="宋体"/>
                <w:color w:val="auto"/>
                <w:sz w:val="21"/>
                <w:szCs w:val="21"/>
                <w:shd w:val="clear" w:color="auto" w:fill="auto"/>
              </w:rPr>
              <w:t>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spacing w:line="360" w:lineRule="auto"/>
        <w:jc w:val="center"/>
        <w:rPr>
          <w:rFonts w:ascii="宋体" w:hAnsi="宋体" w:eastAsia="宋体" w:cs="宋体"/>
          <w:b/>
          <w:bCs/>
          <w:sz w:val="28"/>
          <w:szCs w:val="28"/>
        </w:rPr>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三</w:t>
      </w:r>
      <w:r>
        <w:rPr>
          <w:rFonts w:hint="eastAsia" w:ascii="宋体" w:hAnsi="宋体" w:eastAsia="宋体"/>
          <w:sz w:val="21"/>
          <w:szCs w:val="21"/>
        </w:rPr>
        <w:t>：</w:t>
      </w:r>
      <w:r>
        <w:rPr>
          <w:rFonts w:hint="eastAsia" w:ascii="宋体" w:hAnsi="宋体" w:eastAsia="宋体"/>
          <w:sz w:val="21"/>
          <w:szCs w:val="21"/>
          <w:lang w:val="en-US" w:eastAsia="zh-CN"/>
        </w:rPr>
        <w:t>技术</w:t>
      </w:r>
      <w:r>
        <w:rPr>
          <w:rFonts w:hint="eastAsia" w:ascii="宋体" w:hAnsi="宋体" w:eastAsia="宋体"/>
          <w:sz w:val="21"/>
          <w:szCs w:val="21"/>
        </w:rPr>
        <w:t>评审表</w:t>
      </w:r>
    </w:p>
    <w:tbl>
      <w:tblPr>
        <w:tblStyle w:val="23"/>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方案完整性、合理性、可行性、先进性及其他指标响应情况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eastAsia="宋体"/>
                <w:sz w:val="21"/>
                <w:szCs w:val="21"/>
                <w:highlight w:val="none"/>
                <w:lang w:val="en-US" w:eastAsia="zh-CN"/>
              </w:rPr>
            </w:pP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val="en-US" w:eastAsia="zh-CN"/>
              </w:rPr>
              <w:t>0</w:t>
            </w:r>
          </w:p>
        </w:tc>
        <w:tc>
          <w:tcPr>
            <w:tcW w:w="5192" w:type="dxa"/>
            <w:tcBorders>
              <w:top w:val="single" w:color="auto" w:sz="4" w:space="0"/>
              <w:left w:val="single" w:color="auto" w:sz="4" w:space="0"/>
              <w:right w:val="single" w:color="auto" w:sz="2" w:space="0"/>
            </w:tcBorders>
            <w:vAlign w:val="center"/>
          </w:tcPr>
          <w:p>
            <w:pPr>
              <w:pStyle w:val="9"/>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根据投标人提供的</w:t>
            </w:r>
            <w:r>
              <w:rPr>
                <w:rFonts w:hint="eastAsia" w:ascii="宋体" w:hAnsi="宋体" w:eastAsia="宋体" w:cs="宋体"/>
                <w:sz w:val="21"/>
                <w:szCs w:val="21"/>
                <w:lang w:val="en-US" w:eastAsia="zh-CN"/>
              </w:rPr>
              <w:t>饮用水</w:t>
            </w:r>
            <w:r>
              <w:rPr>
                <w:rFonts w:hint="eastAsia" w:ascii="宋体" w:hAnsi="宋体" w:eastAsia="宋体" w:cs="宋体"/>
                <w:sz w:val="21"/>
                <w:szCs w:val="21"/>
                <w:lang w:eastAsia="zh-CN"/>
              </w:rPr>
              <w:t>配送方案、售后服务方案及应急处理措施进行评审：</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 xml:space="preserve">方案最详细合理、最符合采购人需求得 </w:t>
            </w:r>
            <w:r>
              <w:rPr>
                <w:rFonts w:hint="eastAsia" w:ascii="宋体" w:hAnsi="宋体" w:eastAsia="宋体" w:cs="宋体"/>
                <w:szCs w:val="21"/>
                <w:lang w:val="en-US" w:eastAsia="zh-CN"/>
              </w:rPr>
              <w:t>25</w:t>
            </w: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 xml:space="preserve"> 分；</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 xml:space="preserve">方案较详细合理、较符合采购人需求得 </w:t>
            </w:r>
            <w:r>
              <w:rPr>
                <w:rFonts w:hint="eastAsia" w:ascii="宋体" w:hAnsi="宋体" w:eastAsia="宋体" w:cs="宋体"/>
                <w:szCs w:val="21"/>
                <w:lang w:val="en-US" w:eastAsia="zh-CN"/>
              </w:rPr>
              <w:t>20</w:t>
            </w:r>
            <w:r>
              <w:rPr>
                <w:rFonts w:hint="eastAsia" w:ascii="宋体" w:hAnsi="宋体" w:eastAsia="宋体" w:cs="宋体"/>
                <w:szCs w:val="21"/>
              </w:rPr>
              <w:t>-</w:t>
            </w:r>
            <w:r>
              <w:rPr>
                <w:rFonts w:hint="eastAsia" w:ascii="宋体" w:hAnsi="宋体" w:eastAsia="宋体" w:cs="宋体"/>
                <w:szCs w:val="21"/>
                <w:lang w:val="en-US" w:eastAsia="zh-CN"/>
              </w:rPr>
              <w:t>25</w:t>
            </w:r>
            <w:r>
              <w:rPr>
                <w:rFonts w:hint="eastAsia" w:ascii="宋体" w:hAnsi="宋体" w:eastAsia="宋体" w:cs="宋体"/>
                <w:szCs w:val="21"/>
              </w:rPr>
              <w:t xml:space="preserve"> 分；</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方案详细程度一般、合理性一般、符合采购人需求程度一般得</w:t>
            </w:r>
            <w:r>
              <w:rPr>
                <w:rFonts w:hint="eastAsia" w:ascii="宋体" w:hAnsi="宋体" w:eastAsia="宋体" w:cs="宋体"/>
                <w:szCs w:val="21"/>
                <w:lang w:val="en-US" w:eastAsia="zh-CN"/>
              </w:rPr>
              <w:t>15</w:t>
            </w: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 xml:space="preserve"> 分；</w:t>
            </w:r>
          </w:p>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szCs w:val="21"/>
              </w:rPr>
              <w:t>未提供方案不得分。</w:t>
            </w:r>
          </w:p>
        </w:tc>
      </w:tr>
    </w:tbl>
    <w:p>
      <w:pPr>
        <w:pStyle w:val="3"/>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四</w:t>
      </w:r>
      <w:r>
        <w:rPr>
          <w:rFonts w:hint="eastAsia" w:ascii="宋体" w:hAnsi="宋体" w:eastAsia="宋体"/>
          <w:sz w:val="21"/>
          <w:szCs w:val="21"/>
        </w:rPr>
        <w:t>：</w:t>
      </w:r>
      <w:r>
        <w:rPr>
          <w:rFonts w:hint="eastAsia" w:ascii="宋体" w:hAnsi="宋体" w:eastAsia="宋体"/>
          <w:sz w:val="21"/>
          <w:szCs w:val="21"/>
          <w:lang w:val="en-US" w:eastAsia="zh-CN"/>
        </w:rPr>
        <w:t>商务</w:t>
      </w:r>
      <w:r>
        <w:rPr>
          <w:rFonts w:hint="eastAsia" w:ascii="宋体" w:hAnsi="宋体" w:eastAsia="宋体"/>
          <w:sz w:val="21"/>
          <w:szCs w:val="21"/>
        </w:rPr>
        <w:t>评审表</w:t>
      </w:r>
    </w:p>
    <w:tbl>
      <w:tblPr>
        <w:tblStyle w:val="23"/>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42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响应到货时限</w:t>
            </w:r>
          </w:p>
        </w:tc>
        <w:tc>
          <w:tcPr>
            <w:tcW w:w="929" w:type="dxa"/>
            <w:tcBorders>
              <w:top w:val="single" w:color="auto" w:sz="4" w:space="0"/>
              <w:left w:val="single" w:color="auto" w:sz="4" w:space="0"/>
              <w:right w:val="single" w:color="auto" w:sz="2" w:space="0"/>
            </w:tcBorders>
            <w:vAlign w:val="center"/>
          </w:tcPr>
          <w:p>
            <w:pPr>
              <w:widowControl/>
              <w:jc w:val="center"/>
              <w:rPr>
                <w:rFonts w:hint="eastAsia" w:asciiTheme="minorEastAsia" w:hAnsiTheme="minorEastAsia" w:eastAsiaTheme="minorEastAsia" w:cstheme="minorEastAsia"/>
                <w:sz w:val="21"/>
                <w:szCs w:val="21"/>
                <w:lang w:val="en-US"/>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0</w:t>
            </w:r>
          </w:p>
        </w:tc>
        <w:tc>
          <w:tcPr>
            <w:tcW w:w="5192" w:type="dxa"/>
            <w:tcBorders>
              <w:top w:val="single" w:color="auto" w:sz="4" w:space="0"/>
              <w:left w:val="single" w:color="auto" w:sz="4" w:space="0"/>
              <w:right w:val="single" w:color="auto" w:sz="2" w:space="0"/>
            </w:tcBorders>
            <w:vAlign w:val="center"/>
          </w:tcPr>
          <w:p>
            <w:pPr>
              <w:pStyle w:val="9"/>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根据投标人响应到货时间长短依次排名：</w:t>
            </w:r>
          </w:p>
          <w:p>
            <w:pPr>
              <w:pStyle w:val="9"/>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到货时间最短为第一名得</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lang w:eastAsia="zh-CN"/>
              </w:rPr>
              <w:t>分；第二名得</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分；第三名得</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分；其他不得分。</w:t>
            </w:r>
          </w:p>
          <w:p>
            <w:pPr>
              <w:widowControl/>
              <w:ind w:firstLine="420"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sz w:val="21"/>
                <w:szCs w:val="21"/>
                <w:lang w:eastAsia="zh-CN"/>
              </w:rPr>
              <w:t>（注：若出现排名并列，则后续排名不跳名次）。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114" w:hRule="atLeast"/>
          <w:jc w:val="center"/>
        </w:trPr>
        <w:tc>
          <w:tcPr>
            <w:tcW w:w="642" w:type="dxa"/>
            <w:tcBorders>
              <w:left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right w:val="single" w:color="auto" w:sz="2" w:space="0"/>
            </w:tcBorders>
            <w:vAlign w:val="center"/>
          </w:tcPr>
          <w:p>
            <w:pPr>
              <w:widowControl/>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配送距离</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10</w:t>
            </w:r>
          </w:p>
        </w:tc>
        <w:tc>
          <w:tcPr>
            <w:tcW w:w="5192" w:type="dxa"/>
            <w:tcBorders>
              <w:top w:val="single" w:color="auto" w:sz="4" w:space="0"/>
              <w:left w:val="single" w:color="auto" w:sz="4" w:space="0"/>
              <w:bottom w:val="single" w:color="auto" w:sz="4" w:space="0"/>
              <w:right w:val="single" w:color="auto" w:sz="2" w:space="0"/>
            </w:tcBorders>
            <w:vAlign w:val="center"/>
          </w:tcPr>
          <w:p>
            <w:pPr>
              <w:pStyle w:val="9"/>
              <w:ind w:firstLine="420" w:firstLineChars="200"/>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配送点位置离采购人的距离（以“百度地图”汽车导航测算的最短公路距离为准）距离最短的为第一名</w:t>
            </w:r>
            <w:r>
              <w:rPr>
                <w:rFonts w:hint="eastAsia" w:asciiTheme="minorEastAsia" w:hAnsiTheme="minorEastAsia" w:eastAsiaTheme="minorEastAsia" w:cstheme="minorEastAsia"/>
                <w:sz w:val="21"/>
                <w:szCs w:val="21"/>
                <w:lang w:eastAsia="zh-CN"/>
              </w:rPr>
              <w:t>得</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lang w:eastAsia="zh-CN"/>
              </w:rPr>
              <w:t>分；第二名得</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分；第三名得</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分；其他不得分。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067" w:hRule="atLeast"/>
          <w:jc w:val="center"/>
        </w:trPr>
        <w:tc>
          <w:tcPr>
            <w:tcW w:w="642" w:type="dxa"/>
            <w:tcBorders>
              <w:left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widowControl/>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企业业绩</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5192" w:type="dxa"/>
            <w:tcBorders>
              <w:top w:val="single" w:color="auto" w:sz="4" w:space="0"/>
              <w:left w:val="single" w:color="auto" w:sz="4" w:space="0"/>
              <w:bottom w:val="single" w:color="auto" w:sz="4" w:space="0"/>
              <w:right w:val="single" w:color="auto" w:sz="2" w:space="0"/>
            </w:tcBorders>
            <w:vAlign w:val="center"/>
          </w:tcPr>
          <w:p>
            <w:pPr>
              <w:pStyle w:val="7"/>
              <w:ind w:left="0" w:leftChars="0" w:firstLine="420" w:firstLineChars="200"/>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投标人202</w:t>
            </w:r>
            <w:r>
              <w:rPr>
                <w:rFonts w:hint="eastAsia" w:asciiTheme="minorEastAsia" w:hAnsiTheme="minorEastAsia" w:cstheme="minorEastAsia"/>
                <w:kern w:val="0"/>
                <w:sz w:val="21"/>
                <w:szCs w:val="21"/>
                <w:lang w:val="en-US" w:eastAsia="zh-CN" w:bidi="ar-SA"/>
              </w:rPr>
              <w:t>1</w:t>
            </w:r>
            <w:r>
              <w:rPr>
                <w:rFonts w:hint="eastAsia" w:asciiTheme="minorEastAsia" w:hAnsiTheme="minorEastAsia" w:eastAsiaTheme="minorEastAsia" w:cstheme="minorEastAsia"/>
                <w:kern w:val="0"/>
                <w:sz w:val="21"/>
                <w:szCs w:val="21"/>
                <w:lang w:val="en-US" w:eastAsia="zh-CN" w:bidi="ar-SA"/>
              </w:rPr>
              <w:t>年1月至今承担过类似项目的业绩，每提供一份合同得1分,最高10分。(合同复印件加盖投标人公章，原件备查)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067" w:hRule="atLeast"/>
          <w:jc w:val="center"/>
        </w:trPr>
        <w:tc>
          <w:tcPr>
            <w:tcW w:w="642" w:type="dxa"/>
            <w:tcBorders>
              <w:left w:val="single" w:color="auto" w:sz="2" w:space="0"/>
              <w:right w:val="single" w:color="auto" w:sz="4" w:space="0"/>
            </w:tcBorders>
            <w:vAlign w:val="center"/>
          </w:tcPr>
          <w:p>
            <w:pPr>
              <w:spacing w:line="40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37" w:type="dxa"/>
            <w:tcBorders>
              <w:left w:val="single" w:color="auto" w:sz="4" w:space="0"/>
              <w:right w:val="single" w:color="auto" w:sz="2" w:space="0"/>
            </w:tcBorders>
            <w:vAlign w:val="center"/>
          </w:tcPr>
          <w:p>
            <w:pPr>
              <w:widowControl/>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sz w:val="21"/>
                <w:szCs w:val="21"/>
              </w:rPr>
              <w:t>社会信誉</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both"/>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投标人20</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年1月至今获得行业主管部门颁发的荣誉证书或政府部门颁发的表彰，每提供一份得1分, 最高</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分。（证书或文件复印件加盖投标人公章）</w:t>
            </w:r>
          </w:p>
        </w:tc>
      </w:tr>
      <w:bookmarkEnd w:id="11"/>
    </w:tbl>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合同书文本</w:t>
      </w:r>
    </w:p>
    <w:p>
      <w:pPr>
        <w:pStyle w:val="3"/>
        <w:widowControl w:val="0"/>
        <w:numPr>
          <w:ilvl w:val="0"/>
          <w:numId w:val="0"/>
        </w:numPr>
        <w:spacing w:after="120"/>
        <w:jc w:val="both"/>
        <w:rPr>
          <w:rFonts w:hint="default"/>
          <w:lang w:val="en-US"/>
        </w:rPr>
      </w:pPr>
    </w:p>
    <w:p>
      <w:pPr>
        <w:pStyle w:val="3"/>
        <w:widowControl w:val="0"/>
        <w:numPr>
          <w:ilvl w:val="0"/>
          <w:numId w:val="0"/>
        </w:numPr>
        <w:spacing w:after="120"/>
        <w:jc w:val="both"/>
        <w:rPr>
          <w:rFonts w:hint="default"/>
          <w:lang w:val="en-U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方正小标宋简体" w:hAnsi="方正小标宋简体" w:eastAsia="方正小标宋简体" w:cs="方正小标宋简体"/>
          <w:sz w:val="32"/>
          <w:szCs w:val="32"/>
        </w:rPr>
        <w:t>饮用水</w:t>
      </w:r>
      <w:r>
        <w:rPr>
          <w:rFonts w:hint="eastAsia" w:ascii="方正小标宋简体" w:hAnsi="方正小标宋简体" w:eastAsia="方正小标宋简体" w:cs="方正小标宋简体"/>
          <w:sz w:val="32"/>
          <w:szCs w:val="32"/>
          <w:lang w:val="en-US" w:eastAsia="zh-CN"/>
        </w:rPr>
        <w:t>采购合同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7" w:afterLines="50" w:line="540" w:lineRule="exac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项目名称：</w:t>
      </w:r>
      <w:r>
        <w:rPr>
          <w:rFonts w:hint="eastAsia" w:asciiTheme="minorEastAsia" w:hAnsiTheme="minorEastAsia" w:eastAsiaTheme="minorEastAsia" w:cstheme="minorEastAsia"/>
          <w:color w:val="000000"/>
          <w:kern w:val="0"/>
          <w:sz w:val="24"/>
          <w:szCs w:val="24"/>
        </w:rPr>
        <w:t>广东省消防救援总队</w:t>
      </w:r>
      <w:r>
        <w:rPr>
          <w:rFonts w:hint="eastAsia" w:asciiTheme="minorEastAsia" w:hAnsiTheme="minorEastAsia" w:eastAsiaTheme="minorEastAsia" w:cstheme="minorEastAsia"/>
          <w:color w:val="000000"/>
          <w:kern w:val="0"/>
          <w:sz w:val="24"/>
          <w:szCs w:val="24"/>
          <w:lang w:val="en-US" w:eastAsia="zh-CN"/>
        </w:rPr>
        <w:t>饮用水采购项目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4"/>
          <w:szCs w:val="24"/>
          <w14:textFill>
            <w14:solidFill>
              <w14:schemeClr w14:val="tx1"/>
            </w14:solidFill>
          </w14:textFill>
        </w:rPr>
        <w:t>方（甲方）：</w:t>
      </w:r>
      <w:r>
        <w:rPr>
          <w:rFonts w:hint="eastAsia" w:asciiTheme="minorEastAsia" w:hAnsiTheme="minorEastAsia" w:eastAsiaTheme="minorEastAsia" w:cstheme="minorEastAsia"/>
          <w:color w:val="000000"/>
          <w:kern w:val="0"/>
          <w:sz w:val="24"/>
          <w:szCs w:val="24"/>
        </w:rPr>
        <w:t>广东省消防救援总队</w:t>
      </w:r>
    </w:p>
    <w:p>
      <w:pPr>
        <w:pStyle w:val="2"/>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地址：</w:t>
      </w:r>
    </w:p>
    <w:p>
      <w:pPr>
        <w:pStyle w:val="2"/>
        <w:spacing w:after="157" w:afterLines="50"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供应</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方（乙方）：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法定代表人：</w:t>
      </w:r>
    </w:p>
    <w:p>
      <w:pPr>
        <w:pStyle w:val="2"/>
        <w:spacing w:line="36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地址：</w:t>
      </w:r>
    </w:p>
    <w:p>
      <w:pPr>
        <w:pStyle w:val="3"/>
        <w:spacing w:line="360" w:lineRule="auto"/>
        <w:ind w:left="0" w:left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合同签订地点：</w:t>
      </w:r>
      <w:r>
        <w:rPr>
          <w:rFonts w:hint="eastAsia" w:asciiTheme="minorEastAsia" w:hAnsiTheme="minorEastAsia" w:cstheme="minorEastAsia"/>
          <w:color w:val="000000" w:themeColor="text1"/>
          <w:sz w:val="24"/>
          <w:szCs w:val="24"/>
          <w:lang w:val="en-US" w:eastAsia="zh-CN"/>
          <w14:textFill>
            <w14:solidFill>
              <w14:schemeClr w14:val="tx1"/>
            </w14:solidFill>
          </w14:textFill>
        </w:rPr>
        <w:t>广州市天河区</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甲乙双方本着平等、自愿、诚实信用原则，在协商一致的基础上，根据《中华人民共和国</w:t>
      </w:r>
      <w:r>
        <w:rPr>
          <w:rFonts w:hint="eastAsia" w:asciiTheme="minorEastAsia" w:hAnsiTheme="minorEastAsia" w:eastAsiaTheme="minorEastAsia" w:cstheme="minorEastAsia"/>
          <w:b w:val="0"/>
          <w:bCs w:val="0"/>
          <w:sz w:val="24"/>
          <w:szCs w:val="24"/>
          <w:lang w:val="en-US" w:eastAsia="zh-CN"/>
        </w:rPr>
        <w:t>民法典</w:t>
      </w:r>
      <w:r>
        <w:rPr>
          <w:rFonts w:hint="eastAsia" w:asciiTheme="minorEastAsia" w:hAnsiTheme="minorEastAsia" w:eastAsiaTheme="minorEastAsia" w:cstheme="minorEastAsia"/>
          <w:b w:val="0"/>
          <w:bCs w:val="0"/>
          <w:sz w:val="24"/>
          <w:szCs w:val="24"/>
        </w:rPr>
        <w:t>》以及相关法律法规的规定，就</w:t>
      </w:r>
      <w:r>
        <w:rPr>
          <w:rFonts w:hint="eastAsia" w:asciiTheme="minorEastAsia" w:hAnsiTheme="minorEastAsia" w:eastAsiaTheme="minorEastAsia" w:cstheme="minorEastAsia"/>
          <w:b w:val="0"/>
          <w:bCs w:val="0"/>
          <w:sz w:val="24"/>
          <w:szCs w:val="24"/>
          <w:lang w:val="en-US" w:eastAsia="zh-CN"/>
        </w:rPr>
        <w:t>甲方向乙方采购</w:t>
      </w:r>
      <w:r>
        <w:rPr>
          <w:rFonts w:hint="eastAsia" w:asciiTheme="minorEastAsia" w:hAnsiTheme="minorEastAsia" w:eastAsiaTheme="minorEastAsia" w:cstheme="minorEastAsia"/>
          <w:b w:val="0"/>
          <w:bCs w:val="0"/>
          <w:sz w:val="24"/>
          <w:szCs w:val="24"/>
        </w:rPr>
        <w:t>饮用水达成以下协议，以便双方共同遵守。</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一、合同适用范围及</w:t>
      </w:r>
      <w:r>
        <w:rPr>
          <w:rFonts w:hint="eastAsia" w:asciiTheme="minorEastAsia" w:hAnsiTheme="minorEastAsia" w:eastAsiaTheme="minorEastAsia" w:cstheme="minorEastAsia"/>
          <w:b/>
          <w:bCs/>
          <w:sz w:val="24"/>
          <w:szCs w:val="24"/>
          <w:lang w:val="en-US" w:eastAsia="zh-CN"/>
        </w:rPr>
        <w:t>期限</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本合同适用于</w:t>
      </w:r>
      <w:r>
        <w:rPr>
          <w:rFonts w:hint="eastAsia" w:asciiTheme="minorEastAsia" w:hAnsiTheme="minorEastAsia" w:eastAsiaTheme="minorEastAsia" w:cstheme="minorEastAsia"/>
          <w:b w:val="0"/>
          <w:bCs w:val="0"/>
          <w:sz w:val="24"/>
          <w:szCs w:val="24"/>
          <w:lang w:val="en-US" w:eastAsia="zh-CN"/>
        </w:rPr>
        <w:t>甲乙</w:t>
      </w:r>
      <w:r>
        <w:rPr>
          <w:rFonts w:hint="eastAsia" w:asciiTheme="minorEastAsia" w:hAnsiTheme="minorEastAsia" w:eastAsiaTheme="minorEastAsia" w:cstheme="minorEastAsia"/>
          <w:b w:val="0"/>
          <w:bCs w:val="0"/>
          <w:sz w:val="24"/>
          <w:szCs w:val="24"/>
        </w:rPr>
        <w:t>双方的饮用水采购；</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在</w:t>
      </w:r>
      <w:r>
        <w:rPr>
          <w:rFonts w:hint="eastAsia" w:asciiTheme="minorEastAsia" w:hAnsiTheme="minorEastAsia" w:cstheme="minorEastAsia"/>
          <w:b w:val="0"/>
          <w:bCs w:val="0"/>
          <w:sz w:val="24"/>
          <w:szCs w:val="24"/>
          <w:lang w:val="en-US" w:eastAsia="zh-CN"/>
        </w:rPr>
        <w:t>合同有效期内</w:t>
      </w:r>
      <w:r>
        <w:rPr>
          <w:rFonts w:hint="eastAsia" w:asciiTheme="minorEastAsia" w:hAnsiTheme="minorEastAsia" w:eastAsiaTheme="minorEastAsia" w:cstheme="minorEastAsia"/>
          <w:b w:val="0"/>
          <w:bCs w:val="0"/>
          <w:sz w:val="24"/>
          <w:szCs w:val="24"/>
        </w:rPr>
        <w:t>向</w:t>
      </w:r>
      <w:r>
        <w:rPr>
          <w:rFonts w:hint="eastAsia" w:asciiTheme="minorEastAsia" w:hAnsiTheme="minorEastAsia" w:eastAsiaTheme="minorEastAsia" w:cstheme="minorEastAsia"/>
          <w:b w:val="0"/>
          <w:bCs w:val="0"/>
          <w:sz w:val="24"/>
          <w:szCs w:val="24"/>
          <w:lang w:val="en-US" w:eastAsia="zh-CN"/>
        </w:rPr>
        <w:t>乙</w:t>
      </w:r>
      <w:r>
        <w:rPr>
          <w:rFonts w:hint="eastAsia" w:asciiTheme="minorEastAsia" w:hAnsiTheme="minorEastAsia" w:eastAsiaTheme="minorEastAsia" w:cstheme="minorEastAsia"/>
          <w:b w:val="0"/>
          <w:bCs w:val="0"/>
          <w:sz w:val="24"/>
          <w:szCs w:val="24"/>
        </w:rPr>
        <w:t>方发出订单（通知）</w:t>
      </w:r>
      <w:r>
        <w:rPr>
          <w:rFonts w:hint="eastAsia" w:asciiTheme="minorEastAsia" w:hAnsiTheme="minorEastAsia" w:cstheme="minorEastAsia"/>
          <w:b w:val="0"/>
          <w:bCs w:val="0"/>
          <w:sz w:val="24"/>
          <w:szCs w:val="24"/>
          <w:lang w:val="en-US" w:eastAsia="zh-CN"/>
        </w:rPr>
        <w:t>进行采购饮用水</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cstheme="minorEastAsia"/>
          <w:sz w:val="24"/>
          <w:szCs w:val="24"/>
          <w:lang w:val="en-US" w:eastAsia="en-US"/>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本合同有效期为</w:t>
      </w:r>
      <w:r>
        <w:rPr>
          <w:rFonts w:hint="eastAsia" w:asciiTheme="minorEastAsia" w:hAnsiTheme="minorEastAsia" w:eastAsiaTheme="minorEastAsia" w:cstheme="minorEastAsia"/>
          <w:b w:val="0"/>
          <w:bCs w:val="0"/>
          <w:sz w:val="24"/>
          <w:szCs w:val="24"/>
          <w:u w:val="single"/>
          <w:lang w:val="en-US" w:eastAsia="zh-CN"/>
        </w:rPr>
        <w:t xml:space="preserve"> 1 </w:t>
      </w:r>
      <w:r>
        <w:rPr>
          <w:rFonts w:hint="eastAsia" w:asciiTheme="minorEastAsia" w:hAnsiTheme="minorEastAsia" w:eastAsiaTheme="minorEastAsia" w:cstheme="minorEastAsia"/>
          <w:b w:val="0"/>
          <w:bCs w:val="0"/>
          <w:sz w:val="24"/>
          <w:szCs w:val="24"/>
        </w:rPr>
        <w:t>年，自</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202</w:t>
      </w:r>
      <w:r>
        <w:rPr>
          <w:rFonts w:hint="eastAsia" w:asciiTheme="minorEastAsia" w:hAnsiTheme="minorEastAsia" w:cstheme="minorEastAsia"/>
          <w:b w:val="0"/>
          <w:bCs w:val="0"/>
          <w:sz w:val="24"/>
          <w:szCs w:val="24"/>
          <w:u w:val="single"/>
          <w:lang w:val="en-US" w:eastAsia="zh-CN"/>
        </w:rPr>
        <w:t>4</w:t>
      </w:r>
      <w:r>
        <w:rPr>
          <w:rFonts w:hint="eastAsia" w:asciiTheme="minorEastAsia" w:hAnsiTheme="minorEastAsia" w:eastAsiaTheme="minorEastAsia" w:cstheme="minorEastAsia"/>
          <w:b w:val="0"/>
          <w:bCs w:val="0"/>
          <w:sz w:val="24"/>
          <w:szCs w:val="24"/>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日起至</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202</w:t>
      </w:r>
      <w:r>
        <w:rPr>
          <w:rFonts w:hint="eastAsia" w:asciiTheme="minorEastAsia" w:hAnsiTheme="minorEastAsia" w:cstheme="minorEastAsia"/>
          <w:b w:val="0"/>
          <w:bCs w:val="0"/>
          <w:sz w:val="24"/>
          <w:szCs w:val="24"/>
          <w:u w:val="single"/>
          <w:lang w:val="en-US" w:eastAsia="zh-CN"/>
        </w:rPr>
        <w:t>5</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月</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日止</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本合同预算总金额为</w:t>
      </w:r>
      <w:r>
        <w:rPr>
          <w:rFonts w:hint="eastAsia" w:asciiTheme="minorEastAsia" w:hAnsiTheme="minorEastAsia" w:cstheme="minorEastAsia"/>
          <w:sz w:val="24"/>
          <w:szCs w:val="24"/>
          <w:lang w:val="en-US" w:eastAsia="zh-CN"/>
        </w:rPr>
        <w:t>人民币XX万元。如合同有效期满后，甲方采购金额仍未达到合同</w:t>
      </w:r>
      <w:r>
        <w:rPr>
          <w:rFonts w:hint="eastAsia" w:asciiTheme="minorEastAsia" w:hAnsiTheme="minorEastAsia" w:cstheme="minorEastAsia"/>
          <w:b w:val="0"/>
          <w:bCs w:val="0"/>
          <w:sz w:val="24"/>
          <w:szCs w:val="24"/>
          <w:lang w:val="en-US" w:eastAsia="zh-CN"/>
        </w:rPr>
        <w:t>预算</w:t>
      </w:r>
      <w:r>
        <w:rPr>
          <w:rFonts w:hint="eastAsia" w:asciiTheme="minorEastAsia" w:hAnsiTheme="minorEastAsia" w:cstheme="minorEastAsia"/>
          <w:sz w:val="24"/>
          <w:szCs w:val="24"/>
          <w:lang w:val="en-US" w:eastAsia="zh-CN"/>
        </w:rPr>
        <w:t>总额的，本合同自动终止；或甲方采购金额达到合同预算总额后，合同有效期未满的，本合同亦自动终止。</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二、订单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订单的形式：采购订单可以是电话、</w:t>
      </w:r>
      <w:r>
        <w:rPr>
          <w:rFonts w:hint="eastAsia" w:asciiTheme="minorEastAsia" w:hAnsiTheme="minorEastAsia" w:eastAsiaTheme="minorEastAsia" w:cstheme="minorEastAsia"/>
          <w:b w:val="0"/>
          <w:bCs w:val="0"/>
          <w:sz w:val="24"/>
          <w:szCs w:val="24"/>
          <w:lang w:val="en-US" w:eastAsia="zh-CN"/>
        </w:rPr>
        <w:t>信息、电子邮件</w:t>
      </w:r>
      <w:r>
        <w:rPr>
          <w:rFonts w:hint="eastAsia" w:asciiTheme="minorEastAsia" w:hAnsiTheme="minorEastAsia" w:eastAsiaTheme="minorEastAsia" w:cstheme="minorEastAsia"/>
          <w:b w:val="0"/>
          <w:bCs w:val="0"/>
          <w:sz w:val="24"/>
          <w:szCs w:val="24"/>
        </w:rPr>
        <w:t>等</w:t>
      </w:r>
      <w:r>
        <w:rPr>
          <w:rFonts w:hint="eastAsia" w:asciiTheme="minorEastAsia" w:hAnsiTheme="minorEastAsia" w:eastAsiaTheme="minorEastAsia" w:cstheme="minorEastAsia"/>
          <w:b w:val="0"/>
          <w:bCs w:val="0"/>
          <w:sz w:val="24"/>
          <w:szCs w:val="24"/>
          <w:lang w:val="en-US" w:eastAsia="zh-CN"/>
        </w:rPr>
        <w:t>各种不限于书面或口头</w:t>
      </w:r>
      <w:r>
        <w:rPr>
          <w:rFonts w:hint="eastAsia" w:asciiTheme="minorEastAsia" w:hAnsiTheme="minorEastAsia" w:eastAsiaTheme="minorEastAsia" w:cstheme="minorEastAsia"/>
          <w:b w:val="0"/>
          <w:bCs w:val="0"/>
          <w:sz w:val="24"/>
          <w:szCs w:val="24"/>
        </w:rPr>
        <w:t>方式向</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发出；</w:t>
      </w:r>
      <w:r>
        <w:rPr>
          <w:rFonts w:hint="eastAsia" w:asciiTheme="minorEastAsia" w:hAnsiTheme="minorEastAsia" w:cstheme="minorEastAsia"/>
          <w:b w:val="0"/>
          <w:bCs w:val="0"/>
          <w:sz w:val="24"/>
          <w:szCs w:val="24"/>
          <w:lang w:val="en-US" w:eastAsia="zh-CN"/>
        </w:rPr>
        <w:t>乙方应当对甲方的订单形成书面记录，作为请款凭证。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订单的内容：订单内容应包含产品</w:t>
      </w:r>
      <w:r>
        <w:rPr>
          <w:rFonts w:hint="eastAsia" w:asciiTheme="minorEastAsia" w:hAnsiTheme="minorEastAsia" w:eastAsiaTheme="minorEastAsia" w:cstheme="minorEastAsia"/>
          <w:b w:val="0"/>
          <w:bCs w:val="0"/>
          <w:sz w:val="24"/>
          <w:szCs w:val="24"/>
          <w:lang w:val="en-US" w:eastAsia="zh-CN"/>
        </w:rPr>
        <w:t>品类</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规格</w:t>
      </w:r>
      <w:r>
        <w:rPr>
          <w:rFonts w:hint="eastAsia" w:asciiTheme="minorEastAsia" w:hAnsiTheme="minorEastAsia" w:eastAsiaTheme="minorEastAsia" w:cstheme="minorEastAsia"/>
          <w:b w:val="0"/>
          <w:bCs w:val="0"/>
          <w:sz w:val="24"/>
          <w:szCs w:val="24"/>
        </w:rPr>
        <w:t>、数量、</w:t>
      </w:r>
      <w:r>
        <w:rPr>
          <w:rFonts w:hint="eastAsia" w:asciiTheme="minorEastAsia" w:hAnsiTheme="minorEastAsia" w:cstheme="minorEastAsia"/>
          <w:b w:val="0"/>
          <w:bCs w:val="0"/>
          <w:sz w:val="24"/>
          <w:szCs w:val="24"/>
          <w:lang w:val="en-US" w:eastAsia="zh-CN"/>
        </w:rPr>
        <w:t>下单时间、</w:t>
      </w:r>
      <w:r>
        <w:rPr>
          <w:rFonts w:hint="eastAsia" w:asciiTheme="minorEastAsia" w:hAnsiTheme="minorEastAsia" w:eastAsiaTheme="minorEastAsia" w:cstheme="minorEastAsia"/>
          <w:b w:val="0"/>
          <w:bCs w:val="0"/>
          <w:sz w:val="24"/>
          <w:szCs w:val="24"/>
        </w:rPr>
        <w:t>交货时间等信息；</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订单的效力：</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收到订单后未在1个工作日内提出异议的，随即对双方产生约束力，作为本合同的附件。本合同内容与订单内容相冲突的，以订单为准。</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三、质量标准、知识产权</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提供的饮用水必须是由具有相关饮用水生产资质的厂商合法生产的，符合国家规定的生活饮用水卫生标准；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二）饮用水包装应当有标签。标签应当标明下列事项。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1.名称、规格、净含量、生产日期；2.成分或者配料表；3.生产者的名称、地址、联系方式；4.保质期；5.产品标准代号；6.贮存条件；7.生产许可证编号；8.法律、法规或者食品安全标准规定必须标明</w:t>
      </w:r>
      <w:r>
        <w:rPr>
          <w:rFonts w:hint="eastAsia" w:asciiTheme="minorEastAsia" w:hAnsiTheme="minorEastAsia" w:cstheme="minorEastAsia"/>
          <w:b w:val="0"/>
          <w:bCs w:val="0"/>
          <w:sz w:val="24"/>
          <w:szCs w:val="24"/>
          <w:lang w:val="en-US" w:eastAsia="zh-CN"/>
        </w:rPr>
        <w:t>的其他</w:t>
      </w:r>
      <w:r>
        <w:rPr>
          <w:rFonts w:hint="eastAsia" w:asciiTheme="minorEastAsia" w:hAnsiTheme="minorEastAsia" w:eastAsiaTheme="minorEastAsia" w:cstheme="minorEastAsia"/>
          <w:b w:val="0"/>
          <w:bCs w:val="0"/>
          <w:sz w:val="24"/>
          <w:szCs w:val="24"/>
          <w:lang w:val="en-US" w:eastAsia="zh-CN"/>
        </w:rPr>
        <w:t>事项。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保证对其销售的饮用水拥有完全的所有权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处置权</w:t>
      </w:r>
      <w:r>
        <w:rPr>
          <w:rFonts w:hint="eastAsia" w:asciiTheme="minorEastAsia" w:hAnsiTheme="minorEastAsia" w:eastAsiaTheme="minorEastAsia" w:cstheme="minorEastAsia"/>
          <w:b w:val="0"/>
          <w:bCs w:val="0"/>
          <w:sz w:val="24"/>
          <w:szCs w:val="24"/>
        </w:rPr>
        <w:t>或</w:t>
      </w:r>
      <w:r>
        <w:rPr>
          <w:rFonts w:hint="eastAsia" w:asciiTheme="minorEastAsia" w:hAnsiTheme="minorEastAsia" w:eastAsiaTheme="minorEastAsia" w:cstheme="minorEastAsia"/>
          <w:b w:val="0"/>
          <w:bCs w:val="0"/>
          <w:sz w:val="24"/>
          <w:szCs w:val="24"/>
          <w:lang w:val="en-US" w:eastAsia="zh-CN"/>
        </w:rPr>
        <w:t>生产厂家</w:t>
      </w:r>
      <w:r>
        <w:rPr>
          <w:rFonts w:hint="eastAsia" w:asciiTheme="minorEastAsia" w:hAnsiTheme="minorEastAsia" w:eastAsiaTheme="minorEastAsia" w:cstheme="minorEastAsia"/>
          <w:b w:val="0"/>
          <w:bCs w:val="0"/>
          <w:sz w:val="24"/>
          <w:szCs w:val="24"/>
        </w:rPr>
        <w:t>授权，</w:t>
      </w:r>
      <w:r>
        <w:rPr>
          <w:rFonts w:hint="eastAsia" w:asciiTheme="minorEastAsia" w:hAnsiTheme="minorEastAsia" w:eastAsiaTheme="minorEastAsia" w:cstheme="minorEastAsia"/>
          <w:b w:val="0"/>
          <w:bCs w:val="0"/>
          <w:sz w:val="24"/>
          <w:szCs w:val="24"/>
          <w:lang w:val="en-US" w:eastAsia="zh-CN"/>
        </w:rPr>
        <w:t>无任何权利瑕疵。</w:t>
      </w:r>
      <w:r>
        <w:rPr>
          <w:rFonts w:hint="eastAsia" w:asciiTheme="minorEastAsia" w:hAnsiTheme="minorEastAsia" w:eastAsiaTheme="minorEastAsia" w:cstheme="minorEastAsia"/>
          <w:b w:val="0"/>
          <w:bCs w:val="0"/>
          <w:sz w:val="24"/>
          <w:szCs w:val="24"/>
        </w:rPr>
        <w:t>若因</w:t>
      </w:r>
      <w:r>
        <w:rPr>
          <w:rFonts w:hint="eastAsia" w:asciiTheme="minorEastAsia" w:hAnsiTheme="minorEastAsia" w:eastAsiaTheme="minorEastAsia" w:cstheme="minorEastAsia"/>
          <w:b w:val="0"/>
          <w:bCs w:val="0"/>
          <w:sz w:val="24"/>
          <w:szCs w:val="24"/>
          <w:lang w:val="en-US" w:eastAsia="zh-CN"/>
        </w:rPr>
        <w:t>此</w:t>
      </w:r>
      <w:r>
        <w:rPr>
          <w:rFonts w:hint="eastAsia" w:asciiTheme="minorEastAsia" w:hAnsiTheme="minorEastAsia" w:eastAsiaTheme="minorEastAsia" w:cstheme="minorEastAsia"/>
          <w:b w:val="0"/>
          <w:bCs w:val="0"/>
          <w:sz w:val="24"/>
          <w:szCs w:val="24"/>
        </w:rPr>
        <w:t>给</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造成损失的，</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应承担全部赔偿责任。 </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w:t>
      </w:r>
      <w:r>
        <w:rPr>
          <w:rFonts w:hint="eastAsia" w:asciiTheme="minorEastAsia" w:hAnsiTheme="minorEastAsia" w:eastAsiaTheme="minorEastAsia" w:cstheme="minorEastAsia"/>
          <w:b/>
          <w:bCs/>
          <w:sz w:val="24"/>
          <w:szCs w:val="24"/>
          <w:lang w:val="en-US" w:eastAsia="zh-CN"/>
        </w:rPr>
        <w:t>双方</w:t>
      </w:r>
      <w:r>
        <w:rPr>
          <w:rFonts w:hint="eastAsia" w:asciiTheme="minorEastAsia" w:hAnsiTheme="minorEastAsia" w:eastAsiaTheme="minorEastAsia" w:cstheme="minorEastAsia"/>
          <w:b/>
          <w:bCs/>
          <w:sz w:val="24"/>
          <w:szCs w:val="24"/>
        </w:rPr>
        <w:t>义务</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义务：1、及时、准确向</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发出订水通知；2、收到</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提供的</w:t>
      </w:r>
      <w:r>
        <w:rPr>
          <w:rFonts w:hint="eastAsia" w:asciiTheme="minorEastAsia" w:hAnsiTheme="minorEastAsia" w:eastAsiaTheme="minorEastAsia" w:cstheme="minorEastAsia"/>
          <w:b w:val="0"/>
          <w:bCs w:val="0"/>
          <w:sz w:val="24"/>
          <w:szCs w:val="24"/>
          <w:lang w:val="en-US" w:eastAsia="zh-CN"/>
        </w:rPr>
        <w:t>饮用水并验收无误后</w:t>
      </w:r>
      <w:r>
        <w:rPr>
          <w:rFonts w:hint="eastAsia" w:asciiTheme="minorEastAsia" w:hAnsiTheme="minorEastAsia" w:eastAsiaTheme="minorEastAsia" w:cstheme="minorEastAsia"/>
          <w:b w:val="0"/>
          <w:bCs w:val="0"/>
          <w:sz w:val="24"/>
          <w:szCs w:val="24"/>
        </w:rPr>
        <w:t>，在送货单上及时签收；3、按照约定的时间、方式</w:t>
      </w:r>
      <w:r>
        <w:rPr>
          <w:rFonts w:hint="eastAsia" w:asciiTheme="minorEastAsia" w:hAnsiTheme="minorEastAsia" w:eastAsiaTheme="minorEastAsia" w:cstheme="minorEastAsia"/>
          <w:b w:val="0"/>
          <w:bCs w:val="0"/>
          <w:sz w:val="24"/>
          <w:szCs w:val="24"/>
          <w:lang w:val="en-US" w:eastAsia="zh-CN"/>
        </w:rPr>
        <w:t>向</w:t>
      </w:r>
      <w:r>
        <w:rPr>
          <w:rFonts w:hint="eastAsia" w:asciiTheme="minorEastAsia" w:hAnsiTheme="minorEastAsia" w:eastAsiaTheme="minorEastAsia" w:cstheme="minorEastAsia"/>
          <w:b w:val="0"/>
          <w:bCs w:val="0"/>
          <w:sz w:val="24"/>
          <w:szCs w:val="24"/>
        </w:rPr>
        <w:t>乙方结算货款</w:t>
      </w:r>
      <w:r>
        <w:rPr>
          <w:rFonts w:hint="eastAsia" w:asciiTheme="minorEastAsia" w:hAnsi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义务：1、承诺所提供水桶是符合安全、卫生标准的产品，禁止提供再生塑料水桶；2、如乙方向甲方配送伪劣假冒的产品或饮用后造成</w:t>
      </w:r>
      <w:r>
        <w:rPr>
          <w:rFonts w:hint="eastAsia" w:asciiTheme="minorEastAsia" w:hAnsiTheme="minorEastAsia" w:eastAsiaTheme="minorEastAsia" w:cstheme="minorEastAsia"/>
          <w:b w:val="0"/>
          <w:bCs w:val="0"/>
          <w:sz w:val="24"/>
          <w:szCs w:val="24"/>
          <w:lang w:val="en-US" w:eastAsia="zh-CN"/>
        </w:rPr>
        <w:t>甲方的饮用人员（包括但不限于甲方的工作人员）</w:t>
      </w:r>
      <w:r>
        <w:rPr>
          <w:rFonts w:hint="eastAsia" w:asciiTheme="minorEastAsia" w:hAnsiTheme="minorEastAsia" w:eastAsiaTheme="minorEastAsia" w:cstheme="minorEastAsia"/>
          <w:b w:val="0"/>
          <w:bCs w:val="0"/>
          <w:sz w:val="24"/>
          <w:szCs w:val="24"/>
        </w:rPr>
        <w:t>不适，经检验确认为</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所供应的</w:t>
      </w:r>
      <w:r>
        <w:rPr>
          <w:rFonts w:hint="eastAsia" w:asciiTheme="minorEastAsia" w:hAnsiTheme="minorEastAsia" w:eastAsiaTheme="minorEastAsia" w:cstheme="minorEastAsia"/>
          <w:b w:val="0"/>
          <w:bCs w:val="0"/>
          <w:sz w:val="24"/>
          <w:szCs w:val="24"/>
          <w:lang w:val="en-US" w:eastAsia="zh-CN"/>
        </w:rPr>
        <w:t>饮用水</w:t>
      </w:r>
      <w:r>
        <w:rPr>
          <w:rFonts w:hint="eastAsia" w:asciiTheme="minorEastAsia" w:hAnsiTheme="minorEastAsia" w:eastAsiaTheme="minorEastAsia" w:cstheme="minorEastAsia"/>
          <w:b w:val="0"/>
          <w:bCs w:val="0"/>
          <w:sz w:val="24"/>
          <w:szCs w:val="24"/>
        </w:rPr>
        <w:t>问题的，</w:t>
      </w:r>
      <w:r>
        <w:rPr>
          <w:rFonts w:hint="eastAsia" w:asciiTheme="minorEastAsia" w:hAnsiTheme="minorEastAsia" w:eastAsiaTheme="minorEastAsia" w:cstheme="minorEastAsia"/>
          <w:b w:val="0"/>
          <w:bCs w:val="0"/>
          <w:sz w:val="24"/>
          <w:szCs w:val="24"/>
          <w:lang w:val="en-US" w:eastAsia="zh-CN"/>
        </w:rPr>
        <w:t>甲方有权</w:t>
      </w:r>
      <w:r>
        <w:rPr>
          <w:rFonts w:hint="eastAsia" w:asciiTheme="minorEastAsia" w:hAnsiTheme="minorEastAsia" w:eastAsiaTheme="minorEastAsia" w:cstheme="minorEastAsia"/>
          <w:b w:val="0"/>
          <w:bCs w:val="0"/>
          <w:sz w:val="24"/>
          <w:szCs w:val="24"/>
        </w:rPr>
        <w:t>立即解除本合同，</w:t>
      </w:r>
      <w:r>
        <w:rPr>
          <w:rFonts w:hint="eastAsia" w:asciiTheme="minorEastAsia" w:hAnsiTheme="minorEastAsia" w:eastAsiaTheme="minorEastAsia" w:cstheme="minorEastAsia"/>
          <w:b w:val="0"/>
          <w:bCs w:val="0"/>
          <w:sz w:val="24"/>
          <w:szCs w:val="24"/>
          <w:lang w:val="en-US" w:eastAsia="zh-CN"/>
        </w:rPr>
        <w:t>甲方人员</w:t>
      </w:r>
      <w:r>
        <w:rPr>
          <w:rFonts w:hint="eastAsia" w:asciiTheme="minorEastAsia" w:hAnsiTheme="minorEastAsia" w:eastAsiaTheme="minorEastAsia" w:cstheme="minorEastAsia"/>
          <w:b w:val="0"/>
          <w:bCs w:val="0"/>
          <w:sz w:val="24"/>
          <w:szCs w:val="24"/>
        </w:rPr>
        <w:t>由此而产生的医疗及相关费用，全部由</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负责，</w:t>
      </w:r>
      <w:r>
        <w:rPr>
          <w:rFonts w:hint="eastAsia" w:asciiTheme="minorEastAsia" w:hAnsiTheme="minorEastAsia" w:eastAsiaTheme="minorEastAsia" w:cstheme="minorEastAsia"/>
          <w:b w:val="0"/>
          <w:bCs w:val="0"/>
          <w:sz w:val="24"/>
          <w:szCs w:val="24"/>
          <w:lang w:val="en-US" w:eastAsia="zh-CN"/>
        </w:rPr>
        <w:t>并</w:t>
      </w:r>
      <w:r>
        <w:rPr>
          <w:rFonts w:hint="eastAsia" w:asciiTheme="minorEastAsia" w:hAnsiTheme="minorEastAsia" w:cstheme="minorEastAsia"/>
          <w:b w:val="0"/>
          <w:bCs w:val="0"/>
          <w:sz w:val="24"/>
          <w:szCs w:val="24"/>
          <w:lang w:val="en-US" w:eastAsia="zh-CN"/>
        </w:rPr>
        <w:t>向</w:t>
      </w:r>
      <w:r>
        <w:rPr>
          <w:rFonts w:hint="eastAsia" w:asciiTheme="minorEastAsia" w:hAnsiTheme="minorEastAsia" w:eastAsiaTheme="minorEastAsia" w:cstheme="minorEastAsia"/>
          <w:b w:val="0"/>
          <w:bCs w:val="0"/>
          <w:sz w:val="24"/>
          <w:szCs w:val="24"/>
          <w:lang w:val="en-US" w:eastAsia="zh-CN"/>
        </w:rPr>
        <w:t>甲</w:t>
      </w:r>
      <w:r>
        <w:rPr>
          <w:rFonts w:hint="eastAsia" w:asciiTheme="minorEastAsia" w:hAnsiTheme="minorEastAsia" w:eastAsiaTheme="minorEastAsia" w:cstheme="minorEastAsia"/>
          <w:b w:val="0"/>
          <w:bCs w:val="0"/>
          <w:sz w:val="24"/>
          <w:szCs w:val="24"/>
        </w:rPr>
        <w:t>方</w:t>
      </w:r>
      <w:r>
        <w:rPr>
          <w:rFonts w:hint="eastAsia" w:asciiTheme="minorEastAsia" w:hAnsiTheme="minorEastAsia" w:cstheme="minorEastAsia"/>
          <w:b w:val="0"/>
          <w:bCs w:val="0"/>
          <w:sz w:val="24"/>
          <w:szCs w:val="24"/>
          <w:lang w:val="en-US" w:eastAsia="zh-CN"/>
        </w:rPr>
        <w:t>支付本合同预算总金额30%的违约金</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五、价格条款</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品类</w:t>
            </w: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规格</w:t>
            </w: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839"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c>
          <w:tcPr>
            <w:tcW w:w="2840" w:type="dxa"/>
            <w:vAlign w:val="center"/>
          </w:tcPr>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六、交货时间、地点、方式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交货时间：订货通知以</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第一次电话、</w:t>
      </w:r>
      <w:r>
        <w:rPr>
          <w:rFonts w:hint="eastAsia" w:asciiTheme="minorEastAsia" w:hAnsiTheme="minorEastAsia" w:eastAsiaTheme="minorEastAsia" w:cstheme="minorEastAsia"/>
          <w:b w:val="0"/>
          <w:bCs w:val="0"/>
          <w:sz w:val="24"/>
          <w:szCs w:val="24"/>
          <w:lang w:val="en-US" w:eastAsia="zh-CN"/>
        </w:rPr>
        <w:t>信息、</w:t>
      </w:r>
      <w:r>
        <w:rPr>
          <w:rFonts w:hint="eastAsia" w:asciiTheme="minorEastAsia" w:hAnsiTheme="minorEastAsia" w:eastAsiaTheme="minorEastAsia" w:cstheme="minorEastAsia"/>
          <w:b w:val="0"/>
          <w:bCs w:val="0"/>
          <w:sz w:val="24"/>
          <w:szCs w:val="24"/>
        </w:rPr>
        <w:t>传真</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电子邮件</w:t>
      </w:r>
      <w:r>
        <w:rPr>
          <w:rFonts w:hint="eastAsia" w:asciiTheme="minorEastAsia" w:hAnsiTheme="minorEastAsia" w:eastAsiaTheme="minorEastAsia" w:cstheme="minorEastAsia"/>
          <w:b w:val="0"/>
          <w:bCs w:val="0"/>
          <w:sz w:val="24"/>
          <w:szCs w:val="24"/>
        </w:rPr>
        <w:t>等</w:t>
      </w:r>
      <w:r>
        <w:rPr>
          <w:rFonts w:hint="eastAsia" w:asciiTheme="minorEastAsia" w:hAnsiTheme="minorEastAsia" w:eastAsiaTheme="minorEastAsia" w:cstheme="minorEastAsia"/>
          <w:b w:val="0"/>
          <w:bCs w:val="0"/>
          <w:sz w:val="24"/>
          <w:szCs w:val="24"/>
          <w:lang w:val="en-US" w:eastAsia="zh-CN"/>
        </w:rPr>
        <w:t>不限于书面或口头</w:t>
      </w:r>
      <w:r>
        <w:rPr>
          <w:rFonts w:hint="eastAsia" w:asciiTheme="minorEastAsia" w:hAnsiTheme="minorEastAsia" w:eastAsiaTheme="minorEastAsia" w:cstheme="minorEastAsia"/>
          <w:b w:val="0"/>
          <w:bCs w:val="0"/>
          <w:sz w:val="24"/>
          <w:szCs w:val="24"/>
        </w:rPr>
        <w:t>形式</w:t>
      </w:r>
      <w:r>
        <w:rPr>
          <w:rFonts w:hint="eastAsia" w:asciiTheme="minorEastAsia" w:hAnsiTheme="minorEastAsia" w:eastAsiaTheme="minorEastAsia" w:cstheme="minorEastAsia"/>
          <w:b w:val="0"/>
          <w:bCs w:val="0"/>
          <w:sz w:val="24"/>
          <w:szCs w:val="24"/>
          <w:lang w:val="en-US" w:eastAsia="zh-CN"/>
        </w:rPr>
        <w:t>告知后</w:t>
      </w:r>
      <w:r>
        <w:rPr>
          <w:rFonts w:hint="eastAsia" w:asciiTheme="minorEastAsia" w:hAnsiTheme="minorEastAsia" w:eastAsiaTheme="minorEastAsia" w:cstheme="minorEastAsia"/>
          <w:b w:val="0"/>
          <w:bCs w:val="0"/>
          <w:sz w:val="24"/>
          <w:szCs w:val="24"/>
        </w:rPr>
        <w:t>的次日为交货期限</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交货地点：</w:t>
      </w:r>
      <w:r>
        <w:rPr>
          <w:rFonts w:hint="eastAsia" w:asciiTheme="minorEastAsia" w:hAnsiTheme="minorEastAsia" w:eastAsiaTheme="minorEastAsia" w:cstheme="minorEastAsia"/>
          <w:b w:val="0"/>
          <w:bCs w:val="0"/>
          <w:sz w:val="24"/>
          <w:szCs w:val="24"/>
          <w:lang w:val="en-US" w:eastAsia="zh-CN"/>
        </w:rPr>
        <w:t>广州市天河区瘦狗岭路483号，甲方可以变更该地点，须提前告知乙方；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货物交付前产生的运费、货物毁损、</w:t>
      </w:r>
      <w:r>
        <w:rPr>
          <w:rFonts w:hint="eastAsia" w:asciiTheme="minorEastAsia" w:hAnsiTheme="minorEastAsia" w:eastAsiaTheme="minorEastAsia" w:cstheme="minorEastAsia"/>
          <w:b w:val="0"/>
          <w:bCs w:val="0"/>
          <w:sz w:val="24"/>
          <w:szCs w:val="24"/>
          <w:lang w:val="en-US" w:eastAsia="zh-CN"/>
        </w:rPr>
        <w:t>丢失</w:t>
      </w:r>
      <w:r>
        <w:rPr>
          <w:rFonts w:hint="eastAsia" w:asciiTheme="minorEastAsia" w:hAnsiTheme="minorEastAsia" w:eastAsiaTheme="minorEastAsia" w:cstheme="minorEastAsia"/>
          <w:b w:val="0"/>
          <w:bCs w:val="0"/>
          <w:sz w:val="24"/>
          <w:szCs w:val="24"/>
        </w:rPr>
        <w:t>风险由</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承担。</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 七、产品的验收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接收货物后，应及时进行验收，如有数量短缺、</w:t>
      </w:r>
      <w:r>
        <w:rPr>
          <w:rFonts w:hint="eastAsia" w:asciiTheme="minorEastAsia" w:hAnsiTheme="minorEastAsia" w:eastAsiaTheme="minorEastAsia" w:cstheme="minorEastAsia"/>
          <w:b w:val="0"/>
          <w:bCs w:val="0"/>
          <w:sz w:val="24"/>
          <w:szCs w:val="24"/>
          <w:lang w:val="en-US" w:eastAsia="zh-CN"/>
        </w:rPr>
        <w:t>品类</w:t>
      </w:r>
      <w:r>
        <w:rPr>
          <w:rFonts w:hint="eastAsia" w:asciiTheme="minorEastAsia" w:hAnsiTheme="minorEastAsia" w:eastAsiaTheme="minorEastAsia" w:cstheme="minorEastAsia"/>
          <w:b w:val="0"/>
          <w:bCs w:val="0"/>
          <w:sz w:val="24"/>
          <w:szCs w:val="24"/>
        </w:rPr>
        <w:t>、规格错误或</w:t>
      </w:r>
      <w:r>
        <w:rPr>
          <w:rFonts w:hint="eastAsia" w:asciiTheme="minorEastAsia" w:hAnsiTheme="minorEastAsia" w:eastAsiaTheme="minorEastAsia" w:cstheme="minorEastAsia"/>
          <w:b w:val="0"/>
          <w:bCs w:val="0"/>
          <w:sz w:val="24"/>
          <w:szCs w:val="24"/>
          <w:lang w:val="en-US" w:eastAsia="zh-CN"/>
        </w:rPr>
        <w:t>其他</w:t>
      </w:r>
      <w:r>
        <w:rPr>
          <w:rFonts w:hint="eastAsia" w:asciiTheme="minorEastAsia" w:hAnsiTheme="minorEastAsia" w:eastAsiaTheme="minorEastAsia" w:cstheme="minorEastAsia"/>
          <w:b w:val="0"/>
          <w:bCs w:val="0"/>
          <w:sz w:val="24"/>
          <w:szCs w:val="24"/>
        </w:rPr>
        <w:t>问题，应于发现上述问题7个工作日内通知</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应当予以补足、更换</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八、付款方式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一</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甲</w:t>
      </w:r>
      <w:r>
        <w:rPr>
          <w:rFonts w:hint="eastAsia" w:asciiTheme="minorEastAsia" w:hAnsiTheme="minorEastAsia" w:eastAsiaTheme="minorEastAsia" w:cstheme="minorEastAsia"/>
          <w:b w:val="0"/>
          <w:bCs w:val="0"/>
          <w:sz w:val="24"/>
          <w:szCs w:val="24"/>
          <w:lang w:val="en-US" w:eastAsia="zh-CN"/>
        </w:rPr>
        <w:t>乙</w:t>
      </w:r>
      <w:r>
        <w:rPr>
          <w:rFonts w:hint="eastAsia" w:asciiTheme="minorEastAsia" w:hAnsiTheme="minorEastAsia" w:eastAsiaTheme="minorEastAsia" w:cstheme="minorEastAsia"/>
          <w:b w:val="0"/>
          <w:bCs w:val="0"/>
          <w:sz w:val="24"/>
          <w:szCs w:val="24"/>
        </w:rPr>
        <w:t>双方每</w:t>
      </w:r>
      <w:r>
        <w:rPr>
          <w:rFonts w:hint="eastAsia" w:asciiTheme="minorEastAsia" w:hAnsiTheme="minorEastAsia" w:eastAsiaTheme="minorEastAsia" w:cstheme="minorEastAsia"/>
          <w:b w:val="0"/>
          <w:bCs w:val="0"/>
          <w:sz w:val="24"/>
          <w:szCs w:val="24"/>
          <w:lang w:val="en-US" w:eastAsia="zh-CN"/>
        </w:rPr>
        <w:t>月</w:t>
      </w:r>
      <w:r>
        <w:rPr>
          <w:rFonts w:hint="eastAsia" w:asciiTheme="minorEastAsia" w:hAnsiTheme="minorEastAsia" w:eastAsiaTheme="minorEastAsia" w:cstheme="minorEastAsia"/>
          <w:b w:val="0"/>
          <w:bCs w:val="0"/>
          <w:sz w:val="24"/>
          <w:szCs w:val="24"/>
        </w:rPr>
        <w:t>结清送水量，由</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开具等额发票给</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并保证开具给</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的所有发票、凭证等真实合法有效。如出具假发票、假凭据等，无论何时发现，由</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承担一切相关的法律责任并赔偿对</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造成的所有经济损失，</w:t>
      </w:r>
      <w:r>
        <w:rPr>
          <w:rFonts w:hint="eastAsia" w:asciiTheme="minorEastAsia" w:hAnsiTheme="minorEastAsia" w:eastAsiaTheme="minorEastAsia" w:cstheme="minorEastAsia"/>
          <w:b w:val="0"/>
          <w:bCs w:val="0"/>
          <w:sz w:val="24"/>
          <w:szCs w:val="24"/>
          <w:lang w:val="en-US" w:eastAsia="zh-CN"/>
        </w:rPr>
        <w:t>甲方</w:t>
      </w:r>
      <w:r>
        <w:rPr>
          <w:rFonts w:hint="eastAsia" w:asciiTheme="minorEastAsia" w:hAnsiTheme="minorEastAsia" w:eastAsiaTheme="minorEastAsia" w:cstheme="minorEastAsia"/>
          <w:b w:val="0"/>
          <w:bCs w:val="0"/>
          <w:sz w:val="24"/>
          <w:szCs w:val="24"/>
        </w:rPr>
        <w:t>收到发票后</w:t>
      </w:r>
      <w:r>
        <w:rPr>
          <w:rFonts w:hint="eastAsia" w:asciiTheme="minorEastAsia" w:hAnsiTheme="minorEastAsia" w:eastAsiaTheme="minorEastAsia" w:cstheme="minorEastAsia"/>
          <w:b w:val="0"/>
          <w:bCs w:val="0"/>
          <w:sz w:val="24"/>
          <w:szCs w:val="24"/>
          <w:lang w:val="en-US" w:eastAsia="zh-CN"/>
        </w:rPr>
        <w:t>15日</w:t>
      </w:r>
      <w:r>
        <w:rPr>
          <w:rFonts w:hint="eastAsia" w:asciiTheme="minorEastAsia" w:hAnsiTheme="minorEastAsia" w:eastAsiaTheme="minorEastAsia" w:cstheme="minorEastAsia"/>
          <w:b w:val="0"/>
          <w:bCs w:val="0"/>
          <w:sz w:val="24"/>
          <w:szCs w:val="24"/>
        </w:rPr>
        <w:t>内</w:t>
      </w:r>
      <w:r>
        <w:rPr>
          <w:rFonts w:hint="eastAsia" w:asciiTheme="minorEastAsia" w:hAnsiTheme="minorEastAsia" w:eastAsiaTheme="minorEastAsia" w:cstheme="minorEastAsia"/>
          <w:b w:val="0"/>
          <w:bCs w:val="0"/>
          <w:sz w:val="24"/>
          <w:szCs w:val="24"/>
          <w:lang w:val="en-US" w:eastAsia="zh-CN"/>
        </w:rPr>
        <w:t>支付货款</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（二）乙方向甲方提出支付申请的同时应向甲方开具同等金额有效的增值税发票，如乙方未能按时提交合法有效发票，甲方有权拒绝付款，且乙方仍需按本合同约定履行各项义务。</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val="en-US" w:eastAsia="zh-CN"/>
        </w:rPr>
        <w:t>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pStyle w:val="2"/>
        <w:ind w:firstLine="240" w:firstLineChars="100"/>
        <w:rPr>
          <w:rFonts w:hint="default"/>
          <w:lang w:val="en-US" w:eastAsia="zh-CN"/>
        </w:rPr>
      </w:pPr>
      <w:r>
        <w:rPr>
          <w:rFonts w:hint="eastAsia" w:asciiTheme="minorEastAsia" w:hAnsiTheme="minorEastAsia" w:eastAsiaTheme="minorEastAsia" w:cstheme="minorEastAsia"/>
          <w:b w:val="0"/>
          <w:bCs w:val="0"/>
          <w:sz w:val="24"/>
          <w:szCs w:val="24"/>
          <w:lang w:val="en-US" w:eastAsia="zh-CN"/>
        </w:rPr>
        <w:t>（四）乙方确认收款账户信息如下</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账户名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账号：</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开户行：</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（五）</w:t>
      </w:r>
      <w:r>
        <w:rPr>
          <w:rFonts w:hint="eastAsia" w:asciiTheme="minorEastAsia" w:hAnsiTheme="minorEastAsia" w:cstheme="minorEastAsia"/>
          <w:sz w:val="24"/>
          <w:szCs w:val="24"/>
        </w:rPr>
        <w:t xml:space="preserve">乙方对其向甲方提供的收款银行账户信息的真实性、合法性、有效性、准确性、完整性负责。乙方需变更其收款账户的，应当提前3日以书面方式通知甲方，如因乙方提供的银行账户原因（包括但不限于账号错误、被注销、被冻结等）或乙方不适当、不及时通知甲方，导致费用的支付发生任何不利后果的，由乙方承担全部责任。 </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（一）乙方迟延送水的，每迟延1日，须向甲方支付100元违约金，该违约金</w:t>
      </w:r>
      <w:r>
        <w:rPr>
          <w:rFonts w:hint="eastAsia" w:asciiTheme="minorEastAsia" w:hAnsiTheme="minorEastAsia" w:cstheme="minorEastAsia"/>
          <w:b w:val="0"/>
          <w:bCs w:val="0"/>
          <w:sz w:val="24"/>
          <w:szCs w:val="24"/>
          <w:lang w:val="en-US" w:eastAsia="zh-CN"/>
        </w:rPr>
        <w:t>甲方有权</w:t>
      </w:r>
      <w:r>
        <w:rPr>
          <w:rFonts w:hint="eastAsia" w:asciiTheme="minorEastAsia" w:hAnsiTheme="minorEastAsia" w:eastAsiaTheme="minorEastAsia" w:cstheme="minorEastAsia"/>
          <w:b w:val="0"/>
          <w:bCs w:val="0"/>
          <w:sz w:val="24"/>
          <w:szCs w:val="24"/>
          <w:lang w:val="en-US" w:eastAsia="zh-CN"/>
        </w:rPr>
        <w:t>从当月结算款中扣除。每月迟延累计达2次及以上或合同有效期内累次延迟达4次及以上，甲方有权单方解除合同，乙方</w:t>
      </w:r>
      <w:r>
        <w:rPr>
          <w:rFonts w:hint="eastAsia" w:asciiTheme="minorEastAsia" w:hAnsiTheme="minorEastAsia" w:cstheme="minorEastAsia"/>
          <w:b w:val="0"/>
          <w:bCs w:val="0"/>
          <w:sz w:val="24"/>
          <w:szCs w:val="24"/>
          <w:lang w:val="en-US" w:eastAsia="zh-CN"/>
        </w:rPr>
        <w:t>应向</w:t>
      </w:r>
      <w:r>
        <w:rPr>
          <w:rFonts w:hint="eastAsia" w:asciiTheme="minorEastAsia" w:hAnsiTheme="minorEastAsia" w:eastAsiaTheme="minorEastAsia" w:cstheme="minorEastAsia"/>
          <w:b w:val="0"/>
          <w:bCs w:val="0"/>
          <w:sz w:val="24"/>
          <w:szCs w:val="24"/>
          <w:lang w:val="en-US" w:eastAsia="zh-CN"/>
        </w:rPr>
        <w:t>甲</w:t>
      </w:r>
      <w:r>
        <w:rPr>
          <w:rFonts w:hint="eastAsia" w:asciiTheme="minorEastAsia" w:hAnsiTheme="minorEastAsia" w:eastAsiaTheme="minorEastAsia" w:cstheme="minorEastAsia"/>
          <w:b w:val="0"/>
          <w:bCs w:val="0"/>
          <w:sz w:val="24"/>
          <w:szCs w:val="24"/>
        </w:rPr>
        <w:t>方</w:t>
      </w:r>
      <w:r>
        <w:rPr>
          <w:rFonts w:hint="eastAsia" w:asciiTheme="minorEastAsia" w:hAnsiTheme="minorEastAsia" w:cstheme="minorEastAsia"/>
          <w:b w:val="0"/>
          <w:bCs w:val="0"/>
          <w:sz w:val="24"/>
          <w:szCs w:val="24"/>
          <w:lang w:val="en-US" w:eastAsia="zh-CN"/>
        </w:rPr>
        <w:t>支付本合同预算总金额20%的违约金</w:t>
      </w:r>
      <w:r>
        <w:rPr>
          <w:rFonts w:hint="eastAsia" w:asciiTheme="minorEastAsia" w:hAnsiTheme="minorEastAsia" w:eastAsiaTheme="minorEastAsia" w:cstheme="minorEastAsia"/>
          <w:b w:val="0"/>
          <w:bCs w:val="0"/>
          <w:sz w:val="24"/>
          <w:szCs w:val="24"/>
          <w:lang w:val="en-US" w:eastAsia="zh-CN"/>
        </w:rPr>
        <w:t>。</w:t>
      </w:r>
    </w:p>
    <w:p>
      <w:pPr>
        <w:pStyle w:val="2"/>
        <w:spacing w:line="540" w:lineRule="exact"/>
        <w:rPr>
          <w:rFonts w:hint="default"/>
          <w:lang w:val="en-US" w:eastAsia="zh-CN"/>
        </w:rPr>
      </w:pPr>
      <w:r>
        <w:rPr>
          <w:rFonts w:hint="eastAsia" w:asciiTheme="minorEastAsia" w:hAnsiTheme="minorEastAsia" w:eastAsiaTheme="minorEastAsia" w:cstheme="minorEastAsia"/>
          <w:b w:val="0"/>
          <w:bCs w:val="0"/>
          <w:sz w:val="24"/>
          <w:szCs w:val="24"/>
          <w:lang w:val="en-US" w:eastAsia="zh-CN"/>
        </w:rPr>
        <w:t xml:space="preserve">    （二）甲方逾期付款的，每逾期一日，甲方应按应付未付货款的万分之一承担违约金，违约金合计不超过应付货款的5%。因财政审批流程导致到账延期的，不视为甲方逾期付款。</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val="en-US" w:eastAsia="zh-CN"/>
        </w:rPr>
        <w:t>）饮用水质量、规格错误或其他方面出现问题，乙方拒绝改正或不可改正，甲方有权随时解除合同，乙方应</w:t>
      </w:r>
      <w:r>
        <w:rPr>
          <w:rFonts w:hint="eastAsia" w:asciiTheme="minorEastAsia" w:hAnsiTheme="minorEastAsia" w:cstheme="minorEastAsia"/>
          <w:b w:val="0"/>
          <w:bCs w:val="0"/>
          <w:sz w:val="24"/>
          <w:szCs w:val="24"/>
          <w:lang w:val="en-US" w:eastAsia="zh-CN"/>
        </w:rPr>
        <w:t>向</w:t>
      </w:r>
      <w:r>
        <w:rPr>
          <w:rFonts w:hint="eastAsia" w:asciiTheme="minorEastAsia" w:hAnsiTheme="minorEastAsia" w:eastAsiaTheme="minorEastAsia" w:cstheme="minorEastAsia"/>
          <w:b w:val="0"/>
          <w:bCs w:val="0"/>
          <w:sz w:val="24"/>
          <w:szCs w:val="24"/>
          <w:lang w:val="en-US" w:eastAsia="zh-CN"/>
        </w:rPr>
        <w:t>甲</w:t>
      </w:r>
      <w:r>
        <w:rPr>
          <w:rFonts w:hint="eastAsia" w:asciiTheme="minorEastAsia" w:hAnsiTheme="minorEastAsia" w:eastAsiaTheme="minorEastAsia" w:cstheme="minorEastAsia"/>
          <w:b w:val="0"/>
          <w:bCs w:val="0"/>
          <w:sz w:val="24"/>
          <w:szCs w:val="24"/>
        </w:rPr>
        <w:t>方</w:t>
      </w:r>
      <w:r>
        <w:rPr>
          <w:rFonts w:hint="eastAsia" w:asciiTheme="minorEastAsia" w:hAnsiTheme="minorEastAsia" w:cstheme="minorEastAsia"/>
          <w:b w:val="0"/>
          <w:bCs w:val="0"/>
          <w:sz w:val="24"/>
          <w:szCs w:val="24"/>
          <w:lang w:val="en-US" w:eastAsia="zh-CN"/>
        </w:rPr>
        <w:t>支付本合同预算总金额20%的违约金</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lang w:val="en-US" w:eastAsia="zh-CN"/>
        </w:rPr>
        <w:t>）乙方违约的，如甲方因非甲方的原因产生了额外支出，甲方有权全额向乙方追索，包括且不限于因此支出的律师费、诉讼费、保全费、交通费等所有相关费用。</w:t>
      </w:r>
    </w:p>
    <w:p>
      <w:pPr>
        <w:spacing w:line="54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cstheme="minorEastAsia"/>
          <w:b w:val="0"/>
          <w:bCs w:val="0"/>
          <w:sz w:val="24"/>
          <w:szCs w:val="24"/>
          <w:lang w:val="en-US" w:eastAsia="zh-CN"/>
        </w:rPr>
        <w:t>五</w:t>
      </w:r>
      <w:r>
        <w:rPr>
          <w:rFonts w:hint="eastAsia" w:asciiTheme="minorEastAsia" w:hAnsiTheme="minorEastAsia" w:eastAsiaTheme="minorEastAsia" w:cstheme="minorEastAsia"/>
          <w:b w:val="0"/>
          <w:bCs w:val="0"/>
          <w:sz w:val="24"/>
          <w:szCs w:val="24"/>
          <w:lang w:val="en-US" w:eastAsia="zh-CN"/>
        </w:rPr>
        <w:t>）乙方应按照本合同约定的内容执行，如没有特别约定或约定未详尽，相应的违约责任或补充违约责任均为：甲方有权单方解除合同，未支付的费用不予支付；同时乙方承担一切经济责任和法律责任，包括且不限于律师费、诉讼费、保全费、鉴定费用等，并向甲方</w:t>
      </w:r>
      <w:r>
        <w:rPr>
          <w:rFonts w:hint="eastAsia" w:asciiTheme="minorEastAsia" w:hAnsiTheme="minorEastAsia" w:cstheme="minorEastAsia"/>
          <w:b w:val="0"/>
          <w:bCs w:val="0"/>
          <w:sz w:val="24"/>
          <w:szCs w:val="24"/>
          <w:lang w:val="en-US" w:eastAsia="zh-CN"/>
        </w:rPr>
        <w:t>支付本合同预算总金额20%的违约金</w:t>
      </w:r>
      <w:r>
        <w:rPr>
          <w:rFonts w:hint="eastAsia" w:asciiTheme="minorEastAsia" w:hAnsiTheme="minorEastAsia" w:eastAsiaTheme="minorEastAsia" w:cstheme="minorEastAsia"/>
          <w:b w:val="0"/>
          <w:bCs w:val="0"/>
          <w:sz w:val="24"/>
          <w:szCs w:val="24"/>
          <w:lang w:val="en-US" w:eastAsia="zh-CN"/>
        </w:rPr>
        <w:t>。</w:t>
      </w:r>
    </w:p>
    <w:p>
      <w:pPr>
        <w:pStyle w:val="2"/>
        <w:spacing w:line="540" w:lineRule="exact"/>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（六）</w:t>
      </w:r>
      <w:r>
        <w:rPr>
          <w:rFonts w:hint="eastAsia" w:asciiTheme="minorEastAsia" w:hAnsiTheme="minorEastAsia" w:eastAsiaTheme="minorEastAsia" w:cstheme="minorEastAsia"/>
          <w:sz w:val="24"/>
          <w:szCs w:val="24"/>
        </w:rPr>
        <w:t>本合同项下乙方应付违约金或赔偿金的情形，均为甲方有权在未付款项中扣除，也可要求乙方另行支付。</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十、其他</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在执行本合同过程中如发生争议，首先应友好协商解决，协商不成，</w:t>
      </w:r>
      <w:r>
        <w:rPr>
          <w:rFonts w:hint="eastAsia" w:asciiTheme="minorEastAsia" w:hAnsiTheme="minorEastAsia" w:eastAsiaTheme="minorEastAsia" w:cstheme="minorEastAsia"/>
          <w:b w:val="0"/>
          <w:bCs w:val="0"/>
          <w:sz w:val="24"/>
          <w:szCs w:val="24"/>
          <w:lang w:val="en-US" w:eastAsia="zh-CN"/>
        </w:rPr>
        <w:t>双方同意</w:t>
      </w:r>
      <w:r>
        <w:rPr>
          <w:rFonts w:hint="eastAsia" w:asciiTheme="minorEastAsia" w:hAnsiTheme="minorEastAsia" w:eastAsiaTheme="minorEastAsia" w:cstheme="minorEastAsia"/>
          <w:b w:val="0"/>
          <w:bCs w:val="0"/>
          <w:sz w:val="24"/>
          <w:szCs w:val="24"/>
        </w:rPr>
        <w:t>向</w:t>
      </w:r>
      <w:r>
        <w:rPr>
          <w:rFonts w:hint="eastAsia" w:asciiTheme="minorEastAsia" w:hAnsiTheme="minorEastAsia" w:eastAsiaTheme="minorEastAsia" w:cstheme="minorEastAsia"/>
          <w:b w:val="0"/>
          <w:bCs w:val="0"/>
          <w:sz w:val="24"/>
          <w:szCs w:val="24"/>
          <w:lang w:val="en-US" w:eastAsia="zh-CN"/>
        </w:rPr>
        <w:t>甲方所在地的</w:t>
      </w:r>
      <w:r>
        <w:rPr>
          <w:rFonts w:hint="eastAsia" w:asciiTheme="minorEastAsia" w:hAnsiTheme="minorEastAsia" w:eastAsiaTheme="minorEastAsia" w:cstheme="minorEastAsia"/>
          <w:b w:val="0"/>
          <w:bCs w:val="0"/>
          <w:sz w:val="24"/>
          <w:szCs w:val="24"/>
        </w:rPr>
        <w:t>人民法院</w:t>
      </w:r>
      <w:r>
        <w:rPr>
          <w:rFonts w:hint="eastAsia" w:asciiTheme="minorEastAsia" w:hAnsiTheme="minorEastAsia" w:eastAsiaTheme="minorEastAsia" w:cstheme="minorEastAsia"/>
          <w:b w:val="0"/>
          <w:bCs w:val="0"/>
          <w:sz w:val="24"/>
          <w:szCs w:val="24"/>
          <w:lang w:val="en-US" w:eastAsia="zh-CN"/>
        </w:rPr>
        <w:t>提起</w:t>
      </w:r>
      <w:r>
        <w:rPr>
          <w:rFonts w:hint="eastAsia" w:asciiTheme="minorEastAsia" w:hAnsiTheme="minorEastAsia" w:eastAsiaTheme="minorEastAsia" w:cstheme="minorEastAsia"/>
          <w:b w:val="0"/>
          <w:bCs w:val="0"/>
          <w:sz w:val="24"/>
          <w:szCs w:val="24"/>
        </w:rPr>
        <w:t>诉讼</w:t>
      </w:r>
      <w:r>
        <w:rPr>
          <w:rFonts w:hint="eastAsia" w:asciiTheme="minorEastAsia" w:hAnsiTheme="minorEastAsia" w:eastAsiaTheme="minorEastAsia" w:cstheme="minorEastAsia"/>
          <w:b w:val="0"/>
          <w:bCs w:val="0"/>
          <w:sz w:val="24"/>
          <w:szCs w:val="24"/>
          <w:lang w:eastAsia="zh-CN"/>
        </w:rPr>
        <w:t>。守约方为解决纠纷、争议而产生的维权费用，包括且不限于律师费、诉讼费、鉴定费、交通费等，均由违约方承担。</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（二）双方信函、文件可以通过纸质信函快递方式送达到本合同</w:t>
      </w:r>
      <w:r>
        <w:rPr>
          <w:rFonts w:hint="eastAsia" w:asciiTheme="minorEastAsia" w:hAnsiTheme="minorEastAsia" w:cstheme="minorEastAsia"/>
          <w:b w:val="0"/>
          <w:bCs w:val="0"/>
          <w:sz w:val="24"/>
          <w:szCs w:val="24"/>
          <w:lang w:val="en-US" w:eastAsia="zh-CN"/>
        </w:rPr>
        <w:t>首页</w:t>
      </w:r>
      <w:r>
        <w:rPr>
          <w:rFonts w:hint="eastAsia" w:asciiTheme="minorEastAsia" w:hAnsiTheme="minorEastAsia" w:eastAsiaTheme="minorEastAsia" w:cstheme="minorEastAsia"/>
          <w:b w:val="0"/>
          <w:bCs w:val="0"/>
          <w:sz w:val="24"/>
          <w:szCs w:val="24"/>
          <w:lang w:val="en-US" w:eastAsia="zh-CN"/>
        </w:rPr>
        <w:t>约定的地址。一方及有权机关（包括但不限于人民法院、仲裁委员会、公证处）按此地址发出信函、文书等材料即视为相对方收到，各方通讯地址发生变动的，应即时书面通知另一方，未通知的视为未变动。</w:t>
      </w:r>
    </w:p>
    <w:p>
      <w:pPr>
        <w:pStyle w:val="2"/>
        <w:spacing w:line="54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本合同任何一方由于不可抗力的原因不能履行合同时，应在不可抗力事件结束后1日内向对方通报，并尽最大努力积极采取必要措施，以减轻可能给对方造成的损失，在取得有关机构的不可抗力证明或双方谅解确认后，允许延期履行或修订合同，并根据情况可部分或全部免于承担违约责任。没有采取适当措施致使损失扩大的，该方不得就扩大损失的部分要求免责或赔偿。因合同一方迟延履行合同后发生不可抗力的，不能免除迟延履行方的相应责任。</w:t>
      </w:r>
    </w:p>
    <w:p>
      <w:pPr>
        <w:pStyle w:val="2"/>
        <w:spacing w:line="540" w:lineRule="exact"/>
        <w:ind w:firstLine="480" w:firstLineChars="200"/>
        <w:rPr>
          <w:rFonts w:hint="eastAsia"/>
          <w:lang w:val="en-US" w:eastAsia="zh-CN"/>
        </w:rPr>
      </w:pP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sz w:val="24"/>
          <w:szCs w:val="24"/>
        </w:rPr>
        <w:t>甲、乙双方保证对履行本合同过程中所知悉的属于对方的人员信息、技术秘密、相关资料所记载的信息，以及其他管理信息严加保密。除非接受法律监管机构的检查或经一方同意，另一方不得以任何方式向任何第三方泄露其知悉的秘密和双方未公开的资料和信息。本保密事项在本合同期满、解除或终止后仍然有效。如乙方未能遵守保密义务造成泄密的，甲方可依据有关规定追究乙方的责任。因乙方的泄密行为导致甲方被追究法律责任的，甲方承担责任后有权向乙方追偿所产生的一切经济损失，同时乙方须向甲方支付合同总金额20%的违约金。</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（五）</w:t>
      </w:r>
      <w:r>
        <w:rPr>
          <w:rFonts w:hint="eastAsia" w:asciiTheme="minorEastAsia" w:hAnsiTheme="minorEastAsia" w:eastAsiaTheme="minorEastAsia" w:cstheme="minorEastAsia"/>
          <w:b w:val="0"/>
          <w:bCs w:val="0"/>
          <w:sz w:val="24"/>
          <w:szCs w:val="24"/>
        </w:rPr>
        <w:t>本合同一式两份，</w:t>
      </w:r>
      <w:r>
        <w:rPr>
          <w:rFonts w:hint="eastAsia" w:asciiTheme="minorEastAsia" w:hAnsiTheme="minorEastAsia" w:eastAsiaTheme="minorEastAsia" w:cstheme="minorEastAsia"/>
          <w:b w:val="0"/>
          <w:bCs w:val="0"/>
          <w:sz w:val="24"/>
          <w:szCs w:val="24"/>
          <w:lang w:val="en-US" w:eastAsia="zh-CN"/>
        </w:rPr>
        <w:t>甲乙</w:t>
      </w:r>
      <w:r>
        <w:rPr>
          <w:rFonts w:hint="eastAsia" w:asciiTheme="minorEastAsia" w:hAnsiTheme="minorEastAsia" w:eastAsiaTheme="minorEastAsia" w:cstheme="minorEastAsia"/>
          <w:b w:val="0"/>
          <w:bCs w:val="0"/>
          <w:sz w:val="24"/>
          <w:szCs w:val="24"/>
        </w:rPr>
        <w:t>双方各执一份，</w:t>
      </w:r>
      <w:r>
        <w:rPr>
          <w:rFonts w:hint="eastAsia" w:asciiTheme="minorEastAsia" w:hAnsiTheme="minorEastAsia" w:cstheme="minorEastAsia"/>
          <w:b w:val="0"/>
          <w:bCs w:val="0"/>
          <w:sz w:val="24"/>
          <w:szCs w:val="24"/>
          <w:lang w:val="en-US" w:eastAsia="zh-CN"/>
        </w:rPr>
        <w:t>具有同等的法律效力。</w:t>
      </w:r>
      <w:r>
        <w:rPr>
          <w:rFonts w:hint="eastAsia" w:asciiTheme="minorEastAsia" w:hAnsiTheme="minorEastAsia" w:eastAsiaTheme="minorEastAsia" w:cstheme="minorEastAsia"/>
          <w:b w:val="0"/>
          <w:bCs w:val="0"/>
          <w:sz w:val="24"/>
          <w:szCs w:val="24"/>
          <w:lang w:val="en-US" w:eastAsia="zh-CN"/>
        </w:rPr>
        <w:t>乙方</w:t>
      </w:r>
      <w:r>
        <w:rPr>
          <w:rFonts w:hint="eastAsia" w:asciiTheme="minorEastAsia" w:hAnsiTheme="minorEastAsia" w:eastAsiaTheme="minorEastAsia" w:cstheme="minorEastAsia"/>
          <w:b w:val="0"/>
          <w:bCs w:val="0"/>
          <w:sz w:val="24"/>
          <w:szCs w:val="24"/>
        </w:rPr>
        <w:t>需提供营业执照和检验报告复印件给</w:t>
      </w:r>
      <w:r>
        <w:rPr>
          <w:rFonts w:hint="eastAsia" w:asciiTheme="minorEastAsia" w:hAnsiTheme="minorEastAsia" w:eastAsiaTheme="minorEastAsia" w:cstheme="minorEastAsia"/>
          <w:b w:val="0"/>
          <w:bCs w:val="0"/>
          <w:sz w:val="24"/>
          <w:szCs w:val="24"/>
          <w:lang w:val="en-US" w:eastAsia="zh-CN"/>
        </w:rPr>
        <w:t>甲</w:t>
      </w:r>
      <w:r>
        <w:rPr>
          <w:rFonts w:hint="eastAsia" w:asciiTheme="minorEastAsia" w:hAnsiTheme="minorEastAsia" w:eastAsiaTheme="minorEastAsia" w:cstheme="minorEastAsia"/>
          <w:b w:val="0"/>
          <w:bCs w:val="0"/>
          <w:sz w:val="24"/>
          <w:szCs w:val="24"/>
        </w:rPr>
        <w:t>方，合同自双方</w:t>
      </w:r>
      <w:r>
        <w:rPr>
          <w:rFonts w:hint="eastAsia" w:asciiTheme="minorEastAsia" w:hAnsiTheme="minorEastAsia" w:eastAsiaTheme="minorEastAsia" w:cstheme="minorEastAsia"/>
          <w:b w:val="0"/>
          <w:bCs w:val="0"/>
          <w:sz w:val="24"/>
          <w:szCs w:val="24"/>
          <w:lang w:val="en-US" w:eastAsia="zh-CN"/>
        </w:rPr>
        <w:t>法定代表人或</w:t>
      </w:r>
      <w:r>
        <w:rPr>
          <w:rFonts w:hint="eastAsia" w:asciiTheme="minorEastAsia" w:hAnsiTheme="minorEastAsia" w:eastAsiaTheme="minorEastAsia" w:cstheme="minorEastAsia"/>
          <w:b w:val="0"/>
          <w:bCs w:val="0"/>
          <w:sz w:val="24"/>
          <w:szCs w:val="24"/>
        </w:rPr>
        <w:t>授权代表签字并</w:t>
      </w:r>
      <w:r>
        <w:rPr>
          <w:rFonts w:hint="eastAsia" w:asciiTheme="minorEastAsia" w:hAnsiTheme="minorEastAsia" w:cstheme="minorEastAsia"/>
          <w:b w:val="0"/>
          <w:bCs w:val="0"/>
          <w:sz w:val="24"/>
          <w:szCs w:val="24"/>
          <w:lang w:val="en-US" w:eastAsia="zh-CN"/>
        </w:rPr>
        <w:t>加</w:t>
      </w:r>
      <w:r>
        <w:rPr>
          <w:rFonts w:hint="eastAsia" w:asciiTheme="minorEastAsia" w:hAnsiTheme="minorEastAsia" w:eastAsiaTheme="minorEastAsia" w:cstheme="minorEastAsia"/>
          <w:b w:val="0"/>
          <w:bCs w:val="0"/>
          <w:sz w:val="24"/>
          <w:szCs w:val="24"/>
        </w:rPr>
        <w:t>盖</w:t>
      </w:r>
      <w:r>
        <w:rPr>
          <w:rFonts w:hint="eastAsia" w:asciiTheme="minorEastAsia" w:hAnsiTheme="minorEastAsia" w:cstheme="minorEastAsia"/>
          <w:b w:val="0"/>
          <w:bCs w:val="0"/>
          <w:sz w:val="24"/>
          <w:szCs w:val="24"/>
          <w:lang w:val="en-US" w:eastAsia="zh-CN"/>
        </w:rPr>
        <w:t>公</w:t>
      </w:r>
      <w:r>
        <w:rPr>
          <w:rFonts w:hint="eastAsia" w:asciiTheme="minorEastAsia" w:hAnsiTheme="minorEastAsia" w:eastAsiaTheme="minorEastAsia" w:cstheme="minorEastAsia"/>
          <w:b w:val="0"/>
          <w:bCs w:val="0"/>
          <w:sz w:val="24"/>
          <w:szCs w:val="24"/>
        </w:rPr>
        <w:t>章之日起生效。  </w:t>
      </w:r>
    </w:p>
    <w:p>
      <w:pPr>
        <w:pStyle w:val="3"/>
        <w:ind w:left="0" w:leftChars="0"/>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以下无正文，为合同签署页</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 xml:space="preserve">方（甲方）：（公章）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供应</w:t>
      </w:r>
      <w:r>
        <w:rPr>
          <w:rFonts w:hint="eastAsia" w:asciiTheme="minorEastAsia" w:hAnsiTheme="minorEastAsia" w:eastAsiaTheme="minorEastAsia" w:cstheme="minorEastAsia"/>
          <w:b w:val="0"/>
          <w:bCs w:val="0"/>
          <w:sz w:val="24"/>
          <w:szCs w:val="24"/>
        </w:rPr>
        <w:t>方（乙方）：（公章）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法定代表人/授权代表</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签字</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 xml:space="preserve">       法定代表人/授权代表</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签字</w:t>
      </w:r>
      <w:r>
        <w:rPr>
          <w:rFonts w:hint="eastAsia" w:asciiTheme="minorEastAsia" w:hAnsi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签约时间：   年</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月  日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签约时间：   年   月  日</w:t>
      </w:r>
    </w:p>
    <w:p>
      <w:pPr>
        <w:pStyle w:val="3"/>
        <w:widowControl w:val="0"/>
        <w:numPr>
          <w:ilvl w:val="0"/>
          <w:numId w:val="0"/>
        </w:numPr>
        <w:spacing w:after="120" w:line="600" w:lineRule="exact"/>
        <w:jc w:val="both"/>
        <w:rPr>
          <w:rFonts w:hint="default"/>
          <w:lang w:val="en-US"/>
        </w:rPr>
      </w:pPr>
    </w:p>
    <w:p/>
    <w:p/>
    <w:p>
      <w:pPr>
        <w:pStyle w:val="3"/>
        <w:widowControl w:val="0"/>
        <w:numPr>
          <w:ilvl w:val="0"/>
          <w:numId w:val="0"/>
        </w:numPr>
        <w:spacing w:after="120"/>
        <w:jc w:val="both"/>
        <w:rPr>
          <w:rFonts w:hint="default"/>
          <w:lang w:val="en-US"/>
        </w:rPr>
      </w:pPr>
      <w:bookmarkStart w:id="13" w:name="_GoBack"/>
      <w:bookmarkEnd w:id="13"/>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BC01D"/>
    <w:multiLevelType w:val="singleLevel"/>
    <w:tmpl w:val="F62BC01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5090ED1"/>
    <w:rsid w:val="0AB67107"/>
    <w:rsid w:val="0E6060BD"/>
    <w:rsid w:val="11140C64"/>
    <w:rsid w:val="129C0FA3"/>
    <w:rsid w:val="12F11E61"/>
    <w:rsid w:val="1393746B"/>
    <w:rsid w:val="251C1A6B"/>
    <w:rsid w:val="257408C3"/>
    <w:rsid w:val="25F4354A"/>
    <w:rsid w:val="277B4D52"/>
    <w:rsid w:val="290E6022"/>
    <w:rsid w:val="2C934137"/>
    <w:rsid w:val="2E7B5C38"/>
    <w:rsid w:val="311228EC"/>
    <w:rsid w:val="3B2452AF"/>
    <w:rsid w:val="3E692F30"/>
    <w:rsid w:val="3FE12D09"/>
    <w:rsid w:val="434F13FB"/>
    <w:rsid w:val="447632AF"/>
    <w:rsid w:val="4A2D37F4"/>
    <w:rsid w:val="4D043982"/>
    <w:rsid w:val="4E13306F"/>
    <w:rsid w:val="4E4109C5"/>
    <w:rsid w:val="4FC26F18"/>
    <w:rsid w:val="58AB6808"/>
    <w:rsid w:val="59B96590"/>
    <w:rsid w:val="5B871937"/>
    <w:rsid w:val="5B8D101C"/>
    <w:rsid w:val="635C1D91"/>
    <w:rsid w:val="63EC11FB"/>
    <w:rsid w:val="64B76405"/>
    <w:rsid w:val="68C3312C"/>
    <w:rsid w:val="68FF316B"/>
    <w:rsid w:val="69344A23"/>
    <w:rsid w:val="694912D1"/>
    <w:rsid w:val="712D2F43"/>
    <w:rsid w:val="75723E67"/>
    <w:rsid w:val="761801FF"/>
    <w:rsid w:val="76334090"/>
    <w:rsid w:val="79493205"/>
    <w:rsid w:val="7A344BA6"/>
    <w:rsid w:val="7A410482"/>
    <w:rsid w:val="7D91458C"/>
    <w:rsid w:val="7DB12FFE"/>
    <w:rsid w:val="7DB94B19"/>
    <w:rsid w:val="7FDD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29"/>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1"/>
    <w:unhideWhenUsed/>
    <w:qFormat/>
    <w:uiPriority w:val="0"/>
    <w:pPr>
      <w:ind w:firstLine="420"/>
    </w:pPr>
    <w:rPr>
      <w:szCs w:val="20"/>
    </w:r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unhideWhenUsed/>
    <w:qFormat/>
    <w:uiPriority w:val="0"/>
    <w:pPr>
      <w:jc w:val="left"/>
    </w:pPr>
    <w:rPr>
      <w:kern w:val="0"/>
      <w:sz w:val="20"/>
    </w:r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qFormat/>
    <w:uiPriority w:val="0"/>
    <w:pPr>
      <w:spacing w:after="120"/>
    </w:pPr>
  </w:style>
  <w:style w:type="paragraph" w:styleId="12">
    <w:name w:val="Body Text Indent"/>
    <w:basedOn w:val="1"/>
    <w:next w:val="7"/>
    <w:qFormat/>
    <w:uiPriority w:val="0"/>
    <w:pPr>
      <w:ind w:firstLine="830" w:firstLineChars="352"/>
    </w:pPr>
    <w:rPr>
      <w:rFonts w:ascii="仿宋_GB2312" w:eastAsia="仿宋_GB2312"/>
      <w:sz w:val="32"/>
      <w:szCs w:val="20"/>
    </w:rPr>
  </w:style>
  <w:style w:type="paragraph" w:styleId="13">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4">
    <w:name w:val="Plain Text"/>
    <w:basedOn w:val="1"/>
    <w:qFormat/>
    <w:uiPriority w:val="0"/>
    <w:rPr>
      <w:rFonts w:ascii="宋体" w:hAnsi="Courier New"/>
      <w:szCs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2"/>
    <w:semiHidden/>
    <w:unhideWhenUsed/>
    <w:qFormat/>
    <w:uiPriority w:val="99"/>
    <w:rPr>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szCs w:val="24"/>
    </w:rPr>
  </w:style>
  <w:style w:type="paragraph" w:styleId="20">
    <w:name w:val="toc 4"/>
    <w:basedOn w:val="1"/>
    <w:next w:val="1"/>
    <w:qFormat/>
    <w:uiPriority w:val="0"/>
    <w:pPr>
      <w:wordWrap w:val="0"/>
      <w:ind w:left="850"/>
    </w:pPr>
    <w:rPr>
      <w:rFonts w:cs="黑体"/>
    </w:rPr>
  </w:style>
  <w:style w:type="paragraph" w:styleId="21">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rFonts w:hint="default" w:ascii="Tahoma" w:hAnsi="Tahoma" w:eastAsia="宋体" w:cs="Tahoma"/>
      <w:b/>
      <w:bCs/>
      <w:spacing w:val="10"/>
      <w:sz w:val="24"/>
      <w:lang w:val="en-US" w:eastAsia="zh-CN" w:bidi="ar-SA"/>
    </w:rPr>
  </w:style>
  <w:style w:type="character" w:styleId="27">
    <w:name w:val="page number"/>
    <w:qFormat/>
    <w:uiPriority w:val="0"/>
    <w:rPr>
      <w:rFonts w:ascii="Arial" w:hAnsi="Arial"/>
      <w:sz w:val="18"/>
    </w:rPr>
  </w:style>
  <w:style w:type="character" w:styleId="28">
    <w:name w:val="Hyperlink"/>
    <w:qFormat/>
    <w:uiPriority w:val="0"/>
    <w:rPr>
      <w:color w:val="0000FF"/>
      <w:u w:val="single"/>
    </w:rPr>
  </w:style>
  <w:style w:type="character" w:customStyle="1" w:styleId="29">
    <w:name w:val="正文文本缩进 3 Char"/>
    <w:basedOn w:val="25"/>
    <w:link w:val="3"/>
    <w:qFormat/>
    <w:uiPriority w:val="0"/>
    <w:rPr>
      <w:rFonts w:ascii="Times New Roman" w:hAnsi="Times New Roman" w:eastAsia="宋体" w:cs="Times New Roman"/>
      <w:sz w:val="16"/>
      <w:szCs w:val="16"/>
    </w:rPr>
  </w:style>
  <w:style w:type="character" w:customStyle="1" w:styleId="30">
    <w:name w:val="页脚 Char"/>
    <w:basedOn w:val="25"/>
    <w:link w:val="17"/>
    <w:qFormat/>
    <w:uiPriority w:val="99"/>
    <w:rPr>
      <w:sz w:val="18"/>
      <w:szCs w:val="18"/>
    </w:rPr>
  </w:style>
  <w:style w:type="character" w:customStyle="1" w:styleId="31">
    <w:name w:val="页眉 Char"/>
    <w:basedOn w:val="25"/>
    <w:link w:val="18"/>
    <w:qFormat/>
    <w:uiPriority w:val="99"/>
    <w:rPr>
      <w:sz w:val="18"/>
      <w:szCs w:val="18"/>
    </w:rPr>
  </w:style>
  <w:style w:type="character" w:customStyle="1" w:styleId="32">
    <w:name w:val="批注框文本 Char"/>
    <w:basedOn w:val="25"/>
    <w:link w:val="16"/>
    <w:semiHidden/>
    <w:qFormat/>
    <w:uiPriority w:val="99"/>
    <w:rPr>
      <w:sz w:val="18"/>
      <w:szCs w:val="18"/>
    </w:rPr>
  </w:style>
  <w:style w:type="paragraph" w:customStyle="1" w:styleId="3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4">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5">
    <w:name w:val="题注4"/>
    <w:basedOn w:val="1"/>
    <w:next w:val="8"/>
    <w:qFormat/>
    <w:uiPriority w:val="0"/>
    <w:pPr>
      <w:ind w:left="-132" w:leftChars="-64" w:right="-105" w:rightChars="-50" w:hanging="2"/>
      <w:jc w:val="center"/>
    </w:pPr>
    <w:rPr>
      <w:rFonts w:ascii="Times New Roman" w:hAnsi="Times New Roman"/>
      <w:b/>
      <w:color w:val="FF0000"/>
      <w:szCs w:val="21"/>
      <w:lang w:val="en-GB"/>
    </w:rPr>
  </w:style>
  <w:style w:type="paragraph" w:customStyle="1" w:styleId="36">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7">
    <w:name w:val="Blockquote"/>
    <w:basedOn w:val="1"/>
    <w:qFormat/>
    <w:uiPriority w:val="0"/>
    <w:pPr>
      <w:spacing w:before="100" w:after="100"/>
      <w:ind w:left="360" w:right="360"/>
      <w:textAlignment w:val="auto"/>
    </w:pPr>
    <w:rPr>
      <w:rFonts w:ascii="Times New Roman"/>
      <w:sz w:val="24"/>
    </w:rPr>
  </w:style>
  <w:style w:type="paragraph" w:styleId="38">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9">
    <w:name w:val="weby11"/>
    <w:qFormat/>
    <w:uiPriority w:val="0"/>
    <w:rPr>
      <w:sz w:val="18"/>
      <w:szCs w:val="18"/>
    </w:rPr>
  </w:style>
  <w:style w:type="character" w:customStyle="1" w:styleId="40">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41">
    <w:name w:val="UserStyle_0"/>
    <w:next w:val="42"/>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
    <w:name w:val="BodyTextIndent3"/>
    <w:basedOn w:val="1"/>
    <w:qFormat/>
    <w:uiPriority w:val="0"/>
    <w:pPr>
      <w:spacing w:after="120"/>
      <w:ind w:left="420" w:leftChars="200"/>
      <w:jc w:val="both"/>
      <w:textAlignment w:val="baseline"/>
    </w:pPr>
    <w:rPr>
      <w:rFonts w:ascii="Times New Roman" w:hAnsi="Times New Roman" w:eastAsia="宋体"/>
      <w:kern w:val="2"/>
      <w:sz w:val="16"/>
      <w:szCs w:val="1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1475</Words>
  <Characters>8413</Characters>
  <Lines>70</Lines>
  <Paragraphs>19</Paragraphs>
  <TotalTime>1</TotalTime>
  <ScaleCrop>false</ScaleCrop>
  <LinksUpToDate>false</LinksUpToDate>
  <CharactersWithSpaces>9869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由浩杞</cp:lastModifiedBy>
  <cp:lastPrinted>2022-04-22T09:03:00Z</cp:lastPrinted>
  <dcterms:modified xsi:type="dcterms:W3CDTF">2024-02-22T03:24:16Z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