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小标宋简体" w:hAnsi="Times New Roman" w:eastAsia="方正小标宋简体" w:cs="Times New Roman"/>
          <w:b/>
          <w:sz w:val="44"/>
          <w:szCs w:val="44"/>
          <w:lang w:eastAsia="zh-CN"/>
        </w:rPr>
      </w:pPr>
      <w:r>
        <w:rPr>
          <w:rFonts w:hint="eastAsia" w:ascii="方正小标宋简体" w:hAnsi="Times New Roman" w:eastAsia="方正小标宋简体" w:cs="Times New Roman"/>
          <w:b/>
          <w:sz w:val="44"/>
          <w:szCs w:val="44"/>
        </w:rPr>
        <w:t>广东省消防救援总队</w:t>
      </w:r>
      <w:r>
        <w:rPr>
          <w:rFonts w:hint="eastAsia" w:ascii="方正小标宋简体" w:hAnsi="Times New Roman" w:eastAsia="方正小标宋简体" w:cs="Times New Roman"/>
          <w:b/>
          <w:sz w:val="44"/>
          <w:szCs w:val="44"/>
          <w:lang w:eastAsia="zh-CN"/>
        </w:rPr>
        <w:t>经济适用住房</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lang w:eastAsia="zh-CN"/>
        </w:rPr>
        <w:t>续建项目监理</w:t>
      </w:r>
      <w:r>
        <w:rPr>
          <w:rFonts w:hint="eastAsia" w:ascii="方正小标宋简体" w:hAnsi="Times New Roman" w:eastAsia="方正小标宋简体" w:cs="Times New Roman"/>
          <w:b/>
          <w:sz w:val="44"/>
          <w:szCs w:val="44"/>
        </w:rPr>
        <w:t>遴选采购公告</w:t>
      </w:r>
    </w:p>
    <w:p>
      <w:pPr>
        <w:tabs>
          <w:tab w:val="left" w:pos="900"/>
          <w:tab w:val="left" w:pos="993"/>
        </w:tabs>
        <w:spacing w:line="360" w:lineRule="auto"/>
        <w:rPr>
          <w:rFonts w:ascii="宋体" w:hAnsi="宋体" w:eastAsia="宋体" w:cs="宋体"/>
          <w:sz w:val="24"/>
          <w:szCs w:val="24"/>
        </w:rPr>
      </w:pPr>
    </w:p>
    <w:p>
      <w:pPr>
        <w:numPr>
          <w:ilvl w:val="0"/>
          <w:numId w:val="2"/>
        </w:numPr>
        <w:tabs>
          <w:tab w:val="left" w:pos="900"/>
          <w:tab w:val="left" w:pos="993"/>
        </w:tabs>
        <w:spacing w:line="360" w:lineRule="auto"/>
        <w:ind w:hanging="414"/>
        <w:rPr>
          <w:rFonts w:ascii="宋体" w:hAnsi="宋体" w:eastAsia="宋体" w:cs="宋体"/>
          <w:sz w:val="24"/>
          <w:szCs w:val="24"/>
        </w:rPr>
      </w:pPr>
      <w:r>
        <w:rPr>
          <w:rFonts w:hint="eastAsia" w:ascii="宋体" w:hAnsi="宋体" w:eastAsia="宋体" w:cs="宋体"/>
          <w:b/>
          <w:sz w:val="24"/>
          <w:szCs w:val="24"/>
        </w:rPr>
        <w:t>项目名称：</w:t>
      </w:r>
      <w:r>
        <w:rPr>
          <w:rFonts w:hint="eastAsia" w:ascii="宋体" w:hAnsi="宋体" w:eastAsia="宋体" w:cs="宋体"/>
          <w:sz w:val="24"/>
          <w:szCs w:val="24"/>
        </w:rPr>
        <w:t xml:space="preserve"> 广东省消防救援总队</w:t>
      </w:r>
      <w:r>
        <w:rPr>
          <w:rFonts w:hint="eastAsia" w:ascii="宋体" w:hAnsi="宋体" w:eastAsia="宋体" w:cs="宋体"/>
          <w:sz w:val="24"/>
          <w:szCs w:val="24"/>
          <w:lang w:eastAsia="zh-CN"/>
        </w:rPr>
        <w:t>经济适用住房续建项目监理服务</w:t>
      </w:r>
      <w:r>
        <w:rPr>
          <w:rFonts w:hint="eastAsia" w:ascii="宋体" w:hAnsi="宋体" w:eastAsia="宋体" w:cs="宋体"/>
          <w:sz w:val="24"/>
          <w:szCs w:val="24"/>
        </w:rPr>
        <w:t xml:space="preserve">。 </w:t>
      </w:r>
    </w:p>
    <w:p>
      <w:pPr>
        <w:numPr>
          <w:ilvl w:val="0"/>
          <w:numId w:val="2"/>
        </w:numPr>
        <w:tabs>
          <w:tab w:val="left" w:pos="900"/>
          <w:tab w:val="left" w:pos="993"/>
        </w:tabs>
        <w:spacing w:line="360" w:lineRule="auto"/>
        <w:ind w:hanging="414"/>
        <w:rPr>
          <w:rFonts w:ascii="宋体" w:hAnsi="宋体" w:eastAsia="宋体" w:cs="宋体"/>
          <w:sz w:val="24"/>
          <w:szCs w:val="24"/>
        </w:rPr>
      </w:pPr>
      <w:r>
        <w:rPr>
          <w:rFonts w:hint="eastAsia" w:ascii="宋体" w:hAnsi="宋体" w:eastAsia="宋体" w:cs="宋体"/>
          <w:b/>
          <w:bCs/>
          <w:sz w:val="24"/>
          <w:szCs w:val="24"/>
          <w:lang w:eastAsia="zh-CN"/>
        </w:rPr>
        <w:t>项目地址：</w:t>
      </w:r>
      <w:r>
        <w:rPr>
          <w:rFonts w:hint="eastAsia" w:ascii="宋体" w:hAnsi="宋体" w:eastAsia="宋体" w:cs="宋体"/>
          <w:sz w:val="24"/>
          <w:szCs w:val="24"/>
          <w:lang w:eastAsia="zh-CN"/>
        </w:rPr>
        <w:t>广州市天河区广氮地块。</w:t>
      </w:r>
      <w:r>
        <w:rPr>
          <w:rFonts w:hint="eastAsia" w:ascii="宋体" w:hAnsi="宋体" w:eastAsia="宋体" w:cs="宋体"/>
          <w:sz w:val="24"/>
          <w:szCs w:val="24"/>
        </w:rPr>
        <w:t xml:space="preserve"> </w:t>
      </w:r>
    </w:p>
    <w:p>
      <w:pPr>
        <w:numPr>
          <w:ilvl w:val="0"/>
          <w:numId w:val="2"/>
        </w:numPr>
        <w:tabs>
          <w:tab w:val="left" w:pos="900"/>
          <w:tab w:val="left" w:pos="993"/>
        </w:tabs>
        <w:spacing w:line="360" w:lineRule="auto"/>
        <w:ind w:hanging="414"/>
        <w:rPr>
          <w:rFonts w:ascii="宋体" w:hAnsi="宋体" w:eastAsia="宋体" w:cs="宋体"/>
          <w:sz w:val="24"/>
          <w:szCs w:val="24"/>
        </w:rPr>
      </w:pPr>
      <w:r>
        <w:rPr>
          <w:rFonts w:hint="eastAsia" w:ascii="宋体" w:hAnsi="宋体" w:eastAsia="宋体" w:cs="宋体"/>
          <w:b/>
          <w:sz w:val="24"/>
          <w:szCs w:val="24"/>
        </w:rPr>
        <w:t>项目规模：</w:t>
      </w:r>
      <w:r>
        <w:rPr>
          <w:rFonts w:hint="eastAsia" w:ascii="宋体" w:hAnsi="宋体" w:eastAsia="宋体" w:cs="宋体"/>
          <w:sz w:val="24"/>
          <w:szCs w:val="24"/>
        </w:rPr>
        <w:t xml:space="preserve">建筑面积约 </w:t>
      </w:r>
      <w:r>
        <w:rPr>
          <w:rFonts w:hint="eastAsia" w:ascii="宋体" w:hAnsi="宋体" w:eastAsia="宋体" w:cs="宋体"/>
          <w:sz w:val="24"/>
          <w:szCs w:val="24"/>
          <w:u w:val="single"/>
        </w:rPr>
        <w:t xml:space="preserve"> </w:t>
      </w:r>
      <w:r>
        <w:rPr>
          <w:rFonts w:hint="eastAsia" w:ascii="宋体" w:hAnsi="宋体" w:eastAsia="宋体" w:cs="宋体"/>
          <w:color w:val="0000FF"/>
          <w:sz w:val="24"/>
          <w:szCs w:val="24"/>
          <w:u w:val="single"/>
          <w:lang w:val="en-US" w:eastAsia="zh-CN"/>
        </w:rPr>
        <w:t>3424</w:t>
      </w:r>
      <w:r>
        <w:rPr>
          <w:rFonts w:hint="eastAsia" w:ascii="宋体" w:hAnsi="宋体" w:eastAsia="宋体" w:cs="宋体"/>
          <w:sz w:val="24"/>
          <w:szCs w:val="24"/>
          <w:u w:val="single"/>
        </w:rPr>
        <w:t xml:space="preserve"> </w:t>
      </w:r>
      <w:r>
        <w:rPr>
          <w:rFonts w:hint="eastAsia" w:ascii="宋体" w:hAnsi="宋体" w:eastAsia="宋体" w:cs="宋体"/>
          <w:sz w:val="24"/>
          <w:szCs w:val="24"/>
        </w:rPr>
        <w:t>平方米。</w:t>
      </w:r>
    </w:p>
    <w:p>
      <w:pPr>
        <w:numPr>
          <w:ilvl w:val="0"/>
          <w:numId w:val="2"/>
        </w:numPr>
        <w:tabs>
          <w:tab w:val="left" w:pos="900"/>
          <w:tab w:val="left" w:pos="993"/>
        </w:tabs>
        <w:spacing w:line="360" w:lineRule="auto"/>
        <w:ind w:hanging="414"/>
        <w:rPr>
          <w:rFonts w:hint="eastAsia" w:ascii="宋体" w:hAnsi="宋体" w:eastAsia="宋体" w:cs="宋体"/>
          <w:sz w:val="24"/>
          <w:szCs w:val="24"/>
        </w:rPr>
      </w:pPr>
      <w:r>
        <w:rPr>
          <w:rFonts w:hint="eastAsia" w:ascii="宋体" w:hAnsi="宋体" w:eastAsia="宋体" w:cs="宋体"/>
          <w:b/>
          <w:sz w:val="24"/>
          <w:szCs w:val="24"/>
        </w:rPr>
        <w:t>设计服务费用：</w:t>
      </w:r>
      <w:r>
        <w:rPr>
          <w:rFonts w:hint="eastAsia" w:ascii="宋体" w:hAnsi="宋体" w:eastAsia="宋体" w:cs="宋体"/>
          <w:sz w:val="24"/>
          <w:szCs w:val="24"/>
        </w:rPr>
        <w:t>请投标人</w:t>
      </w:r>
      <w:r>
        <w:rPr>
          <w:rFonts w:hint="eastAsia" w:ascii="宋体" w:hAnsi="宋体" w:eastAsia="宋体" w:cs="宋体"/>
          <w:sz w:val="24"/>
          <w:szCs w:val="24"/>
          <w:lang w:eastAsia="zh-CN"/>
        </w:rPr>
        <w:t>按照</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国家发展改革委关于进一步放开建设项目专业服务价格的通知</w:t>
      </w:r>
      <w:r>
        <w:rPr>
          <w:rFonts w:hint="eastAsia" w:ascii="宋体" w:hAnsi="宋体" w:eastAsia="宋体" w:cs="宋体"/>
          <w:sz w:val="24"/>
          <w:szCs w:val="24"/>
          <w:lang w:val="en-US" w:eastAsia="zh-CN"/>
        </w:rPr>
        <w:t>》(发改价格〔2015〕299号)，参照《建设工程监理与相关服务收费管理规定》的通知（发改价格〔2007〕670号）自行报价</w:t>
      </w:r>
      <w:r>
        <w:rPr>
          <w:rFonts w:hint="eastAsia" w:ascii="宋体" w:hAnsi="宋体" w:eastAsia="宋体" w:cs="宋体"/>
          <w:sz w:val="24"/>
          <w:szCs w:val="24"/>
        </w:rPr>
        <w:t>。</w:t>
      </w:r>
    </w:p>
    <w:p>
      <w:pPr>
        <w:numPr>
          <w:ilvl w:val="0"/>
          <w:numId w:val="2"/>
        </w:numPr>
        <w:tabs>
          <w:tab w:val="left" w:pos="900"/>
          <w:tab w:val="left" w:pos="993"/>
        </w:tabs>
        <w:spacing w:line="360" w:lineRule="auto"/>
        <w:ind w:hanging="414"/>
        <w:rPr>
          <w:rFonts w:ascii="宋体" w:hAnsi="宋体" w:eastAsia="宋体" w:cs="宋体"/>
          <w:b/>
          <w:sz w:val="24"/>
          <w:szCs w:val="24"/>
        </w:rPr>
      </w:pPr>
      <w:r>
        <w:rPr>
          <w:rFonts w:hint="eastAsia" w:ascii="宋体" w:hAnsi="宋体" w:eastAsia="宋体" w:cs="宋体"/>
          <w:b/>
          <w:sz w:val="24"/>
          <w:szCs w:val="24"/>
        </w:rPr>
        <w:t>项目内容及需求：</w:t>
      </w:r>
    </w:p>
    <w:p>
      <w:pPr>
        <w:shd w:val="clear" w:color="auto" w:fill="FFFFFF"/>
        <w:adjustRightInd w:val="0"/>
        <w:snapToGrid w:val="0"/>
        <w:spacing w:line="360" w:lineRule="auto"/>
        <w:ind w:left="478" w:leftChars="228" w:firstLine="480" w:firstLineChars="200"/>
        <w:rPr>
          <w:rFonts w:hint="eastAsia" w:ascii="宋体" w:hAnsi="宋体" w:eastAsia="宋体" w:cs="宋体"/>
          <w:iCs/>
          <w:sz w:val="24"/>
          <w:szCs w:val="24"/>
        </w:rPr>
      </w:pPr>
      <w:r>
        <w:rPr>
          <w:rFonts w:hint="eastAsia" w:ascii="宋体" w:hAnsi="宋体" w:eastAsia="宋体" w:cs="宋体"/>
          <w:iCs/>
          <w:sz w:val="24"/>
          <w:szCs w:val="24"/>
          <w:lang w:val="en-US" w:eastAsia="zh-CN"/>
        </w:rPr>
        <w:t>1.</w:t>
      </w:r>
      <w:r>
        <w:rPr>
          <w:rFonts w:hint="eastAsia" w:ascii="宋体" w:hAnsi="宋体" w:eastAsia="宋体" w:cs="宋体"/>
          <w:iCs/>
          <w:sz w:val="24"/>
          <w:szCs w:val="24"/>
        </w:rPr>
        <w:t>项目内容：</w:t>
      </w:r>
      <w:r>
        <w:rPr>
          <w:rFonts w:hint="eastAsia" w:ascii="宋体" w:hAnsi="宋体" w:eastAsia="宋体" w:cs="宋体"/>
          <w:iCs/>
          <w:sz w:val="24"/>
          <w:szCs w:val="24"/>
          <w:lang w:eastAsia="zh-CN"/>
        </w:rPr>
        <w:t>包括并不限于</w:t>
      </w:r>
      <w:r>
        <w:rPr>
          <w:rFonts w:hint="eastAsia" w:ascii="宋体" w:hAnsi="宋体" w:eastAsia="宋体" w:cs="宋体"/>
          <w:iCs/>
          <w:sz w:val="24"/>
          <w:szCs w:val="24"/>
          <w:lang w:val="en-US" w:eastAsia="zh-CN"/>
        </w:rPr>
        <w:t>基坑支护、</w:t>
      </w:r>
      <w:r>
        <w:rPr>
          <w:rFonts w:hint="eastAsia" w:ascii="宋体" w:hAnsi="宋体" w:eastAsia="宋体" w:cs="宋体"/>
          <w:iCs/>
          <w:sz w:val="24"/>
          <w:szCs w:val="24"/>
        </w:rPr>
        <w:t>建筑、结构、给排水、强电、弱电、空调与通风、</w:t>
      </w:r>
      <w:r>
        <w:rPr>
          <w:rFonts w:hint="eastAsia" w:ascii="宋体" w:hAnsi="宋体" w:eastAsia="宋体" w:cs="宋体"/>
          <w:iCs/>
          <w:sz w:val="24"/>
          <w:szCs w:val="24"/>
          <w:lang w:val="en-US" w:eastAsia="zh-CN"/>
        </w:rPr>
        <w:t>消防、景观等工程监理。</w:t>
      </w:r>
    </w:p>
    <w:p>
      <w:pPr>
        <w:numPr>
          <w:ilvl w:val="0"/>
          <w:numId w:val="0"/>
        </w:numPr>
        <w:tabs>
          <w:tab w:val="left" w:pos="1276"/>
          <w:tab w:val="center" w:pos="4337"/>
        </w:tabs>
        <w:spacing w:line="360" w:lineRule="auto"/>
        <w:ind w:left="993" w:leftChars="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监理</w:t>
      </w:r>
      <w:r>
        <w:rPr>
          <w:rFonts w:hint="eastAsia" w:ascii="宋体" w:hAnsi="宋体" w:eastAsia="宋体" w:cs="宋体"/>
          <w:sz w:val="24"/>
          <w:szCs w:val="24"/>
        </w:rPr>
        <w:t>需求：见采购文件。</w:t>
      </w:r>
    </w:p>
    <w:p>
      <w:pPr>
        <w:numPr>
          <w:ilvl w:val="0"/>
          <w:numId w:val="2"/>
        </w:numPr>
        <w:tabs>
          <w:tab w:val="left" w:pos="900"/>
          <w:tab w:val="left" w:pos="993"/>
        </w:tabs>
        <w:spacing w:line="360" w:lineRule="auto"/>
        <w:ind w:hanging="414"/>
        <w:rPr>
          <w:rFonts w:ascii="宋体" w:hAnsi="宋体" w:eastAsia="宋体" w:cs="宋体"/>
          <w:b/>
          <w:sz w:val="24"/>
          <w:szCs w:val="24"/>
        </w:rPr>
      </w:pPr>
      <w:r>
        <w:rPr>
          <w:rFonts w:hint="eastAsia" w:ascii="宋体" w:hAnsi="宋体" w:eastAsia="宋体" w:cs="宋体"/>
          <w:b/>
          <w:sz w:val="24"/>
          <w:szCs w:val="24"/>
        </w:rPr>
        <w:t>投标人资格要求：</w:t>
      </w:r>
    </w:p>
    <w:p>
      <w:pPr>
        <w:shd w:val="clear" w:color="auto" w:fill="FFFFFF"/>
        <w:adjustRightInd w:val="0"/>
        <w:snapToGrid w:val="0"/>
        <w:spacing w:line="360" w:lineRule="auto"/>
        <w:ind w:left="478" w:leftChars="228" w:firstLine="480" w:firstLineChars="200"/>
        <w:rPr>
          <w:rFonts w:ascii="宋体" w:hAnsi="宋体" w:eastAsia="宋体" w:cs="宋体"/>
          <w:szCs w:val="24"/>
        </w:rPr>
      </w:pPr>
      <w:r>
        <w:rPr>
          <w:rFonts w:hint="eastAsia" w:ascii="宋体" w:hAnsi="宋体" w:eastAsia="宋体" w:cs="宋体"/>
          <w:sz w:val="24"/>
          <w:szCs w:val="24"/>
        </w:rPr>
        <w:t>1.具有独立承担民事责任能力的在中华人民共和国境内登记注册的法人或其他组织。</w:t>
      </w:r>
    </w:p>
    <w:p>
      <w:pPr>
        <w:shd w:val="clear" w:color="auto" w:fill="FFFFFF"/>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2.本项目不接受联合体投标。</w:t>
      </w:r>
    </w:p>
    <w:p>
      <w:pPr>
        <w:shd w:val="clear" w:color="auto" w:fill="FFFFFF"/>
        <w:adjustRightInd w:val="0"/>
        <w:snapToGrid w:val="0"/>
        <w:spacing w:line="360" w:lineRule="auto"/>
        <w:ind w:left="478" w:leftChars="228"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3.投标人须具备</w:t>
      </w:r>
      <w:r>
        <w:rPr>
          <w:rFonts w:hint="eastAsia" w:ascii="宋体" w:hAnsi="宋体" w:eastAsia="宋体" w:cs="宋体"/>
          <w:sz w:val="24"/>
          <w:szCs w:val="24"/>
          <w:lang w:val="en-US" w:eastAsia="zh-CN"/>
        </w:rPr>
        <w:t>房屋建设工程监理甲级资质</w:t>
      </w:r>
      <w:r>
        <w:rPr>
          <w:rFonts w:hint="eastAsia" w:ascii="宋体" w:hAnsi="宋体" w:eastAsia="宋体" w:cs="宋体"/>
          <w:sz w:val="24"/>
          <w:szCs w:val="24"/>
          <w:lang w:eastAsia="zh-CN"/>
        </w:rPr>
        <w:t>。</w:t>
      </w:r>
    </w:p>
    <w:p>
      <w:pPr>
        <w:shd w:val="clear" w:color="auto" w:fill="FFFFFF"/>
        <w:adjustRightInd w:val="0"/>
        <w:snapToGrid w:val="0"/>
        <w:spacing w:line="360" w:lineRule="auto"/>
        <w:ind w:left="478" w:leftChars="228"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总监理工程师：项目总监理工程师必须具有建设部2006年4月1日后颁发的中华人民共和国注册监理工程师注册执业证书，注册执业单位为本公司</w:t>
      </w:r>
      <w:r>
        <w:rPr>
          <w:rFonts w:hint="eastAsia" w:ascii="宋体" w:hAnsi="宋体" w:eastAsia="宋体" w:cs="宋体"/>
          <w:sz w:val="24"/>
          <w:szCs w:val="24"/>
          <w:lang w:eastAsia="zh-CN"/>
        </w:rPr>
        <w:t>。</w:t>
      </w:r>
    </w:p>
    <w:p>
      <w:pPr>
        <w:shd w:val="clear" w:color="auto" w:fill="FFFFFF"/>
        <w:adjustRightInd w:val="0"/>
        <w:snapToGrid w:val="0"/>
        <w:spacing w:line="360" w:lineRule="auto"/>
        <w:ind w:left="478" w:leftChars="228"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.单位负责人为同一人或者存在控股、管理关系的不同投标人，不得同时参加本项目的投标。</w:t>
      </w:r>
    </w:p>
    <w:p>
      <w:pPr>
        <w:numPr>
          <w:ilvl w:val="0"/>
          <w:numId w:val="2"/>
        </w:numPr>
        <w:tabs>
          <w:tab w:val="left" w:pos="900"/>
          <w:tab w:val="left" w:pos="993"/>
        </w:tabs>
        <w:spacing w:line="360" w:lineRule="auto"/>
        <w:ind w:hanging="414"/>
        <w:rPr>
          <w:rFonts w:ascii="宋体" w:hAnsi="宋体" w:eastAsia="宋体" w:cs="宋体"/>
          <w:sz w:val="24"/>
          <w:szCs w:val="24"/>
          <w:u w:val="single"/>
        </w:rPr>
      </w:pPr>
      <w:r>
        <w:rPr>
          <w:rFonts w:hint="eastAsia" w:ascii="宋体" w:hAnsi="宋体" w:eastAsia="宋体" w:cs="宋体"/>
          <w:b/>
          <w:sz w:val="24"/>
          <w:szCs w:val="24"/>
        </w:rPr>
        <w:t>现场踏勘：</w:t>
      </w:r>
      <w:r>
        <w:rPr>
          <w:rFonts w:hint="eastAsia" w:ascii="宋体" w:hAnsi="宋体" w:eastAsia="宋体" w:cs="宋体"/>
          <w:sz w:val="24"/>
          <w:szCs w:val="24"/>
        </w:rPr>
        <w:t>投标人自行进行现场踏勘，并联系采购人签发现场踏勘回执。</w:t>
      </w:r>
      <w:r>
        <w:rPr>
          <w:rFonts w:hint="eastAsia" w:ascii="宋体" w:hAnsi="宋体" w:eastAsia="宋体" w:cs="宋体"/>
          <w:b/>
          <w:sz w:val="24"/>
          <w:szCs w:val="24"/>
          <w:u w:val="single"/>
        </w:rPr>
        <w:t>该回执须按要求装订于报价文件中。</w:t>
      </w:r>
    </w:p>
    <w:p>
      <w:pPr>
        <w:numPr>
          <w:ilvl w:val="0"/>
          <w:numId w:val="2"/>
        </w:numPr>
        <w:tabs>
          <w:tab w:val="left" w:pos="900"/>
          <w:tab w:val="left" w:pos="993"/>
        </w:tabs>
        <w:spacing w:line="360" w:lineRule="auto"/>
        <w:ind w:hanging="414"/>
        <w:rPr>
          <w:rFonts w:ascii="宋体" w:hAnsi="宋体" w:eastAsia="宋体" w:cs="宋体"/>
          <w:b/>
          <w:sz w:val="24"/>
          <w:szCs w:val="24"/>
        </w:rPr>
      </w:pPr>
      <w:r>
        <w:rPr>
          <w:rFonts w:hint="eastAsia" w:ascii="宋体" w:hAnsi="宋体" w:eastAsia="宋体" w:cs="宋体"/>
          <w:b/>
          <w:sz w:val="24"/>
          <w:szCs w:val="24"/>
        </w:rPr>
        <w:t>投标文件的递交：</w:t>
      </w:r>
    </w:p>
    <w:p>
      <w:pPr>
        <w:numPr>
          <w:ilvl w:val="1"/>
          <w:numId w:val="2"/>
        </w:numPr>
        <w:tabs>
          <w:tab w:val="left" w:pos="1276"/>
        </w:tabs>
        <w:spacing w:line="360" w:lineRule="auto"/>
        <w:ind w:left="1276" w:hanging="283"/>
        <w:rPr>
          <w:rFonts w:ascii="宋体" w:hAnsi="宋体" w:eastAsia="宋体" w:cs="宋体"/>
          <w:sz w:val="24"/>
          <w:szCs w:val="24"/>
        </w:rPr>
      </w:pPr>
      <w:r>
        <w:rPr>
          <w:rFonts w:hint="eastAsia" w:ascii="宋体" w:hAnsi="宋体" w:eastAsia="宋体" w:cs="宋体"/>
          <w:sz w:val="24"/>
          <w:szCs w:val="24"/>
        </w:rPr>
        <w:t>投标文件递交的截止时间：202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7</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09</w:t>
      </w:r>
      <w:r>
        <w:rPr>
          <w:rFonts w:hint="eastAsia" w:ascii="宋体" w:hAnsi="宋体" w:eastAsia="宋体" w:cs="宋体"/>
          <w:sz w:val="24"/>
          <w:szCs w:val="24"/>
        </w:rPr>
        <w:t>时</w:t>
      </w:r>
      <w:r>
        <w:rPr>
          <w:rFonts w:hint="eastAsia" w:ascii="宋体" w:hAnsi="宋体" w:eastAsia="宋体" w:cs="宋体"/>
          <w:sz w:val="24"/>
          <w:szCs w:val="24"/>
          <w:u w:val="single"/>
        </w:rPr>
        <w:t>30</w:t>
      </w:r>
      <w:r>
        <w:rPr>
          <w:rFonts w:hint="eastAsia" w:ascii="宋体" w:hAnsi="宋体" w:eastAsia="宋体" w:cs="宋体"/>
          <w:sz w:val="24"/>
          <w:szCs w:val="24"/>
        </w:rPr>
        <w:t>分。</w:t>
      </w:r>
    </w:p>
    <w:p>
      <w:pPr>
        <w:shd w:val="clear" w:color="auto" w:fill="FFFFFF"/>
        <w:adjustRightInd w:val="0"/>
        <w:snapToGrid w:val="0"/>
        <w:spacing w:line="360" w:lineRule="auto"/>
        <w:ind w:left="478" w:leftChars="228" w:firstLine="480" w:firstLineChars="200"/>
        <w:rPr>
          <w:rFonts w:ascii="宋体" w:hAnsi="宋体" w:eastAsia="宋体" w:cs="宋体"/>
          <w:sz w:val="24"/>
          <w:szCs w:val="24"/>
        </w:rPr>
      </w:pPr>
      <w:r>
        <w:rPr>
          <w:rFonts w:hint="eastAsia" w:ascii="宋体" w:hAnsi="宋体" w:eastAsia="宋体" w:cs="宋体"/>
          <w:sz w:val="24"/>
          <w:szCs w:val="24"/>
        </w:rPr>
        <w:t>2.递交投标文件地点：广州市天河区瘦狗岭路483号省消防总队9楼后勤装备处。</w:t>
      </w:r>
    </w:p>
    <w:p>
      <w:pPr>
        <w:numPr>
          <w:ilvl w:val="0"/>
          <w:numId w:val="2"/>
        </w:numPr>
        <w:tabs>
          <w:tab w:val="left" w:pos="900"/>
          <w:tab w:val="left" w:pos="993"/>
        </w:tabs>
        <w:spacing w:line="360" w:lineRule="auto"/>
        <w:ind w:hanging="414"/>
        <w:rPr>
          <w:rFonts w:ascii="宋体" w:hAnsi="宋体" w:eastAsia="宋体" w:cs="宋体"/>
          <w:b/>
          <w:sz w:val="24"/>
          <w:szCs w:val="24"/>
        </w:rPr>
      </w:pPr>
      <w:r>
        <w:rPr>
          <w:rFonts w:hint="eastAsia" w:ascii="宋体" w:hAnsi="宋体" w:eastAsia="宋体" w:cs="宋体"/>
          <w:b/>
          <w:sz w:val="24"/>
          <w:szCs w:val="24"/>
        </w:rPr>
        <w:t>联系事项：</w:t>
      </w:r>
    </w:p>
    <w:p>
      <w:pPr>
        <w:tabs>
          <w:tab w:val="left" w:pos="1260"/>
        </w:tabs>
        <w:spacing w:line="360" w:lineRule="auto"/>
        <w:ind w:left="991" w:leftChars="472"/>
        <w:rPr>
          <w:rFonts w:ascii="宋体" w:hAnsi="宋体" w:eastAsia="宋体" w:cs="宋体"/>
          <w:sz w:val="24"/>
          <w:szCs w:val="24"/>
        </w:rPr>
      </w:pPr>
      <w:r>
        <w:rPr>
          <w:rFonts w:hint="eastAsia" w:ascii="宋体" w:hAnsi="宋体" w:eastAsia="宋体" w:cs="宋体"/>
          <w:sz w:val="24"/>
          <w:szCs w:val="24"/>
        </w:rPr>
        <w:t>采购单位：广东省消防救援总队</w:t>
      </w:r>
    </w:p>
    <w:p>
      <w:pPr>
        <w:tabs>
          <w:tab w:val="left" w:pos="1260"/>
        </w:tabs>
        <w:spacing w:line="360" w:lineRule="auto"/>
        <w:ind w:left="991" w:leftChars="472"/>
        <w:rPr>
          <w:rFonts w:ascii="宋体" w:hAnsi="宋体" w:eastAsia="宋体" w:cs="宋体"/>
          <w:sz w:val="24"/>
          <w:szCs w:val="24"/>
        </w:rPr>
      </w:pPr>
      <w:r>
        <w:rPr>
          <w:rFonts w:hint="eastAsia" w:ascii="宋体" w:hAnsi="宋体" w:eastAsia="宋体" w:cs="宋体"/>
          <w:sz w:val="24"/>
          <w:szCs w:val="24"/>
        </w:rPr>
        <w:t>地址：广州市天河区瘦狗岭路483号</w:t>
      </w:r>
    </w:p>
    <w:p>
      <w:pPr>
        <w:tabs>
          <w:tab w:val="left" w:pos="1260"/>
        </w:tabs>
        <w:spacing w:line="360" w:lineRule="auto"/>
        <w:ind w:left="991" w:leftChars="472"/>
        <w:rPr>
          <w:rFonts w:ascii="宋体" w:hAnsi="宋体" w:eastAsia="宋体" w:cs="宋体"/>
          <w:sz w:val="24"/>
          <w:szCs w:val="24"/>
        </w:rPr>
      </w:pPr>
      <w:r>
        <w:rPr>
          <w:rFonts w:hint="eastAsia" w:ascii="宋体" w:hAnsi="宋体" w:eastAsia="宋体" w:cs="宋体"/>
          <w:sz w:val="24"/>
          <w:szCs w:val="24"/>
        </w:rPr>
        <w:t>联系人：张助理</w:t>
      </w:r>
    </w:p>
    <w:p>
      <w:pPr>
        <w:tabs>
          <w:tab w:val="left" w:pos="1260"/>
        </w:tabs>
        <w:spacing w:line="360" w:lineRule="auto"/>
        <w:ind w:left="991" w:leftChars="472"/>
        <w:rPr>
          <w:rFonts w:ascii="宋体" w:hAnsi="宋体" w:eastAsia="宋体" w:cs="宋体"/>
          <w:sz w:val="24"/>
          <w:szCs w:val="24"/>
        </w:rPr>
      </w:pPr>
      <w:r>
        <w:rPr>
          <w:rFonts w:hint="eastAsia" w:ascii="宋体" w:hAnsi="宋体" w:eastAsia="宋体" w:cs="宋体"/>
          <w:sz w:val="24"/>
          <w:szCs w:val="24"/>
        </w:rPr>
        <w:t>联系电话：87119254</w:t>
      </w:r>
    </w:p>
    <w:p/>
    <w:p>
      <w:pP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广东省消防救援总队</w:t>
      </w:r>
      <w:r>
        <w:rPr>
          <w:rFonts w:hint="eastAsia" w:ascii="方正小标宋简体" w:hAnsi="Times New Roman" w:eastAsia="方正小标宋简体" w:cs="Times New Roman"/>
          <w:b/>
          <w:sz w:val="44"/>
          <w:szCs w:val="44"/>
          <w:lang w:eastAsia="zh-CN"/>
        </w:rPr>
        <w:t>经济适用住房续建项目监理</w:t>
      </w:r>
      <w:r>
        <w:rPr>
          <w:rFonts w:hint="eastAsia" w:ascii="方正小标宋简体" w:hAnsi="Times New Roman" w:eastAsia="方正小标宋简体" w:cs="Times New Roman"/>
          <w:b/>
          <w:sz w:val="44"/>
          <w:szCs w:val="44"/>
        </w:rPr>
        <w:t>遴选采购文件</w:t>
      </w:r>
    </w:p>
    <w:p>
      <w:pPr>
        <w:pStyle w:val="15"/>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jc w:val="center"/>
        <w:rPr>
          <w:sz w:val="32"/>
          <w:szCs w:val="32"/>
        </w:rPr>
      </w:pPr>
      <w:r>
        <w:rPr>
          <w:rFonts w:hint="eastAsia"/>
          <w:sz w:val="32"/>
          <w:szCs w:val="32"/>
        </w:rPr>
        <w:t>采购人：广东省消防救援总队</w:t>
      </w:r>
    </w:p>
    <w:p>
      <w:pPr>
        <w:pStyle w:val="9"/>
        <w:ind w:firstLine="2080" w:firstLineChars="650"/>
        <w:rPr>
          <w:sz w:val="32"/>
          <w:szCs w:val="32"/>
        </w:rPr>
      </w:pPr>
      <w:r>
        <w:rPr>
          <w:rFonts w:hint="eastAsia"/>
          <w:sz w:val="32"/>
          <w:szCs w:val="32"/>
        </w:rPr>
        <w:t>时  间：202</w:t>
      </w:r>
      <w:r>
        <w:rPr>
          <w:rFonts w:hint="eastAsia"/>
          <w:sz w:val="32"/>
          <w:szCs w:val="32"/>
          <w:lang w:val="en-US" w:eastAsia="zh-CN"/>
        </w:rPr>
        <w:t>3</w:t>
      </w:r>
      <w:r>
        <w:rPr>
          <w:rFonts w:hint="eastAsia"/>
          <w:sz w:val="32"/>
          <w:szCs w:val="32"/>
        </w:rPr>
        <w:t>年</w:t>
      </w:r>
      <w:r>
        <w:rPr>
          <w:rFonts w:hint="eastAsia"/>
          <w:sz w:val="32"/>
          <w:szCs w:val="32"/>
          <w:lang w:val="en-US" w:eastAsia="zh-CN"/>
        </w:rPr>
        <w:t>9</w:t>
      </w:r>
      <w:r>
        <w:rPr>
          <w:rFonts w:hint="eastAsia"/>
          <w:sz w:val="32"/>
          <w:szCs w:val="32"/>
        </w:rPr>
        <w:t>月</w:t>
      </w:r>
    </w:p>
    <w:p>
      <w:pPr>
        <w:pStyle w:val="15"/>
        <w:rPr>
          <w:rFonts w:ascii="Times New Roman" w:hAnsi="Times New Roman"/>
        </w:rPr>
      </w:pPr>
      <w:r>
        <w:br w:type="page"/>
      </w:r>
    </w:p>
    <w:p>
      <w:pPr>
        <w:snapToGrid w:val="0"/>
        <w:contextualSpacing/>
        <w:jc w:val="center"/>
        <w:rPr>
          <w:rFonts w:ascii="方正小标宋简体" w:hAnsi="Times New Roman" w:eastAsia="方正小标宋简体" w:cs="Times New Roman"/>
          <w:b/>
          <w:sz w:val="44"/>
          <w:szCs w:val="44"/>
        </w:rPr>
      </w:pPr>
    </w:p>
    <w:p>
      <w:pPr>
        <w:snapToGrid w:val="0"/>
        <w:contextualSpacing/>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遴选采购文件</w:t>
      </w:r>
    </w:p>
    <w:p>
      <w:pPr>
        <w:ind w:firstLine="640" w:firstLineChars="200"/>
        <w:rPr>
          <w:rFonts w:ascii="黑体" w:hAnsi="黑体" w:eastAsia="黑体" w:cs="Times New Roman"/>
          <w:sz w:val="32"/>
          <w:szCs w:val="32"/>
        </w:rPr>
      </w:pPr>
    </w:p>
    <w:p>
      <w:pPr>
        <w:ind w:firstLine="640" w:firstLineChars="200"/>
        <w:rPr>
          <w:rFonts w:hint="default" w:ascii="黑体" w:hAnsi="黑体" w:eastAsia="黑体" w:cs="Times New Roman"/>
          <w:sz w:val="32"/>
          <w:szCs w:val="32"/>
          <w:lang w:val="en-US" w:eastAsia="zh-CN"/>
        </w:rPr>
      </w:pPr>
      <w:r>
        <w:rPr>
          <w:rFonts w:hint="eastAsia" w:ascii="黑体" w:hAnsi="黑体" w:eastAsia="黑体" w:cs="Times New Roman"/>
          <w:sz w:val="32"/>
          <w:szCs w:val="32"/>
        </w:rPr>
        <w:t>一、</w:t>
      </w:r>
      <w:r>
        <w:rPr>
          <w:rFonts w:hint="eastAsia" w:ascii="黑体" w:hAnsi="黑体" w:eastAsia="黑体" w:cs="Times New Roman"/>
          <w:sz w:val="32"/>
          <w:szCs w:val="32"/>
          <w:lang w:eastAsia="zh-CN"/>
        </w:rPr>
        <w:t>项目采购需求</w:t>
      </w:r>
    </w:p>
    <w:p>
      <w:pPr>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（一）基本情况。</w:t>
      </w:r>
      <w:r>
        <w:rPr>
          <w:rFonts w:hint="eastAsia" w:ascii="仿宋_GB2312" w:hAnsi="仿宋_GB2312" w:eastAsia="仿宋_GB2312" w:cs="仿宋_GB2312"/>
          <w:color w:val="000000" w:themeColor="text1"/>
          <w:sz w:val="32"/>
          <w:szCs w:val="32"/>
          <w14:textFill>
            <w14:solidFill>
              <w14:schemeClr w14:val="tx1"/>
            </w14:solidFill>
          </w14:textFill>
        </w:rPr>
        <w:t>广东省消防救援总队</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经济适用住房续建项目位于广州市天河区广氮地块。地块为划拨用地，总用地面积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15603平方米，其中前期已建设43497平方米。在地块西北角拟启动续建项目建设。项目总建筑面积3424平方米，其中地上2942平方米，地下481平方米。</w:t>
      </w:r>
    </w:p>
    <w:p>
      <w:p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（二）监理工作内容。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并不限于施工准备阶段、施工阶段、工程收尾阶段（包括但不限于竣工验收、整改、工程移交、工程结算等）、保修阶段（缺陷责任期）的质量控制、职业健康、安全生产及环境监督管理、投资控制、进度控制、合同管理、信息管理、组织协调等全过程监理工作。</w:t>
      </w:r>
    </w:p>
    <w:p>
      <w:p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bookmarkStart w:id="0" w:name="_Toc16988"/>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监理服务依据。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工程建设的法律、法规、规章及有关政策规定，主管部门批准的建设计划、规划、设计文件；委托人与设计、承建单位签订的合同或协议；经批准的施工图纸及说明，经图纸会审确定的修改设计通知书；国家和地方现行的建筑工程质量评定标准、设计及施工验收规范；当地现场和预算定额、取费标准和有关建设管理办法；当地建设行政主管部门的有关法规和通知等。</w:t>
      </w:r>
    </w:p>
    <w:p>
      <w:p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（四）监理服务期限。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承包人收到中标通知书或参加由发包人组织的进场会开始起算（起始时间以最先发生的开始计算），至本工程竣工验收合格、备案完成、工程结算评审完成并且保修期满为止,包括本合同工程的施工准备阶段、工程施工阶段、竣工结算期和工程保修阶段的监理服务期。</w:t>
      </w:r>
    </w:p>
    <w:bookmarkEnd w:id="0"/>
    <w:p>
      <w:pPr>
        <w:ind w:firstLine="640" w:firstLineChars="200"/>
        <w:jc w:val="left"/>
        <w:rPr>
          <w:rFonts w:hint="eastAsia" w:ascii="黑体" w:hAnsi="黑体" w:eastAsia="黑体" w:cs="Times New Roman"/>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（五）监理费报价。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项目工程费用约1600万元，最高</w:t>
      </w:r>
      <w:r>
        <w:rPr>
          <w:rFonts w:hint="eastAsia" w:ascii="仿宋_GB2312" w:hAnsi="仿宋_GB2312" w:eastAsia="仿宋_GB2312" w:cs="仿宋_GB2312"/>
          <w:color w:val="000000" w:themeColor="text1"/>
          <w:sz w:val="32"/>
          <w:szCs w:val="32"/>
          <w:lang w:eastAsia="zh-CN"/>
          <w14:textFill>
            <w14:solidFill>
              <w14:schemeClr w14:val="tx1"/>
            </w14:solidFill>
          </w14:textFill>
        </w:rPr>
        <w:t>限价为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44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报价</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根据项目实际情况自主报价，</w:t>
      </w:r>
    </w:p>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二、报价文件组成</w:t>
      </w:r>
    </w:p>
    <w:p>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1.封面（格式不限）。</w:t>
      </w:r>
    </w:p>
    <w:p>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2.现场踏勘回执（现场踏勘后向采购人索取）。</w:t>
      </w:r>
    </w:p>
    <w:p>
      <w:pPr>
        <w:ind w:firstLine="640" w:firstLineChars="200"/>
        <w:rPr>
          <w:rFonts w:hint="eastAsia" w:ascii="仿宋_GB2312" w:hAnsi="Times New Roman" w:eastAsia="仿宋_GB2312" w:cs="Times New Roman"/>
          <w:b/>
          <w:sz w:val="32"/>
          <w:szCs w:val="32"/>
          <w:lang w:eastAsia="zh-CN"/>
        </w:rPr>
      </w:pPr>
      <w:r>
        <w:rPr>
          <w:rFonts w:hint="eastAsia" w:ascii="仿宋_GB2312" w:hAnsi="Times New Roman" w:eastAsia="仿宋_GB2312" w:cs="Times New Roman"/>
          <w:b/>
          <w:sz w:val="32"/>
          <w:szCs w:val="32"/>
        </w:rPr>
        <w:t>3.报价函，格式如下</w:t>
      </w:r>
      <w:r>
        <w:rPr>
          <w:rFonts w:hint="eastAsia" w:ascii="仿宋_GB2312" w:hAnsi="Times New Roman" w:eastAsia="仿宋_GB2312" w:cs="Times New Roman"/>
          <w:b/>
          <w:sz w:val="32"/>
          <w:szCs w:val="32"/>
          <w:lang w:eastAsia="zh-CN"/>
        </w:rPr>
        <w:t>：</w:t>
      </w:r>
    </w:p>
    <w:p>
      <w:pPr>
        <w:jc w:val="center"/>
        <w:rPr>
          <w:rFonts w:ascii="楷体_GB2312" w:hAnsi="黑体" w:eastAsia="楷体_GB2312" w:cs="Times New Roman"/>
          <w:sz w:val="32"/>
          <w:szCs w:val="32"/>
        </w:rPr>
      </w:pPr>
      <w:r>
        <w:rPr>
          <w:rFonts w:hint="eastAsia" w:ascii="楷体_GB2312" w:hAnsi="Arial" w:eastAsia="楷体_GB2312" w:cs="Times New Roman"/>
          <w:b/>
          <w:bCs/>
          <w:sz w:val="32"/>
          <w:szCs w:val="32"/>
        </w:rPr>
        <w:t>报价函</w:t>
      </w:r>
    </w:p>
    <w:p>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致：</w:t>
      </w:r>
      <w:r>
        <w:rPr>
          <w:rFonts w:hint="eastAsia" w:cs="Times New Roman" w:asciiTheme="minorEastAsia" w:hAnsiTheme="minorEastAsia"/>
          <w:sz w:val="24"/>
          <w:szCs w:val="24"/>
          <w:u w:val="single"/>
        </w:rPr>
        <w:t>广东省消防救援总队</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根据贵方报价邀请，我单位正式向贵总队提交报价文件（正本1套，副本1套）。</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我单位申明如下：</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1.我单位已详尽查阅并知晓采购文件全部内容。</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2.我单位保证按采购文件之要求，所提供全部资料真实有效，并对所有资料的完整、真实性负责。</w:t>
      </w:r>
    </w:p>
    <w:p>
      <w:pPr>
        <w:ind w:firstLine="480" w:firstLineChars="200"/>
        <w:rPr>
          <w:rFonts w:cs="Times New Roman" w:asciiTheme="minorEastAsia" w:hAnsiTheme="minorEastAsia"/>
          <w:sz w:val="24"/>
          <w:szCs w:val="24"/>
        </w:rPr>
      </w:pPr>
    </w:p>
    <w:p>
      <w:pPr>
        <w:ind w:firstLine="480" w:firstLineChars="200"/>
        <w:rPr>
          <w:rFonts w:cs="Times New Roman" w:asciiTheme="minorEastAsia" w:hAnsiTheme="minorEastAsia"/>
          <w:sz w:val="24"/>
          <w:szCs w:val="24"/>
        </w:rPr>
      </w:pPr>
    </w:p>
    <w:p>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报价人名称（公章）：</w:t>
      </w:r>
      <w:r>
        <w:rPr>
          <w:rFonts w:hint="eastAsia" w:cs="Times New Roman" w:asciiTheme="minorEastAsia" w:hAnsiTheme="minorEastAsia"/>
          <w:sz w:val="24"/>
          <w:szCs w:val="24"/>
          <w:u w:val="single"/>
        </w:rPr>
        <w:t xml:space="preserve">                   </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报价人代表签名：</w:t>
      </w:r>
      <w:r>
        <w:rPr>
          <w:rFonts w:hint="eastAsia" w:cs="Times New Roman" w:asciiTheme="minorEastAsia" w:hAnsiTheme="minorEastAsia"/>
          <w:sz w:val="24"/>
          <w:szCs w:val="24"/>
          <w:u w:val="single"/>
        </w:rPr>
        <w:t xml:space="preserve">                      </w:t>
      </w:r>
    </w:p>
    <w:p>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报价人联系电话：</w:t>
      </w:r>
      <w:r>
        <w:rPr>
          <w:rFonts w:hint="eastAsia" w:cs="Times New Roman" w:asciiTheme="minorEastAsia" w:hAnsiTheme="minorEastAsia"/>
          <w:sz w:val="24"/>
          <w:szCs w:val="24"/>
          <w:u w:val="single"/>
        </w:rPr>
        <w:t xml:space="preserve">                      </w:t>
      </w:r>
    </w:p>
    <w:p>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报价人地址：</w:t>
      </w:r>
      <w:r>
        <w:rPr>
          <w:rFonts w:hint="eastAsia" w:cs="Times New Roman" w:asciiTheme="minorEastAsia" w:hAnsiTheme="minorEastAsia"/>
          <w:sz w:val="24"/>
          <w:szCs w:val="24"/>
          <w:u w:val="single"/>
        </w:rPr>
        <w:t xml:space="preserve">                          </w:t>
      </w:r>
    </w:p>
    <w:p>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邮政编码：</w:t>
      </w:r>
      <w:r>
        <w:rPr>
          <w:rFonts w:hint="eastAsia" w:cs="Times New Roman" w:asciiTheme="minorEastAsia" w:hAnsiTheme="minorEastAsia"/>
          <w:sz w:val="24"/>
          <w:szCs w:val="24"/>
          <w:u w:val="single"/>
        </w:rPr>
        <w:t xml:space="preserve">                      </w:t>
      </w:r>
    </w:p>
    <w:p>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 xml:space="preserve">日期： </w:t>
      </w:r>
      <w:r>
        <w:rPr>
          <w:rFonts w:hint="eastAsia" w:cs="Times New Roman" w:asciiTheme="minorEastAsia" w:hAnsiTheme="minorEastAsia"/>
          <w:sz w:val="24"/>
          <w:szCs w:val="24"/>
          <w:u w:val="single"/>
        </w:rPr>
        <w:t xml:space="preserve">                               </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4.报价表，格式如下。</w:t>
      </w:r>
    </w:p>
    <w:p>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lang w:eastAsia="zh-CN"/>
        </w:rPr>
        <w:t>监理</w:t>
      </w:r>
      <w:r>
        <w:rPr>
          <w:rFonts w:hint="eastAsia" w:ascii="Times New Roman" w:hAnsi="Times New Roman" w:eastAsia="宋体" w:cs="Times New Roman"/>
          <w:b/>
          <w:sz w:val="32"/>
          <w:szCs w:val="32"/>
        </w:rPr>
        <w:t>费报价表</w:t>
      </w:r>
    </w:p>
    <w:tbl>
      <w:tblPr>
        <w:tblStyle w:val="1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3520"/>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062" w:type="dxa"/>
            <w:vAlign w:val="center"/>
          </w:tcPr>
          <w:p>
            <w:pPr>
              <w:spacing w:before="312" w:beforeLines="100"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6697" w:type="dxa"/>
            <w:gridSpan w:val="2"/>
            <w:vAlign w:val="center"/>
          </w:tcPr>
          <w:p>
            <w:pPr>
              <w:snapToGrid w:val="0"/>
              <w:contextualSpacing/>
              <w:jc w:val="center"/>
              <w:rPr>
                <w:rFonts w:ascii="宋体" w:hAnsi="宋体" w:eastAsia="宋体" w:cs="Times New Roman"/>
                <w:sz w:val="24"/>
                <w:szCs w:val="24"/>
              </w:rPr>
            </w:pPr>
            <w:r>
              <w:rPr>
                <w:rFonts w:hint="eastAsia" w:ascii="宋体" w:hAnsi="宋体" w:eastAsia="宋体" w:cs="宋体"/>
                <w:sz w:val="24"/>
                <w:szCs w:val="24"/>
                <w:u w:val="single"/>
              </w:rPr>
              <w:t>广东省消防救援总队</w:t>
            </w:r>
            <w:r>
              <w:rPr>
                <w:rFonts w:hint="eastAsia" w:ascii="宋体" w:hAnsi="宋体" w:eastAsia="宋体" w:cs="宋体"/>
                <w:sz w:val="24"/>
                <w:szCs w:val="24"/>
                <w:u w:val="single"/>
                <w:lang w:eastAsia="zh-CN"/>
              </w:rPr>
              <w:t>经济适用住房续建项目监理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62" w:type="dxa"/>
            <w:vAlign w:val="center"/>
          </w:tcPr>
          <w:p>
            <w:pPr>
              <w:spacing w:before="312" w:beforeLines="100"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报价总金额</w:t>
            </w:r>
          </w:p>
        </w:tc>
        <w:tc>
          <w:tcPr>
            <w:tcW w:w="3520" w:type="dxa"/>
            <w:vAlign w:val="center"/>
          </w:tcPr>
          <w:p>
            <w:pPr>
              <w:spacing w:before="312" w:beforeLines="10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大写：</w:t>
            </w:r>
          </w:p>
        </w:tc>
        <w:tc>
          <w:tcPr>
            <w:tcW w:w="3177" w:type="dxa"/>
            <w:vAlign w:val="center"/>
          </w:tcPr>
          <w:p>
            <w:pPr>
              <w:spacing w:before="312" w:beforeLines="100" w:line="360" w:lineRule="auto"/>
              <w:rPr>
                <w:rFonts w:ascii="宋体" w:hAnsi="宋体" w:eastAsia="宋体" w:cs="Times New Roman"/>
                <w:sz w:val="24"/>
                <w:szCs w:val="24"/>
              </w:rPr>
            </w:pPr>
            <w:r>
              <w:rPr>
                <w:rFonts w:hint="eastAsia" w:ascii="宋体" w:hAnsi="宋体" w:eastAsia="宋体" w:cs="Times New Roman"/>
                <w:sz w:val="24"/>
                <w:szCs w:val="24"/>
              </w:rPr>
              <w:t>小写：</w:t>
            </w:r>
          </w:p>
        </w:tc>
      </w:tr>
    </w:tbl>
    <w:p>
      <w:pPr>
        <w:spacing w:before="312" w:beforeLines="100" w:line="360" w:lineRule="auto"/>
        <w:ind w:firstLine="480" w:firstLineChars="200"/>
        <w:jc w:val="left"/>
        <w:rPr>
          <w:rFonts w:hint="default" w:ascii="宋体" w:hAnsi="宋体" w:eastAsia="宋体" w:cs="Times New Roman"/>
          <w:sz w:val="24"/>
          <w:szCs w:val="24"/>
          <w:u w:val="none"/>
          <w:lang w:val="en-US" w:eastAsia="zh-CN"/>
        </w:rPr>
      </w:pPr>
      <w:r>
        <w:rPr>
          <w:rFonts w:hint="eastAsia" w:ascii="宋体" w:hAnsi="宋体" w:eastAsia="宋体" w:cs="Times New Roman"/>
          <w:sz w:val="24"/>
          <w:szCs w:val="24"/>
          <w:lang w:eastAsia="zh-CN"/>
        </w:rPr>
        <w:t>监理费率为</w:t>
      </w:r>
      <w:r>
        <w:rPr>
          <w:rFonts w:hint="eastAsia" w:ascii="宋体" w:hAnsi="宋体" w:eastAsia="宋体" w:cs="Times New Roman"/>
          <w:sz w:val="24"/>
          <w:szCs w:val="24"/>
          <w:u w:val="single"/>
          <w:vertAlign w:val="superscript"/>
          <w:lang w:val="en-US" w:eastAsia="zh-CN"/>
        </w:rPr>
        <w:t xml:space="preserve">                         </w:t>
      </w:r>
      <w:r>
        <w:rPr>
          <w:rFonts w:hint="eastAsia" w:ascii="宋体" w:hAnsi="宋体" w:eastAsia="宋体" w:cs="Times New Roman"/>
          <w:sz w:val="24"/>
          <w:szCs w:val="24"/>
          <w:u w:val="single"/>
          <w:lang w:val="en-US" w:eastAsia="zh-CN"/>
        </w:rPr>
        <w:t>%，</w:t>
      </w:r>
      <w:r>
        <w:rPr>
          <w:rFonts w:hint="eastAsia" w:ascii="宋体" w:hAnsi="宋体" w:eastAsia="宋体" w:cs="Times New Roman"/>
          <w:sz w:val="24"/>
          <w:szCs w:val="24"/>
          <w:u w:val="none"/>
          <w:lang w:val="en-US" w:eastAsia="zh-CN"/>
        </w:rPr>
        <w:t>最终监理服务费以工程结算造价为基数乘以该费率进行计算。</w:t>
      </w:r>
    </w:p>
    <w:p>
      <w:pPr>
        <w:spacing w:before="312" w:beforeLines="100" w:line="360" w:lineRule="auto"/>
        <w:ind w:firstLine="480" w:firstLineChars="200"/>
        <w:jc w:val="left"/>
        <w:rPr>
          <w:rFonts w:hint="eastAsia" w:ascii="宋体" w:hAnsi="宋体" w:eastAsia="宋体" w:cs="Times New Roman"/>
          <w:sz w:val="24"/>
          <w:szCs w:val="24"/>
        </w:rPr>
      </w:pPr>
    </w:p>
    <w:p>
      <w:pPr>
        <w:spacing w:before="312" w:beforeLines="100" w:line="360" w:lineRule="auto"/>
        <w:ind w:firstLine="480" w:firstLineChars="200"/>
        <w:jc w:val="left"/>
        <w:rPr>
          <w:rFonts w:hint="eastAsia" w:ascii="宋体" w:hAnsi="宋体" w:eastAsia="宋体" w:cs="Times New Roman"/>
          <w:sz w:val="24"/>
          <w:szCs w:val="24"/>
        </w:rPr>
      </w:pPr>
    </w:p>
    <w:p>
      <w:pPr>
        <w:spacing w:before="312" w:beforeLines="100"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报价单位: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(盖章)</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企业法人代表: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(盖章)</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编制日期:           年     月     日</w:t>
      </w:r>
    </w:p>
    <w:p>
      <w:pPr>
        <w:ind w:firstLine="640" w:firstLineChars="200"/>
        <w:rPr>
          <w:rFonts w:hint="eastAsia" w:ascii="仿宋_GB2312" w:hAnsi="Times New Roman" w:eastAsia="仿宋_GB2312" w:cs="Times New Roman"/>
          <w:b/>
          <w:sz w:val="32"/>
          <w:szCs w:val="32"/>
          <w:lang w:eastAsia="zh-CN"/>
        </w:rPr>
      </w:pPr>
    </w:p>
    <w:p>
      <w:pPr>
        <w:ind w:firstLine="640" w:firstLineChars="200"/>
        <w:rPr>
          <w:rFonts w:ascii="仿宋_GB2312" w:hAnsi="Times New Roman" w:eastAsia="仿宋_GB2312" w:cs="Times New Roman"/>
          <w:b/>
          <w:sz w:val="32"/>
          <w:szCs w:val="32"/>
        </w:rPr>
      </w:pPr>
    </w:p>
    <w:p>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5</w:t>
      </w:r>
      <w:r>
        <w:rPr>
          <w:rFonts w:hint="eastAsia" w:ascii="仿宋_GB2312" w:hAnsi="Times New Roman" w:eastAsia="仿宋_GB2312" w:cs="Times New Roman"/>
          <w:b/>
          <w:sz w:val="32"/>
          <w:szCs w:val="32"/>
        </w:rPr>
        <w:t>.法定代表人身份证明，格式如下。</w:t>
      </w:r>
    </w:p>
    <w:p>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法定代表人身份证明书</w:t>
      </w:r>
    </w:p>
    <w:p>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成立时间：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日 </w:t>
      </w:r>
    </w:p>
    <w:p>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hint="eastAsia" w:ascii="宋体" w:hAnsi="宋体" w:eastAsia="宋体" w:cs="Times New Roman"/>
          <w:sz w:val="24"/>
          <w:szCs w:val="24"/>
          <w:u w:val="single"/>
        </w:rPr>
        <w:t xml:space="preserve">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(投标人名称) </w:t>
      </w:r>
      <w:r>
        <w:rPr>
          <w:rFonts w:hint="eastAsia" w:ascii="宋体" w:hAnsi="宋体" w:eastAsia="宋体" w:cs="Times New Roman"/>
          <w:sz w:val="24"/>
          <w:szCs w:val="24"/>
        </w:rPr>
        <w:t>的法定代表人。</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特此证明。</w:t>
      </w:r>
    </w:p>
    <w:p>
      <w:pPr>
        <w:tabs>
          <w:tab w:val="left" w:pos="6040"/>
        </w:tabs>
        <w:ind w:firstLine="640" w:firstLineChars="200"/>
        <w:rPr>
          <w:rFonts w:ascii="宋体" w:hAnsi="宋体" w:eastAsia="宋体" w:cs="Times New Roman"/>
          <w:sz w:val="24"/>
          <w:szCs w:val="24"/>
        </w:rPr>
      </w:pPr>
      <w:r>
        <w:rPr>
          <w:rFonts w:ascii="仿宋_GB2312" w:hAnsi="Times New Roman" w:eastAsia="仿宋_GB2312" w:cs="Times New Roman"/>
          <w:b/>
          <w:sz w:val="32"/>
          <w:szCs w:val="32"/>
        </w:rPr>
        <w:tab/>
      </w:r>
      <w:r>
        <w:rPr>
          <w:rFonts w:hint="eastAsia" w:ascii="宋体" w:hAnsi="宋体" w:eastAsia="宋体" w:cs="Times New Roman"/>
          <w:sz w:val="24"/>
          <w:szCs w:val="24"/>
        </w:rPr>
        <w:t>(报价人名称)公章</w:t>
      </w:r>
    </w:p>
    <w:p>
      <w:pPr>
        <w:tabs>
          <w:tab w:val="left" w:pos="6040"/>
        </w:tabs>
        <w:ind w:firstLine="6360" w:firstLineChars="2650"/>
        <w:rPr>
          <w:rFonts w:ascii="仿宋_GB2312" w:hAnsi="Times New Roman" w:eastAsia="仿宋_GB2312" w:cs="Times New Roman"/>
          <w:b/>
          <w:sz w:val="32"/>
          <w:szCs w:val="32"/>
        </w:rPr>
      </w:pPr>
      <w:r>
        <w:rPr>
          <w:rFonts w:hint="eastAsia" w:ascii="宋体" w:hAnsi="宋体" w:eastAsia="宋体" w:cs="Times New Roman"/>
          <w:sz w:val="24"/>
          <w:szCs w:val="24"/>
        </w:rPr>
        <w:t>年  月  日</w:t>
      </w:r>
    </w:p>
    <w:p>
      <w:pPr>
        <w:pStyle w:val="15"/>
      </w:pPr>
    </w:p>
    <w:p>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6</w:t>
      </w:r>
      <w:r>
        <w:rPr>
          <w:rFonts w:hint="eastAsia" w:ascii="仿宋_GB2312" w:hAnsi="Times New Roman" w:eastAsia="仿宋_GB2312" w:cs="Times New Roman"/>
          <w:b/>
          <w:sz w:val="32"/>
          <w:szCs w:val="32"/>
        </w:rPr>
        <w:t>.法定代表人授权委托书，格式如下。</w:t>
      </w:r>
    </w:p>
    <w:p>
      <w:pPr>
        <w:ind w:left="-119" w:leftChars="-57" w:firstLine="640" w:firstLineChars="200"/>
        <w:jc w:val="center"/>
        <w:rPr>
          <w:rFonts w:ascii="Times New Roman" w:hAnsi="Times New Roman" w:eastAsia="宋体" w:cs="Times New Roman"/>
          <w:b/>
          <w:sz w:val="32"/>
          <w:szCs w:val="32"/>
        </w:rPr>
      </w:pPr>
    </w:p>
    <w:p>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法定代表人授权委托书</w:t>
      </w:r>
    </w:p>
    <w:p>
      <w:pPr>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致： </w:t>
      </w:r>
      <w:r>
        <w:rPr>
          <w:rFonts w:hint="eastAsia" w:ascii="宋体" w:hAnsi="宋体" w:eastAsia="宋体" w:cs="Times New Roman"/>
          <w:sz w:val="24"/>
          <w:szCs w:val="24"/>
          <w:u w:val="single"/>
        </w:rPr>
        <w:t xml:space="preserve">  广东省消防救援总队   </w:t>
      </w:r>
    </w:p>
    <w:p>
      <w:pPr>
        <w:spacing w:line="360" w:lineRule="auto"/>
        <w:ind w:firstLine="480" w:firstLineChars="200"/>
        <w:rPr>
          <w:rFonts w:ascii="宋体" w:hAnsi="宋体" w:eastAsia="宋体" w:cs="Times New Roman"/>
          <w:sz w:val="24"/>
          <w:szCs w:val="24"/>
        </w:rPr>
      </w:pP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本授权书宣告，</w:t>
      </w:r>
      <w:r>
        <w:rPr>
          <w:rFonts w:hint="eastAsia" w:ascii="宋体" w:hAnsi="宋体" w:eastAsia="宋体" w:cs="Times New Roman"/>
          <w:sz w:val="24"/>
          <w:szCs w:val="24"/>
          <w:u w:val="single"/>
        </w:rPr>
        <w:t xml:space="preserve">（姓名）    </w:t>
      </w:r>
      <w:r>
        <w:rPr>
          <w:rFonts w:hint="eastAsia"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以法定代表人身份合法代表本单位（以下简称</w:t>
      </w:r>
      <w:r>
        <w:rPr>
          <w:rFonts w:ascii="宋体" w:hAnsi="宋体" w:eastAsia="宋体" w:cs="Times New Roman"/>
          <w:sz w:val="24"/>
          <w:szCs w:val="24"/>
        </w:rPr>
        <w:t>“</w:t>
      </w:r>
      <w:r>
        <w:rPr>
          <w:rFonts w:hint="eastAsia" w:ascii="宋体" w:hAnsi="宋体" w:eastAsia="宋体" w:cs="Times New Roman"/>
          <w:sz w:val="24"/>
          <w:szCs w:val="24"/>
        </w:rPr>
        <w:t>报价人</w:t>
      </w:r>
      <w:r>
        <w:rPr>
          <w:rFonts w:ascii="宋体" w:hAnsi="宋体" w:eastAsia="宋体" w:cs="Times New Roman"/>
          <w:sz w:val="24"/>
          <w:szCs w:val="24"/>
        </w:rPr>
        <w:t>”</w:t>
      </w:r>
      <w:r>
        <w:rPr>
          <w:rFonts w:hint="eastAsia" w:ascii="宋体" w:hAnsi="宋体" w:eastAsia="宋体" w:cs="Times New Roman"/>
          <w:sz w:val="24"/>
          <w:szCs w:val="24"/>
        </w:rPr>
        <w:t>）授权：</w:t>
      </w:r>
      <w:r>
        <w:rPr>
          <w:rFonts w:hint="eastAsia" w:ascii="宋体" w:hAnsi="宋体" w:eastAsia="宋体" w:cs="Times New Roman"/>
          <w:sz w:val="24"/>
          <w:szCs w:val="24"/>
          <w:u w:val="single"/>
        </w:rPr>
        <w:t xml:space="preserve">（姓名）   </w:t>
      </w:r>
      <w:r>
        <w:rPr>
          <w:rFonts w:hint="eastAsia"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为本单位的合法代理人，授权代理人在</w:t>
      </w:r>
      <w:r>
        <w:rPr>
          <w:rFonts w:hint="eastAsia" w:ascii="宋体" w:hAnsi="宋体" w:eastAsia="宋体" w:cs="Times New Roman"/>
          <w:sz w:val="24"/>
          <w:szCs w:val="24"/>
          <w:u w:val="single"/>
        </w:rPr>
        <w:t xml:space="preserve">  </w:t>
      </w:r>
      <w:r>
        <w:rPr>
          <w:rFonts w:hint="eastAsia" w:ascii="宋体" w:hAnsi="宋体" w:eastAsia="宋体" w:cs="宋体"/>
          <w:sz w:val="24"/>
          <w:szCs w:val="24"/>
          <w:u w:val="single"/>
        </w:rPr>
        <w:t>广东省消防救援总队</w:t>
      </w:r>
      <w:r>
        <w:rPr>
          <w:rFonts w:hint="eastAsia" w:ascii="宋体" w:hAnsi="宋体" w:eastAsia="宋体" w:cs="宋体"/>
          <w:sz w:val="24"/>
          <w:szCs w:val="24"/>
          <w:u w:val="single"/>
          <w:lang w:eastAsia="zh-CN"/>
        </w:rPr>
        <w:t>经济适用住房续建项目监理</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报价活动中,以本单位的名义，并代表本人与你们进行磋商、签署文件和处理一切与此事有关的事务。代理人的一切行为均代表本单位，与本人的行为具有同等法律效力。本单位将承担代理人行为的全部法律责任和后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代理人无权转让委托权。</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附：授权代理人身份证复印件</w:t>
      </w:r>
    </w:p>
    <w:p>
      <w:pPr>
        <w:pStyle w:val="15"/>
      </w:pPr>
    </w:p>
    <w:p>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7</w:t>
      </w:r>
      <w:r>
        <w:rPr>
          <w:rFonts w:hint="eastAsia" w:ascii="仿宋_GB2312" w:hAnsi="Times New Roman" w:eastAsia="仿宋_GB2312" w:cs="Times New Roman"/>
          <w:b/>
          <w:sz w:val="32"/>
          <w:szCs w:val="32"/>
        </w:rPr>
        <w:t>.法人营业执照等资格证明文件。</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报价人如实提供有关资质证明文件，复印件加盖公章。报价人资格应满足政府采购法第二十二条规定，</w:t>
      </w:r>
      <w:r>
        <w:rPr>
          <w:rFonts w:hint="eastAsia" w:ascii="仿宋_GB2312" w:hAnsi="黑体" w:eastAsia="仿宋_GB2312" w:cs="Times New Roman"/>
          <w:b/>
          <w:sz w:val="32"/>
          <w:szCs w:val="32"/>
          <w:u w:val="single"/>
        </w:rPr>
        <w:t>并提交符合该规定的承诺函。</w:t>
      </w:r>
      <w:r>
        <w:rPr>
          <w:rFonts w:hint="eastAsia" w:ascii="仿宋_GB2312" w:hAnsi="黑体" w:eastAsia="仿宋_GB2312" w:cs="Times New Roman"/>
          <w:sz w:val="32"/>
          <w:szCs w:val="32"/>
        </w:rPr>
        <w:t>否则不接受报价人报价。</w:t>
      </w:r>
    </w:p>
    <w:p>
      <w:pPr>
        <w:ind w:left="-119" w:leftChars="-57" w:firstLine="640" w:firstLineChars="200"/>
        <w:jc w:val="center"/>
        <w:rPr>
          <w:rFonts w:ascii="Times New Roman" w:hAnsi="Times New Roman" w:eastAsia="宋体" w:cs="Times New Roman"/>
          <w:b/>
          <w:sz w:val="32"/>
          <w:szCs w:val="32"/>
        </w:rPr>
      </w:pPr>
    </w:p>
    <w:p>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符合政府采购法第二十二条规定的承诺函（样式）</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 xml:space="preserve">致： </w:t>
      </w:r>
      <w:r>
        <w:rPr>
          <w:rFonts w:hint="eastAsia" w:ascii="宋体" w:hAnsi="宋体" w:eastAsia="宋体" w:cs="Times New Roman"/>
          <w:sz w:val="24"/>
          <w:szCs w:val="24"/>
          <w:u w:val="single"/>
        </w:rPr>
        <w:t xml:space="preserve">  广东省消防救援总队   </w:t>
      </w:r>
    </w:p>
    <w:p>
      <w:pPr>
        <w:ind w:firstLine="480" w:firstLineChars="200"/>
        <w:rPr>
          <w:rFonts w:ascii="宋体" w:hAnsi="宋体" w:eastAsia="宋体" w:cs="Times New Roman"/>
          <w:sz w:val="24"/>
          <w:szCs w:val="24"/>
        </w:rPr>
      </w:pP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我公司参加</w:t>
      </w:r>
      <w:r>
        <w:rPr>
          <w:rFonts w:hint="eastAsia" w:ascii="宋体" w:hAnsi="宋体" w:eastAsia="宋体" w:cs="宋体"/>
          <w:sz w:val="24"/>
          <w:szCs w:val="24"/>
          <w:u w:val="single"/>
        </w:rPr>
        <w:t>广东省消防救援总队</w:t>
      </w:r>
      <w:r>
        <w:rPr>
          <w:rFonts w:hint="eastAsia" w:ascii="宋体" w:hAnsi="宋体" w:eastAsia="宋体" w:cs="宋体"/>
          <w:sz w:val="24"/>
          <w:szCs w:val="24"/>
          <w:u w:val="single"/>
          <w:lang w:eastAsia="zh-CN"/>
        </w:rPr>
        <w:t>经济适用住房续建项目监理</w:t>
      </w:r>
      <w:r>
        <w:rPr>
          <w:rFonts w:hint="eastAsia" w:ascii="宋体" w:hAnsi="宋体" w:eastAsia="宋体" w:cs="Times New Roman"/>
          <w:sz w:val="24"/>
          <w:szCs w:val="24"/>
        </w:rPr>
        <w:t>报价，在此承诺：</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w:t>
      </w:r>
      <w:r>
        <w:fldChar w:fldCharType="begin"/>
      </w:r>
      <w:r>
        <w:instrText xml:space="preserve"> HYPERLINK "http://www.baiven.com/baike/224/272911.html" \t "_blank" </w:instrText>
      </w:r>
      <w:r>
        <w:fldChar w:fldCharType="separate"/>
      </w:r>
      <w:r>
        <w:rPr>
          <w:rFonts w:hint="eastAsia" w:ascii="宋体" w:hAnsi="宋体" w:eastAsia="宋体" w:cs="Times New Roman"/>
          <w:sz w:val="24"/>
          <w:szCs w:val="24"/>
        </w:rPr>
        <w:t>财务会计</w:t>
      </w:r>
      <w:r>
        <w:rPr>
          <w:rFonts w:hint="eastAsia" w:ascii="宋体" w:hAnsi="宋体" w:eastAsia="宋体" w:cs="Times New Roman"/>
          <w:sz w:val="24"/>
          <w:szCs w:val="24"/>
        </w:rPr>
        <w:fldChar w:fldCharType="end"/>
      </w:r>
      <w:r>
        <w:rPr>
          <w:rFonts w:hint="eastAsia" w:ascii="宋体" w:hAnsi="宋体" w:eastAsia="宋体" w:cs="Times New Roman"/>
          <w:sz w:val="24"/>
          <w:szCs w:val="24"/>
        </w:rPr>
        <w:t>制度；</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w:t>
      </w:r>
      <w:r>
        <w:fldChar w:fldCharType="begin"/>
      </w:r>
      <w:r>
        <w:instrText xml:space="preserve"> HYPERLINK "http://www.baiven.com/baike/224/270551.html" \t "_blank" </w:instrText>
      </w:r>
      <w:r>
        <w:fldChar w:fldCharType="separate"/>
      </w:r>
      <w:r>
        <w:rPr>
          <w:rFonts w:hint="eastAsia" w:ascii="宋体" w:hAnsi="宋体" w:eastAsia="宋体" w:cs="Times New Roman"/>
          <w:sz w:val="24"/>
          <w:szCs w:val="24"/>
        </w:rPr>
        <w:t>社会保障</w:t>
      </w:r>
      <w:r>
        <w:rPr>
          <w:rFonts w:hint="eastAsia" w:ascii="宋体" w:hAnsi="宋体" w:eastAsia="宋体" w:cs="Times New Roman"/>
          <w:sz w:val="24"/>
          <w:szCs w:val="24"/>
        </w:rPr>
        <w:fldChar w:fldCharType="end"/>
      </w:r>
      <w:r>
        <w:rPr>
          <w:rFonts w:hint="eastAsia" w:ascii="宋体" w:hAnsi="宋体" w:eastAsia="宋体" w:cs="Times New Roman"/>
          <w:sz w:val="24"/>
          <w:szCs w:val="24"/>
        </w:rPr>
        <w:t>资金的良好记录；</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（五）参加政府采购活动前三年内，在经营活动中没有重大违法记录；</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（六）法律、</w:t>
      </w:r>
      <w:r>
        <w:fldChar w:fldCharType="begin"/>
      </w:r>
      <w:r>
        <w:instrText xml:space="preserve"> HYPERLINK "http://www.baiven.com/baike/224/278977.html" \t "_blank" </w:instrText>
      </w:r>
      <w:r>
        <w:fldChar w:fldCharType="separate"/>
      </w:r>
      <w:r>
        <w:rPr>
          <w:rFonts w:hint="eastAsia" w:ascii="宋体" w:hAnsi="宋体" w:eastAsia="宋体" w:cs="Times New Roman"/>
          <w:sz w:val="24"/>
          <w:szCs w:val="24"/>
        </w:rPr>
        <w:t>行政法</w:t>
      </w:r>
      <w:r>
        <w:rPr>
          <w:rFonts w:hint="eastAsia" w:ascii="宋体" w:hAnsi="宋体" w:eastAsia="宋体" w:cs="Times New Roman"/>
          <w:sz w:val="24"/>
          <w:szCs w:val="24"/>
        </w:rPr>
        <w:fldChar w:fldCharType="end"/>
      </w:r>
      <w:r>
        <w:rPr>
          <w:rFonts w:hint="eastAsia" w:ascii="宋体" w:hAnsi="宋体" w:eastAsia="宋体" w:cs="Times New Roman"/>
          <w:sz w:val="24"/>
          <w:szCs w:val="24"/>
        </w:rPr>
        <w:t>规规定的其他条件。</w:t>
      </w:r>
    </w:p>
    <w:p>
      <w:pPr>
        <w:ind w:firstLine="480" w:firstLineChars="200"/>
        <w:rPr>
          <w:rFonts w:ascii="宋体" w:hAnsi="宋体" w:eastAsia="宋体" w:cs="Times New Roman"/>
          <w:sz w:val="24"/>
          <w:szCs w:val="24"/>
        </w:rPr>
      </w:pPr>
    </w:p>
    <w:p>
      <w:pPr>
        <w:ind w:firstLine="480" w:firstLineChars="200"/>
        <w:rPr>
          <w:rFonts w:ascii="宋体" w:hAnsi="宋体" w:eastAsia="宋体" w:cs="Times New Roman"/>
          <w:sz w:val="24"/>
          <w:szCs w:val="24"/>
        </w:rPr>
      </w:pPr>
    </w:p>
    <w:p>
      <w:pPr>
        <w:ind w:firstLine="480" w:firstLineChars="200"/>
        <w:rPr>
          <w:rFonts w:ascii="宋体" w:hAnsi="宋体" w:eastAsia="宋体" w:cs="Times New Roman"/>
          <w:sz w:val="24"/>
          <w:szCs w:val="24"/>
        </w:rPr>
      </w:pPr>
    </w:p>
    <w:p>
      <w:pPr>
        <w:tabs>
          <w:tab w:val="left" w:pos="6040"/>
        </w:tabs>
        <w:ind w:firstLine="6000" w:firstLineChars="2500"/>
        <w:rPr>
          <w:rFonts w:ascii="宋体" w:hAnsi="宋体" w:eastAsia="宋体" w:cs="Times New Roman"/>
          <w:sz w:val="24"/>
          <w:szCs w:val="24"/>
        </w:rPr>
      </w:pPr>
      <w:r>
        <w:rPr>
          <w:rFonts w:hint="eastAsia" w:ascii="宋体" w:hAnsi="宋体" w:eastAsia="宋体" w:cs="Times New Roman"/>
          <w:sz w:val="24"/>
          <w:szCs w:val="24"/>
        </w:rPr>
        <w:t>(报价人名称)公章</w:t>
      </w:r>
    </w:p>
    <w:p>
      <w:pPr>
        <w:tabs>
          <w:tab w:val="left" w:pos="6040"/>
        </w:tabs>
        <w:ind w:firstLine="6360" w:firstLineChars="2650"/>
        <w:rPr>
          <w:rFonts w:ascii="仿宋_GB2312" w:hAnsi="Times New Roman" w:eastAsia="仿宋_GB2312" w:cs="Times New Roman"/>
          <w:b/>
          <w:sz w:val="32"/>
          <w:szCs w:val="32"/>
        </w:rPr>
      </w:pPr>
      <w:r>
        <w:rPr>
          <w:rFonts w:hint="eastAsia" w:ascii="宋体" w:hAnsi="宋体" w:eastAsia="宋体" w:cs="Times New Roman"/>
          <w:sz w:val="24"/>
          <w:szCs w:val="24"/>
        </w:rPr>
        <w:t>年  月  日</w:t>
      </w:r>
    </w:p>
    <w:p>
      <w:pPr>
        <w:ind w:firstLine="640" w:firstLineChars="200"/>
        <w:rPr>
          <w:rFonts w:ascii="仿宋_GB2312" w:hAnsi="Times New Roman" w:eastAsia="仿宋_GB2312" w:cs="Times New Roman"/>
          <w:sz w:val="32"/>
          <w:szCs w:val="32"/>
        </w:rPr>
      </w:pPr>
    </w:p>
    <w:p>
      <w:pPr>
        <w:ind w:firstLine="640" w:firstLineChars="200"/>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仿宋_GB2312" w:hAnsi="Times New Roman" w:eastAsia="仿宋_GB2312" w:cs="Times New Roman"/>
          <w:b/>
          <w:sz w:val="32"/>
          <w:szCs w:val="32"/>
          <w:lang w:val="en-US" w:eastAsia="zh-CN"/>
        </w:rPr>
        <w:t>8</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eastAsia="zh-CN"/>
        </w:rPr>
        <w:t>监理初步规划</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（格式不限，</w:t>
      </w:r>
      <w:r>
        <w:rPr>
          <w:rFonts w:hint="eastAsia" w:ascii="仿宋_GB2312" w:hAnsi="黑体" w:eastAsia="仿宋_GB2312" w:cs="Times New Roman"/>
          <w:sz w:val="32"/>
          <w:szCs w:val="32"/>
          <w:lang w:eastAsia="zh-CN"/>
        </w:rPr>
        <w:t>内容</w:t>
      </w:r>
      <w:r>
        <w:rPr>
          <w:rFonts w:hint="eastAsia" w:ascii="仿宋_GB2312" w:hAnsi="黑体" w:eastAsia="仿宋_GB2312" w:cs="Times New Roman"/>
          <w:sz w:val="32"/>
          <w:szCs w:val="32"/>
        </w:rPr>
        <w:t>包括</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监理工作范围、内容、目标</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监理组织形式、人员配备及进退场计划、</w:t>
      </w:r>
      <w:r>
        <w:rPr>
          <w:rFonts w:hint="eastAsia" w:ascii="仿宋_GB2312" w:hAnsi="黑体" w:eastAsia="仿宋_GB2312" w:cs="Times New Roman"/>
          <w:sz w:val="32"/>
          <w:szCs w:val="32"/>
          <w:lang w:eastAsia="zh-CN"/>
        </w:rPr>
        <w:t>装备配备，</w:t>
      </w:r>
      <w:r>
        <w:rPr>
          <w:rFonts w:hint="eastAsia" w:ascii="仿宋_GB2312" w:hAnsi="黑体" w:eastAsia="仿宋_GB2312" w:cs="Times New Roman"/>
          <w:sz w:val="32"/>
          <w:szCs w:val="32"/>
        </w:rPr>
        <w:t>监理人员岗位职责</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监理工作制度</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工程质量</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造价</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进度</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安全生</w:t>
      </w:r>
      <w:r>
        <w:rPr>
          <w:rFonts w:hint="eastAsia" w:ascii="仿宋_GB2312" w:hAnsi="黑体" w:eastAsia="仿宋_GB2312" w:cs="Times New Roman"/>
          <w:sz w:val="32"/>
          <w:szCs w:val="32"/>
          <w:lang w:eastAsia="zh-CN"/>
        </w:rPr>
        <w:t>产控制措施及</w:t>
      </w:r>
      <w:r>
        <w:rPr>
          <w:rFonts w:hint="eastAsia" w:ascii="仿宋_GB2312" w:hAnsi="黑体" w:eastAsia="仿宋_GB2312" w:cs="Times New Roman"/>
          <w:sz w:val="32"/>
          <w:szCs w:val="32"/>
        </w:rPr>
        <w:t>组织协调</w:t>
      </w:r>
      <w:r>
        <w:rPr>
          <w:rFonts w:hint="eastAsia" w:ascii="仿宋_GB2312" w:hAnsi="黑体" w:eastAsia="仿宋_GB2312" w:cs="Times New Roman"/>
          <w:sz w:val="32"/>
          <w:szCs w:val="32"/>
          <w:lang w:eastAsia="zh-CN"/>
        </w:rPr>
        <w:t>等相关内容）</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三、评审方法</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采购人成立项目评审小组，对报价文件进行综合评定（见附表）。评审小组按照得分排名推荐成交供应商。</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四、评审结果确认及合同签订</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评审结果经采购人审批确认后，将通知成交供应商，按程序签订</w:t>
      </w:r>
      <w:r>
        <w:rPr>
          <w:rFonts w:hint="eastAsia" w:ascii="仿宋_GB2312" w:hAnsi="黑体" w:eastAsia="仿宋_GB2312" w:cs="Times New Roman"/>
          <w:sz w:val="32"/>
          <w:szCs w:val="32"/>
          <w:lang w:eastAsia="zh-CN"/>
        </w:rPr>
        <w:t>监理</w:t>
      </w:r>
      <w:r>
        <w:rPr>
          <w:rFonts w:hint="eastAsia" w:ascii="仿宋_GB2312" w:hAnsi="黑体" w:eastAsia="仿宋_GB2312" w:cs="Times New Roman"/>
          <w:sz w:val="32"/>
          <w:szCs w:val="32"/>
        </w:rPr>
        <w:t>合同(样式合同附后，经总队法工部门审核后签订)。</w:t>
      </w:r>
    </w:p>
    <w:p>
      <w:pPr>
        <w:widowControl/>
        <w:jc w:val="left"/>
        <w:rPr>
          <w:rFonts w:ascii="Calibri" w:hAnsi="Calibri" w:eastAsia="宋体" w:cs="Times New Roman"/>
        </w:rPr>
      </w:pPr>
      <w:r>
        <w:rPr>
          <w:rFonts w:ascii="Calibri" w:hAnsi="Calibri"/>
        </w:rPr>
        <w:br w:type="page"/>
      </w:r>
      <w:bookmarkStart w:id="1" w:name="_Toc18177"/>
      <w:bookmarkStart w:id="2" w:name="_Toc18822"/>
      <w:bookmarkStart w:id="3" w:name="_Toc26582"/>
      <w:bookmarkStart w:id="4" w:name="_Toc19762"/>
      <w:r>
        <w:rPr>
          <w:rFonts w:hint="eastAsia" w:ascii="宋体" w:hAnsi="宋体" w:eastAsia="宋体" w:cs="宋体"/>
          <w:b/>
          <w:bCs/>
          <w:sz w:val="28"/>
          <w:szCs w:val="28"/>
        </w:rPr>
        <w:t>附表一：资格审查表</w:t>
      </w:r>
    </w:p>
    <w:tbl>
      <w:tblPr>
        <w:tblStyle w:val="11"/>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83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4830" w:type="dxa"/>
            <w:tcBorders>
              <w:tl2br w:val="single" w:color="auto" w:sz="4" w:space="0"/>
            </w:tcBorders>
          </w:tcPr>
          <w:p>
            <w:pPr>
              <w:rPr>
                <w:rFonts w:ascii="宋体" w:hAnsi="宋体" w:eastAsia="宋体" w:cs="宋体"/>
                <w:szCs w:val="21"/>
              </w:rPr>
            </w:pPr>
            <w:r>
              <w:rPr>
                <w:rFonts w:hint="eastAsia" w:ascii="宋体" w:hAnsi="宋体" w:eastAsia="宋体" w:cs="宋体"/>
                <w:szCs w:val="21"/>
              </w:rPr>
              <w:t xml:space="preserve">                                   投标人</w:t>
            </w:r>
          </w:p>
          <w:p>
            <w:pPr>
              <w:rPr>
                <w:rFonts w:ascii="宋体" w:hAnsi="宋体" w:eastAsia="宋体" w:cs="宋体"/>
                <w:szCs w:val="21"/>
              </w:rPr>
            </w:pPr>
          </w:p>
          <w:p>
            <w:pPr>
              <w:ind w:firstLine="210" w:firstLineChars="100"/>
              <w:rPr>
                <w:rFonts w:ascii="宋体" w:hAnsi="宋体" w:eastAsia="宋体" w:cs="宋体"/>
                <w:szCs w:val="21"/>
              </w:rPr>
            </w:pPr>
            <w:r>
              <w:rPr>
                <w:rFonts w:hint="eastAsia" w:ascii="宋体" w:hAnsi="宋体" w:eastAsia="宋体" w:cs="宋体"/>
                <w:szCs w:val="21"/>
              </w:rPr>
              <w:t>评审内容</w:t>
            </w:r>
          </w:p>
        </w:tc>
        <w:tc>
          <w:tcPr>
            <w:tcW w:w="1260" w:type="dxa"/>
            <w:vAlign w:val="center"/>
          </w:tcPr>
          <w:p>
            <w:pPr>
              <w:ind w:firstLine="34"/>
              <w:rPr>
                <w:rFonts w:ascii="宋体" w:hAnsi="宋体" w:eastAsia="宋体" w:cs="宋体"/>
                <w:szCs w:val="21"/>
              </w:rPr>
            </w:pPr>
            <w:r>
              <w:rPr>
                <w:rFonts w:hint="eastAsia" w:ascii="宋体" w:hAnsi="宋体" w:eastAsia="宋体" w:cs="宋体"/>
                <w:szCs w:val="21"/>
              </w:rPr>
              <w:t>投标人1</w:t>
            </w:r>
          </w:p>
        </w:tc>
        <w:tc>
          <w:tcPr>
            <w:tcW w:w="1260" w:type="dxa"/>
            <w:vAlign w:val="center"/>
          </w:tcPr>
          <w:p>
            <w:pPr>
              <w:rPr>
                <w:rFonts w:ascii="宋体" w:hAnsi="宋体" w:eastAsia="宋体" w:cs="宋体"/>
                <w:szCs w:val="21"/>
              </w:rPr>
            </w:pPr>
            <w:r>
              <w:rPr>
                <w:rFonts w:hint="eastAsia" w:ascii="宋体" w:hAnsi="宋体" w:eastAsia="宋体" w:cs="宋体"/>
                <w:szCs w:val="21"/>
              </w:rPr>
              <w:t>投标人2</w:t>
            </w:r>
          </w:p>
        </w:tc>
        <w:tc>
          <w:tcPr>
            <w:tcW w:w="1260" w:type="dxa"/>
            <w:vAlign w:val="center"/>
          </w:tcPr>
          <w:p>
            <w:pPr>
              <w:tabs>
                <w:tab w:val="left" w:pos="720"/>
              </w:tabs>
              <w:snapToGrid w:val="0"/>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830" w:type="dxa"/>
            <w:vAlign w:val="center"/>
          </w:tcPr>
          <w:p>
            <w:pPr>
              <w:rPr>
                <w:rFonts w:ascii="宋体" w:hAnsi="宋体" w:eastAsia="宋体" w:cs="宋体"/>
                <w:szCs w:val="21"/>
              </w:rPr>
            </w:pPr>
            <w:r>
              <w:rPr>
                <w:rFonts w:hint="eastAsia" w:ascii="宋体" w:hAnsi="宋体" w:eastAsia="宋体" w:cs="宋体"/>
                <w:szCs w:val="21"/>
              </w:rPr>
              <w:t>具有独立承担民事责任能力的在中华人民共和国境内登记注册的法人或其他组织（符合政府采购法第二十二条规定的承诺函）</w:t>
            </w:r>
          </w:p>
        </w:tc>
        <w:tc>
          <w:tcPr>
            <w:tcW w:w="1260" w:type="dxa"/>
            <w:vAlign w:val="center"/>
          </w:tcPr>
          <w:p>
            <w:pPr>
              <w:rPr>
                <w:rFonts w:ascii="宋体" w:hAnsi="宋体" w:eastAsia="宋体" w:cs="宋体"/>
                <w:szCs w:val="21"/>
              </w:rPr>
            </w:pPr>
          </w:p>
        </w:tc>
        <w:tc>
          <w:tcPr>
            <w:tcW w:w="1260" w:type="dxa"/>
          </w:tcPr>
          <w:p>
            <w:pPr>
              <w:rPr>
                <w:rFonts w:ascii="宋体" w:hAnsi="宋体" w:eastAsia="宋体" w:cs="宋体"/>
                <w:szCs w:val="21"/>
              </w:rPr>
            </w:pPr>
          </w:p>
        </w:tc>
        <w:tc>
          <w:tcPr>
            <w:tcW w:w="126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830" w:type="dxa"/>
            <w:vAlign w:val="center"/>
          </w:tcPr>
          <w:p>
            <w:pPr>
              <w:rPr>
                <w:rFonts w:ascii="宋体" w:hAnsi="宋体" w:eastAsia="宋体" w:cs="宋体"/>
                <w:szCs w:val="21"/>
              </w:rPr>
            </w:pPr>
            <w:r>
              <w:rPr>
                <w:rFonts w:hint="eastAsia" w:ascii="宋体" w:hAnsi="宋体" w:eastAsia="宋体" w:cs="宋体"/>
                <w:szCs w:val="21"/>
              </w:rPr>
              <w:t>本项目不接受联合体投标</w:t>
            </w:r>
          </w:p>
        </w:tc>
        <w:tc>
          <w:tcPr>
            <w:tcW w:w="1260" w:type="dxa"/>
            <w:vAlign w:val="center"/>
          </w:tcPr>
          <w:p>
            <w:pPr>
              <w:rPr>
                <w:rFonts w:ascii="宋体" w:hAnsi="宋体" w:eastAsia="宋体" w:cs="宋体"/>
                <w:szCs w:val="21"/>
              </w:rPr>
            </w:pPr>
          </w:p>
        </w:tc>
        <w:tc>
          <w:tcPr>
            <w:tcW w:w="1260" w:type="dxa"/>
          </w:tcPr>
          <w:p>
            <w:pPr>
              <w:rPr>
                <w:rFonts w:ascii="宋体" w:hAnsi="宋体" w:eastAsia="宋体" w:cs="宋体"/>
                <w:szCs w:val="21"/>
              </w:rPr>
            </w:pPr>
          </w:p>
        </w:tc>
        <w:tc>
          <w:tcPr>
            <w:tcW w:w="126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25" w:type="dxa"/>
            <w:vAlign w:val="center"/>
          </w:tcPr>
          <w:p>
            <w:pPr>
              <w:jc w:val="center"/>
              <w:rPr>
                <w:rFonts w:ascii="宋体" w:hAnsi="宋体" w:eastAsia="宋体" w:cs="宋体"/>
                <w:szCs w:val="21"/>
              </w:rPr>
            </w:pPr>
            <w:r>
              <w:rPr>
                <w:rFonts w:hint="eastAsia" w:ascii="宋体" w:hAnsi="宋体" w:eastAsia="宋体" w:cs="宋体"/>
                <w:szCs w:val="21"/>
              </w:rPr>
              <w:t>3</w:t>
            </w:r>
          </w:p>
        </w:tc>
        <w:tc>
          <w:tcPr>
            <w:tcW w:w="4830" w:type="dxa"/>
            <w:vAlign w:val="center"/>
          </w:tcPr>
          <w:p>
            <w:pPr>
              <w:rPr>
                <w:rFonts w:hint="default" w:ascii="宋体" w:hAnsi="宋体" w:eastAsia="宋体" w:cs="宋体"/>
                <w:szCs w:val="21"/>
                <w:lang w:val="en-US" w:eastAsia="zh-CN"/>
              </w:rPr>
            </w:pPr>
            <w:r>
              <w:rPr>
                <w:rFonts w:hint="eastAsia" w:ascii="宋体" w:hAnsi="宋体" w:eastAsia="宋体" w:cs="宋体"/>
                <w:szCs w:val="21"/>
              </w:rPr>
              <w:t>资质要求</w:t>
            </w:r>
            <w:r>
              <w:rPr>
                <w:rFonts w:hint="eastAsia" w:ascii="宋体" w:hAnsi="宋体" w:eastAsia="宋体" w:cs="宋体"/>
                <w:szCs w:val="21"/>
                <w:lang w:eastAsia="zh-CN"/>
              </w:rPr>
              <w:t>：</w:t>
            </w:r>
            <w:r>
              <w:rPr>
                <w:rFonts w:hint="eastAsia" w:ascii="宋体" w:hAnsi="宋体" w:eastAsia="宋体" w:cs="宋体"/>
                <w:sz w:val="24"/>
                <w:szCs w:val="24"/>
                <w:lang w:val="en-US" w:eastAsia="zh-CN"/>
              </w:rPr>
              <w:t>房屋建设工程监理甲级资质</w:t>
            </w:r>
            <w:bookmarkStart w:id="230" w:name="_GoBack"/>
            <w:bookmarkEnd w:id="230"/>
          </w:p>
        </w:tc>
        <w:tc>
          <w:tcPr>
            <w:tcW w:w="1260" w:type="dxa"/>
            <w:vAlign w:val="center"/>
          </w:tcPr>
          <w:p>
            <w:pPr>
              <w:rPr>
                <w:rFonts w:ascii="宋体" w:hAnsi="宋体" w:eastAsia="宋体" w:cs="宋体"/>
                <w:szCs w:val="21"/>
              </w:rPr>
            </w:pPr>
          </w:p>
        </w:tc>
        <w:tc>
          <w:tcPr>
            <w:tcW w:w="1260" w:type="dxa"/>
          </w:tcPr>
          <w:p>
            <w:pPr>
              <w:rPr>
                <w:rFonts w:ascii="宋体" w:hAnsi="宋体" w:eastAsia="宋体" w:cs="宋体"/>
                <w:szCs w:val="21"/>
              </w:rPr>
            </w:pPr>
          </w:p>
        </w:tc>
        <w:tc>
          <w:tcPr>
            <w:tcW w:w="126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5" w:type="dxa"/>
            <w:vAlign w:val="center"/>
          </w:tcPr>
          <w:p>
            <w:pPr>
              <w:jc w:val="center"/>
              <w:rPr>
                <w:rFonts w:ascii="宋体" w:hAnsi="宋体" w:eastAsia="宋体" w:cs="宋体"/>
                <w:szCs w:val="21"/>
              </w:rPr>
            </w:pPr>
            <w:r>
              <w:rPr>
                <w:rFonts w:hint="eastAsia" w:ascii="宋体" w:hAnsi="宋体" w:eastAsia="宋体" w:cs="宋体"/>
                <w:szCs w:val="21"/>
              </w:rPr>
              <w:t>4</w:t>
            </w:r>
          </w:p>
        </w:tc>
        <w:tc>
          <w:tcPr>
            <w:tcW w:w="4830" w:type="dxa"/>
            <w:vAlign w:val="center"/>
          </w:tcPr>
          <w:p>
            <w:pPr>
              <w:rPr>
                <w:rFonts w:ascii="宋体" w:hAnsi="宋体" w:eastAsia="宋体" w:cs="宋体"/>
                <w:szCs w:val="21"/>
              </w:rPr>
            </w:pPr>
            <w:r>
              <w:rPr>
                <w:rFonts w:hint="eastAsia" w:ascii="宋体" w:hAnsi="宋体" w:eastAsia="宋体" w:cs="宋体"/>
                <w:szCs w:val="21"/>
              </w:rPr>
              <w:t>单位负责人为同一人或者存在控股、管理关系的不同投标人，不得同时参加本项目的投标</w:t>
            </w:r>
          </w:p>
        </w:tc>
        <w:tc>
          <w:tcPr>
            <w:tcW w:w="1260" w:type="dxa"/>
            <w:vAlign w:val="center"/>
          </w:tcPr>
          <w:p>
            <w:pPr>
              <w:rPr>
                <w:rFonts w:ascii="宋体" w:hAnsi="宋体" w:eastAsia="宋体" w:cs="宋体"/>
                <w:szCs w:val="21"/>
              </w:rPr>
            </w:pPr>
          </w:p>
        </w:tc>
        <w:tc>
          <w:tcPr>
            <w:tcW w:w="1260" w:type="dxa"/>
          </w:tcPr>
          <w:p>
            <w:pPr>
              <w:rPr>
                <w:rFonts w:ascii="宋体" w:hAnsi="宋体" w:eastAsia="宋体" w:cs="宋体"/>
                <w:szCs w:val="21"/>
              </w:rPr>
            </w:pPr>
          </w:p>
        </w:tc>
        <w:tc>
          <w:tcPr>
            <w:tcW w:w="126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5" w:type="dxa"/>
            <w:vAlign w:val="center"/>
          </w:tcPr>
          <w:p>
            <w:pPr>
              <w:jc w:val="center"/>
              <w:rPr>
                <w:rFonts w:ascii="宋体" w:hAnsi="宋体" w:eastAsia="宋体" w:cs="宋体"/>
                <w:szCs w:val="21"/>
              </w:rPr>
            </w:pPr>
          </w:p>
        </w:tc>
        <w:tc>
          <w:tcPr>
            <w:tcW w:w="4830" w:type="dxa"/>
            <w:vAlign w:val="center"/>
          </w:tcPr>
          <w:p>
            <w:pPr>
              <w:rPr>
                <w:rFonts w:ascii="宋体" w:hAnsi="宋体" w:eastAsia="宋体" w:cs="宋体"/>
                <w:szCs w:val="21"/>
              </w:rPr>
            </w:pPr>
            <w:r>
              <w:rPr>
                <w:rFonts w:hint="eastAsia" w:ascii="宋体" w:hAnsi="宋体" w:eastAsia="宋体" w:cs="宋体"/>
                <w:szCs w:val="21"/>
              </w:rPr>
              <w:t>是否通过并进入下一阶段评审</w:t>
            </w:r>
          </w:p>
        </w:tc>
        <w:tc>
          <w:tcPr>
            <w:tcW w:w="1260" w:type="dxa"/>
            <w:vAlign w:val="center"/>
          </w:tcPr>
          <w:p>
            <w:pPr>
              <w:rPr>
                <w:rFonts w:ascii="宋体" w:hAnsi="宋体" w:eastAsia="宋体" w:cs="宋体"/>
                <w:szCs w:val="21"/>
              </w:rPr>
            </w:pPr>
          </w:p>
        </w:tc>
        <w:tc>
          <w:tcPr>
            <w:tcW w:w="1260" w:type="dxa"/>
          </w:tcPr>
          <w:p>
            <w:pPr>
              <w:rPr>
                <w:rFonts w:ascii="宋体" w:hAnsi="宋体" w:eastAsia="宋体" w:cs="宋体"/>
                <w:szCs w:val="21"/>
              </w:rPr>
            </w:pPr>
          </w:p>
        </w:tc>
        <w:tc>
          <w:tcPr>
            <w:tcW w:w="1260" w:type="dxa"/>
          </w:tcPr>
          <w:p>
            <w:pPr>
              <w:rPr>
                <w:rFonts w:ascii="宋体" w:hAnsi="宋体" w:eastAsia="宋体" w:cs="宋体"/>
                <w:szCs w:val="21"/>
              </w:rPr>
            </w:pPr>
          </w:p>
        </w:tc>
      </w:tr>
    </w:tbl>
    <w:p>
      <w:pPr>
        <w:tabs>
          <w:tab w:val="left" w:pos="720"/>
        </w:tabs>
        <w:snapToGrid w:val="0"/>
        <w:spacing w:before="156" w:beforeLines="50"/>
        <w:rPr>
          <w:rFonts w:ascii="宋体" w:hAnsi="宋体" w:eastAsia="宋体" w:cs="宋体"/>
          <w:szCs w:val="21"/>
        </w:rPr>
      </w:pPr>
      <w:r>
        <w:rPr>
          <w:rFonts w:hint="eastAsia" w:ascii="宋体" w:hAnsi="宋体" w:eastAsia="宋体" w:cs="宋体"/>
          <w:szCs w:val="21"/>
        </w:rPr>
        <w:t>备注：1、符合的打“○”，不符合的打“×”。</w:t>
      </w:r>
    </w:p>
    <w:p>
      <w:pPr>
        <w:tabs>
          <w:tab w:val="left" w:pos="720"/>
        </w:tabs>
        <w:snapToGrid w:val="0"/>
        <w:spacing w:before="156" w:beforeLines="50"/>
        <w:ind w:firstLine="630" w:firstLineChars="300"/>
        <w:rPr>
          <w:rFonts w:ascii="宋体" w:hAnsi="宋体" w:eastAsia="宋体" w:cs="宋体"/>
          <w:szCs w:val="21"/>
        </w:rPr>
      </w:pPr>
      <w:r>
        <w:rPr>
          <w:rFonts w:hint="eastAsia" w:ascii="宋体" w:hAnsi="宋体" w:eastAsia="宋体" w:cs="宋体"/>
          <w:szCs w:val="21"/>
        </w:rPr>
        <w:t>2、经评标委员会审核后，出现一个“×”的结论为“不通过”。</w:t>
      </w:r>
    </w:p>
    <w:p>
      <w:pPr>
        <w:tabs>
          <w:tab w:val="left" w:pos="720"/>
        </w:tabs>
        <w:snapToGrid w:val="0"/>
        <w:spacing w:before="156" w:beforeLines="50"/>
        <w:ind w:firstLine="630" w:firstLineChars="300"/>
        <w:rPr>
          <w:rFonts w:ascii="宋体" w:hAnsi="宋体" w:eastAsia="宋体" w:cs="宋体"/>
          <w:szCs w:val="21"/>
        </w:rPr>
      </w:pPr>
      <w:r>
        <w:rPr>
          <w:rFonts w:hint="eastAsia" w:ascii="宋体" w:hAnsi="宋体" w:eastAsia="宋体" w:cs="宋体"/>
          <w:szCs w:val="21"/>
        </w:rPr>
        <w:t>3、“是否通过并进入下一阶段评审”一栏应写“通过”“不通过”。</w:t>
      </w:r>
    </w:p>
    <w:p>
      <w:pPr>
        <w:tabs>
          <w:tab w:val="left" w:pos="720"/>
        </w:tabs>
        <w:snapToGrid w:val="0"/>
        <w:spacing w:before="156" w:beforeLines="50"/>
        <w:rPr>
          <w:rFonts w:ascii="宋体" w:hAnsi="宋体" w:eastAsia="宋体" w:cs="宋体"/>
          <w:szCs w:val="21"/>
        </w:rPr>
      </w:pPr>
      <w:r>
        <w:rPr>
          <w:rFonts w:hint="eastAsia" w:ascii="宋体" w:hAnsi="宋体" w:eastAsia="宋体" w:cs="宋体"/>
          <w:szCs w:val="21"/>
        </w:rPr>
        <w:t xml:space="preserve">      3、表中全部条件满足为“通过”，同意进入下一阶段评审。</w:t>
      </w:r>
    </w:p>
    <w:p>
      <w:pPr>
        <w:tabs>
          <w:tab w:val="left" w:pos="720"/>
        </w:tabs>
        <w:snapToGrid w:val="0"/>
        <w:spacing w:before="156" w:beforeLines="50"/>
        <w:ind w:left="945" w:leftChars="300" w:hanging="315" w:hangingChars="150"/>
        <w:rPr>
          <w:rFonts w:ascii="宋体" w:hAnsi="宋体" w:eastAsia="宋体" w:cs="宋体"/>
          <w:szCs w:val="21"/>
        </w:rPr>
      </w:pPr>
      <w:r>
        <w:rPr>
          <w:rFonts w:hint="eastAsia" w:ascii="宋体" w:hAnsi="宋体" w:eastAsia="宋体" w:cs="宋体"/>
          <w:szCs w:val="21"/>
        </w:rPr>
        <w:t>4、若评委意见不一致时，则按少数服从多数的原则，决定该申请人是否通过资格审查，进入下一阶段评审。</w:t>
      </w:r>
    </w:p>
    <w:p>
      <w:pPr>
        <w:tabs>
          <w:tab w:val="left" w:pos="720"/>
        </w:tabs>
        <w:snapToGrid w:val="0"/>
        <w:rPr>
          <w:rFonts w:ascii="宋体" w:hAnsi="宋体" w:eastAsia="宋体" w:cs="宋体"/>
          <w:sz w:val="18"/>
          <w:szCs w:val="18"/>
        </w:rPr>
      </w:pPr>
    </w:p>
    <w:p>
      <w:pPr>
        <w:tabs>
          <w:tab w:val="left" w:pos="720"/>
        </w:tabs>
        <w:snapToGrid w:val="0"/>
        <w:spacing w:line="480" w:lineRule="auto"/>
        <w:ind w:firstLine="945" w:firstLineChars="450"/>
        <w:rPr>
          <w:rFonts w:ascii="宋体" w:hAnsi="宋体" w:eastAsia="宋体" w:cs="宋体"/>
          <w:szCs w:val="21"/>
        </w:rPr>
      </w:pPr>
      <w:r>
        <w:rPr>
          <w:rFonts w:hint="eastAsia" w:ascii="宋体" w:hAnsi="宋体" w:eastAsia="宋体" w:cs="宋体"/>
          <w:szCs w:val="21"/>
        </w:rPr>
        <w:t>评委签名：                                    日期：</w:t>
      </w:r>
    </w:p>
    <w:p>
      <w:pPr>
        <w:tabs>
          <w:tab w:val="left" w:pos="720"/>
        </w:tabs>
        <w:snapToGrid w:val="0"/>
        <w:spacing w:line="480" w:lineRule="auto"/>
        <w:ind w:firstLine="1080" w:firstLineChars="450"/>
        <w:rPr>
          <w:rFonts w:ascii="宋体" w:hAnsi="宋体" w:eastAsia="宋体" w:cs="宋体"/>
          <w:position w:val="12"/>
          <w:sz w:val="24"/>
          <w:szCs w:val="24"/>
        </w:rPr>
      </w:pPr>
    </w:p>
    <w:p>
      <w:pPr>
        <w:spacing w:line="360" w:lineRule="auto"/>
        <w:outlineLvl w:val="0"/>
        <w:rPr>
          <w:rFonts w:ascii="宋体" w:hAnsi="宋体" w:eastAsia="宋体" w:cs="宋体"/>
          <w:b/>
          <w:bCs/>
          <w:sz w:val="28"/>
          <w:szCs w:val="28"/>
        </w:rPr>
      </w:pPr>
      <w:r>
        <w:rPr>
          <w:rFonts w:hint="eastAsia" w:ascii="宋体" w:hAnsi="宋体" w:eastAsia="宋体" w:cs="宋体"/>
          <w:b/>
          <w:sz w:val="24"/>
          <w:szCs w:val="24"/>
        </w:rPr>
        <w:br w:type="page"/>
      </w:r>
      <w:bookmarkStart w:id="5" w:name="_Toc468951615"/>
      <w:bookmarkStart w:id="6" w:name="_Toc6870"/>
      <w:bookmarkStart w:id="7" w:name="_Toc17721"/>
      <w:bookmarkStart w:id="8" w:name="_Toc4784"/>
      <w:r>
        <w:rPr>
          <w:rFonts w:ascii="宋体" w:hAnsi="宋体" w:eastAsia="宋体" w:cs="宋体"/>
          <w:b/>
          <w:bCs/>
          <w:sz w:val="28"/>
          <w:szCs w:val="28"/>
        </w:rPr>
        <w:t>附表二：</w:t>
      </w:r>
      <w:bookmarkEnd w:id="5"/>
      <w:r>
        <w:rPr>
          <w:rFonts w:ascii="宋体" w:hAnsi="宋体" w:eastAsia="宋体" w:cs="宋体"/>
          <w:b/>
          <w:bCs/>
          <w:sz w:val="28"/>
          <w:szCs w:val="28"/>
        </w:rPr>
        <w:t>符合性审查表</w:t>
      </w:r>
      <w:bookmarkEnd w:id="6"/>
      <w:bookmarkEnd w:id="7"/>
      <w:bookmarkEnd w:id="8"/>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542"/>
        <w:gridCol w:w="1056"/>
        <w:gridCol w:w="1164"/>
        <w:gridCol w:w="99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98" w:type="dxa"/>
            <w:vAlign w:val="center"/>
          </w:tcPr>
          <w:p>
            <w:pPr>
              <w:spacing w:line="440" w:lineRule="exact"/>
              <w:ind w:left="2" w:right="-48" w:rightChars="-23"/>
              <w:jc w:val="center"/>
              <w:rPr>
                <w:rFonts w:ascii="宋体" w:hAnsi="宋体" w:eastAsia="宋体" w:cs="宋体"/>
                <w:szCs w:val="21"/>
              </w:rPr>
            </w:pPr>
            <w:r>
              <w:rPr>
                <w:rFonts w:hint="eastAsia" w:ascii="宋体" w:hAnsi="宋体" w:eastAsia="宋体" w:cs="宋体"/>
                <w:szCs w:val="21"/>
              </w:rPr>
              <w:t>序号</w:t>
            </w:r>
          </w:p>
        </w:tc>
        <w:tc>
          <w:tcPr>
            <w:tcW w:w="3542" w:type="dxa"/>
            <w:tcBorders>
              <w:tl2br w:val="single" w:color="auto" w:sz="4" w:space="0"/>
            </w:tcBorders>
          </w:tcPr>
          <w:p>
            <w:pPr>
              <w:spacing w:line="440" w:lineRule="exact"/>
              <w:ind w:left="171"/>
              <w:jc w:val="left"/>
              <w:rPr>
                <w:rFonts w:ascii="宋体" w:hAnsi="宋体" w:eastAsia="宋体" w:cs="宋体"/>
                <w:szCs w:val="21"/>
              </w:rPr>
            </w:pPr>
            <w:r>
              <w:rPr>
                <w:rFonts w:hint="eastAsia" w:ascii="宋体" w:hAnsi="宋体" w:eastAsia="宋体" w:cs="宋体"/>
                <w:szCs w:val="21"/>
              </w:rPr>
              <w:t xml:space="preserve">                      投标人</w:t>
            </w:r>
          </w:p>
          <w:p>
            <w:pPr>
              <w:spacing w:line="440" w:lineRule="exact"/>
              <w:ind w:left="171"/>
              <w:jc w:val="left"/>
              <w:rPr>
                <w:rFonts w:ascii="宋体" w:hAnsi="宋体" w:eastAsia="宋体" w:cs="宋体"/>
                <w:szCs w:val="21"/>
              </w:rPr>
            </w:pPr>
            <w:r>
              <w:rPr>
                <w:rFonts w:hint="eastAsia" w:ascii="宋体" w:hAnsi="宋体" w:eastAsia="宋体" w:cs="宋体"/>
                <w:szCs w:val="21"/>
              </w:rPr>
              <w:t>评审内容</w:t>
            </w:r>
          </w:p>
        </w:tc>
        <w:tc>
          <w:tcPr>
            <w:tcW w:w="1056" w:type="dxa"/>
          </w:tcPr>
          <w:p>
            <w:pPr>
              <w:spacing w:line="440" w:lineRule="exact"/>
              <w:ind w:left="171"/>
              <w:jc w:val="left"/>
              <w:rPr>
                <w:rFonts w:ascii="宋体" w:hAnsi="宋体" w:eastAsia="宋体" w:cs="宋体"/>
                <w:szCs w:val="21"/>
              </w:rPr>
            </w:pPr>
          </w:p>
        </w:tc>
        <w:tc>
          <w:tcPr>
            <w:tcW w:w="1164" w:type="dxa"/>
          </w:tcPr>
          <w:p>
            <w:pPr>
              <w:spacing w:line="440" w:lineRule="exact"/>
              <w:ind w:left="171"/>
              <w:jc w:val="left"/>
              <w:rPr>
                <w:rFonts w:ascii="宋体" w:hAnsi="宋体" w:eastAsia="宋体" w:cs="宋体"/>
                <w:szCs w:val="21"/>
              </w:rPr>
            </w:pPr>
          </w:p>
        </w:tc>
        <w:tc>
          <w:tcPr>
            <w:tcW w:w="996" w:type="dxa"/>
          </w:tcPr>
          <w:p>
            <w:pPr>
              <w:spacing w:line="440" w:lineRule="exact"/>
              <w:ind w:left="171"/>
              <w:jc w:val="left"/>
              <w:rPr>
                <w:rFonts w:ascii="宋体" w:hAnsi="宋体" w:eastAsia="宋体" w:cs="宋体"/>
                <w:szCs w:val="21"/>
              </w:rPr>
            </w:pPr>
          </w:p>
        </w:tc>
        <w:tc>
          <w:tcPr>
            <w:tcW w:w="1030" w:type="dxa"/>
          </w:tcPr>
          <w:p>
            <w:pPr>
              <w:spacing w:line="440" w:lineRule="exact"/>
              <w:ind w:left="171"/>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pPr>
              <w:ind w:left="2" w:right="-48" w:rightChars="-23"/>
              <w:jc w:val="center"/>
              <w:rPr>
                <w:rFonts w:ascii="宋体" w:hAnsi="宋体" w:eastAsia="宋体" w:cs="宋体"/>
                <w:szCs w:val="21"/>
              </w:rPr>
            </w:pPr>
            <w:r>
              <w:rPr>
                <w:rFonts w:hint="eastAsia" w:ascii="宋体" w:hAnsi="宋体" w:eastAsia="宋体" w:cs="宋体"/>
                <w:szCs w:val="21"/>
              </w:rPr>
              <w:t>1</w:t>
            </w:r>
          </w:p>
        </w:tc>
        <w:tc>
          <w:tcPr>
            <w:tcW w:w="3542" w:type="dxa"/>
            <w:vAlign w:val="center"/>
          </w:tcPr>
          <w:p>
            <w:pPr>
              <w:ind w:left="171"/>
              <w:jc w:val="left"/>
              <w:rPr>
                <w:rFonts w:ascii="宋体" w:hAnsi="宋体" w:eastAsia="宋体" w:cs="宋体"/>
                <w:szCs w:val="21"/>
              </w:rPr>
            </w:pPr>
            <w:r>
              <w:rPr>
                <w:rFonts w:hint="eastAsia" w:ascii="宋体" w:hAnsi="宋体" w:eastAsia="宋体" w:cs="宋体"/>
                <w:szCs w:val="21"/>
              </w:rPr>
              <w:t>投标文件所列投标人名称与投标人法定印章是否一致</w:t>
            </w:r>
          </w:p>
        </w:tc>
        <w:tc>
          <w:tcPr>
            <w:tcW w:w="1056" w:type="dxa"/>
          </w:tcPr>
          <w:p>
            <w:pPr>
              <w:ind w:left="171"/>
              <w:jc w:val="left"/>
              <w:rPr>
                <w:rFonts w:ascii="宋体" w:hAnsi="宋体" w:eastAsia="宋体" w:cs="宋体"/>
                <w:szCs w:val="21"/>
              </w:rPr>
            </w:pPr>
          </w:p>
        </w:tc>
        <w:tc>
          <w:tcPr>
            <w:tcW w:w="1164" w:type="dxa"/>
          </w:tcPr>
          <w:p>
            <w:pPr>
              <w:ind w:left="171"/>
              <w:jc w:val="left"/>
              <w:rPr>
                <w:rFonts w:ascii="宋体" w:hAnsi="宋体" w:eastAsia="宋体" w:cs="宋体"/>
                <w:szCs w:val="21"/>
              </w:rPr>
            </w:pPr>
          </w:p>
        </w:tc>
        <w:tc>
          <w:tcPr>
            <w:tcW w:w="996" w:type="dxa"/>
          </w:tcPr>
          <w:p>
            <w:pPr>
              <w:ind w:left="171"/>
              <w:jc w:val="left"/>
              <w:rPr>
                <w:rFonts w:ascii="宋体" w:hAnsi="宋体" w:eastAsia="宋体" w:cs="宋体"/>
                <w:szCs w:val="21"/>
              </w:rPr>
            </w:pPr>
          </w:p>
        </w:tc>
        <w:tc>
          <w:tcPr>
            <w:tcW w:w="1030" w:type="dxa"/>
          </w:tcPr>
          <w:p>
            <w:pPr>
              <w:ind w:left="171"/>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pPr>
              <w:ind w:left="2" w:right="-48" w:rightChars="-23"/>
              <w:jc w:val="center"/>
              <w:rPr>
                <w:rFonts w:ascii="宋体" w:hAnsi="宋体" w:eastAsia="宋体" w:cs="宋体"/>
                <w:szCs w:val="21"/>
              </w:rPr>
            </w:pPr>
            <w:r>
              <w:rPr>
                <w:rFonts w:hint="eastAsia" w:ascii="宋体" w:hAnsi="宋体" w:eastAsia="宋体" w:cs="宋体"/>
                <w:szCs w:val="21"/>
              </w:rPr>
              <w:t>2</w:t>
            </w:r>
          </w:p>
        </w:tc>
        <w:tc>
          <w:tcPr>
            <w:tcW w:w="3542" w:type="dxa"/>
            <w:vAlign w:val="center"/>
          </w:tcPr>
          <w:p>
            <w:pPr>
              <w:ind w:left="171"/>
              <w:jc w:val="left"/>
              <w:rPr>
                <w:rFonts w:ascii="宋体" w:hAnsi="宋体" w:eastAsia="宋体" w:cs="宋体"/>
                <w:szCs w:val="21"/>
              </w:rPr>
            </w:pPr>
            <w:r>
              <w:rPr>
                <w:rFonts w:hint="eastAsia" w:ascii="宋体" w:hAnsi="宋体" w:eastAsia="宋体" w:cs="宋体"/>
                <w:szCs w:val="21"/>
              </w:rPr>
              <w:t>投标文件中具有有效的法定代表人证明书原件或法定代表人授权书原件</w:t>
            </w:r>
          </w:p>
        </w:tc>
        <w:tc>
          <w:tcPr>
            <w:tcW w:w="1056" w:type="dxa"/>
          </w:tcPr>
          <w:p>
            <w:pPr>
              <w:ind w:left="171"/>
              <w:jc w:val="left"/>
              <w:rPr>
                <w:rFonts w:ascii="宋体" w:hAnsi="宋体" w:eastAsia="宋体" w:cs="宋体"/>
                <w:szCs w:val="21"/>
              </w:rPr>
            </w:pPr>
          </w:p>
        </w:tc>
        <w:tc>
          <w:tcPr>
            <w:tcW w:w="1164" w:type="dxa"/>
          </w:tcPr>
          <w:p>
            <w:pPr>
              <w:ind w:left="171"/>
              <w:jc w:val="left"/>
              <w:rPr>
                <w:rFonts w:ascii="宋体" w:hAnsi="宋体" w:eastAsia="宋体" w:cs="宋体"/>
                <w:szCs w:val="21"/>
              </w:rPr>
            </w:pPr>
          </w:p>
        </w:tc>
        <w:tc>
          <w:tcPr>
            <w:tcW w:w="996" w:type="dxa"/>
          </w:tcPr>
          <w:p>
            <w:pPr>
              <w:ind w:left="171"/>
              <w:jc w:val="left"/>
              <w:rPr>
                <w:rFonts w:ascii="宋体" w:hAnsi="宋体" w:eastAsia="宋体" w:cs="宋体"/>
                <w:szCs w:val="21"/>
              </w:rPr>
            </w:pPr>
          </w:p>
        </w:tc>
        <w:tc>
          <w:tcPr>
            <w:tcW w:w="1030" w:type="dxa"/>
          </w:tcPr>
          <w:p>
            <w:pPr>
              <w:ind w:left="171"/>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pPr>
              <w:ind w:left="2" w:right="-48" w:rightChars="-23"/>
              <w:jc w:val="center"/>
              <w:rPr>
                <w:rFonts w:ascii="宋体" w:hAnsi="宋体" w:eastAsia="宋体" w:cs="宋体"/>
                <w:szCs w:val="21"/>
              </w:rPr>
            </w:pPr>
            <w:r>
              <w:rPr>
                <w:rFonts w:hint="eastAsia" w:ascii="宋体" w:hAnsi="宋体" w:eastAsia="宋体" w:cs="宋体"/>
                <w:szCs w:val="21"/>
              </w:rPr>
              <w:t>3</w:t>
            </w:r>
          </w:p>
        </w:tc>
        <w:tc>
          <w:tcPr>
            <w:tcW w:w="3542" w:type="dxa"/>
            <w:vAlign w:val="center"/>
          </w:tcPr>
          <w:p>
            <w:pPr>
              <w:ind w:left="171"/>
              <w:jc w:val="left"/>
              <w:rPr>
                <w:rFonts w:ascii="宋体" w:hAnsi="宋体" w:eastAsia="宋体" w:cs="宋体"/>
                <w:szCs w:val="21"/>
              </w:rPr>
            </w:pPr>
            <w:r>
              <w:rPr>
                <w:rFonts w:hint="eastAsia" w:ascii="宋体" w:hAnsi="宋体" w:eastAsia="宋体" w:cs="宋体"/>
                <w:szCs w:val="21"/>
              </w:rPr>
              <w:t>投标文件的封面加盖投标人的法定印章且经申请人代表签名</w:t>
            </w:r>
          </w:p>
        </w:tc>
        <w:tc>
          <w:tcPr>
            <w:tcW w:w="1056" w:type="dxa"/>
          </w:tcPr>
          <w:p>
            <w:pPr>
              <w:ind w:left="171"/>
              <w:jc w:val="left"/>
              <w:rPr>
                <w:rFonts w:ascii="宋体" w:hAnsi="宋体" w:eastAsia="宋体" w:cs="宋体"/>
                <w:szCs w:val="21"/>
              </w:rPr>
            </w:pPr>
          </w:p>
        </w:tc>
        <w:tc>
          <w:tcPr>
            <w:tcW w:w="1164" w:type="dxa"/>
          </w:tcPr>
          <w:p>
            <w:pPr>
              <w:ind w:left="171"/>
              <w:jc w:val="left"/>
              <w:rPr>
                <w:rFonts w:ascii="宋体" w:hAnsi="宋体" w:eastAsia="宋体" w:cs="宋体"/>
                <w:szCs w:val="21"/>
              </w:rPr>
            </w:pPr>
          </w:p>
        </w:tc>
        <w:tc>
          <w:tcPr>
            <w:tcW w:w="996" w:type="dxa"/>
          </w:tcPr>
          <w:p>
            <w:pPr>
              <w:ind w:left="171"/>
              <w:jc w:val="left"/>
              <w:rPr>
                <w:rFonts w:ascii="宋体" w:hAnsi="宋体" w:eastAsia="宋体" w:cs="宋体"/>
                <w:szCs w:val="21"/>
              </w:rPr>
            </w:pPr>
          </w:p>
        </w:tc>
        <w:tc>
          <w:tcPr>
            <w:tcW w:w="1030" w:type="dxa"/>
          </w:tcPr>
          <w:p>
            <w:pPr>
              <w:ind w:left="171"/>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pPr>
              <w:ind w:left="2" w:right="-48" w:rightChars="-23"/>
              <w:jc w:val="center"/>
              <w:rPr>
                <w:rFonts w:ascii="宋体" w:hAnsi="宋体" w:eastAsia="宋体" w:cs="宋体"/>
                <w:szCs w:val="21"/>
              </w:rPr>
            </w:pPr>
            <w:r>
              <w:rPr>
                <w:rFonts w:hint="eastAsia" w:ascii="宋体" w:hAnsi="宋体" w:eastAsia="宋体" w:cs="宋体"/>
                <w:szCs w:val="21"/>
              </w:rPr>
              <w:t>4</w:t>
            </w:r>
          </w:p>
        </w:tc>
        <w:tc>
          <w:tcPr>
            <w:tcW w:w="3542" w:type="dxa"/>
            <w:vAlign w:val="center"/>
          </w:tcPr>
          <w:p>
            <w:pPr>
              <w:ind w:left="171"/>
              <w:jc w:val="left"/>
              <w:rPr>
                <w:rFonts w:ascii="宋体" w:hAnsi="宋体" w:eastAsia="宋体" w:cs="宋体"/>
                <w:szCs w:val="21"/>
              </w:rPr>
            </w:pPr>
            <w:r>
              <w:rPr>
                <w:rFonts w:hint="eastAsia" w:ascii="宋体" w:hAnsi="宋体" w:eastAsia="宋体" w:cs="宋体"/>
                <w:szCs w:val="21"/>
              </w:rPr>
              <w:t>按规定的格式填写，内容齐全，没有关键字迹模糊、</w:t>
            </w:r>
            <w:r>
              <w:rPr>
                <w:rFonts w:hint="eastAsia" w:ascii="宋体" w:hAnsi="宋体" w:eastAsia="宋体" w:cs="宋体"/>
                <w:szCs w:val="21"/>
                <w:lang w:eastAsia="zh-CN"/>
              </w:rPr>
              <w:t>无法辨认</w:t>
            </w:r>
            <w:r>
              <w:rPr>
                <w:rFonts w:hint="eastAsia" w:ascii="宋体" w:hAnsi="宋体" w:eastAsia="宋体" w:cs="宋体"/>
                <w:szCs w:val="21"/>
              </w:rPr>
              <w:t>的情况</w:t>
            </w:r>
          </w:p>
        </w:tc>
        <w:tc>
          <w:tcPr>
            <w:tcW w:w="1056" w:type="dxa"/>
          </w:tcPr>
          <w:p>
            <w:pPr>
              <w:ind w:left="171"/>
              <w:jc w:val="left"/>
              <w:rPr>
                <w:rFonts w:ascii="宋体" w:hAnsi="宋体" w:eastAsia="宋体" w:cs="宋体"/>
                <w:szCs w:val="21"/>
              </w:rPr>
            </w:pPr>
          </w:p>
        </w:tc>
        <w:tc>
          <w:tcPr>
            <w:tcW w:w="1164" w:type="dxa"/>
          </w:tcPr>
          <w:p>
            <w:pPr>
              <w:ind w:left="171"/>
              <w:jc w:val="left"/>
              <w:rPr>
                <w:rFonts w:ascii="宋体" w:hAnsi="宋体" w:eastAsia="宋体" w:cs="宋体"/>
                <w:szCs w:val="21"/>
              </w:rPr>
            </w:pPr>
          </w:p>
        </w:tc>
        <w:tc>
          <w:tcPr>
            <w:tcW w:w="996" w:type="dxa"/>
          </w:tcPr>
          <w:p>
            <w:pPr>
              <w:ind w:left="171"/>
              <w:jc w:val="left"/>
              <w:rPr>
                <w:rFonts w:ascii="宋体" w:hAnsi="宋体" w:eastAsia="宋体" w:cs="宋体"/>
                <w:szCs w:val="21"/>
              </w:rPr>
            </w:pPr>
          </w:p>
        </w:tc>
        <w:tc>
          <w:tcPr>
            <w:tcW w:w="1030" w:type="dxa"/>
          </w:tcPr>
          <w:p>
            <w:pPr>
              <w:ind w:left="171"/>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8" w:type="dxa"/>
            <w:vAlign w:val="center"/>
          </w:tcPr>
          <w:p>
            <w:pPr>
              <w:ind w:left="2" w:right="-48" w:rightChars="-23"/>
              <w:jc w:val="center"/>
              <w:rPr>
                <w:rFonts w:ascii="宋体" w:hAnsi="宋体" w:eastAsia="宋体" w:cs="宋体"/>
                <w:szCs w:val="21"/>
              </w:rPr>
            </w:pPr>
            <w:r>
              <w:rPr>
                <w:rFonts w:hint="eastAsia" w:ascii="宋体" w:hAnsi="宋体" w:eastAsia="宋体" w:cs="宋体"/>
                <w:szCs w:val="21"/>
              </w:rPr>
              <w:t>5</w:t>
            </w:r>
          </w:p>
        </w:tc>
        <w:tc>
          <w:tcPr>
            <w:tcW w:w="3542" w:type="dxa"/>
            <w:vAlign w:val="center"/>
          </w:tcPr>
          <w:p>
            <w:pPr>
              <w:ind w:left="171"/>
              <w:jc w:val="left"/>
              <w:rPr>
                <w:rFonts w:ascii="宋体" w:hAnsi="宋体" w:eastAsia="宋体" w:cs="宋体"/>
                <w:szCs w:val="21"/>
              </w:rPr>
            </w:pPr>
            <w:r>
              <w:rPr>
                <w:rFonts w:hint="eastAsia" w:ascii="宋体" w:hAnsi="宋体" w:eastAsia="宋体" w:cs="宋体"/>
                <w:szCs w:val="24"/>
              </w:rPr>
              <w:t>不存在串通投标情形（串通投标情形以《中华人民共和国招标投标法实施条例》第四十条为准）</w:t>
            </w:r>
          </w:p>
        </w:tc>
        <w:tc>
          <w:tcPr>
            <w:tcW w:w="1056" w:type="dxa"/>
          </w:tcPr>
          <w:p>
            <w:pPr>
              <w:ind w:left="171"/>
              <w:jc w:val="left"/>
              <w:rPr>
                <w:rFonts w:ascii="宋体" w:hAnsi="宋体" w:eastAsia="宋体" w:cs="宋体"/>
                <w:szCs w:val="21"/>
              </w:rPr>
            </w:pPr>
          </w:p>
        </w:tc>
        <w:tc>
          <w:tcPr>
            <w:tcW w:w="1164" w:type="dxa"/>
          </w:tcPr>
          <w:p>
            <w:pPr>
              <w:ind w:left="171"/>
              <w:jc w:val="left"/>
              <w:rPr>
                <w:rFonts w:ascii="宋体" w:hAnsi="宋体" w:eastAsia="宋体" w:cs="宋体"/>
                <w:szCs w:val="21"/>
              </w:rPr>
            </w:pPr>
          </w:p>
        </w:tc>
        <w:tc>
          <w:tcPr>
            <w:tcW w:w="996" w:type="dxa"/>
          </w:tcPr>
          <w:p>
            <w:pPr>
              <w:ind w:left="171"/>
              <w:jc w:val="left"/>
              <w:rPr>
                <w:rFonts w:ascii="宋体" w:hAnsi="宋体" w:eastAsia="宋体" w:cs="宋体"/>
                <w:szCs w:val="21"/>
              </w:rPr>
            </w:pPr>
          </w:p>
        </w:tc>
        <w:tc>
          <w:tcPr>
            <w:tcW w:w="1030" w:type="dxa"/>
          </w:tcPr>
          <w:p>
            <w:pPr>
              <w:ind w:left="171"/>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8" w:type="dxa"/>
            <w:vAlign w:val="center"/>
          </w:tcPr>
          <w:p>
            <w:pPr>
              <w:ind w:left="2" w:right="-48" w:rightChars="-23"/>
              <w:jc w:val="center"/>
              <w:rPr>
                <w:rFonts w:ascii="宋体" w:hAnsi="宋体" w:eastAsia="宋体" w:cs="宋体"/>
                <w:szCs w:val="21"/>
              </w:rPr>
            </w:pPr>
            <w:r>
              <w:rPr>
                <w:rFonts w:hint="eastAsia" w:ascii="宋体" w:hAnsi="宋体" w:eastAsia="宋体" w:cs="宋体"/>
                <w:szCs w:val="21"/>
              </w:rPr>
              <w:t>结论</w:t>
            </w:r>
          </w:p>
        </w:tc>
        <w:tc>
          <w:tcPr>
            <w:tcW w:w="3542" w:type="dxa"/>
            <w:vAlign w:val="center"/>
          </w:tcPr>
          <w:p>
            <w:pPr>
              <w:ind w:left="171"/>
              <w:jc w:val="left"/>
              <w:rPr>
                <w:rFonts w:ascii="宋体" w:hAnsi="宋体" w:eastAsia="宋体" w:cs="宋体"/>
                <w:szCs w:val="21"/>
              </w:rPr>
            </w:pPr>
            <w:r>
              <w:rPr>
                <w:rFonts w:hint="eastAsia" w:ascii="宋体" w:hAnsi="宋体" w:eastAsia="宋体" w:cs="宋体"/>
                <w:szCs w:val="21"/>
              </w:rPr>
              <w:t>是否通过并进入下一阶段评审</w:t>
            </w:r>
          </w:p>
        </w:tc>
        <w:tc>
          <w:tcPr>
            <w:tcW w:w="1056" w:type="dxa"/>
          </w:tcPr>
          <w:p>
            <w:pPr>
              <w:ind w:left="171"/>
              <w:jc w:val="left"/>
              <w:rPr>
                <w:rFonts w:ascii="宋体" w:hAnsi="宋体" w:eastAsia="宋体" w:cs="宋体"/>
                <w:szCs w:val="21"/>
              </w:rPr>
            </w:pPr>
          </w:p>
        </w:tc>
        <w:tc>
          <w:tcPr>
            <w:tcW w:w="1164" w:type="dxa"/>
          </w:tcPr>
          <w:p>
            <w:pPr>
              <w:ind w:left="171"/>
              <w:jc w:val="left"/>
              <w:rPr>
                <w:rFonts w:ascii="宋体" w:hAnsi="宋体" w:eastAsia="宋体" w:cs="宋体"/>
                <w:szCs w:val="21"/>
              </w:rPr>
            </w:pPr>
          </w:p>
        </w:tc>
        <w:tc>
          <w:tcPr>
            <w:tcW w:w="996" w:type="dxa"/>
          </w:tcPr>
          <w:p>
            <w:pPr>
              <w:ind w:left="171"/>
              <w:jc w:val="left"/>
              <w:rPr>
                <w:rFonts w:ascii="宋体" w:hAnsi="宋体" w:eastAsia="宋体" w:cs="宋体"/>
                <w:szCs w:val="21"/>
              </w:rPr>
            </w:pPr>
          </w:p>
        </w:tc>
        <w:tc>
          <w:tcPr>
            <w:tcW w:w="1030" w:type="dxa"/>
          </w:tcPr>
          <w:p>
            <w:pPr>
              <w:ind w:left="171"/>
              <w:jc w:val="left"/>
              <w:rPr>
                <w:rFonts w:ascii="宋体" w:hAnsi="宋体" w:eastAsia="宋体" w:cs="宋体"/>
                <w:szCs w:val="21"/>
              </w:rPr>
            </w:pPr>
          </w:p>
        </w:tc>
      </w:tr>
    </w:tbl>
    <w:p>
      <w:pPr>
        <w:tabs>
          <w:tab w:val="left" w:pos="720"/>
        </w:tabs>
        <w:snapToGrid w:val="0"/>
        <w:spacing w:line="320" w:lineRule="exact"/>
        <w:rPr>
          <w:rFonts w:ascii="宋体" w:hAnsi="宋体" w:eastAsia="宋体" w:cs="宋体"/>
          <w:szCs w:val="21"/>
        </w:rPr>
      </w:pPr>
    </w:p>
    <w:p>
      <w:pPr>
        <w:tabs>
          <w:tab w:val="left" w:pos="720"/>
        </w:tabs>
        <w:snapToGrid w:val="0"/>
        <w:spacing w:line="320" w:lineRule="exact"/>
        <w:rPr>
          <w:rFonts w:ascii="宋体" w:hAnsi="宋体" w:eastAsia="宋体" w:cs="宋体"/>
          <w:szCs w:val="21"/>
        </w:rPr>
      </w:pPr>
      <w:r>
        <w:rPr>
          <w:rFonts w:hint="eastAsia" w:ascii="宋体" w:hAnsi="宋体" w:eastAsia="宋体" w:cs="宋体"/>
          <w:szCs w:val="21"/>
        </w:rPr>
        <w:t>备注：1、“是否通过并进入下一阶段评审”一栏应写“通过”“不通过”。</w:t>
      </w:r>
    </w:p>
    <w:p>
      <w:pPr>
        <w:tabs>
          <w:tab w:val="left" w:pos="720"/>
        </w:tabs>
        <w:snapToGrid w:val="0"/>
        <w:spacing w:line="320" w:lineRule="exact"/>
        <w:ind w:firstLine="630" w:firstLineChars="300"/>
        <w:rPr>
          <w:rFonts w:ascii="宋体" w:hAnsi="宋体" w:eastAsia="宋体" w:cs="宋体"/>
          <w:szCs w:val="21"/>
        </w:rPr>
      </w:pPr>
      <w:r>
        <w:rPr>
          <w:rFonts w:hint="eastAsia" w:ascii="宋体" w:hAnsi="宋体" w:eastAsia="宋体" w:cs="宋体"/>
          <w:szCs w:val="21"/>
        </w:rPr>
        <w:t>2、未出现上述情况的打“○”，出现的打“×”。</w:t>
      </w:r>
    </w:p>
    <w:p>
      <w:pPr>
        <w:tabs>
          <w:tab w:val="left" w:pos="720"/>
        </w:tabs>
        <w:snapToGrid w:val="0"/>
        <w:spacing w:line="320" w:lineRule="exact"/>
        <w:rPr>
          <w:rFonts w:ascii="宋体" w:hAnsi="宋体" w:eastAsia="宋体" w:cs="宋体"/>
          <w:szCs w:val="21"/>
        </w:rPr>
      </w:pPr>
      <w:r>
        <w:rPr>
          <w:rFonts w:hint="eastAsia" w:ascii="宋体" w:hAnsi="宋体" w:eastAsia="宋体" w:cs="宋体"/>
          <w:szCs w:val="21"/>
        </w:rPr>
        <w:t xml:space="preserve">      3、经评标委员会审核后，出现一个“×”的结论为“不通过”，即按废标处理。</w:t>
      </w:r>
    </w:p>
    <w:p>
      <w:pPr>
        <w:tabs>
          <w:tab w:val="left" w:pos="720"/>
        </w:tabs>
        <w:snapToGrid w:val="0"/>
        <w:spacing w:line="320" w:lineRule="exact"/>
        <w:ind w:firstLine="630" w:firstLineChars="300"/>
        <w:rPr>
          <w:rFonts w:ascii="宋体" w:hAnsi="宋体" w:eastAsia="宋体" w:cs="宋体"/>
          <w:szCs w:val="21"/>
        </w:rPr>
      </w:pPr>
      <w:r>
        <w:rPr>
          <w:rFonts w:hint="eastAsia" w:ascii="宋体" w:hAnsi="宋体" w:eastAsia="宋体" w:cs="宋体"/>
          <w:szCs w:val="21"/>
        </w:rPr>
        <w:t>4、表中全部条件满足为“通过”，同意进入下一阶段评审。</w:t>
      </w:r>
    </w:p>
    <w:p>
      <w:pPr>
        <w:tabs>
          <w:tab w:val="left" w:pos="720"/>
        </w:tabs>
        <w:snapToGrid w:val="0"/>
        <w:spacing w:line="320" w:lineRule="exact"/>
        <w:ind w:left="945" w:leftChars="300" w:hanging="315" w:hangingChars="150"/>
        <w:rPr>
          <w:rFonts w:ascii="宋体" w:hAnsi="宋体" w:eastAsia="宋体" w:cs="宋体"/>
          <w:szCs w:val="21"/>
        </w:rPr>
      </w:pPr>
      <w:r>
        <w:rPr>
          <w:rFonts w:hint="eastAsia" w:ascii="宋体" w:hAnsi="宋体" w:eastAsia="宋体" w:cs="宋体"/>
          <w:szCs w:val="21"/>
        </w:rPr>
        <w:t>5、若评委意见不一致时，则按少数服从多数的原则，决定该申请人是否通过符合性审查，进入下一阶段评审。</w:t>
      </w:r>
    </w:p>
    <w:p>
      <w:pPr>
        <w:tabs>
          <w:tab w:val="left" w:pos="720"/>
        </w:tabs>
        <w:snapToGrid w:val="0"/>
        <w:spacing w:line="320" w:lineRule="exact"/>
        <w:ind w:left="945" w:leftChars="300" w:hanging="315" w:hangingChars="150"/>
        <w:rPr>
          <w:rFonts w:ascii="宋体" w:hAnsi="宋体" w:eastAsia="宋体" w:cs="宋体"/>
          <w:szCs w:val="21"/>
        </w:rPr>
      </w:pPr>
    </w:p>
    <w:p>
      <w:pPr>
        <w:tabs>
          <w:tab w:val="left" w:pos="720"/>
        </w:tabs>
        <w:snapToGrid w:val="0"/>
        <w:spacing w:line="320" w:lineRule="exact"/>
        <w:ind w:firstLine="3780" w:firstLineChars="1800"/>
        <w:rPr>
          <w:rFonts w:ascii="宋体" w:hAnsi="宋体" w:eastAsia="宋体" w:cs="宋体"/>
          <w:b/>
          <w:sz w:val="24"/>
          <w:szCs w:val="24"/>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2098" w:right="1474" w:bottom="1985" w:left="1588" w:header="851" w:footer="851" w:gutter="0"/>
          <w:cols w:space="720" w:num="1"/>
          <w:docGrid w:type="linesAndChars" w:linePitch="312" w:charSpace="0"/>
        </w:sectPr>
      </w:pPr>
      <w:r>
        <w:rPr>
          <w:rFonts w:hint="eastAsia" w:ascii="宋体" w:hAnsi="宋体" w:eastAsia="宋体" w:cs="宋体"/>
          <w:szCs w:val="24"/>
        </w:rPr>
        <w:t>评委签名：                     日期</w:t>
      </w:r>
    </w:p>
    <w:p>
      <w:pPr>
        <w:spacing w:line="360" w:lineRule="auto"/>
        <w:outlineLvl w:val="0"/>
        <w:rPr>
          <w:rFonts w:ascii="宋体" w:hAnsi="宋体" w:eastAsia="宋体" w:cs="宋体"/>
          <w:b/>
          <w:bCs/>
          <w:sz w:val="28"/>
          <w:szCs w:val="28"/>
        </w:rPr>
      </w:pPr>
      <w:r>
        <w:rPr>
          <w:rFonts w:hint="eastAsia" w:ascii="宋体" w:hAnsi="宋体" w:eastAsia="宋体" w:cs="宋体"/>
          <w:b/>
          <w:bCs/>
          <w:sz w:val="28"/>
          <w:szCs w:val="28"/>
        </w:rPr>
        <w:t>附表三：</w:t>
      </w:r>
      <w:r>
        <w:rPr>
          <w:rFonts w:ascii="宋体" w:hAnsi="宋体" w:eastAsia="宋体" w:cs="宋体"/>
          <w:b/>
          <w:bCs/>
          <w:sz w:val="28"/>
          <w:szCs w:val="28"/>
        </w:rPr>
        <w:t>评</w:t>
      </w:r>
      <w:r>
        <w:rPr>
          <w:rFonts w:hint="eastAsia" w:ascii="宋体" w:hAnsi="宋体" w:eastAsia="宋体" w:cs="宋体"/>
          <w:b/>
          <w:bCs/>
          <w:sz w:val="28"/>
          <w:szCs w:val="28"/>
        </w:rPr>
        <w:t>审</w:t>
      </w:r>
      <w:r>
        <w:rPr>
          <w:rFonts w:ascii="宋体" w:hAnsi="宋体" w:eastAsia="宋体" w:cs="宋体"/>
          <w:b/>
          <w:bCs/>
          <w:sz w:val="28"/>
          <w:szCs w:val="28"/>
        </w:rPr>
        <w:t>项目的分值分配表</w:t>
      </w:r>
      <w:bookmarkEnd w:id="1"/>
      <w:bookmarkEnd w:id="2"/>
      <w:bookmarkEnd w:id="3"/>
      <w:bookmarkEnd w:id="4"/>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27"/>
        <w:gridCol w:w="1727"/>
        <w:gridCol w:w="172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27" w:type="dxa"/>
            <w:shd w:val="clear" w:color="auto" w:fill="D9D9D9"/>
            <w:vAlign w:val="center"/>
          </w:tcPr>
          <w:p>
            <w:pPr>
              <w:jc w:val="center"/>
              <w:rPr>
                <w:rFonts w:ascii="宋体" w:hAnsi="宋体" w:eastAsia="宋体" w:cs="宋体"/>
                <w:b/>
                <w:sz w:val="24"/>
                <w:szCs w:val="24"/>
                <w:shd w:val="pct10" w:color="auto" w:fill="FFFFFF"/>
              </w:rPr>
            </w:pPr>
            <w:bookmarkStart w:id="9" w:name="OLE_LINK13" w:colFirst="0" w:colLast="4"/>
            <w:r>
              <w:rPr>
                <w:rFonts w:hint="eastAsia" w:ascii="宋体" w:hAnsi="宋体" w:eastAsia="宋体" w:cs="宋体"/>
                <w:b/>
                <w:sz w:val="24"/>
                <w:szCs w:val="24"/>
                <w:shd w:val="pct10" w:color="auto" w:fill="FFFFFF"/>
              </w:rPr>
              <w:t>评分项目</w:t>
            </w:r>
          </w:p>
        </w:tc>
        <w:tc>
          <w:tcPr>
            <w:tcW w:w="1727" w:type="dxa"/>
            <w:shd w:val="clear" w:color="auto" w:fill="D9D9D9"/>
            <w:vAlign w:val="center"/>
          </w:tcPr>
          <w:p>
            <w:pPr>
              <w:jc w:val="center"/>
              <w:rPr>
                <w:rFonts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价格部分</w:t>
            </w:r>
          </w:p>
        </w:tc>
        <w:tc>
          <w:tcPr>
            <w:tcW w:w="1727" w:type="dxa"/>
            <w:shd w:val="clear" w:color="auto" w:fill="D9D9D9"/>
            <w:vAlign w:val="center"/>
          </w:tcPr>
          <w:p>
            <w:pPr>
              <w:jc w:val="center"/>
              <w:rPr>
                <w:rFonts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方案部分</w:t>
            </w:r>
          </w:p>
        </w:tc>
        <w:tc>
          <w:tcPr>
            <w:tcW w:w="1727" w:type="dxa"/>
            <w:shd w:val="clear" w:color="auto" w:fill="D9D9D9"/>
            <w:vAlign w:val="center"/>
          </w:tcPr>
          <w:p>
            <w:pPr>
              <w:jc w:val="center"/>
              <w:rPr>
                <w:rFonts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商务部分</w:t>
            </w:r>
          </w:p>
        </w:tc>
        <w:tc>
          <w:tcPr>
            <w:tcW w:w="2089" w:type="dxa"/>
            <w:shd w:val="clear" w:color="auto" w:fill="D9D9D9"/>
            <w:vAlign w:val="center"/>
          </w:tcPr>
          <w:p>
            <w:pPr>
              <w:jc w:val="center"/>
              <w:rPr>
                <w:rFonts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27" w:type="dxa"/>
            <w:vAlign w:val="center"/>
          </w:tcPr>
          <w:p>
            <w:pPr>
              <w:jc w:val="center"/>
              <w:rPr>
                <w:rFonts w:ascii="宋体" w:hAnsi="宋体" w:eastAsia="宋体" w:cs="宋体"/>
                <w:sz w:val="24"/>
                <w:szCs w:val="24"/>
              </w:rPr>
            </w:pPr>
            <w:r>
              <w:rPr>
                <w:rFonts w:hint="eastAsia" w:ascii="宋体" w:hAnsi="宋体" w:eastAsia="宋体" w:cs="宋体"/>
                <w:sz w:val="24"/>
                <w:szCs w:val="24"/>
              </w:rPr>
              <w:t>分值</w:t>
            </w:r>
          </w:p>
        </w:tc>
        <w:tc>
          <w:tcPr>
            <w:tcW w:w="1727" w:type="dxa"/>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60</w:t>
            </w:r>
            <w:r>
              <w:rPr>
                <w:rFonts w:hint="eastAsia" w:ascii="宋体" w:hAnsi="宋体" w:eastAsia="宋体" w:cs="宋体"/>
                <w:sz w:val="24"/>
                <w:szCs w:val="24"/>
              </w:rPr>
              <w:t>分</w:t>
            </w:r>
          </w:p>
        </w:tc>
        <w:tc>
          <w:tcPr>
            <w:tcW w:w="1727" w:type="dxa"/>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727" w:type="dxa"/>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2089" w:type="dxa"/>
            <w:vAlign w:val="center"/>
          </w:tcPr>
          <w:p>
            <w:pPr>
              <w:jc w:val="center"/>
              <w:rPr>
                <w:rFonts w:ascii="宋体" w:hAnsi="宋体" w:eastAsia="宋体" w:cs="宋体"/>
                <w:sz w:val="24"/>
                <w:szCs w:val="24"/>
              </w:rPr>
            </w:pPr>
            <w:r>
              <w:rPr>
                <w:rFonts w:hint="eastAsia" w:ascii="宋体" w:hAnsi="宋体" w:eastAsia="宋体" w:cs="宋体"/>
                <w:sz w:val="24"/>
                <w:szCs w:val="24"/>
              </w:rPr>
              <w:t>100分</w:t>
            </w:r>
          </w:p>
        </w:tc>
      </w:tr>
      <w:bookmarkEnd w:id="9"/>
    </w:tbl>
    <w:p>
      <w:pPr>
        <w:spacing w:line="360" w:lineRule="auto"/>
        <w:rPr>
          <w:rFonts w:ascii="宋体" w:hAnsi="宋体" w:eastAsia="宋体" w:cs="宋体"/>
          <w:b/>
          <w:bCs/>
          <w:sz w:val="28"/>
          <w:szCs w:val="28"/>
        </w:rPr>
      </w:pPr>
      <w:bookmarkStart w:id="10" w:name="_Toc7858"/>
    </w:p>
    <w:p>
      <w:pPr>
        <w:spacing w:line="360" w:lineRule="auto"/>
        <w:rPr>
          <w:rFonts w:ascii="宋体" w:hAnsi="宋体" w:eastAsia="宋体" w:cs="宋体"/>
          <w:b/>
          <w:bCs/>
          <w:sz w:val="28"/>
          <w:szCs w:val="28"/>
        </w:rPr>
      </w:pPr>
      <w:r>
        <w:rPr>
          <w:rFonts w:hint="eastAsia" w:ascii="宋体" w:hAnsi="宋体" w:eastAsia="宋体" w:cs="宋体"/>
          <w:b/>
          <w:bCs/>
          <w:sz w:val="28"/>
          <w:szCs w:val="28"/>
        </w:rPr>
        <w:t>附表四：</w:t>
      </w:r>
      <w:r>
        <w:rPr>
          <w:rFonts w:ascii="宋体" w:hAnsi="宋体" w:eastAsia="宋体" w:cs="宋体"/>
          <w:b/>
          <w:bCs/>
          <w:sz w:val="28"/>
          <w:szCs w:val="28"/>
        </w:rPr>
        <w:t>价格评审表</w:t>
      </w:r>
    </w:p>
    <w:tbl>
      <w:tblPr>
        <w:tblStyle w:val="11"/>
        <w:tblW w:w="89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5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3129" w:type="dxa"/>
            <w:shd w:val="clear" w:color="auto" w:fill="D9D9D9"/>
            <w:vAlign w:val="center"/>
          </w:tcPr>
          <w:p>
            <w:pPr>
              <w:jc w:val="center"/>
              <w:rPr>
                <w:rFonts w:ascii="宋体" w:hAnsi="宋体" w:eastAsia="宋体" w:cs="宋体"/>
                <w:b/>
                <w:bCs/>
                <w:sz w:val="24"/>
                <w:szCs w:val="24"/>
              </w:rPr>
            </w:pPr>
            <w:r>
              <w:rPr>
                <w:rFonts w:hint="eastAsia" w:ascii="宋体" w:hAnsi="宋体" w:eastAsia="宋体" w:cs="宋体"/>
                <w:b/>
                <w:bCs/>
                <w:sz w:val="24"/>
                <w:szCs w:val="24"/>
              </w:rPr>
              <w:t>评分项目</w:t>
            </w:r>
          </w:p>
        </w:tc>
        <w:tc>
          <w:tcPr>
            <w:tcW w:w="5850" w:type="dxa"/>
            <w:shd w:val="clear" w:color="auto" w:fill="D9D9D9"/>
            <w:vAlign w:val="center"/>
          </w:tcPr>
          <w:p>
            <w:pPr>
              <w:jc w:val="center"/>
              <w:rPr>
                <w:rFonts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tblHeader/>
          <w:jc w:val="center"/>
        </w:trPr>
        <w:tc>
          <w:tcPr>
            <w:tcW w:w="3129" w:type="dxa"/>
            <w:vAlign w:val="center"/>
          </w:tcPr>
          <w:p>
            <w:pPr>
              <w:jc w:val="center"/>
              <w:rPr>
                <w:rFonts w:ascii="宋体" w:hAnsi="宋体" w:eastAsia="宋体" w:cs="宋体"/>
                <w:sz w:val="24"/>
                <w:szCs w:val="24"/>
              </w:rPr>
            </w:pPr>
            <w:bookmarkStart w:id="11" w:name="OLE_LINK20" w:colFirst="1" w:colLast="2"/>
            <w:r>
              <w:rPr>
                <w:rFonts w:hint="eastAsia" w:ascii="宋体" w:hAnsi="宋体" w:eastAsia="宋体" w:cs="宋体"/>
                <w:sz w:val="24"/>
                <w:szCs w:val="24"/>
              </w:rPr>
              <w:t>投标总价</w:t>
            </w:r>
          </w:p>
        </w:tc>
        <w:tc>
          <w:tcPr>
            <w:tcW w:w="585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投标报价得分=(评标基准价/投标报价) ×</w:t>
            </w:r>
            <w:r>
              <w:rPr>
                <w:rFonts w:hint="eastAsia" w:ascii="宋体" w:hAnsi="宋体" w:eastAsia="宋体" w:cs="宋体"/>
                <w:sz w:val="24"/>
                <w:szCs w:val="24"/>
                <w:lang w:val="en-US" w:eastAsia="zh-CN"/>
              </w:rPr>
              <w:t>60</w:t>
            </w:r>
          </w:p>
        </w:tc>
      </w:tr>
      <w:bookmarkEnd w:id="11"/>
    </w:tbl>
    <w:p>
      <w:pPr>
        <w:rPr>
          <w:rFonts w:ascii="宋体" w:hAnsi="宋体" w:eastAsia="宋体" w:cs="宋体"/>
          <w:sz w:val="24"/>
          <w:szCs w:val="24"/>
        </w:rPr>
      </w:pPr>
    </w:p>
    <w:p>
      <w:pPr>
        <w:ind w:firstLine="480" w:firstLineChars="200"/>
        <w:rPr>
          <w:rFonts w:ascii="仿宋_GB2312" w:hAnsi="黑体" w:eastAsia="仿宋_GB2312" w:cs="Times New Roman"/>
          <w:sz w:val="32"/>
          <w:szCs w:val="32"/>
        </w:rPr>
      </w:pPr>
      <w:r>
        <w:rPr>
          <w:rFonts w:hint="eastAsia" w:ascii="宋体" w:hAnsi="宋体" w:eastAsia="宋体" w:cs="宋体"/>
          <w:sz w:val="24"/>
          <w:szCs w:val="24"/>
        </w:rPr>
        <w:t>在</w:t>
      </w:r>
      <w:r>
        <w:rPr>
          <w:rFonts w:ascii="宋体" w:hAnsi="宋体" w:eastAsia="宋体" w:cs="宋体"/>
          <w:sz w:val="24"/>
          <w:szCs w:val="24"/>
        </w:rPr>
        <w:t>各有效投标人的评审价中，取最低</w:t>
      </w:r>
      <w:r>
        <w:rPr>
          <w:rFonts w:hint="eastAsia" w:ascii="宋体" w:hAnsi="宋体" w:eastAsia="宋体" w:cs="宋体"/>
          <w:sz w:val="24"/>
          <w:szCs w:val="24"/>
        </w:rPr>
        <w:t>者</w:t>
      </w:r>
      <w:r>
        <w:rPr>
          <w:rFonts w:ascii="宋体" w:hAnsi="宋体" w:eastAsia="宋体" w:cs="宋体"/>
          <w:sz w:val="24"/>
          <w:szCs w:val="24"/>
        </w:rPr>
        <w:t>为</w:t>
      </w:r>
      <w:r>
        <w:rPr>
          <w:rFonts w:hint="eastAsia" w:ascii="宋体" w:hAnsi="宋体" w:eastAsia="宋体" w:cs="宋体"/>
          <w:sz w:val="24"/>
          <w:szCs w:val="24"/>
        </w:rPr>
        <w:t>评标基准价。</w:t>
      </w:r>
    </w:p>
    <w:p>
      <w:pPr>
        <w:pStyle w:val="15"/>
      </w:pPr>
    </w:p>
    <w:p>
      <w:pPr>
        <w:spacing w:line="360" w:lineRule="auto"/>
        <w:jc w:val="center"/>
        <w:rPr>
          <w:rFonts w:ascii="宋体" w:hAnsi="宋体" w:eastAsia="宋体" w:cs="宋体"/>
          <w:b/>
          <w:bCs/>
          <w:sz w:val="28"/>
          <w:szCs w:val="28"/>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附表五：</w:t>
      </w:r>
      <w:r>
        <w:rPr>
          <w:rFonts w:hint="eastAsia" w:ascii="宋体" w:hAnsi="宋体" w:eastAsia="宋体" w:cs="宋体"/>
          <w:b/>
          <w:bCs/>
          <w:sz w:val="28"/>
          <w:szCs w:val="28"/>
          <w:lang w:eastAsia="zh-CN"/>
        </w:rPr>
        <w:t>监理规划方案</w:t>
      </w:r>
      <w:r>
        <w:rPr>
          <w:rFonts w:hint="eastAsia" w:ascii="宋体" w:hAnsi="宋体" w:eastAsia="宋体" w:cs="宋体"/>
          <w:b/>
          <w:bCs/>
          <w:sz w:val="28"/>
          <w:szCs w:val="28"/>
        </w:rPr>
        <w:t>评审表</w:t>
      </w:r>
    </w:p>
    <w:tbl>
      <w:tblPr>
        <w:tblStyle w:val="11"/>
        <w:tblW w:w="9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42"/>
        <w:gridCol w:w="930"/>
        <w:gridCol w:w="5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041"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序号</w:t>
            </w:r>
          </w:p>
        </w:tc>
        <w:tc>
          <w:tcPr>
            <w:tcW w:w="2242"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评审分项</w:t>
            </w:r>
          </w:p>
        </w:tc>
        <w:tc>
          <w:tcPr>
            <w:tcW w:w="930"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分值</w:t>
            </w:r>
          </w:p>
        </w:tc>
        <w:tc>
          <w:tcPr>
            <w:tcW w:w="5204"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027" w:hRule="atLeast"/>
          <w:jc w:val="center"/>
        </w:trPr>
        <w:tc>
          <w:tcPr>
            <w:tcW w:w="642" w:type="dxa"/>
            <w:tcBorders>
              <w:left w:val="single" w:color="auto" w:sz="2" w:space="0"/>
              <w:bottom w:val="single" w:color="auto" w:sz="2" w:space="0"/>
              <w:right w:val="single" w:color="auto" w:sz="4" w:space="0"/>
            </w:tcBorders>
            <w:vAlign w:val="center"/>
          </w:tcPr>
          <w:p>
            <w:pPr>
              <w:spacing w:line="40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242" w:type="dxa"/>
            <w:tcBorders>
              <w:left w:val="single" w:color="auto" w:sz="4" w:space="0"/>
              <w:bottom w:val="single" w:color="auto" w:sz="2" w:space="0"/>
              <w:right w:val="single" w:color="auto" w:sz="2" w:space="0"/>
            </w:tcBorders>
            <w:vAlign w:val="center"/>
          </w:tcPr>
          <w:p>
            <w:pPr>
              <w:spacing w:line="400" w:lineRule="atLeast"/>
              <w:jc w:val="left"/>
              <w:rPr>
                <w:rFonts w:ascii="宋体" w:hAnsi="宋体" w:eastAsia="宋体" w:cs="宋体"/>
                <w:sz w:val="24"/>
                <w:szCs w:val="24"/>
              </w:rPr>
            </w:pPr>
            <w:r>
              <w:rPr>
                <w:rFonts w:hint="eastAsia" w:ascii="宋体" w:hAnsi="宋体" w:eastAsia="宋体" w:cs="宋体"/>
                <w:sz w:val="24"/>
                <w:szCs w:val="24"/>
                <w:lang w:eastAsia="zh-CN"/>
              </w:rPr>
              <w:t>从</w:t>
            </w:r>
            <w:r>
              <w:rPr>
                <w:rFonts w:hint="eastAsia" w:ascii="宋体" w:hAnsi="宋体" w:eastAsia="宋体" w:cs="宋体"/>
                <w:sz w:val="24"/>
                <w:szCs w:val="24"/>
              </w:rPr>
              <w:t>方案</w:t>
            </w:r>
            <w:r>
              <w:rPr>
                <w:rFonts w:hint="eastAsia" w:ascii="宋体" w:hAnsi="宋体" w:eastAsia="宋体" w:cs="宋体"/>
                <w:sz w:val="24"/>
                <w:szCs w:val="24"/>
                <w:lang w:eastAsia="zh-CN"/>
              </w:rPr>
              <w:t>的</w:t>
            </w:r>
            <w:r>
              <w:rPr>
                <w:rFonts w:hint="eastAsia" w:ascii="宋体" w:hAnsi="宋体" w:eastAsia="宋体" w:cs="宋体"/>
                <w:sz w:val="24"/>
                <w:szCs w:val="24"/>
              </w:rPr>
              <w:t>完整性、合理性、可行性、先进性</w:t>
            </w:r>
            <w:r>
              <w:rPr>
                <w:rFonts w:hint="eastAsia" w:ascii="宋体" w:hAnsi="宋体" w:eastAsia="宋体" w:cs="宋体"/>
                <w:sz w:val="24"/>
                <w:szCs w:val="24"/>
                <w:lang w:eastAsia="zh-CN"/>
              </w:rPr>
              <w:t>等方面进行评审</w:t>
            </w:r>
            <w:r>
              <w:rPr>
                <w:rFonts w:hint="eastAsia" w:ascii="宋体" w:hAnsi="宋体" w:eastAsia="宋体" w:cs="宋体"/>
                <w:sz w:val="24"/>
                <w:szCs w:val="24"/>
                <w:lang w:val="en-US" w:eastAsia="zh-CN"/>
              </w:rPr>
              <w:t>。</w:t>
            </w:r>
          </w:p>
        </w:tc>
        <w:tc>
          <w:tcPr>
            <w:tcW w:w="930" w:type="dxa"/>
            <w:tcBorders>
              <w:top w:val="single" w:color="auto" w:sz="4" w:space="0"/>
              <w:left w:val="single" w:color="auto" w:sz="4" w:space="0"/>
              <w:right w:val="single" w:color="auto" w:sz="2" w:space="0"/>
            </w:tcBorders>
            <w:vAlign w:val="center"/>
          </w:tcPr>
          <w:p>
            <w:pPr>
              <w:spacing w:line="400" w:lineRule="atLeast"/>
              <w:jc w:val="center"/>
              <w:rPr>
                <w:rFonts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204" w:type="dxa"/>
            <w:tcBorders>
              <w:top w:val="single" w:color="auto" w:sz="4" w:space="0"/>
              <w:left w:val="single" w:color="auto" w:sz="4" w:space="0"/>
              <w:right w:val="single" w:color="auto" w:sz="2" w:space="0"/>
            </w:tcBorders>
            <w:vAlign w:val="center"/>
          </w:tcPr>
          <w:p>
            <w:pPr>
              <w:spacing w:line="440" w:lineRule="atLeast"/>
              <w:rPr>
                <w:rFonts w:hint="eastAsia" w:ascii="宋体" w:hAnsi="宋体" w:eastAsia="宋体" w:cs="宋体"/>
                <w:sz w:val="24"/>
                <w:szCs w:val="24"/>
                <w:lang w:eastAsia="zh-CN"/>
              </w:rPr>
            </w:pPr>
            <w:r>
              <w:rPr>
                <w:rFonts w:hint="eastAsia" w:ascii="宋体" w:hAnsi="宋体" w:eastAsia="宋体" w:cs="宋体"/>
                <w:sz w:val="24"/>
                <w:szCs w:val="24"/>
                <w:lang w:val="en-US" w:eastAsia="zh-CN"/>
              </w:rPr>
              <w:t>主要查看</w:t>
            </w:r>
            <w:r>
              <w:rPr>
                <w:rFonts w:hint="eastAsia" w:ascii="宋体" w:hAnsi="宋体" w:eastAsia="宋体" w:cs="宋体"/>
                <w:sz w:val="24"/>
                <w:szCs w:val="24"/>
              </w:rPr>
              <w:t>监理工作范围、内容、目标</w:t>
            </w:r>
            <w:r>
              <w:rPr>
                <w:rFonts w:hint="eastAsia" w:ascii="宋体" w:hAnsi="宋体" w:eastAsia="宋体" w:cs="宋体"/>
                <w:sz w:val="24"/>
                <w:szCs w:val="24"/>
                <w:lang w:eastAsia="zh-CN"/>
              </w:rPr>
              <w:t>是否清晰，</w:t>
            </w:r>
            <w:r>
              <w:rPr>
                <w:rFonts w:hint="eastAsia" w:ascii="宋体" w:hAnsi="宋体" w:eastAsia="宋体" w:cs="宋体"/>
                <w:sz w:val="24"/>
                <w:szCs w:val="24"/>
              </w:rPr>
              <w:t>监理组织形式、人员配备及进退场计划、</w:t>
            </w:r>
            <w:r>
              <w:rPr>
                <w:rFonts w:hint="eastAsia" w:ascii="宋体" w:hAnsi="宋体" w:eastAsia="宋体" w:cs="宋体"/>
                <w:sz w:val="24"/>
                <w:szCs w:val="24"/>
                <w:lang w:eastAsia="zh-CN"/>
              </w:rPr>
              <w:t>装备配备是否合理，</w:t>
            </w:r>
            <w:r>
              <w:rPr>
                <w:rFonts w:hint="eastAsia" w:ascii="宋体" w:hAnsi="宋体" w:eastAsia="宋体" w:cs="宋体"/>
                <w:sz w:val="24"/>
                <w:szCs w:val="24"/>
              </w:rPr>
              <w:t>监理人员岗位职责</w:t>
            </w:r>
            <w:r>
              <w:rPr>
                <w:rFonts w:hint="eastAsia" w:ascii="宋体" w:hAnsi="宋体" w:eastAsia="宋体" w:cs="宋体"/>
                <w:sz w:val="24"/>
                <w:szCs w:val="24"/>
                <w:lang w:eastAsia="zh-CN"/>
              </w:rPr>
              <w:t>及</w:t>
            </w:r>
            <w:r>
              <w:rPr>
                <w:rFonts w:hint="eastAsia" w:ascii="宋体" w:hAnsi="宋体" w:eastAsia="宋体" w:cs="宋体"/>
                <w:sz w:val="24"/>
                <w:szCs w:val="24"/>
              </w:rPr>
              <w:t>监理工作制度</w:t>
            </w:r>
            <w:r>
              <w:rPr>
                <w:rFonts w:hint="eastAsia" w:ascii="宋体" w:hAnsi="宋体" w:eastAsia="宋体" w:cs="宋体"/>
                <w:sz w:val="24"/>
                <w:szCs w:val="24"/>
                <w:lang w:eastAsia="zh-CN"/>
              </w:rPr>
              <w:t>是否明确，</w:t>
            </w:r>
            <w:r>
              <w:rPr>
                <w:rFonts w:hint="eastAsia" w:ascii="宋体" w:hAnsi="宋体" w:eastAsia="宋体" w:cs="宋体"/>
                <w:sz w:val="24"/>
                <w:szCs w:val="24"/>
              </w:rPr>
              <w:t>工程质量</w:t>
            </w:r>
            <w:r>
              <w:rPr>
                <w:rFonts w:hint="eastAsia" w:ascii="宋体" w:hAnsi="宋体" w:eastAsia="宋体" w:cs="宋体"/>
                <w:sz w:val="24"/>
                <w:szCs w:val="24"/>
                <w:lang w:eastAsia="zh-CN"/>
              </w:rPr>
              <w:t>、</w:t>
            </w:r>
            <w:r>
              <w:rPr>
                <w:rFonts w:hint="eastAsia" w:ascii="宋体" w:hAnsi="宋体" w:eastAsia="宋体" w:cs="宋体"/>
                <w:sz w:val="24"/>
                <w:szCs w:val="24"/>
              </w:rPr>
              <w:t>造价</w:t>
            </w:r>
            <w:r>
              <w:rPr>
                <w:rFonts w:hint="eastAsia" w:ascii="宋体" w:hAnsi="宋体" w:eastAsia="宋体" w:cs="宋体"/>
                <w:sz w:val="24"/>
                <w:szCs w:val="24"/>
                <w:lang w:eastAsia="zh-CN"/>
              </w:rPr>
              <w:t>、</w:t>
            </w:r>
            <w:r>
              <w:rPr>
                <w:rFonts w:hint="eastAsia" w:ascii="宋体" w:hAnsi="宋体" w:eastAsia="宋体" w:cs="宋体"/>
                <w:sz w:val="24"/>
                <w:szCs w:val="24"/>
              </w:rPr>
              <w:t>进度</w:t>
            </w:r>
            <w:r>
              <w:rPr>
                <w:rFonts w:hint="eastAsia" w:ascii="宋体" w:hAnsi="宋体" w:eastAsia="宋体" w:cs="宋体"/>
                <w:sz w:val="24"/>
                <w:szCs w:val="24"/>
                <w:lang w:eastAsia="zh-CN"/>
              </w:rPr>
              <w:t>、</w:t>
            </w:r>
            <w:r>
              <w:rPr>
                <w:rFonts w:hint="eastAsia" w:ascii="宋体" w:hAnsi="宋体" w:eastAsia="宋体" w:cs="宋体"/>
                <w:sz w:val="24"/>
                <w:szCs w:val="24"/>
              </w:rPr>
              <w:t>安全生</w:t>
            </w:r>
            <w:r>
              <w:rPr>
                <w:rFonts w:hint="eastAsia" w:ascii="宋体" w:hAnsi="宋体" w:eastAsia="宋体" w:cs="宋体"/>
                <w:sz w:val="24"/>
                <w:szCs w:val="24"/>
                <w:lang w:eastAsia="zh-CN"/>
              </w:rPr>
              <w:t>产控制措施是否可行。</w:t>
            </w:r>
          </w:p>
          <w:p>
            <w:pPr>
              <w:spacing w:line="440" w:lineRule="atLeast"/>
              <w:rPr>
                <w:rFonts w:ascii="宋体" w:hAnsi="宋体" w:eastAsia="宋体" w:cs="宋体"/>
                <w:sz w:val="24"/>
                <w:szCs w:val="24"/>
              </w:rPr>
            </w:pPr>
            <w:r>
              <w:rPr>
                <w:rFonts w:hint="eastAsia" w:ascii="宋体" w:hAnsi="宋体" w:eastAsia="宋体" w:cs="宋体"/>
                <w:sz w:val="24"/>
                <w:szCs w:val="24"/>
              </w:rPr>
              <w:t>优（</w:t>
            </w:r>
            <w:r>
              <w:rPr>
                <w:rFonts w:hint="eastAsia" w:ascii="宋体" w:hAnsi="宋体" w:eastAsia="宋体" w:cs="宋体"/>
                <w:sz w:val="24"/>
                <w:szCs w:val="24"/>
                <w:lang w:val="en-US" w:eastAsia="zh-CN"/>
              </w:rPr>
              <w:t>10-8</w:t>
            </w:r>
            <w:r>
              <w:rPr>
                <w:rFonts w:hint="eastAsia" w:ascii="宋体" w:hAnsi="宋体" w:eastAsia="宋体" w:cs="宋体"/>
                <w:sz w:val="24"/>
                <w:szCs w:val="24"/>
              </w:rPr>
              <w:t>分）、中（</w:t>
            </w:r>
            <w:r>
              <w:rPr>
                <w:rFonts w:hint="eastAsia" w:ascii="宋体" w:hAnsi="宋体" w:eastAsia="宋体" w:cs="宋体"/>
                <w:sz w:val="24"/>
                <w:szCs w:val="24"/>
                <w:lang w:val="en-US" w:eastAsia="zh-CN"/>
              </w:rPr>
              <w:t>7-5</w:t>
            </w:r>
            <w:r>
              <w:rPr>
                <w:rFonts w:hint="eastAsia" w:ascii="宋体" w:hAnsi="宋体" w:eastAsia="宋体" w:cs="宋体"/>
                <w:sz w:val="24"/>
                <w:szCs w:val="24"/>
              </w:rPr>
              <w:t>分）、差（</w:t>
            </w:r>
            <w:r>
              <w:rPr>
                <w:rFonts w:hint="eastAsia" w:ascii="宋体" w:hAnsi="宋体" w:eastAsia="宋体" w:cs="宋体"/>
                <w:sz w:val="24"/>
                <w:szCs w:val="24"/>
                <w:lang w:val="en-US" w:eastAsia="zh-CN"/>
              </w:rPr>
              <w:t>4</w:t>
            </w:r>
            <w:r>
              <w:rPr>
                <w:rFonts w:hint="eastAsia" w:ascii="宋体" w:hAnsi="宋体" w:eastAsia="宋体" w:cs="宋体"/>
                <w:sz w:val="24"/>
                <w:szCs w:val="24"/>
              </w:rPr>
              <w:t>-0分）</w:t>
            </w:r>
            <w:r>
              <w:rPr>
                <w:rFonts w:hint="eastAsia" w:ascii="宋体" w:hAnsi="宋体" w:eastAsia="宋体" w:cs="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82" w:hRule="atLeast"/>
          <w:jc w:val="center"/>
        </w:trPr>
        <w:tc>
          <w:tcPr>
            <w:tcW w:w="642" w:type="dxa"/>
            <w:tcBorders>
              <w:left w:val="single" w:color="auto" w:sz="2" w:space="0"/>
              <w:bottom w:val="single" w:color="auto" w:sz="2" w:space="0"/>
              <w:right w:val="single" w:color="auto" w:sz="4" w:space="0"/>
            </w:tcBorders>
            <w:vAlign w:val="center"/>
          </w:tcPr>
          <w:p>
            <w:pPr>
              <w:spacing w:line="400" w:lineRule="atLeast"/>
              <w:jc w:val="center"/>
              <w:rPr>
                <w:rFonts w:ascii="宋体" w:hAnsi="宋体" w:eastAsia="宋体" w:cs="宋体"/>
                <w:sz w:val="24"/>
                <w:szCs w:val="24"/>
              </w:rPr>
            </w:pPr>
          </w:p>
        </w:tc>
        <w:tc>
          <w:tcPr>
            <w:tcW w:w="2242" w:type="dxa"/>
            <w:tcBorders>
              <w:left w:val="single" w:color="auto" w:sz="4" w:space="0"/>
              <w:bottom w:val="single" w:color="auto" w:sz="2" w:space="0"/>
              <w:right w:val="single" w:color="auto" w:sz="2" w:space="0"/>
            </w:tcBorders>
            <w:vAlign w:val="center"/>
          </w:tcPr>
          <w:p>
            <w:pPr>
              <w:spacing w:line="400" w:lineRule="atLeast"/>
              <w:jc w:val="center"/>
              <w:rPr>
                <w:rFonts w:ascii="宋体" w:hAnsi="宋体" w:eastAsia="宋体" w:cs="宋体"/>
                <w:sz w:val="24"/>
                <w:szCs w:val="24"/>
              </w:rPr>
            </w:pPr>
            <w:r>
              <w:rPr>
                <w:rFonts w:hint="eastAsia" w:ascii="宋体" w:hAnsi="宋体" w:eastAsia="宋体" w:cs="宋体"/>
                <w:b/>
                <w:bCs/>
                <w:sz w:val="24"/>
                <w:szCs w:val="24"/>
              </w:rPr>
              <w:t>合计</w:t>
            </w:r>
          </w:p>
        </w:tc>
        <w:tc>
          <w:tcPr>
            <w:tcW w:w="930" w:type="dxa"/>
            <w:tcBorders>
              <w:top w:val="single" w:color="auto" w:sz="4" w:space="0"/>
              <w:left w:val="single" w:color="auto" w:sz="4" w:space="0"/>
              <w:right w:val="single" w:color="auto" w:sz="2" w:space="0"/>
            </w:tcBorders>
            <w:vAlign w:val="center"/>
          </w:tcPr>
          <w:p>
            <w:pPr>
              <w:spacing w:line="400" w:lineRule="atLeast"/>
              <w:jc w:val="center"/>
              <w:rPr>
                <w:rFonts w:ascii="宋体" w:hAnsi="宋体" w:eastAsia="宋体" w:cs="宋体"/>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tc>
        <w:tc>
          <w:tcPr>
            <w:tcW w:w="5204" w:type="dxa"/>
            <w:tcBorders>
              <w:top w:val="single" w:color="auto" w:sz="4" w:space="0"/>
              <w:left w:val="single" w:color="auto" w:sz="4" w:space="0"/>
              <w:right w:val="single" w:color="auto" w:sz="2" w:space="0"/>
            </w:tcBorders>
            <w:vAlign w:val="center"/>
          </w:tcPr>
          <w:p>
            <w:pPr>
              <w:spacing w:line="400" w:lineRule="atLeast"/>
              <w:rPr>
                <w:rFonts w:ascii="宋体" w:hAnsi="宋体" w:eastAsia="宋体" w:cs="宋体"/>
                <w:b/>
                <w:bCs/>
                <w:sz w:val="24"/>
                <w:szCs w:val="24"/>
                <w:lang w:val="zh-CN"/>
              </w:rPr>
            </w:pPr>
          </w:p>
        </w:tc>
      </w:tr>
    </w:tbl>
    <w:p>
      <w:pPr>
        <w:rPr>
          <w:rFonts w:hint="eastAsia" w:ascii="宋体" w:hAnsi="宋体" w:eastAsia="宋体" w:cs="宋体"/>
          <w:sz w:val="24"/>
          <w:szCs w:val="24"/>
        </w:rPr>
      </w:pPr>
      <w:r>
        <w:rPr>
          <w:rFonts w:hint="eastAsia" w:ascii="宋体" w:hAnsi="宋体" w:eastAsia="宋体" w:cs="宋体"/>
          <w:sz w:val="24"/>
          <w:szCs w:val="24"/>
        </w:rPr>
        <w:t>注：各评委按规定的范围内进行量化打分，并统计总分。</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9"/>
        <w:ind w:left="0" w:leftChars="0" w:firstLine="0" w:firstLineChars="0"/>
      </w:pPr>
    </w:p>
    <w:p>
      <w:pPr>
        <w:spacing w:line="360" w:lineRule="auto"/>
        <w:outlineLvl w:val="0"/>
        <w:rPr>
          <w:rFonts w:ascii="宋体" w:hAnsi="宋体" w:eastAsia="宋体" w:cs="宋体"/>
          <w:b/>
          <w:bCs/>
          <w:sz w:val="28"/>
          <w:szCs w:val="28"/>
        </w:rPr>
      </w:pPr>
      <w:bookmarkStart w:id="12" w:name="_Toc11041"/>
      <w:bookmarkStart w:id="13" w:name="_Toc16833"/>
      <w:bookmarkStart w:id="14" w:name="_Toc18386"/>
      <w:r>
        <w:rPr>
          <w:rFonts w:hint="eastAsia" w:ascii="宋体" w:hAnsi="宋体" w:eastAsia="宋体" w:cs="宋体"/>
          <w:b/>
          <w:bCs/>
          <w:sz w:val="28"/>
          <w:szCs w:val="28"/>
        </w:rPr>
        <w:t>附表六：商务评审表</w:t>
      </w:r>
      <w:bookmarkEnd w:id="10"/>
      <w:bookmarkEnd w:id="12"/>
      <w:bookmarkEnd w:id="13"/>
      <w:bookmarkEnd w:id="14"/>
    </w:p>
    <w:tbl>
      <w:tblPr>
        <w:tblStyle w:val="11"/>
        <w:tblW w:w="86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19"/>
        <w:gridCol w:w="2157"/>
        <w:gridCol w:w="895"/>
        <w:gridCol w:w="50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871" w:hRule="atLeast"/>
          <w:tblHeader/>
          <w:jc w:val="center"/>
        </w:trPr>
        <w:tc>
          <w:tcPr>
            <w:tcW w:w="619"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序号</w:t>
            </w:r>
          </w:p>
        </w:tc>
        <w:tc>
          <w:tcPr>
            <w:tcW w:w="2157"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评审分项</w:t>
            </w:r>
          </w:p>
        </w:tc>
        <w:tc>
          <w:tcPr>
            <w:tcW w:w="895"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分值</w:t>
            </w:r>
          </w:p>
        </w:tc>
        <w:tc>
          <w:tcPr>
            <w:tcW w:w="5007"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619" w:type="dxa"/>
            <w:vAlign w:val="center"/>
          </w:tcPr>
          <w:p>
            <w:pPr>
              <w:spacing w:line="400" w:lineRule="atLeast"/>
              <w:ind w:left="-50" w:right="-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57" w:type="dxa"/>
            <w:vAlign w:val="center"/>
          </w:tcPr>
          <w:p>
            <w:pPr>
              <w:spacing w:line="440" w:lineRule="exact"/>
              <w:jc w:val="center"/>
              <w:rPr>
                <w:rFonts w:hint="default" w:ascii="宋体" w:hAnsi="宋体" w:cs="宋体" w:eastAsiaTheme="minorEastAsia"/>
                <w:sz w:val="24"/>
                <w:lang w:val="en-US" w:eastAsia="zh-CN"/>
              </w:rPr>
            </w:pPr>
            <w:r>
              <w:rPr>
                <w:rFonts w:hint="eastAsia" w:ascii="宋体" w:hAnsi="宋体" w:cs="宋体"/>
                <w:sz w:val="24"/>
                <w:lang w:eastAsia="zh-CN"/>
              </w:rPr>
              <w:t>业绩情况</w:t>
            </w:r>
          </w:p>
        </w:tc>
        <w:tc>
          <w:tcPr>
            <w:tcW w:w="895"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007" w:type="dxa"/>
            <w:vAlign w:val="center"/>
          </w:tcPr>
          <w:p>
            <w:pPr>
              <w:pStyle w:val="15"/>
              <w:rPr>
                <w:rFonts w:hint="eastAsia"/>
              </w:rPr>
            </w:pPr>
            <w:r>
              <w:rPr>
                <w:rFonts w:hint="eastAsia"/>
                <w:lang w:val="en-US" w:eastAsia="zh-CN"/>
              </w:rPr>
              <w:t>2</w:t>
            </w:r>
            <w:r>
              <w:rPr>
                <w:rFonts w:hint="eastAsia"/>
              </w:rPr>
              <w:t>01</w:t>
            </w:r>
            <w:r>
              <w:rPr>
                <w:rFonts w:hint="eastAsia"/>
                <w:lang w:val="en-US" w:eastAsia="zh-CN"/>
              </w:rPr>
              <w:t>8</w:t>
            </w:r>
            <w:r>
              <w:rPr>
                <w:rFonts w:hint="eastAsia"/>
              </w:rPr>
              <w:t>年至今承接过面积超过</w:t>
            </w:r>
            <w:r>
              <w:rPr>
                <w:rFonts w:hint="eastAsia"/>
                <w:lang w:val="en-US" w:eastAsia="zh-CN"/>
              </w:rPr>
              <w:t>10000</w:t>
            </w:r>
            <w:r>
              <w:rPr>
                <w:rFonts w:hint="eastAsia"/>
              </w:rPr>
              <w:t>平方米</w:t>
            </w:r>
            <w:r>
              <w:rPr>
                <w:rFonts w:hint="eastAsia"/>
                <w:lang w:val="en-US" w:eastAsia="zh-CN"/>
              </w:rPr>
              <w:t>的工程建设项目监理业绩</w:t>
            </w:r>
            <w:r>
              <w:rPr>
                <w:rFonts w:hint="eastAsia"/>
              </w:rPr>
              <w:t>，每一项业绩得</w:t>
            </w:r>
            <w:r>
              <w:rPr>
                <w:rFonts w:hint="eastAsia"/>
                <w:lang w:val="en-US" w:eastAsia="zh-CN"/>
              </w:rPr>
              <w:t>0.5</w:t>
            </w:r>
            <w:r>
              <w:rPr>
                <w:rFonts w:hint="eastAsia"/>
              </w:rPr>
              <w:t>分，本项最多得</w:t>
            </w:r>
            <w:r>
              <w:rPr>
                <w:rFonts w:hint="eastAsia"/>
                <w:lang w:val="en-US" w:eastAsia="zh-CN"/>
              </w:rPr>
              <w:t>6</w:t>
            </w:r>
            <w:r>
              <w:rPr>
                <w:rFonts w:hint="eastAsia"/>
              </w:rPr>
              <w:t>分。</w:t>
            </w:r>
          </w:p>
          <w:p>
            <w:pPr>
              <w:pStyle w:val="15"/>
              <w:rPr>
                <w:rFonts w:hint="eastAsia"/>
              </w:rPr>
            </w:pPr>
            <w:r>
              <w:rPr>
                <w:rFonts w:hint="eastAsia"/>
              </w:rPr>
              <w:t>注：时间以合同签订时间为准，业绩必须提供中标通知书或</w:t>
            </w:r>
            <w:r>
              <w:rPr>
                <w:rFonts w:hint="eastAsia"/>
                <w:lang w:eastAsia="zh-CN"/>
              </w:rPr>
              <w:t>监理</w:t>
            </w:r>
            <w:r>
              <w:rPr>
                <w:rFonts w:hint="eastAsia"/>
              </w:rPr>
              <w:t>合同复印件并加盖公章，无证明材料不得分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619" w:type="dxa"/>
            <w:vAlign w:val="center"/>
          </w:tcPr>
          <w:p>
            <w:pPr>
              <w:spacing w:line="400" w:lineRule="atLeast"/>
              <w:ind w:left="-50" w:right="-51"/>
              <w:jc w:val="center"/>
              <w:rPr>
                <w:rFonts w:ascii="宋体" w:hAnsi="宋体" w:eastAsia="宋体" w:cs="宋体"/>
                <w:sz w:val="24"/>
                <w:szCs w:val="24"/>
              </w:rPr>
            </w:pPr>
            <w:r>
              <w:rPr>
                <w:rFonts w:hint="eastAsia" w:ascii="宋体" w:hAnsi="宋体" w:eastAsia="宋体" w:cs="宋体"/>
                <w:sz w:val="24"/>
                <w:szCs w:val="24"/>
              </w:rPr>
              <w:t>2</w:t>
            </w:r>
          </w:p>
        </w:tc>
        <w:tc>
          <w:tcPr>
            <w:tcW w:w="2157" w:type="dxa"/>
            <w:vAlign w:val="center"/>
          </w:tcPr>
          <w:p>
            <w:pPr>
              <w:spacing w:line="440" w:lineRule="exact"/>
              <w:jc w:val="center"/>
              <w:rPr>
                <w:rFonts w:ascii="宋体" w:hAnsi="宋体" w:eastAsia="宋体" w:cs="宋体"/>
                <w:sz w:val="24"/>
                <w:szCs w:val="24"/>
              </w:rPr>
            </w:pPr>
            <w:r>
              <w:rPr>
                <w:rFonts w:hint="eastAsia" w:ascii="宋体" w:hAnsi="宋体" w:cs="宋体"/>
                <w:sz w:val="24"/>
              </w:rPr>
              <w:t>获奖情况</w:t>
            </w:r>
          </w:p>
        </w:tc>
        <w:tc>
          <w:tcPr>
            <w:tcW w:w="895"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007" w:type="dxa"/>
            <w:vAlign w:val="center"/>
          </w:tcPr>
          <w:p>
            <w:pPr>
              <w:pStyle w:val="15"/>
              <w:rPr>
                <w:rFonts w:hint="eastAsia"/>
              </w:rPr>
            </w:pPr>
            <w:r>
              <w:rPr>
                <w:rFonts w:hint="eastAsia"/>
              </w:rPr>
              <w:t>自201</w:t>
            </w:r>
            <w:r>
              <w:rPr>
                <w:rFonts w:hint="eastAsia"/>
                <w:lang w:val="en-US" w:eastAsia="zh-CN"/>
              </w:rPr>
              <w:t>8</w:t>
            </w:r>
            <w:r>
              <w:rPr>
                <w:rFonts w:hint="eastAsia"/>
              </w:rPr>
              <w:t>年至今获得相关行业协会颁发的奖项，每有一项得</w:t>
            </w:r>
            <w:r>
              <w:rPr>
                <w:rFonts w:hint="eastAsia"/>
                <w:lang w:val="en-US" w:eastAsia="zh-CN"/>
              </w:rPr>
              <w:t>0.5</w:t>
            </w:r>
            <w:r>
              <w:rPr>
                <w:rFonts w:hint="eastAsia"/>
              </w:rPr>
              <w:t>分，本项最多得</w:t>
            </w:r>
            <w:r>
              <w:rPr>
                <w:rFonts w:hint="eastAsia"/>
                <w:lang w:val="en-US" w:eastAsia="zh-CN"/>
              </w:rPr>
              <w:t>6</w:t>
            </w:r>
            <w:r>
              <w:rPr>
                <w:rFonts w:hint="eastAsia"/>
              </w:rPr>
              <w:t>分。</w:t>
            </w:r>
          </w:p>
          <w:p>
            <w:pPr>
              <w:pStyle w:val="15"/>
              <w:rPr>
                <w:rFonts w:hint="eastAsia"/>
              </w:rPr>
            </w:pPr>
            <w:r>
              <w:rPr>
                <w:rFonts w:hint="eastAsia"/>
              </w:rPr>
              <w:t>注：提供获奖证书复印件，时间以奖项证书颁发时间为准，需提供相关材料复印件并加盖公章。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619" w:type="dxa"/>
            <w:vAlign w:val="center"/>
          </w:tcPr>
          <w:p>
            <w:pPr>
              <w:spacing w:line="400" w:lineRule="atLeast"/>
              <w:ind w:left="-50" w:right="-5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57" w:type="dxa"/>
            <w:vAlign w:val="center"/>
          </w:tcPr>
          <w:p>
            <w:pPr>
              <w:spacing w:line="440" w:lineRule="exact"/>
              <w:jc w:val="center"/>
              <w:rPr>
                <w:rFonts w:hint="eastAsia" w:ascii="宋体" w:hAnsi="宋体" w:cs="宋体" w:eastAsiaTheme="minorEastAsia"/>
                <w:kern w:val="2"/>
                <w:sz w:val="24"/>
                <w:szCs w:val="24"/>
                <w:lang w:val="en-US" w:eastAsia="zh-CN" w:bidi="ar-SA"/>
              </w:rPr>
            </w:pPr>
            <w:r>
              <w:rPr>
                <w:rFonts w:hint="eastAsia" w:ascii="宋体" w:hAnsi="宋体" w:eastAsia="宋体" w:cs="宋体"/>
                <w:sz w:val="24"/>
                <w:szCs w:val="24"/>
                <w:lang w:eastAsia="zh-CN"/>
              </w:rPr>
              <w:t>项目总监职称与执业年限</w:t>
            </w:r>
          </w:p>
        </w:tc>
        <w:tc>
          <w:tcPr>
            <w:tcW w:w="895" w:type="dxa"/>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5007" w:type="dxa"/>
            <w:vAlign w:val="center"/>
          </w:tcPr>
          <w:p>
            <w:pPr>
              <w:pStyle w:val="15"/>
            </w:pPr>
            <w:r>
              <w:rPr>
                <w:rFonts w:hint="eastAsia"/>
              </w:rPr>
              <w:t>职称与执业资格：</w:t>
            </w:r>
          </w:p>
          <w:p>
            <w:pPr>
              <w:pStyle w:val="15"/>
              <w:rPr>
                <w:rFonts w:hint="default" w:eastAsia="宋体"/>
                <w:lang w:val="en-US" w:eastAsia="zh-CN"/>
              </w:rPr>
            </w:pPr>
            <w:r>
              <w:rPr>
                <w:rFonts w:hint="eastAsia"/>
              </w:rPr>
              <w:t>（1）投标人拟派项目</w:t>
            </w:r>
            <w:r>
              <w:rPr>
                <w:rFonts w:hint="eastAsia"/>
                <w:lang w:eastAsia="zh-CN"/>
              </w:rPr>
              <w:t>总监</w:t>
            </w:r>
            <w:r>
              <w:rPr>
                <w:rFonts w:hint="eastAsia"/>
              </w:rPr>
              <w:t>具有</w:t>
            </w:r>
            <w:r>
              <w:rPr>
                <w:rFonts w:hint="eastAsia"/>
                <w:lang w:eastAsia="zh-CN"/>
              </w:rPr>
              <w:t>高级职称</w:t>
            </w:r>
            <w:r>
              <w:rPr>
                <w:rFonts w:hint="eastAsia"/>
              </w:rPr>
              <w:t>，得3分</w:t>
            </w:r>
            <w:r>
              <w:rPr>
                <w:rFonts w:hint="eastAsia"/>
                <w:lang w:eastAsia="zh-CN"/>
              </w:rPr>
              <w:t>；中级职称得</w:t>
            </w:r>
            <w:r>
              <w:rPr>
                <w:rFonts w:hint="eastAsia"/>
                <w:lang w:val="en-US" w:eastAsia="zh-CN"/>
              </w:rPr>
              <w:t>1分；其他不得分。</w:t>
            </w:r>
          </w:p>
          <w:p>
            <w:pPr>
              <w:pStyle w:val="15"/>
              <w:rPr>
                <w:rFonts w:hint="eastAsia" w:eastAsia="宋体"/>
                <w:lang w:eastAsia="zh-CN"/>
              </w:rPr>
            </w:pPr>
            <w:r>
              <w:rPr>
                <w:rFonts w:hint="eastAsia"/>
              </w:rPr>
              <w:t>（2）项目</w:t>
            </w:r>
            <w:r>
              <w:rPr>
                <w:rFonts w:hint="eastAsia"/>
                <w:lang w:eastAsia="zh-CN"/>
              </w:rPr>
              <w:t>总监</w:t>
            </w:r>
            <w:r>
              <w:rPr>
                <w:rFonts w:hint="eastAsia"/>
              </w:rPr>
              <w:t>专业工作年限</w:t>
            </w:r>
            <w:r>
              <w:rPr>
                <w:rFonts w:hint="eastAsia"/>
                <w:lang w:val="en-US" w:eastAsia="zh-CN"/>
              </w:rPr>
              <w:t>10</w:t>
            </w:r>
            <w:r>
              <w:rPr>
                <w:rFonts w:hint="eastAsia"/>
              </w:rPr>
              <w:t>年</w:t>
            </w:r>
            <w:r>
              <w:rPr>
                <w:rFonts w:hint="eastAsia"/>
                <w:lang w:eastAsia="zh-CN"/>
              </w:rPr>
              <w:t>及以上</w:t>
            </w:r>
            <w:r>
              <w:rPr>
                <w:rFonts w:hint="eastAsia"/>
              </w:rPr>
              <w:t>，得3分</w:t>
            </w:r>
            <w:r>
              <w:rPr>
                <w:rFonts w:hint="eastAsia"/>
                <w:lang w:eastAsia="zh-CN"/>
              </w:rPr>
              <w:t>；</w:t>
            </w:r>
          </w:p>
          <w:p>
            <w:pPr>
              <w:pStyle w:val="15"/>
            </w:pPr>
            <w:r>
              <w:rPr>
                <w:rFonts w:hint="eastAsia"/>
              </w:rPr>
              <w:t>5</w:t>
            </w:r>
            <w:r>
              <w:rPr>
                <w:rFonts w:hint="eastAsia"/>
                <w:lang w:val="en-US" w:eastAsia="zh-CN"/>
              </w:rPr>
              <w:t>-10</w:t>
            </w:r>
            <w:r>
              <w:rPr>
                <w:rFonts w:hint="eastAsia"/>
              </w:rPr>
              <w:t>年得2分</w:t>
            </w:r>
            <w:r>
              <w:rPr>
                <w:rFonts w:hint="eastAsia"/>
                <w:lang w:eastAsia="zh-CN"/>
              </w:rPr>
              <w:t>，</w:t>
            </w:r>
            <w:r>
              <w:rPr>
                <w:rFonts w:hint="eastAsia"/>
              </w:rPr>
              <w:t>5年</w:t>
            </w:r>
            <w:r>
              <w:rPr>
                <w:rFonts w:hint="eastAsia"/>
                <w:lang w:eastAsia="zh-CN"/>
              </w:rPr>
              <w:t>（不含本数）</w:t>
            </w:r>
            <w:r>
              <w:rPr>
                <w:rFonts w:hint="eastAsia"/>
              </w:rPr>
              <w:t>以下不得分。</w:t>
            </w:r>
          </w:p>
          <w:p>
            <w:pPr>
              <w:pStyle w:val="15"/>
              <w:rPr>
                <w:rFonts w:hint="eastAsia" w:ascii="Calibri" w:hAnsi="Calibri" w:eastAsia="宋体" w:cs="Times New Roman"/>
                <w:kern w:val="2"/>
                <w:sz w:val="21"/>
                <w:szCs w:val="22"/>
                <w:lang w:val="en-US" w:eastAsia="zh-CN" w:bidi="ar-SA"/>
              </w:rPr>
            </w:pPr>
            <w:r>
              <w:rPr>
                <w:rFonts w:hint="eastAsia"/>
              </w:rPr>
              <w:t>须提供相关证明材料复印件（或扫描件）加盖公章。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619" w:type="dxa"/>
            <w:vAlign w:val="center"/>
          </w:tcPr>
          <w:p>
            <w:pPr>
              <w:spacing w:line="400" w:lineRule="atLeast"/>
              <w:ind w:left="-50" w:right="-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5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lang w:eastAsia="zh-CN"/>
              </w:rPr>
              <w:t>项目总监</w:t>
            </w:r>
            <w:r>
              <w:rPr>
                <w:rFonts w:hint="eastAsia" w:ascii="宋体" w:hAnsi="宋体" w:cs="宋体"/>
                <w:sz w:val="24"/>
              </w:rPr>
              <w:t>业绩</w:t>
            </w:r>
          </w:p>
        </w:tc>
        <w:tc>
          <w:tcPr>
            <w:tcW w:w="895"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007" w:type="dxa"/>
            <w:vAlign w:val="center"/>
          </w:tcPr>
          <w:p>
            <w:pPr>
              <w:pStyle w:val="15"/>
              <w:rPr>
                <w:rFonts w:hint="eastAsia"/>
              </w:rPr>
            </w:pPr>
            <w:r>
              <w:rPr>
                <w:rFonts w:hint="eastAsia"/>
              </w:rPr>
              <w:t>201</w:t>
            </w:r>
            <w:r>
              <w:rPr>
                <w:rFonts w:hint="eastAsia"/>
                <w:lang w:val="en-US" w:eastAsia="zh-CN"/>
              </w:rPr>
              <w:t>8</w:t>
            </w:r>
            <w:r>
              <w:rPr>
                <w:rFonts w:hint="eastAsia"/>
              </w:rPr>
              <w:t>年至今承接过面积超过</w:t>
            </w:r>
            <w:r>
              <w:rPr>
                <w:rFonts w:hint="eastAsia"/>
                <w:lang w:val="en-US" w:eastAsia="zh-CN"/>
              </w:rPr>
              <w:t>10000</w:t>
            </w:r>
            <w:r>
              <w:rPr>
                <w:rFonts w:hint="eastAsia"/>
              </w:rPr>
              <w:t>平方米</w:t>
            </w:r>
            <w:r>
              <w:rPr>
                <w:rFonts w:hint="eastAsia"/>
                <w:lang w:val="en-US" w:eastAsia="zh-CN"/>
              </w:rPr>
              <w:t>的工程建设项目监理业绩</w:t>
            </w:r>
            <w:r>
              <w:rPr>
                <w:rFonts w:hint="eastAsia"/>
              </w:rPr>
              <w:t>，每一项业绩得</w:t>
            </w:r>
            <w:r>
              <w:rPr>
                <w:rFonts w:hint="eastAsia"/>
                <w:lang w:val="en-US" w:eastAsia="zh-CN"/>
              </w:rPr>
              <w:t>0.5</w:t>
            </w:r>
            <w:r>
              <w:rPr>
                <w:rFonts w:hint="eastAsia"/>
              </w:rPr>
              <w:t>分，本项最多得</w:t>
            </w:r>
            <w:r>
              <w:rPr>
                <w:rFonts w:hint="eastAsia"/>
                <w:lang w:val="en-US" w:eastAsia="zh-CN"/>
              </w:rPr>
              <w:t>6</w:t>
            </w:r>
            <w:r>
              <w:rPr>
                <w:rFonts w:hint="eastAsia"/>
              </w:rPr>
              <w:t>分。</w:t>
            </w:r>
          </w:p>
          <w:p>
            <w:pPr>
              <w:pStyle w:val="15"/>
            </w:pPr>
            <w:r>
              <w:rPr>
                <w:rFonts w:hint="eastAsia"/>
              </w:rPr>
              <w:t>注：时间以合同签订时间为准，业绩必须提供中标通知书或</w:t>
            </w:r>
            <w:r>
              <w:rPr>
                <w:rFonts w:hint="eastAsia"/>
                <w:lang w:eastAsia="zh-CN"/>
              </w:rPr>
              <w:t>监理</w:t>
            </w:r>
            <w:r>
              <w:rPr>
                <w:rFonts w:hint="eastAsia"/>
              </w:rPr>
              <w:t>合同复印件并加盖公章，无证明材料不得分。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jc w:val="center"/>
        </w:trPr>
        <w:tc>
          <w:tcPr>
            <w:tcW w:w="619" w:type="dxa"/>
            <w:vAlign w:val="center"/>
          </w:tcPr>
          <w:p>
            <w:pPr>
              <w:spacing w:line="400" w:lineRule="atLeast"/>
              <w:ind w:left="-50" w:right="-5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57" w:type="dxa"/>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监理人数</w:t>
            </w:r>
            <w:r>
              <w:rPr>
                <w:rFonts w:hint="eastAsia" w:ascii="宋体" w:hAnsi="宋体" w:eastAsia="宋体" w:cs="宋体"/>
                <w:sz w:val="24"/>
                <w:szCs w:val="24"/>
              </w:rPr>
              <w:t>配置</w:t>
            </w:r>
          </w:p>
        </w:tc>
        <w:tc>
          <w:tcPr>
            <w:tcW w:w="895" w:type="dxa"/>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5007" w:type="dxa"/>
            <w:vAlign w:val="center"/>
          </w:tcPr>
          <w:p>
            <w:pPr>
              <w:pStyle w:val="15"/>
              <w:rPr>
                <w:rFonts w:hint="eastAsia"/>
              </w:rPr>
            </w:pPr>
            <w:r>
              <w:rPr>
                <w:rFonts w:hint="eastAsia"/>
              </w:rPr>
              <w:t>投入</w:t>
            </w:r>
            <w:r>
              <w:rPr>
                <w:rFonts w:hint="eastAsia"/>
                <w:lang w:val="en-US" w:eastAsia="zh-CN"/>
              </w:rPr>
              <w:t>各专业</w:t>
            </w:r>
            <w:r>
              <w:rPr>
                <w:rFonts w:hint="eastAsia"/>
              </w:rPr>
              <w:t>人员不少于</w:t>
            </w:r>
            <w:r>
              <w:rPr>
                <w:rFonts w:hint="eastAsia"/>
                <w:lang w:val="en-US" w:eastAsia="zh-CN"/>
              </w:rPr>
              <w:t>3</w:t>
            </w:r>
            <w:r>
              <w:rPr>
                <w:rFonts w:hint="eastAsia"/>
              </w:rPr>
              <w:t>人（含项目负责人）。</w:t>
            </w:r>
          </w:p>
          <w:p>
            <w:pPr>
              <w:pStyle w:val="15"/>
              <w:rPr>
                <w:rFonts w:hint="eastAsia" w:ascii="Calibri" w:hAnsi="Calibri" w:eastAsia="宋体" w:cs="Times New Roman"/>
                <w:kern w:val="2"/>
                <w:sz w:val="21"/>
                <w:szCs w:val="22"/>
                <w:lang w:val="en-US" w:eastAsia="zh-CN" w:bidi="ar-SA"/>
              </w:rPr>
            </w:pPr>
            <w:r>
              <w:rPr>
                <w:rFonts w:hint="eastAsia"/>
                <w:lang w:eastAsia="zh-CN"/>
              </w:rPr>
              <w:t>配置</w:t>
            </w:r>
            <w:r>
              <w:rPr>
                <w:rFonts w:hint="eastAsia"/>
                <w:lang w:val="en-US" w:eastAsia="zh-CN"/>
              </w:rPr>
              <w:t>5人，得5分；配置4人，得4分；3人及以下不得分。</w:t>
            </w:r>
            <w:r>
              <w:rPr>
                <w:rFonts w:hint="eastAsia"/>
              </w:rPr>
              <w:t>本项最多得</w:t>
            </w: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2" w:hRule="atLeast"/>
          <w:jc w:val="center"/>
        </w:trPr>
        <w:tc>
          <w:tcPr>
            <w:tcW w:w="2776" w:type="dxa"/>
            <w:gridSpan w:val="2"/>
            <w:vAlign w:val="center"/>
          </w:tcPr>
          <w:p>
            <w:pPr>
              <w:spacing w:line="400" w:lineRule="atLeast"/>
              <w:jc w:val="center"/>
              <w:rPr>
                <w:rFonts w:ascii="宋体" w:hAnsi="宋体" w:eastAsia="宋体" w:cs="宋体"/>
                <w:b/>
                <w:bCs/>
                <w:sz w:val="24"/>
                <w:szCs w:val="24"/>
              </w:rPr>
            </w:pPr>
            <w:bookmarkStart w:id="15" w:name="OLE_LINK12" w:colFirst="2" w:colLast="3"/>
            <w:r>
              <w:rPr>
                <w:rFonts w:hint="eastAsia" w:ascii="宋体" w:hAnsi="宋体" w:eastAsia="宋体" w:cs="宋体"/>
                <w:b/>
                <w:bCs/>
                <w:sz w:val="24"/>
                <w:szCs w:val="24"/>
              </w:rPr>
              <w:t>合计</w:t>
            </w:r>
          </w:p>
        </w:tc>
        <w:tc>
          <w:tcPr>
            <w:tcW w:w="895" w:type="dxa"/>
            <w:vAlign w:val="center"/>
          </w:tcPr>
          <w:p>
            <w:pPr>
              <w:spacing w:line="400" w:lineRule="atLeast"/>
              <w:jc w:val="center"/>
              <w:rPr>
                <w:rFonts w:ascii="宋体" w:hAnsi="宋体" w:eastAsia="宋体" w:cs="宋体"/>
                <w:b/>
                <w:bCs/>
                <w:sz w:val="24"/>
                <w:szCs w:val="24"/>
              </w:rPr>
            </w:pPr>
            <w:r>
              <w:rPr>
                <w:rFonts w:hint="eastAsia" w:ascii="宋体" w:hAnsi="宋体" w:eastAsia="宋体" w:cs="宋体"/>
                <w:b/>
                <w:bCs/>
                <w:sz w:val="24"/>
                <w:szCs w:val="24"/>
              </w:rPr>
              <w:t>30分</w:t>
            </w:r>
          </w:p>
        </w:tc>
        <w:tc>
          <w:tcPr>
            <w:tcW w:w="5007" w:type="dxa"/>
            <w:vAlign w:val="center"/>
          </w:tcPr>
          <w:p>
            <w:pPr>
              <w:spacing w:line="400" w:lineRule="atLeast"/>
              <w:ind w:left="360"/>
              <w:jc w:val="left"/>
              <w:rPr>
                <w:rFonts w:ascii="宋体" w:hAnsi="宋体" w:eastAsia="宋体" w:cs="宋体"/>
                <w:sz w:val="24"/>
                <w:szCs w:val="24"/>
              </w:rPr>
            </w:pPr>
          </w:p>
        </w:tc>
      </w:tr>
      <w:bookmarkEnd w:id="15"/>
    </w:tbl>
    <w:p>
      <w:pPr>
        <w:spacing w:line="360" w:lineRule="auto"/>
        <w:rPr>
          <w:rFonts w:ascii="宋体" w:hAnsi="宋体" w:eastAsia="宋体" w:cs="宋体"/>
          <w:sz w:val="24"/>
          <w:szCs w:val="24"/>
        </w:rPr>
      </w:pPr>
      <w:r>
        <w:rPr>
          <w:rFonts w:hint="eastAsia" w:ascii="宋体" w:hAnsi="宋体" w:eastAsia="宋体" w:cs="宋体"/>
          <w:sz w:val="24"/>
          <w:szCs w:val="24"/>
        </w:rPr>
        <w:t>注：各评委按规定的范围内进行量化打分，并统计总分。</w:t>
      </w:r>
    </w:p>
    <w:p>
      <w:pPr>
        <w:pStyle w:val="15"/>
        <w:rPr>
          <w:rFonts w:hint="eastAsia" w:ascii="宋体" w:hAnsi="宋体" w:eastAsia="宋体" w:cs="宋体"/>
          <w:b/>
          <w:sz w:val="24"/>
          <w:szCs w:val="24"/>
          <w:lang w:eastAsia="zh-CN"/>
        </w:rPr>
      </w:pPr>
    </w:p>
    <w:p>
      <w:pPr>
        <w:jc w:val="center"/>
        <w:rPr>
          <w:rFonts w:hint="eastAsia"/>
          <w:b/>
          <w:sz w:val="64"/>
          <w:szCs w:val="64"/>
        </w:rPr>
      </w:pPr>
    </w:p>
    <w:p>
      <w:pPr>
        <w:jc w:val="center"/>
        <w:rPr>
          <w:rFonts w:hint="eastAsia"/>
          <w:b/>
          <w:sz w:val="64"/>
          <w:szCs w:val="64"/>
        </w:rPr>
      </w:pPr>
    </w:p>
    <w:p>
      <w:pPr>
        <w:pStyle w:val="21"/>
        <w:spacing w:line="640" w:lineRule="exact"/>
        <w:rPr>
          <w:rFonts w:ascii="宋体" w:hAnsi="宋体"/>
          <w:color w:val="auto"/>
          <w:sz w:val="32"/>
          <w:szCs w:val="32"/>
        </w:rPr>
      </w:pPr>
    </w:p>
    <w:p>
      <w:pPr>
        <w:pStyle w:val="21"/>
        <w:spacing w:line="640" w:lineRule="exact"/>
        <w:ind w:firstLine="5936" w:firstLineChars="1855"/>
        <w:rPr>
          <w:rFonts w:ascii="宋体" w:hAnsi="宋体"/>
          <w:color w:val="auto"/>
          <w:sz w:val="32"/>
          <w:szCs w:val="32"/>
        </w:rPr>
      </w:pPr>
    </w:p>
    <w:p>
      <w:pPr>
        <w:spacing w:line="360" w:lineRule="auto"/>
        <w:rPr>
          <w:rFonts w:ascii="华文中宋" w:hAnsi="华文中宋" w:eastAsia="华文中宋" w:cs="Times New Roman"/>
          <w:b/>
          <w:bCs/>
          <w:sz w:val="48"/>
          <w:szCs w:val="48"/>
        </w:rPr>
      </w:pPr>
    </w:p>
    <w:p>
      <w:pPr>
        <w:spacing w:line="360" w:lineRule="auto"/>
        <w:jc w:val="center"/>
        <w:rPr>
          <w:rFonts w:ascii="宋体" w:hAnsi="宋体" w:cs="Times New Roman"/>
          <w:b/>
          <w:bCs/>
          <w:sz w:val="52"/>
          <w:szCs w:val="52"/>
        </w:rPr>
      </w:pPr>
      <w:r>
        <w:rPr>
          <w:rFonts w:hint="eastAsia" w:ascii="宋体" w:hAnsi="宋体" w:cs="华文中宋"/>
          <w:b/>
          <w:bCs/>
          <w:sz w:val="52"/>
          <w:szCs w:val="52"/>
          <w:lang w:eastAsia="zh-CN"/>
        </w:rPr>
        <w:t>广东省消防救援总队经济适用住房续建项目</w:t>
      </w:r>
      <w:r>
        <w:rPr>
          <w:rFonts w:hint="eastAsia" w:ascii="宋体" w:hAnsi="宋体" w:cs="华文中宋"/>
          <w:b/>
          <w:bCs/>
          <w:sz w:val="52"/>
          <w:szCs w:val="52"/>
        </w:rPr>
        <w:t>施工监理合同</w:t>
      </w:r>
    </w:p>
    <w:p>
      <w:pPr>
        <w:spacing w:line="360" w:lineRule="auto"/>
        <w:jc w:val="center"/>
        <w:rPr>
          <w:rFonts w:ascii="仿宋_GB2312" w:hAnsi="宋体" w:eastAsia="仿宋_GB2312" w:cs="Times New Roman"/>
          <w:b/>
          <w:bCs/>
          <w:sz w:val="11"/>
          <w:szCs w:val="11"/>
        </w:rPr>
      </w:pPr>
    </w:p>
    <w:p>
      <w:pPr>
        <w:spacing w:line="360" w:lineRule="auto"/>
        <w:jc w:val="center"/>
        <w:rPr>
          <w:rFonts w:ascii="仿宋_GB2312" w:hAnsi="宋体" w:eastAsia="仿宋_GB2312" w:cs="Times New Roman"/>
          <w:b/>
          <w:bCs/>
          <w:sz w:val="24"/>
          <w:szCs w:val="24"/>
        </w:rPr>
      </w:pPr>
    </w:p>
    <w:p>
      <w:pPr>
        <w:spacing w:line="360" w:lineRule="auto"/>
        <w:jc w:val="center"/>
        <w:rPr>
          <w:rFonts w:ascii="仿宋_GB2312" w:hAnsi="宋体" w:eastAsia="仿宋_GB2312" w:cs="Times New Roman"/>
          <w:b/>
          <w:bCs/>
          <w:sz w:val="24"/>
          <w:szCs w:val="24"/>
        </w:rPr>
      </w:pPr>
    </w:p>
    <w:p>
      <w:pPr>
        <w:spacing w:line="640" w:lineRule="exact"/>
        <w:ind w:left="2398" w:leftChars="304" w:hanging="1760" w:hangingChars="550"/>
        <w:rPr>
          <w:rFonts w:ascii="宋体" w:hAnsi="宋体" w:cs="仿宋"/>
          <w:sz w:val="32"/>
          <w:szCs w:val="32"/>
          <w:u w:val="single"/>
        </w:rPr>
      </w:pPr>
      <w:r>
        <w:rPr>
          <w:rFonts w:hint="eastAsia" w:ascii="宋体" w:hAnsi="宋体" w:cs="仿宋"/>
          <w:sz w:val="32"/>
          <w:szCs w:val="32"/>
        </w:rPr>
        <w:t>工程名称：</w:t>
      </w:r>
      <w:r>
        <w:rPr>
          <w:rFonts w:hint="eastAsia" w:ascii="宋体" w:hAnsi="宋体" w:cs="仿宋"/>
          <w:sz w:val="32"/>
          <w:szCs w:val="32"/>
          <w:u w:val="single"/>
          <w:lang w:val="en-US" w:eastAsia="zh-CN"/>
        </w:rPr>
        <w:t xml:space="preserve">                         </w:t>
      </w:r>
    </w:p>
    <w:p>
      <w:pPr>
        <w:spacing w:line="640" w:lineRule="exact"/>
        <w:ind w:firstLine="640" w:firstLineChars="200"/>
        <w:rPr>
          <w:rFonts w:ascii="宋体" w:hAnsi="宋体" w:cs="仿宋"/>
          <w:sz w:val="32"/>
          <w:szCs w:val="32"/>
        </w:rPr>
      </w:pPr>
      <w:r>
        <w:rPr>
          <w:rFonts w:hint="eastAsia" w:ascii="宋体" w:hAnsi="宋体" w:cs="仿宋"/>
          <w:sz w:val="32"/>
          <w:szCs w:val="32"/>
        </w:rPr>
        <w:t>工程地点：</w:t>
      </w:r>
      <w:r>
        <w:rPr>
          <w:rFonts w:hint="eastAsia" w:ascii="宋体" w:hAnsi="宋体" w:cs="仿宋"/>
          <w:sz w:val="32"/>
          <w:szCs w:val="32"/>
          <w:u w:val="single"/>
        </w:rPr>
        <w:t xml:space="preserve"> 广州市</w:t>
      </w:r>
      <w:r>
        <w:rPr>
          <w:rFonts w:hint="eastAsia" w:ascii="宋体" w:hAnsi="宋体" w:cs="仿宋"/>
          <w:sz w:val="32"/>
          <w:szCs w:val="32"/>
          <w:u w:val="single"/>
          <w:lang w:eastAsia="zh-CN"/>
        </w:rPr>
        <w:t>天河区健明五路</w:t>
      </w:r>
      <w:r>
        <w:rPr>
          <w:rFonts w:ascii="宋体" w:hAnsi="宋体" w:cs="仿宋"/>
          <w:sz w:val="32"/>
          <w:szCs w:val="32"/>
        </w:rPr>
        <w:t xml:space="preserve">                                                 </w:t>
      </w:r>
    </w:p>
    <w:p>
      <w:pPr>
        <w:spacing w:line="640" w:lineRule="exact"/>
        <w:ind w:firstLine="640" w:firstLineChars="200"/>
        <w:rPr>
          <w:rFonts w:hint="eastAsia" w:ascii="宋体" w:hAnsi="宋体" w:cs="仿宋"/>
          <w:sz w:val="32"/>
          <w:szCs w:val="32"/>
          <w:u w:val="single"/>
          <w:lang w:eastAsia="zh-CN"/>
        </w:rPr>
      </w:pPr>
      <w:r>
        <w:rPr>
          <w:rFonts w:hint="eastAsia" w:ascii="宋体" w:hAnsi="宋体" w:cs="仿宋"/>
          <w:sz w:val="32"/>
          <w:szCs w:val="32"/>
        </w:rPr>
        <w:t>委</w:t>
      </w:r>
      <w:r>
        <w:rPr>
          <w:rFonts w:ascii="宋体" w:hAnsi="宋体" w:cs="仿宋"/>
          <w:sz w:val="32"/>
          <w:szCs w:val="32"/>
        </w:rPr>
        <w:t xml:space="preserve"> </w:t>
      </w:r>
      <w:r>
        <w:rPr>
          <w:rFonts w:hint="eastAsia" w:ascii="宋体" w:hAnsi="宋体" w:cs="仿宋"/>
          <w:sz w:val="32"/>
          <w:szCs w:val="32"/>
        </w:rPr>
        <w:t>托 人：</w:t>
      </w:r>
      <w:r>
        <w:rPr>
          <w:rFonts w:hint="eastAsia" w:ascii="宋体" w:hAnsi="宋体" w:cs="仿宋"/>
          <w:sz w:val="32"/>
          <w:szCs w:val="32"/>
          <w:u w:val="single"/>
        </w:rPr>
        <w:t xml:space="preserve"> </w:t>
      </w:r>
      <w:r>
        <w:rPr>
          <w:rFonts w:hint="eastAsia" w:ascii="宋体" w:hAnsi="宋体" w:cs="仿宋"/>
          <w:sz w:val="32"/>
          <w:szCs w:val="32"/>
          <w:u w:val="single"/>
          <w:lang w:eastAsia="zh-CN"/>
        </w:rPr>
        <w:t>广东省消防救援总队</w:t>
      </w:r>
    </w:p>
    <w:p>
      <w:pPr>
        <w:spacing w:line="640" w:lineRule="exact"/>
        <w:ind w:firstLine="640" w:firstLineChars="200"/>
        <w:rPr>
          <w:rFonts w:hint="eastAsia" w:ascii="宋体" w:hAnsi="宋体" w:cs="Times New Roman"/>
          <w:sz w:val="32"/>
          <w:szCs w:val="32"/>
        </w:rPr>
      </w:pPr>
      <w:r>
        <w:rPr>
          <w:rFonts w:hint="eastAsia" w:ascii="宋体" w:hAnsi="宋体" w:cs="仿宋"/>
          <w:sz w:val="32"/>
          <w:szCs w:val="32"/>
        </w:rPr>
        <w:t>监</w:t>
      </w:r>
      <w:r>
        <w:rPr>
          <w:rFonts w:ascii="宋体" w:hAnsi="宋体" w:cs="仿宋"/>
          <w:sz w:val="32"/>
          <w:szCs w:val="32"/>
        </w:rPr>
        <w:t xml:space="preserve"> </w:t>
      </w:r>
      <w:r>
        <w:rPr>
          <w:rFonts w:hint="eastAsia" w:ascii="宋体" w:hAnsi="宋体" w:cs="仿宋"/>
          <w:sz w:val="32"/>
          <w:szCs w:val="32"/>
        </w:rPr>
        <w:t>理 人：</w:t>
      </w:r>
      <w:r>
        <w:rPr>
          <w:rFonts w:hint="eastAsia" w:ascii="宋体" w:hAnsi="宋体" w:cs="仿宋"/>
          <w:sz w:val="32"/>
          <w:szCs w:val="32"/>
          <w:u w:val="single"/>
        </w:rPr>
        <w:t xml:space="preserve">                           </w:t>
      </w:r>
      <w:r>
        <w:rPr>
          <w:rFonts w:ascii="宋体" w:hAnsi="宋体" w:cs="仿宋"/>
          <w:sz w:val="32"/>
          <w:szCs w:val="32"/>
          <w:u w:val="single"/>
        </w:rPr>
        <w:t xml:space="preserve"> </w:t>
      </w:r>
    </w:p>
    <w:p>
      <w:pPr>
        <w:spacing w:line="360" w:lineRule="auto"/>
        <w:jc w:val="center"/>
        <w:rPr>
          <w:rFonts w:ascii="仿宋_GB2312" w:hAnsi="宋体" w:eastAsia="仿宋_GB2312" w:cs="Times New Roman"/>
          <w:b/>
          <w:bCs/>
          <w:sz w:val="24"/>
          <w:szCs w:val="24"/>
        </w:rPr>
      </w:pPr>
    </w:p>
    <w:p>
      <w:pPr>
        <w:spacing w:line="360" w:lineRule="auto"/>
        <w:jc w:val="center"/>
        <w:rPr>
          <w:rFonts w:ascii="仿宋_GB2312" w:hAnsi="宋体" w:eastAsia="仿宋_GB2312" w:cs="Times New Roman"/>
          <w:b/>
          <w:bCs/>
          <w:sz w:val="24"/>
          <w:szCs w:val="24"/>
        </w:rPr>
      </w:pPr>
    </w:p>
    <w:p>
      <w:pPr>
        <w:spacing w:line="360" w:lineRule="auto"/>
        <w:jc w:val="center"/>
        <w:rPr>
          <w:rFonts w:hint="eastAsia" w:ascii="仿宋_GB2312" w:hAnsi="宋体" w:eastAsia="仿宋_GB2312" w:cs="Times New Roman"/>
          <w:b/>
          <w:bCs/>
          <w:sz w:val="24"/>
          <w:szCs w:val="24"/>
        </w:rPr>
      </w:pPr>
    </w:p>
    <w:p>
      <w:pPr>
        <w:spacing w:line="360" w:lineRule="auto"/>
        <w:jc w:val="center"/>
        <w:rPr>
          <w:rFonts w:hint="eastAsia" w:ascii="仿宋_GB2312" w:hAnsi="宋体" w:eastAsia="仿宋_GB2312" w:cs="Times New Roman"/>
          <w:b/>
          <w:bCs/>
          <w:sz w:val="24"/>
          <w:szCs w:val="24"/>
        </w:rPr>
      </w:pPr>
    </w:p>
    <w:p>
      <w:pPr>
        <w:spacing w:line="360" w:lineRule="auto"/>
        <w:jc w:val="center"/>
        <w:rPr>
          <w:rFonts w:hint="eastAsia" w:ascii="仿宋_GB2312" w:hAnsi="宋体" w:eastAsia="仿宋_GB2312" w:cs="Times New Roman"/>
          <w:b/>
          <w:bCs/>
          <w:sz w:val="24"/>
          <w:szCs w:val="24"/>
        </w:rPr>
      </w:pPr>
    </w:p>
    <w:p>
      <w:pPr>
        <w:snapToGrid w:val="0"/>
        <w:spacing w:line="200" w:lineRule="atLeast"/>
        <w:jc w:val="center"/>
        <w:rPr>
          <w:rFonts w:ascii="宋体" w:cs="Times New Roman"/>
          <w:b/>
          <w:bCs/>
          <w:spacing w:val="50"/>
          <w:sz w:val="32"/>
          <w:szCs w:val="32"/>
        </w:rPr>
      </w:pPr>
      <w:r>
        <w:rPr>
          <w:rFonts w:hint="eastAsia" w:ascii="宋体" w:hAnsi="宋体" w:cs="宋体"/>
          <w:b/>
          <w:bCs/>
          <w:spacing w:val="50"/>
          <w:sz w:val="32"/>
          <w:szCs w:val="32"/>
        </w:rPr>
        <w:t>广州市住房和城乡建设局</w:t>
      </w:r>
    </w:p>
    <w:p>
      <w:pPr>
        <w:snapToGrid w:val="0"/>
        <w:spacing w:line="200" w:lineRule="atLeast"/>
        <w:jc w:val="center"/>
        <w:rPr>
          <w:rFonts w:ascii="宋体" w:cs="Times New Roman"/>
          <w:b/>
          <w:bCs/>
          <w:spacing w:val="20"/>
          <w:sz w:val="32"/>
          <w:szCs w:val="32"/>
        </w:rPr>
      </w:pPr>
      <w:r>
        <w:rPr>
          <w:rFonts w:ascii="宋体" w:hAnsi="宋体" w:cs="宋体"/>
          <w:b/>
          <w:bCs/>
          <w:spacing w:val="20"/>
          <w:sz w:val="32"/>
          <w:szCs w:val="32"/>
        </w:rPr>
        <w:t xml:space="preserve">                            </w:t>
      </w:r>
      <w:r>
        <w:rPr>
          <w:rFonts w:hint="eastAsia" w:ascii="宋体" w:hAnsi="宋体" w:cs="宋体"/>
          <w:b/>
          <w:bCs/>
          <w:spacing w:val="20"/>
          <w:sz w:val="32"/>
          <w:szCs w:val="32"/>
        </w:rPr>
        <w:t>制定</w:t>
      </w:r>
    </w:p>
    <w:p>
      <w:pPr>
        <w:snapToGrid w:val="0"/>
        <w:spacing w:line="200" w:lineRule="atLeast"/>
        <w:rPr>
          <w:rFonts w:ascii="宋体" w:cs="Times New Roman"/>
          <w:b/>
          <w:bCs/>
          <w:spacing w:val="73"/>
          <w:sz w:val="32"/>
          <w:szCs w:val="32"/>
        </w:rPr>
      </w:pPr>
      <w:r>
        <w:rPr>
          <w:rFonts w:hint="eastAsia" w:ascii="宋体" w:hAnsi="宋体" w:cs="宋体"/>
          <w:b/>
          <w:bCs/>
          <w:spacing w:val="73"/>
          <w:sz w:val="32"/>
          <w:szCs w:val="32"/>
        </w:rPr>
        <w:t xml:space="preserve">        广州市市场监督管理局</w:t>
      </w:r>
    </w:p>
    <w:p>
      <w:pPr>
        <w:spacing w:line="360" w:lineRule="auto"/>
        <w:jc w:val="center"/>
        <w:rPr>
          <w:rFonts w:ascii="仿宋_GB2312" w:hAnsi="宋体" w:eastAsia="仿宋_GB2312" w:cs="Times New Roman"/>
          <w:b/>
          <w:bCs/>
          <w:sz w:val="24"/>
          <w:szCs w:val="24"/>
        </w:rPr>
      </w:pPr>
    </w:p>
    <w:p>
      <w:pPr>
        <w:spacing w:line="360" w:lineRule="auto"/>
        <w:jc w:val="center"/>
        <w:rPr>
          <w:rFonts w:ascii="华文中宋" w:hAnsi="华文中宋" w:eastAsia="华文中宋" w:cs="Times New Roman"/>
          <w:b/>
          <w:bCs/>
          <w:sz w:val="24"/>
          <w:szCs w:val="24"/>
        </w:rPr>
      </w:pPr>
    </w:p>
    <w:p>
      <w:pPr>
        <w:spacing w:line="360" w:lineRule="auto"/>
        <w:jc w:val="center"/>
        <w:rPr>
          <w:rFonts w:ascii="华文中宋" w:hAnsi="华文中宋" w:eastAsia="华文中宋" w:cs="Times New Roman"/>
          <w:b/>
          <w:bCs/>
          <w:sz w:val="24"/>
          <w:szCs w:val="24"/>
        </w:rPr>
      </w:pPr>
    </w:p>
    <w:p>
      <w:pPr>
        <w:spacing w:line="360" w:lineRule="auto"/>
        <w:jc w:val="center"/>
        <w:rPr>
          <w:rFonts w:ascii="华文中宋" w:hAnsi="华文中宋" w:eastAsia="华文中宋" w:cs="Times New Roman"/>
          <w:b/>
          <w:bCs/>
          <w:sz w:val="24"/>
          <w:szCs w:val="24"/>
        </w:rPr>
      </w:pPr>
    </w:p>
    <w:p>
      <w:pPr>
        <w:spacing w:line="360" w:lineRule="auto"/>
        <w:rPr>
          <w:rFonts w:hint="eastAsia" w:ascii="宋体" w:hAnsi="宋体" w:cs="宋体"/>
          <w:b/>
          <w:bCs/>
          <w:sz w:val="36"/>
          <w:szCs w:val="36"/>
        </w:rPr>
      </w:pPr>
    </w:p>
    <w:p>
      <w:pPr>
        <w:spacing w:line="360" w:lineRule="auto"/>
        <w:jc w:val="center"/>
        <w:rPr>
          <w:rFonts w:ascii="宋体" w:cs="Times New Roman"/>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 xml:space="preserve">   录</w:t>
      </w:r>
    </w:p>
    <w:p>
      <w:pPr>
        <w:pStyle w:val="8"/>
        <w:tabs>
          <w:tab w:val="right" w:leader="dot" w:pos="9638"/>
        </w:tabs>
      </w:pPr>
      <w:r>
        <w:rPr>
          <w:rFonts w:ascii="宋体" w:hAnsi="宋体" w:cs="华文中宋"/>
          <w:b w:val="0"/>
          <w:caps w:val="0"/>
          <w:spacing w:val="80"/>
          <w:sz w:val="21"/>
          <w:szCs w:val="21"/>
        </w:rPr>
        <w:fldChar w:fldCharType="begin"/>
      </w:r>
      <w:r>
        <w:rPr>
          <w:rFonts w:ascii="宋体" w:hAnsi="宋体" w:cs="华文中宋"/>
          <w:b w:val="0"/>
          <w:caps w:val="0"/>
          <w:spacing w:val="80"/>
          <w:sz w:val="21"/>
          <w:szCs w:val="21"/>
        </w:rPr>
        <w:instrText xml:space="preserve"> TOC \o "1-3" \h \z \u </w:instrText>
      </w:r>
      <w:r>
        <w:rPr>
          <w:rFonts w:ascii="宋体" w:hAnsi="宋体" w:cs="华文中宋"/>
          <w:b w:val="0"/>
          <w:caps w:val="0"/>
          <w:spacing w:val="80"/>
          <w:sz w:val="21"/>
          <w:szCs w:val="21"/>
        </w:rPr>
        <w:fldChar w:fldCharType="separate"/>
      </w:r>
      <w:r>
        <w:rPr>
          <w:rFonts w:ascii="宋体" w:hAnsi="宋体" w:cs="华文中宋"/>
          <w:caps w:val="0"/>
          <w:spacing w:val="80"/>
          <w:szCs w:val="21"/>
        </w:rPr>
        <w:fldChar w:fldCharType="begin"/>
      </w:r>
      <w:r>
        <w:rPr>
          <w:rFonts w:ascii="宋体" w:hAnsi="宋体" w:cs="华文中宋"/>
          <w:caps w:val="0"/>
          <w:spacing w:val="80"/>
          <w:szCs w:val="21"/>
        </w:rPr>
        <w:instrText xml:space="preserve"> HYPERLINK \l _Toc29077 </w:instrText>
      </w:r>
      <w:r>
        <w:rPr>
          <w:rFonts w:ascii="宋体" w:hAnsi="宋体" w:cs="华文中宋"/>
          <w:caps w:val="0"/>
          <w:spacing w:val="80"/>
          <w:szCs w:val="21"/>
        </w:rPr>
        <w:fldChar w:fldCharType="separate"/>
      </w:r>
      <w:r>
        <w:rPr>
          <w:rFonts w:hint="eastAsia" w:hAnsi="宋体" w:cs="Times New Roman"/>
          <w:kern w:val="2"/>
          <w:szCs w:val="22"/>
        </w:rPr>
        <w:t>第一部分</w:t>
      </w:r>
      <w:r>
        <w:rPr>
          <w:rFonts w:hAnsi="宋体" w:cs="Times New Roman"/>
          <w:kern w:val="2"/>
          <w:szCs w:val="22"/>
        </w:rPr>
        <w:t xml:space="preserve">  </w:t>
      </w:r>
      <w:r>
        <w:rPr>
          <w:rFonts w:hint="eastAsia" w:hAnsi="宋体" w:cs="Times New Roman"/>
          <w:kern w:val="2"/>
          <w:szCs w:val="22"/>
        </w:rPr>
        <w:t>协议书</w:t>
      </w:r>
      <w:r>
        <w:tab/>
      </w:r>
      <w:r>
        <w:fldChar w:fldCharType="begin"/>
      </w:r>
      <w:r>
        <w:instrText xml:space="preserve"> PAGEREF _Toc29077 \h </w:instrText>
      </w:r>
      <w:r>
        <w:fldChar w:fldCharType="separate"/>
      </w:r>
      <w:r>
        <w:t>5</w:t>
      </w:r>
      <w:r>
        <w:fldChar w:fldCharType="end"/>
      </w:r>
      <w:r>
        <w:rPr>
          <w:rFonts w:ascii="宋体" w:hAnsi="宋体" w:cs="华文中宋"/>
          <w:caps w:val="0"/>
          <w:spacing w:val="80"/>
          <w:szCs w:val="21"/>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_Toc7805 </w:instrText>
      </w:r>
      <w:r>
        <w:rPr>
          <w:rFonts w:ascii="宋体" w:hAnsi="宋体" w:cs="华文中宋"/>
          <w:caps/>
          <w:spacing w:val="80"/>
        </w:rPr>
        <w:fldChar w:fldCharType="separate"/>
      </w:r>
      <w:r>
        <w:rPr>
          <w:rFonts w:hint="eastAsia" w:ascii="仿宋" w:hAnsi="仿宋" w:eastAsia="仿宋" w:cs="仿宋"/>
          <w:bCs/>
          <w:szCs w:val="28"/>
        </w:rPr>
        <w:t>一、工程概况</w:t>
      </w:r>
      <w:r>
        <w:tab/>
      </w:r>
      <w:r>
        <w:fldChar w:fldCharType="begin"/>
      </w:r>
      <w:r>
        <w:instrText xml:space="preserve"> PAGEREF _Toc7805 \h </w:instrText>
      </w:r>
      <w:r>
        <w:fldChar w:fldCharType="separate"/>
      </w:r>
      <w:r>
        <w:t>5</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_Toc16247 </w:instrText>
      </w:r>
      <w:r>
        <w:rPr>
          <w:rFonts w:ascii="宋体" w:hAnsi="宋体" w:cs="华文中宋"/>
          <w:caps/>
          <w:spacing w:val="80"/>
        </w:rPr>
        <w:fldChar w:fldCharType="separate"/>
      </w:r>
      <w:r>
        <w:rPr>
          <w:rFonts w:hint="eastAsia" w:ascii="仿宋" w:hAnsi="仿宋" w:eastAsia="仿宋" w:cs="仿宋"/>
          <w:bCs/>
          <w:szCs w:val="28"/>
        </w:rPr>
        <w:t>二、词语限定</w:t>
      </w:r>
      <w:r>
        <w:tab/>
      </w:r>
      <w:r>
        <w:fldChar w:fldCharType="begin"/>
      </w:r>
      <w:r>
        <w:instrText xml:space="preserve"> PAGEREF _Toc16247 \h </w:instrText>
      </w:r>
      <w:r>
        <w:fldChar w:fldCharType="separate"/>
      </w:r>
      <w:r>
        <w:t>5</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_Toc31016 </w:instrText>
      </w:r>
      <w:r>
        <w:rPr>
          <w:rFonts w:ascii="宋体" w:hAnsi="宋体" w:cs="华文中宋"/>
          <w:caps/>
          <w:spacing w:val="80"/>
        </w:rPr>
        <w:fldChar w:fldCharType="separate"/>
      </w:r>
      <w:r>
        <w:rPr>
          <w:rFonts w:hint="eastAsia" w:ascii="仿宋" w:hAnsi="仿宋" w:eastAsia="仿宋" w:cs="仿宋"/>
          <w:bCs/>
          <w:szCs w:val="28"/>
        </w:rPr>
        <w:t>三、组成本合同的文件</w:t>
      </w:r>
      <w:r>
        <w:tab/>
      </w:r>
      <w:r>
        <w:fldChar w:fldCharType="begin"/>
      </w:r>
      <w:r>
        <w:instrText xml:space="preserve"> PAGEREF _Toc31016 \h </w:instrText>
      </w:r>
      <w:r>
        <w:fldChar w:fldCharType="separate"/>
      </w:r>
      <w:r>
        <w:t>5</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_Toc31535 </w:instrText>
      </w:r>
      <w:r>
        <w:rPr>
          <w:rFonts w:ascii="宋体" w:hAnsi="宋体" w:cs="华文中宋"/>
          <w:caps/>
          <w:spacing w:val="80"/>
        </w:rPr>
        <w:fldChar w:fldCharType="separate"/>
      </w:r>
      <w:r>
        <w:rPr>
          <w:rFonts w:hint="eastAsia" w:ascii="仿宋" w:hAnsi="仿宋" w:eastAsia="仿宋" w:cs="仿宋"/>
          <w:bCs/>
          <w:szCs w:val="28"/>
        </w:rPr>
        <w:t>四、总监理工程师</w:t>
      </w:r>
      <w:r>
        <w:tab/>
      </w:r>
      <w:r>
        <w:fldChar w:fldCharType="begin"/>
      </w:r>
      <w:r>
        <w:instrText xml:space="preserve"> PAGEREF _Toc31535 \h </w:instrText>
      </w:r>
      <w:r>
        <w:fldChar w:fldCharType="separate"/>
      </w:r>
      <w:r>
        <w:t>5</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_Toc6393 </w:instrText>
      </w:r>
      <w:r>
        <w:rPr>
          <w:rFonts w:ascii="宋体" w:hAnsi="宋体" w:cs="华文中宋"/>
          <w:caps/>
          <w:spacing w:val="80"/>
        </w:rPr>
        <w:fldChar w:fldCharType="separate"/>
      </w:r>
      <w:r>
        <w:rPr>
          <w:rFonts w:hint="eastAsia" w:ascii="仿宋" w:hAnsi="仿宋" w:eastAsia="仿宋" w:cs="仿宋"/>
          <w:bCs/>
          <w:szCs w:val="28"/>
        </w:rPr>
        <w:t>五、签约酬金</w:t>
      </w:r>
      <w:r>
        <w:tab/>
      </w:r>
      <w:r>
        <w:fldChar w:fldCharType="begin"/>
      </w:r>
      <w:r>
        <w:instrText xml:space="preserve"> PAGEREF _Toc6393 \h </w:instrText>
      </w:r>
      <w:r>
        <w:fldChar w:fldCharType="separate"/>
      </w:r>
      <w:r>
        <w:t>6</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_Toc106 </w:instrText>
      </w:r>
      <w:r>
        <w:rPr>
          <w:rFonts w:ascii="宋体" w:hAnsi="宋体" w:cs="华文中宋"/>
          <w:caps/>
          <w:spacing w:val="80"/>
        </w:rPr>
        <w:fldChar w:fldCharType="separate"/>
      </w:r>
      <w:r>
        <w:rPr>
          <w:rFonts w:hint="eastAsia" w:ascii="仿宋" w:hAnsi="仿宋" w:eastAsia="仿宋" w:cs="仿宋"/>
          <w:bCs/>
          <w:szCs w:val="28"/>
        </w:rPr>
        <w:t>六、期限</w:t>
      </w:r>
      <w:r>
        <w:tab/>
      </w:r>
      <w:r>
        <w:fldChar w:fldCharType="begin"/>
      </w:r>
      <w:r>
        <w:instrText xml:space="preserve"> PAGEREF _Toc106 \h </w:instrText>
      </w:r>
      <w:r>
        <w:fldChar w:fldCharType="separate"/>
      </w:r>
      <w:r>
        <w:t>6</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_Toc9132 </w:instrText>
      </w:r>
      <w:r>
        <w:rPr>
          <w:rFonts w:ascii="宋体" w:hAnsi="宋体" w:cs="华文中宋"/>
          <w:caps/>
          <w:spacing w:val="80"/>
        </w:rPr>
        <w:fldChar w:fldCharType="separate"/>
      </w:r>
      <w:r>
        <w:rPr>
          <w:rFonts w:hint="eastAsia" w:ascii="仿宋" w:hAnsi="仿宋" w:eastAsia="仿宋" w:cs="仿宋"/>
          <w:bCs/>
          <w:szCs w:val="28"/>
        </w:rPr>
        <w:t>七、双方承诺</w:t>
      </w:r>
      <w:r>
        <w:tab/>
      </w:r>
      <w:r>
        <w:fldChar w:fldCharType="begin"/>
      </w:r>
      <w:r>
        <w:instrText xml:space="preserve"> PAGEREF _Toc9132 \h </w:instrText>
      </w:r>
      <w:r>
        <w:fldChar w:fldCharType="separate"/>
      </w:r>
      <w:r>
        <w:t>6</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_Toc6777 </w:instrText>
      </w:r>
      <w:r>
        <w:rPr>
          <w:rFonts w:ascii="宋体" w:hAnsi="宋体" w:cs="华文中宋"/>
          <w:caps/>
          <w:spacing w:val="80"/>
        </w:rPr>
        <w:fldChar w:fldCharType="separate"/>
      </w:r>
      <w:r>
        <w:rPr>
          <w:rFonts w:hint="eastAsia" w:ascii="仿宋" w:hAnsi="仿宋" w:eastAsia="仿宋" w:cs="仿宋"/>
          <w:bCs/>
          <w:szCs w:val="28"/>
        </w:rPr>
        <w:t>八、通知与送达</w:t>
      </w:r>
      <w:r>
        <w:tab/>
      </w:r>
      <w:r>
        <w:fldChar w:fldCharType="begin"/>
      </w:r>
      <w:r>
        <w:instrText xml:space="preserve"> PAGEREF _Toc6777 \h </w:instrText>
      </w:r>
      <w:r>
        <w:fldChar w:fldCharType="separate"/>
      </w:r>
      <w:r>
        <w:t>6</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_Toc30026 </w:instrText>
      </w:r>
      <w:r>
        <w:rPr>
          <w:rFonts w:ascii="宋体" w:hAnsi="宋体" w:cs="华文中宋"/>
          <w:caps/>
          <w:spacing w:val="80"/>
        </w:rPr>
        <w:fldChar w:fldCharType="separate"/>
      </w:r>
      <w:r>
        <w:rPr>
          <w:rFonts w:hint="eastAsia" w:ascii="仿宋" w:hAnsi="仿宋" w:eastAsia="仿宋" w:cs="仿宋"/>
          <w:bCs/>
          <w:szCs w:val="28"/>
        </w:rPr>
        <w:t>九、合同生效</w:t>
      </w:r>
      <w:r>
        <w:tab/>
      </w:r>
      <w:r>
        <w:fldChar w:fldCharType="begin"/>
      </w:r>
      <w:r>
        <w:instrText xml:space="preserve"> PAGEREF _Toc30026 \h </w:instrText>
      </w:r>
      <w:r>
        <w:fldChar w:fldCharType="separate"/>
      </w:r>
      <w:r>
        <w:t>6</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_Toc14557 </w:instrText>
      </w:r>
      <w:r>
        <w:rPr>
          <w:rFonts w:ascii="宋体" w:hAnsi="宋体" w:cs="华文中宋"/>
          <w:caps/>
          <w:spacing w:val="80"/>
        </w:rPr>
        <w:fldChar w:fldCharType="separate"/>
      </w:r>
      <w:r>
        <w:rPr>
          <w:rFonts w:hint="eastAsia" w:ascii="仿宋" w:hAnsi="仿宋" w:eastAsia="仿宋" w:cs="Times New Roman"/>
        </w:rPr>
        <w:t>十、合同份数</w:t>
      </w:r>
      <w:r>
        <w:tab/>
      </w:r>
      <w:r>
        <w:fldChar w:fldCharType="begin"/>
      </w:r>
      <w:r>
        <w:instrText xml:space="preserve"> PAGEREF _Toc14557 \h </w:instrText>
      </w:r>
      <w:r>
        <w:fldChar w:fldCharType="separate"/>
      </w:r>
      <w:r>
        <w:t>7</w:t>
      </w:r>
      <w:r>
        <w:fldChar w:fldCharType="end"/>
      </w:r>
      <w:r>
        <w:rPr>
          <w:rFonts w:ascii="宋体" w:hAnsi="宋体" w:cs="华文中宋"/>
          <w:caps/>
          <w:spacing w:val="80"/>
        </w:rPr>
        <w:fldChar w:fldCharType="end"/>
      </w:r>
    </w:p>
    <w:p>
      <w:pPr>
        <w:pStyle w:val="8"/>
        <w:tabs>
          <w:tab w:val="right" w:leader="dot" w:pos="9638"/>
        </w:tabs>
      </w:pPr>
      <w:r>
        <w:rPr>
          <w:rFonts w:ascii="宋体" w:hAnsi="宋体" w:cs="华文中宋"/>
          <w:caps w:val="0"/>
          <w:spacing w:val="80"/>
        </w:rPr>
        <w:fldChar w:fldCharType="begin"/>
      </w:r>
      <w:r>
        <w:rPr>
          <w:rFonts w:ascii="宋体" w:hAnsi="宋体" w:cs="华文中宋"/>
          <w:caps w:val="0"/>
          <w:spacing w:val="80"/>
        </w:rPr>
        <w:instrText xml:space="preserve"> HYPERLINK \l _Toc32002 </w:instrText>
      </w:r>
      <w:r>
        <w:rPr>
          <w:rFonts w:ascii="宋体" w:hAnsi="宋体" w:cs="华文中宋"/>
          <w:caps w:val="0"/>
          <w:spacing w:val="80"/>
        </w:rPr>
        <w:fldChar w:fldCharType="separate"/>
      </w:r>
      <w:r>
        <w:rPr>
          <w:rFonts w:hint="eastAsia" w:hAnsi="宋体"/>
          <w:kern w:val="2"/>
          <w:szCs w:val="22"/>
        </w:rPr>
        <w:t>第二部分</w:t>
      </w:r>
      <w:r>
        <w:rPr>
          <w:rFonts w:hAnsi="宋体"/>
          <w:kern w:val="2"/>
          <w:szCs w:val="22"/>
        </w:rPr>
        <w:t xml:space="preserve">  </w:t>
      </w:r>
      <w:r>
        <w:rPr>
          <w:rFonts w:hint="eastAsia" w:hAnsi="宋体"/>
          <w:kern w:val="2"/>
          <w:szCs w:val="22"/>
        </w:rPr>
        <w:t>通用条款</w:t>
      </w:r>
      <w:r>
        <w:tab/>
      </w:r>
      <w:r>
        <w:fldChar w:fldCharType="begin"/>
      </w:r>
      <w:r>
        <w:instrText xml:space="preserve"> PAGEREF _Toc32002 \h </w:instrText>
      </w:r>
      <w:r>
        <w:fldChar w:fldCharType="separate"/>
      </w:r>
      <w:r>
        <w:t>8</w:t>
      </w:r>
      <w:r>
        <w:fldChar w:fldCharType="end"/>
      </w:r>
      <w:r>
        <w:rPr>
          <w:rFonts w:ascii="宋体" w:hAnsi="宋体" w:cs="华文中宋"/>
          <w:caps w:val="0"/>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_Toc9002 </w:instrText>
      </w:r>
      <w:r>
        <w:rPr>
          <w:rFonts w:ascii="宋体" w:hAnsi="宋体" w:cs="华文中宋"/>
          <w:caps/>
          <w:spacing w:val="80"/>
        </w:rPr>
        <w:fldChar w:fldCharType="separate"/>
      </w:r>
      <w:r>
        <w:rPr>
          <w:rFonts w:ascii="仿宋" w:hAnsi="仿宋" w:eastAsia="仿宋" w:cs="仿宋"/>
          <w:bCs/>
          <w:szCs w:val="24"/>
        </w:rPr>
        <w:t xml:space="preserve">1. </w:t>
      </w:r>
      <w:r>
        <w:rPr>
          <w:rFonts w:hint="eastAsia" w:ascii="仿宋" w:hAnsi="仿宋" w:eastAsia="仿宋" w:cs="仿宋"/>
          <w:bCs/>
          <w:szCs w:val="24"/>
        </w:rPr>
        <w:t>定义与解释</w:t>
      </w:r>
      <w:r>
        <w:tab/>
      </w:r>
      <w:r>
        <w:fldChar w:fldCharType="begin"/>
      </w:r>
      <w:r>
        <w:instrText xml:space="preserve"> PAGEREF _Toc9002 \h </w:instrText>
      </w:r>
      <w:r>
        <w:fldChar w:fldCharType="separate"/>
      </w:r>
      <w:r>
        <w:t>8</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_Toc27490 </w:instrText>
      </w:r>
      <w:r>
        <w:rPr>
          <w:rFonts w:ascii="宋体" w:hAnsi="宋体" w:cs="华文中宋"/>
          <w:caps/>
          <w:spacing w:val="80"/>
        </w:rPr>
        <w:fldChar w:fldCharType="separate"/>
      </w:r>
      <w:r>
        <w:rPr>
          <w:rFonts w:ascii="仿宋" w:hAnsi="仿宋" w:eastAsia="仿宋" w:cs="仿宋"/>
          <w:bCs/>
          <w:szCs w:val="24"/>
        </w:rPr>
        <w:t xml:space="preserve">2. </w:t>
      </w:r>
      <w:r>
        <w:rPr>
          <w:rFonts w:hint="eastAsia" w:ascii="仿宋" w:hAnsi="仿宋" w:eastAsia="仿宋" w:cs="仿宋"/>
          <w:bCs/>
          <w:szCs w:val="24"/>
        </w:rPr>
        <w:t>监理人的义务</w:t>
      </w:r>
      <w:r>
        <w:tab/>
      </w:r>
      <w:r>
        <w:fldChar w:fldCharType="begin"/>
      </w:r>
      <w:r>
        <w:instrText xml:space="preserve"> PAGEREF _Toc27490 \h </w:instrText>
      </w:r>
      <w:r>
        <w:fldChar w:fldCharType="separate"/>
      </w:r>
      <w:r>
        <w:t>9</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_Toc1780 </w:instrText>
      </w:r>
      <w:r>
        <w:rPr>
          <w:rFonts w:ascii="宋体" w:hAnsi="宋体" w:cs="华文中宋"/>
          <w:caps/>
          <w:spacing w:val="80"/>
        </w:rPr>
        <w:fldChar w:fldCharType="separate"/>
      </w:r>
      <w:r>
        <w:rPr>
          <w:rFonts w:ascii="仿宋" w:hAnsi="仿宋" w:eastAsia="仿宋" w:cs="仿宋"/>
          <w:bCs/>
          <w:szCs w:val="24"/>
        </w:rPr>
        <w:t>3</w:t>
      </w:r>
      <w:r>
        <w:rPr>
          <w:rFonts w:hint="eastAsia" w:ascii="仿宋" w:hAnsi="仿宋" w:eastAsia="仿宋" w:cs="仿宋"/>
          <w:bCs/>
          <w:szCs w:val="24"/>
        </w:rPr>
        <w:t>．委托人的义务</w:t>
      </w:r>
      <w:r>
        <w:tab/>
      </w:r>
      <w:r>
        <w:fldChar w:fldCharType="begin"/>
      </w:r>
      <w:r>
        <w:instrText xml:space="preserve"> PAGEREF _Toc1780 \h </w:instrText>
      </w:r>
      <w:r>
        <w:fldChar w:fldCharType="separate"/>
      </w:r>
      <w:r>
        <w:t>13</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_Toc28293 </w:instrText>
      </w:r>
      <w:r>
        <w:rPr>
          <w:rFonts w:ascii="宋体" w:hAnsi="宋体" w:cs="华文中宋"/>
          <w:caps/>
          <w:spacing w:val="80"/>
        </w:rPr>
        <w:fldChar w:fldCharType="separate"/>
      </w:r>
      <w:r>
        <w:rPr>
          <w:rFonts w:ascii="仿宋" w:hAnsi="仿宋" w:eastAsia="仿宋" w:cs="仿宋"/>
          <w:bCs/>
          <w:szCs w:val="24"/>
        </w:rPr>
        <w:t xml:space="preserve">4. </w:t>
      </w:r>
      <w:r>
        <w:rPr>
          <w:rFonts w:hint="eastAsia" w:ascii="仿宋" w:hAnsi="仿宋" w:eastAsia="仿宋" w:cs="仿宋"/>
          <w:bCs/>
          <w:szCs w:val="24"/>
        </w:rPr>
        <w:t>违约责任</w:t>
      </w:r>
      <w:r>
        <w:tab/>
      </w:r>
      <w:r>
        <w:fldChar w:fldCharType="begin"/>
      </w:r>
      <w:r>
        <w:instrText xml:space="preserve"> PAGEREF _Toc28293 \h </w:instrText>
      </w:r>
      <w:r>
        <w:fldChar w:fldCharType="separate"/>
      </w:r>
      <w:r>
        <w:t>14</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_Toc19621 </w:instrText>
      </w:r>
      <w:r>
        <w:rPr>
          <w:rFonts w:ascii="宋体" w:hAnsi="宋体" w:cs="华文中宋"/>
          <w:caps/>
          <w:spacing w:val="80"/>
        </w:rPr>
        <w:fldChar w:fldCharType="separate"/>
      </w:r>
      <w:r>
        <w:rPr>
          <w:rFonts w:ascii="仿宋" w:hAnsi="仿宋" w:eastAsia="仿宋" w:cs="仿宋"/>
          <w:bCs/>
          <w:szCs w:val="24"/>
        </w:rPr>
        <w:t xml:space="preserve">5. </w:t>
      </w:r>
      <w:r>
        <w:rPr>
          <w:rFonts w:hint="eastAsia" w:ascii="仿宋" w:hAnsi="仿宋" w:eastAsia="仿宋" w:cs="仿宋"/>
          <w:bCs/>
          <w:szCs w:val="24"/>
        </w:rPr>
        <w:t>支付</w:t>
      </w:r>
      <w:r>
        <w:tab/>
      </w:r>
      <w:r>
        <w:fldChar w:fldCharType="begin"/>
      </w:r>
      <w:r>
        <w:instrText xml:space="preserve"> PAGEREF _Toc19621 \h </w:instrText>
      </w:r>
      <w:r>
        <w:fldChar w:fldCharType="separate"/>
      </w:r>
      <w:r>
        <w:t>14</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_Toc26456 </w:instrText>
      </w:r>
      <w:r>
        <w:rPr>
          <w:rFonts w:ascii="宋体" w:hAnsi="宋体" w:cs="华文中宋"/>
          <w:caps/>
          <w:spacing w:val="80"/>
        </w:rPr>
        <w:fldChar w:fldCharType="separate"/>
      </w:r>
      <w:r>
        <w:rPr>
          <w:rFonts w:ascii="仿宋" w:hAnsi="仿宋" w:eastAsia="仿宋" w:cs="仿宋"/>
          <w:bCs/>
          <w:szCs w:val="24"/>
        </w:rPr>
        <w:t xml:space="preserve">6. </w:t>
      </w:r>
      <w:r>
        <w:rPr>
          <w:rFonts w:hint="eastAsia" w:ascii="仿宋" w:hAnsi="仿宋" w:eastAsia="仿宋" w:cs="仿宋"/>
          <w:bCs/>
          <w:szCs w:val="24"/>
        </w:rPr>
        <w:t>合同生效、变更、暂停、解除与终止</w:t>
      </w:r>
      <w:r>
        <w:tab/>
      </w:r>
      <w:r>
        <w:fldChar w:fldCharType="begin"/>
      </w:r>
      <w:r>
        <w:instrText xml:space="preserve"> PAGEREF _Toc26456 \h </w:instrText>
      </w:r>
      <w:r>
        <w:fldChar w:fldCharType="separate"/>
      </w:r>
      <w:r>
        <w:t>15</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_Toc19594 </w:instrText>
      </w:r>
      <w:r>
        <w:rPr>
          <w:rFonts w:ascii="宋体" w:hAnsi="宋体" w:cs="华文中宋"/>
          <w:caps/>
          <w:spacing w:val="80"/>
        </w:rPr>
        <w:fldChar w:fldCharType="separate"/>
      </w:r>
      <w:r>
        <w:rPr>
          <w:rFonts w:ascii="仿宋" w:hAnsi="仿宋" w:eastAsia="仿宋" w:cs="仿宋"/>
          <w:bCs/>
          <w:szCs w:val="24"/>
        </w:rPr>
        <w:t xml:space="preserve">7. </w:t>
      </w:r>
      <w:r>
        <w:rPr>
          <w:rFonts w:hint="eastAsia" w:ascii="仿宋" w:hAnsi="仿宋" w:eastAsia="仿宋" w:cs="仿宋"/>
          <w:bCs/>
          <w:szCs w:val="24"/>
        </w:rPr>
        <w:t>争议解决</w:t>
      </w:r>
      <w:r>
        <w:tab/>
      </w:r>
      <w:r>
        <w:fldChar w:fldCharType="begin"/>
      </w:r>
      <w:r>
        <w:instrText xml:space="preserve"> PAGEREF _Toc19594 \h </w:instrText>
      </w:r>
      <w:r>
        <w:fldChar w:fldCharType="separate"/>
      </w:r>
      <w:r>
        <w:t>17</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_Toc16456 </w:instrText>
      </w:r>
      <w:r>
        <w:rPr>
          <w:rFonts w:ascii="宋体" w:hAnsi="宋体" w:cs="华文中宋"/>
          <w:caps/>
          <w:spacing w:val="80"/>
        </w:rPr>
        <w:fldChar w:fldCharType="separate"/>
      </w:r>
      <w:r>
        <w:rPr>
          <w:rFonts w:ascii="仿宋" w:hAnsi="仿宋" w:eastAsia="仿宋" w:cs="仿宋"/>
          <w:bCs/>
          <w:szCs w:val="24"/>
        </w:rPr>
        <w:t xml:space="preserve">8. </w:t>
      </w:r>
      <w:r>
        <w:rPr>
          <w:rFonts w:hint="eastAsia" w:ascii="仿宋" w:hAnsi="仿宋" w:eastAsia="仿宋" w:cs="仿宋"/>
          <w:bCs/>
          <w:szCs w:val="24"/>
        </w:rPr>
        <w:t>其他</w:t>
      </w:r>
      <w:r>
        <w:tab/>
      </w:r>
      <w:r>
        <w:fldChar w:fldCharType="begin"/>
      </w:r>
      <w:r>
        <w:instrText xml:space="preserve"> PAGEREF _Toc16456 \h </w:instrText>
      </w:r>
      <w:r>
        <w:fldChar w:fldCharType="separate"/>
      </w:r>
      <w:r>
        <w:t>17</w:t>
      </w:r>
      <w:r>
        <w:fldChar w:fldCharType="end"/>
      </w:r>
      <w:r>
        <w:rPr>
          <w:rFonts w:ascii="宋体" w:hAnsi="宋体" w:cs="华文中宋"/>
          <w:caps/>
          <w:spacing w:val="80"/>
        </w:rPr>
        <w:fldChar w:fldCharType="end"/>
      </w:r>
    </w:p>
    <w:p>
      <w:pPr>
        <w:pStyle w:val="8"/>
        <w:tabs>
          <w:tab w:val="right" w:leader="dot" w:pos="9638"/>
        </w:tabs>
      </w:pPr>
      <w:r>
        <w:rPr>
          <w:rFonts w:ascii="宋体" w:hAnsi="宋体" w:cs="华文中宋"/>
          <w:caps w:val="0"/>
          <w:spacing w:val="80"/>
        </w:rPr>
        <w:fldChar w:fldCharType="begin"/>
      </w:r>
      <w:r>
        <w:rPr>
          <w:rFonts w:ascii="宋体" w:hAnsi="宋体" w:cs="华文中宋"/>
          <w:caps w:val="0"/>
          <w:spacing w:val="80"/>
        </w:rPr>
        <w:instrText xml:space="preserve"> HYPERLINK \l _Toc15810 </w:instrText>
      </w:r>
      <w:r>
        <w:rPr>
          <w:rFonts w:ascii="宋体" w:hAnsi="宋体" w:cs="华文中宋"/>
          <w:caps w:val="0"/>
          <w:spacing w:val="80"/>
        </w:rPr>
        <w:fldChar w:fldCharType="separate"/>
      </w:r>
      <w:r>
        <w:rPr>
          <w:rFonts w:hint="eastAsia" w:hAnsi="宋体"/>
          <w:bCs/>
          <w:szCs w:val="36"/>
        </w:rPr>
        <w:t>第三部分</w:t>
      </w:r>
      <w:r>
        <w:rPr>
          <w:rFonts w:hAnsi="宋体"/>
          <w:bCs/>
          <w:szCs w:val="36"/>
        </w:rPr>
        <w:t xml:space="preserve">  </w:t>
      </w:r>
      <w:r>
        <w:rPr>
          <w:rFonts w:hint="eastAsia" w:hAnsi="宋体"/>
          <w:bCs/>
          <w:szCs w:val="36"/>
        </w:rPr>
        <w:t>专用条款</w:t>
      </w:r>
      <w:r>
        <w:tab/>
      </w:r>
      <w:r>
        <w:fldChar w:fldCharType="begin"/>
      </w:r>
      <w:r>
        <w:instrText xml:space="preserve"> PAGEREF _Toc15810 \h </w:instrText>
      </w:r>
      <w:r>
        <w:fldChar w:fldCharType="separate"/>
      </w:r>
      <w:r>
        <w:t>19</w:t>
      </w:r>
      <w:r>
        <w:fldChar w:fldCharType="end"/>
      </w:r>
      <w:r>
        <w:rPr>
          <w:rFonts w:ascii="宋体" w:hAnsi="宋体" w:cs="华文中宋"/>
          <w:caps w:val="0"/>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_Toc30585 </w:instrText>
      </w:r>
      <w:r>
        <w:rPr>
          <w:rFonts w:ascii="宋体" w:hAnsi="宋体" w:cs="华文中宋"/>
          <w:caps/>
          <w:spacing w:val="80"/>
        </w:rPr>
        <w:fldChar w:fldCharType="separate"/>
      </w:r>
      <w:r>
        <w:rPr>
          <w:rFonts w:ascii="仿宋" w:hAnsi="仿宋" w:eastAsia="仿宋" w:cs="仿宋"/>
          <w:bCs/>
          <w:szCs w:val="24"/>
        </w:rPr>
        <w:t>1. 定义与解释</w:t>
      </w:r>
      <w:r>
        <w:tab/>
      </w:r>
      <w:r>
        <w:fldChar w:fldCharType="begin"/>
      </w:r>
      <w:r>
        <w:instrText xml:space="preserve"> PAGEREF _Toc30585 \h </w:instrText>
      </w:r>
      <w:r>
        <w:fldChar w:fldCharType="separate"/>
      </w:r>
      <w:r>
        <w:t>19</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_Toc19056 </w:instrText>
      </w:r>
      <w:r>
        <w:rPr>
          <w:rFonts w:ascii="宋体" w:hAnsi="宋体" w:cs="华文中宋"/>
          <w:caps/>
          <w:spacing w:val="80"/>
        </w:rPr>
        <w:fldChar w:fldCharType="separate"/>
      </w:r>
      <w:r>
        <w:rPr>
          <w:rFonts w:ascii="仿宋" w:hAnsi="仿宋" w:eastAsia="仿宋" w:cs="仿宋"/>
          <w:bCs/>
          <w:szCs w:val="24"/>
        </w:rPr>
        <w:t>2. 监理人义务</w:t>
      </w:r>
      <w:r>
        <w:tab/>
      </w:r>
      <w:r>
        <w:fldChar w:fldCharType="begin"/>
      </w:r>
      <w:r>
        <w:instrText xml:space="preserve"> PAGEREF _Toc19056 \h </w:instrText>
      </w:r>
      <w:r>
        <w:fldChar w:fldCharType="separate"/>
      </w:r>
      <w:r>
        <w:t>19</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_Toc27426 </w:instrText>
      </w:r>
      <w:r>
        <w:rPr>
          <w:rFonts w:ascii="宋体" w:hAnsi="宋体" w:cs="华文中宋"/>
          <w:caps/>
          <w:spacing w:val="80"/>
        </w:rPr>
        <w:fldChar w:fldCharType="separate"/>
      </w:r>
      <w:r>
        <w:rPr>
          <w:rFonts w:ascii="仿宋" w:hAnsi="仿宋" w:eastAsia="仿宋" w:cs="仿宋"/>
          <w:bCs/>
          <w:szCs w:val="24"/>
        </w:rPr>
        <w:t>3. 委托人义务</w:t>
      </w:r>
      <w:r>
        <w:tab/>
      </w:r>
      <w:r>
        <w:fldChar w:fldCharType="begin"/>
      </w:r>
      <w:r>
        <w:instrText xml:space="preserve"> PAGEREF _Toc27426 \h </w:instrText>
      </w:r>
      <w:r>
        <w:fldChar w:fldCharType="separate"/>
      </w:r>
      <w:r>
        <w:t>21</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_Toc11896 </w:instrText>
      </w:r>
      <w:r>
        <w:rPr>
          <w:rFonts w:ascii="宋体" w:hAnsi="宋体" w:cs="华文中宋"/>
          <w:caps/>
          <w:spacing w:val="80"/>
        </w:rPr>
        <w:fldChar w:fldCharType="separate"/>
      </w:r>
      <w:r>
        <w:rPr>
          <w:rFonts w:ascii="仿宋" w:hAnsi="仿宋" w:eastAsia="仿宋" w:cs="仿宋"/>
          <w:bCs/>
          <w:szCs w:val="24"/>
        </w:rPr>
        <w:t xml:space="preserve">4. </w:t>
      </w:r>
      <w:r>
        <w:rPr>
          <w:rFonts w:hint="eastAsia" w:ascii="仿宋" w:hAnsi="仿宋" w:eastAsia="仿宋" w:cs="仿宋"/>
          <w:bCs/>
          <w:szCs w:val="24"/>
        </w:rPr>
        <w:t>违约责任</w:t>
      </w:r>
      <w:r>
        <w:tab/>
      </w:r>
      <w:r>
        <w:fldChar w:fldCharType="begin"/>
      </w:r>
      <w:r>
        <w:instrText xml:space="preserve"> PAGEREF _Toc11896 \h </w:instrText>
      </w:r>
      <w:r>
        <w:fldChar w:fldCharType="separate"/>
      </w:r>
      <w:r>
        <w:t>22</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_Toc23971 </w:instrText>
      </w:r>
      <w:r>
        <w:rPr>
          <w:rFonts w:ascii="宋体" w:hAnsi="宋体" w:cs="华文中宋"/>
          <w:caps/>
          <w:spacing w:val="80"/>
        </w:rPr>
        <w:fldChar w:fldCharType="separate"/>
      </w:r>
      <w:r>
        <w:rPr>
          <w:rFonts w:ascii="仿宋" w:hAnsi="仿宋" w:eastAsia="仿宋" w:cs="仿宋"/>
          <w:bCs/>
          <w:szCs w:val="24"/>
        </w:rPr>
        <w:t xml:space="preserve">5. </w:t>
      </w:r>
      <w:r>
        <w:rPr>
          <w:rFonts w:hint="eastAsia" w:ascii="仿宋" w:hAnsi="仿宋" w:eastAsia="仿宋" w:cs="仿宋"/>
          <w:bCs/>
          <w:szCs w:val="24"/>
        </w:rPr>
        <w:t>支付</w:t>
      </w:r>
      <w:r>
        <w:tab/>
      </w:r>
      <w:r>
        <w:fldChar w:fldCharType="begin"/>
      </w:r>
      <w:r>
        <w:instrText xml:space="preserve"> PAGEREF _Toc23971 \h </w:instrText>
      </w:r>
      <w:r>
        <w:fldChar w:fldCharType="separate"/>
      </w:r>
      <w:r>
        <w:t>23</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_Toc26700 </w:instrText>
      </w:r>
      <w:r>
        <w:rPr>
          <w:rFonts w:ascii="宋体" w:hAnsi="宋体" w:cs="华文中宋"/>
          <w:caps/>
          <w:spacing w:val="80"/>
        </w:rPr>
        <w:fldChar w:fldCharType="separate"/>
      </w:r>
      <w:r>
        <w:rPr>
          <w:rFonts w:ascii="仿宋" w:hAnsi="仿宋" w:eastAsia="仿宋" w:cs="仿宋"/>
          <w:bCs/>
          <w:szCs w:val="24"/>
        </w:rPr>
        <w:t xml:space="preserve">6. </w:t>
      </w:r>
      <w:r>
        <w:rPr>
          <w:rFonts w:hint="eastAsia" w:ascii="仿宋" w:hAnsi="仿宋" w:eastAsia="仿宋" w:cs="仿宋"/>
          <w:bCs/>
          <w:szCs w:val="24"/>
        </w:rPr>
        <w:t>合同生效、变更、暂停、解除与终止</w:t>
      </w:r>
      <w:r>
        <w:tab/>
      </w:r>
      <w:r>
        <w:fldChar w:fldCharType="begin"/>
      </w:r>
      <w:r>
        <w:instrText xml:space="preserve"> PAGEREF _Toc26700 \h </w:instrText>
      </w:r>
      <w:r>
        <w:fldChar w:fldCharType="separate"/>
      </w:r>
      <w:r>
        <w:t>23</w:t>
      </w:r>
      <w:r>
        <w:fldChar w:fldCharType="end"/>
      </w:r>
      <w:r>
        <w:rPr>
          <w:rFonts w:ascii="宋体" w:hAnsi="宋体" w:cs="华文中宋"/>
          <w:caps/>
          <w:spacing w:val="80"/>
        </w:rPr>
        <w:fldChar w:fldCharType="end"/>
      </w:r>
    </w:p>
    <w:p>
      <w:pPr>
        <w:pStyle w:val="10"/>
        <w:tabs>
          <w:tab w:val="right" w:leader="dot" w:pos="9638"/>
        </w:tabs>
      </w:pPr>
      <w:r>
        <w:rPr>
          <w:rFonts w:ascii="宋体" w:hAnsi="宋体" w:cs="华文中宋"/>
          <w:caps/>
          <w:spacing w:val="80"/>
        </w:rPr>
        <w:fldChar w:fldCharType="begin"/>
      </w:r>
      <w:r>
        <w:rPr>
          <w:rFonts w:ascii="宋体" w:hAnsi="宋体" w:cs="华文中宋"/>
          <w:caps/>
          <w:spacing w:val="80"/>
        </w:rPr>
        <w:instrText xml:space="preserve"> HYPERLINK \l _Toc13512 </w:instrText>
      </w:r>
      <w:r>
        <w:rPr>
          <w:rFonts w:ascii="宋体" w:hAnsi="宋体" w:cs="华文中宋"/>
          <w:caps/>
          <w:spacing w:val="80"/>
        </w:rPr>
        <w:fldChar w:fldCharType="separate"/>
      </w:r>
      <w:r>
        <w:rPr>
          <w:rFonts w:ascii="仿宋" w:hAnsi="仿宋" w:eastAsia="仿宋" w:cs="仿宋"/>
          <w:bCs/>
          <w:szCs w:val="24"/>
        </w:rPr>
        <w:t xml:space="preserve">7. </w:t>
      </w:r>
      <w:r>
        <w:rPr>
          <w:rFonts w:hint="eastAsia" w:ascii="仿宋" w:hAnsi="仿宋" w:eastAsia="仿宋" w:cs="仿宋"/>
          <w:bCs/>
          <w:szCs w:val="24"/>
        </w:rPr>
        <w:t>争议解决</w:t>
      </w:r>
      <w:r>
        <w:tab/>
      </w:r>
      <w:r>
        <w:fldChar w:fldCharType="begin"/>
      </w:r>
      <w:r>
        <w:instrText xml:space="preserve"> PAGEREF _Toc13512 \h </w:instrText>
      </w:r>
      <w:r>
        <w:fldChar w:fldCharType="separate"/>
      </w:r>
      <w:r>
        <w:t>23</w:t>
      </w:r>
      <w:r>
        <w:fldChar w:fldCharType="end"/>
      </w:r>
      <w:r>
        <w:rPr>
          <w:rFonts w:ascii="宋体" w:hAnsi="宋体" w:cs="华文中宋"/>
          <w:caps/>
          <w:spacing w:val="80"/>
        </w:rPr>
        <w:fldChar w:fldCharType="end"/>
      </w:r>
    </w:p>
    <w:p>
      <w:pPr>
        <w:pStyle w:val="10"/>
        <w:tabs>
          <w:tab w:val="right" w:leader="dot" w:pos="9638"/>
        </w:tabs>
        <w:rPr>
          <w:rFonts w:hint="eastAsia" w:ascii="华文中宋" w:hAnsi="华文中宋" w:eastAsia="华文中宋" w:cs="Times New Roman"/>
          <w:caps/>
          <w:spacing w:val="80"/>
          <w:sz w:val="28"/>
          <w:szCs w:val="28"/>
        </w:rPr>
        <w:sectPr>
          <w:footerReference r:id="rId11" w:type="first"/>
          <w:headerReference r:id="rId9" w:type="default"/>
          <w:footerReference r:id="rId10" w:type="default"/>
          <w:type w:val="oddPage"/>
          <w:pgSz w:w="11906" w:h="16838"/>
          <w:pgMar w:top="1440" w:right="1134" w:bottom="1440" w:left="1134" w:header="851" w:footer="992" w:gutter="0"/>
          <w:pgNumType w:start="0"/>
          <w:cols w:space="720" w:num="1"/>
          <w:titlePg/>
          <w:docGrid w:type="lines" w:linePitch="312" w:charSpace="0"/>
        </w:sectPr>
      </w:pPr>
      <w:r>
        <w:rPr>
          <w:rFonts w:ascii="宋体" w:hAnsi="宋体" w:cs="华文中宋"/>
          <w:caps/>
          <w:spacing w:val="80"/>
        </w:rPr>
        <w:fldChar w:fldCharType="begin"/>
      </w:r>
      <w:r>
        <w:rPr>
          <w:rFonts w:ascii="宋体" w:hAnsi="宋体" w:cs="华文中宋"/>
          <w:caps/>
          <w:spacing w:val="80"/>
        </w:rPr>
        <w:instrText xml:space="preserve"> HYPERLINK \l _Toc11039 </w:instrText>
      </w:r>
      <w:r>
        <w:rPr>
          <w:rFonts w:ascii="宋体" w:hAnsi="宋体" w:cs="华文中宋"/>
          <w:caps/>
          <w:spacing w:val="80"/>
        </w:rPr>
        <w:fldChar w:fldCharType="separate"/>
      </w:r>
      <w:r>
        <w:rPr>
          <w:rFonts w:ascii="仿宋" w:hAnsi="仿宋" w:eastAsia="仿宋" w:cs="仿宋"/>
          <w:bCs/>
          <w:szCs w:val="24"/>
        </w:rPr>
        <w:t xml:space="preserve">8. </w:t>
      </w:r>
      <w:r>
        <w:rPr>
          <w:rFonts w:hint="eastAsia" w:ascii="仿宋" w:hAnsi="仿宋" w:eastAsia="仿宋" w:cs="仿宋"/>
          <w:bCs/>
          <w:szCs w:val="24"/>
        </w:rPr>
        <w:t>其他</w:t>
      </w:r>
      <w:r>
        <w:tab/>
      </w:r>
      <w:r>
        <w:fldChar w:fldCharType="begin"/>
      </w:r>
      <w:r>
        <w:instrText xml:space="preserve"> PAGEREF _Toc11039 \h </w:instrText>
      </w:r>
      <w:r>
        <w:fldChar w:fldCharType="separate"/>
      </w:r>
      <w:r>
        <w:t>24</w:t>
      </w:r>
      <w:r>
        <w:fldChar w:fldCharType="end"/>
      </w:r>
      <w:r>
        <w:rPr>
          <w:rFonts w:ascii="宋体" w:hAnsi="宋体" w:cs="华文中宋"/>
          <w:caps/>
          <w:spacing w:val="80"/>
        </w:rPr>
        <w:fldChar w:fldCharType="end"/>
      </w:r>
      <w:r>
        <w:rPr>
          <w:rFonts w:ascii="宋体" w:hAnsi="宋体" w:cs="华文中宋"/>
          <w:caps/>
          <w:spacing w:val="80"/>
        </w:rPr>
        <w:fldChar w:fldCharType="end"/>
      </w:r>
    </w:p>
    <w:p>
      <w:pPr>
        <w:pStyle w:val="2"/>
        <w:jc w:val="center"/>
        <w:rPr>
          <w:rFonts w:hAnsi="宋体" w:cs="Times New Roman"/>
          <w:b/>
          <w:kern w:val="2"/>
          <w:sz w:val="36"/>
          <w:szCs w:val="22"/>
        </w:rPr>
      </w:pPr>
      <w:bookmarkStart w:id="16" w:name="_Toc29077"/>
      <w:bookmarkStart w:id="17" w:name="_Toc7808"/>
      <w:bookmarkStart w:id="18" w:name="_Toc28096705"/>
      <w:r>
        <w:rPr>
          <w:rFonts w:hint="eastAsia" w:hAnsi="宋体" w:cs="Times New Roman"/>
          <w:b/>
          <w:kern w:val="2"/>
          <w:sz w:val="36"/>
          <w:szCs w:val="22"/>
        </w:rPr>
        <w:t>第一部分</w:t>
      </w:r>
      <w:r>
        <w:rPr>
          <w:rFonts w:hAnsi="宋体" w:cs="Times New Roman"/>
          <w:b/>
          <w:kern w:val="2"/>
          <w:sz w:val="36"/>
          <w:szCs w:val="22"/>
        </w:rPr>
        <w:t xml:space="preserve">  </w:t>
      </w:r>
      <w:r>
        <w:rPr>
          <w:rFonts w:hint="eastAsia" w:hAnsi="宋体" w:cs="Times New Roman"/>
          <w:b/>
          <w:kern w:val="2"/>
          <w:sz w:val="36"/>
          <w:szCs w:val="22"/>
        </w:rPr>
        <w:t>协议书</w:t>
      </w:r>
      <w:bookmarkEnd w:id="16"/>
      <w:bookmarkEnd w:id="17"/>
      <w:bookmarkEnd w:id="18"/>
    </w:p>
    <w:p>
      <w:pPr>
        <w:adjustRightInd w:val="0"/>
        <w:snapToGrid w:val="0"/>
        <w:spacing w:line="360" w:lineRule="auto"/>
        <w:ind w:firstLine="326" w:firstLineChars="250"/>
        <w:rPr>
          <w:rFonts w:ascii="仿宋_GB2312" w:hAnsi="宋体" w:eastAsia="仿宋_GB2312" w:cs="Times New Roman"/>
          <w:b/>
          <w:bCs/>
          <w:sz w:val="13"/>
          <w:szCs w:val="13"/>
        </w:rPr>
      </w:pPr>
    </w:p>
    <w:p>
      <w:pPr>
        <w:adjustRightInd w:val="0"/>
        <w:snapToGrid w:val="0"/>
        <w:spacing w:line="640" w:lineRule="exact"/>
        <w:ind w:firstLine="480" w:firstLineChars="200"/>
        <w:rPr>
          <w:rFonts w:hint="eastAsia" w:ascii="仿宋_GB2312" w:hAnsi="宋体" w:eastAsia="仿宋"/>
          <w:b/>
          <w:sz w:val="24"/>
          <w:u w:val="single"/>
          <w:lang w:eastAsia="zh-CN"/>
        </w:rPr>
      </w:pPr>
      <w:r>
        <w:rPr>
          <w:rFonts w:hint="eastAsia" w:ascii="仿宋" w:hAnsi="仿宋" w:eastAsia="仿宋" w:cs="仿宋"/>
          <w:bCs/>
          <w:sz w:val="24"/>
          <w:szCs w:val="24"/>
        </w:rPr>
        <w:t>委托人：</w:t>
      </w:r>
      <w:r>
        <w:rPr>
          <w:rFonts w:hint="eastAsia" w:ascii="仿宋_GB2312" w:hAnsi="宋体" w:eastAsia="仿宋_GB2312"/>
          <w:b/>
          <w:sz w:val="24"/>
          <w:u w:val="single"/>
          <w:lang w:eastAsia="zh-CN"/>
        </w:rPr>
        <w:t>广东省消防救援总队</w:t>
      </w:r>
    </w:p>
    <w:p>
      <w:pPr>
        <w:adjustRightInd w:val="0"/>
        <w:snapToGrid w:val="0"/>
        <w:spacing w:line="640" w:lineRule="exact"/>
        <w:ind w:firstLine="480" w:firstLineChars="200"/>
        <w:rPr>
          <w:rFonts w:ascii="仿宋" w:hAnsi="仿宋" w:eastAsia="仿宋" w:cs="Times New Roman"/>
          <w:sz w:val="24"/>
          <w:szCs w:val="24"/>
        </w:rPr>
      </w:pPr>
      <w:r>
        <w:rPr>
          <w:rFonts w:hint="eastAsia" w:ascii="仿宋" w:hAnsi="仿宋" w:eastAsia="仿宋" w:cs="仿宋"/>
          <w:bCs/>
          <w:sz w:val="24"/>
          <w:szCs w:val="24"/>
        </w:rPr>
        <w:t>监理人：</w:t>
      </w:r>
      <w:r>
        <w:rPr>
          <w:rFonts w:hint="eastAsia" w:ascii="仿宋_GB2312" w:hAnsi="宋体" w:eastAsia="仿宋_GB2312"/>
          <w:b/>
          <w:sz w:val="24"/>
          <w:u w:val="single"/>
        </w:rPr>
        <w:t xml:space="preserve">                           </w:t>
      </w:r>
    </w:p>
    <w:p>
      <w:pPr>
        <w:adjustRightInd w:val="0"/>
        <w:snapToGrid w:val="0"/>
        <w:spacing w:line="640" w:lineRule="exact"/>
        <w:ind w:firstLine="480" w:firstLineChars="200"/>
        <w:rPr>
          <w:rFonts w:ascii="仿宋" w:hAnsi="仿宋" w:eastAsia="仿宋" w:cs="Times New Roman"/>
          <w:sz w:val="24"/>
          <w:szCs w:val="24"/>
          <w:u w:val="single"/>
        </w:rPr>
      </w:pPr>
      <w:r>
        <w:rPr>
          <w:rFonts w:hint="eastAsia" w:ascii="仿宋" w:hAnsi="仿宋" w:eastAsia="仿宋" w:cs="仿宋"/>
          <w:sz w:val="24"/>
          <w:szCs w:val="24"/>
        </w:rPr>
        <w:t>根据《中华人民共和国民法典》、《中华人民共和国建筑法》及其他有关法律、法规，遵循平等、自愿、公平和诚信的原则，双方就下述工程委托监理与相关服务事项协商一致，订立本合同。</w:t>
      </w:r>
    </w:p>
    <w:p>
      <w:pPr>
        <w:spacing w:line="640" w:lineRule="exact"/>
        <w:outlineLvl w:val="1"/>
        <w:rPr>
          <w:rFonts w:ascii="仿宋" w:hAnsi="仿宋" w:eastAsia="仿宋" w:cs="Times New Roman"/>
          <w:b/>
          <w:bCs/>
          <w:sz w:val="28"/>
          <w:szCs w:val="28"/>
        </w:rPr>
      </w:pPr>
      <w:bookmarkStart w:id="19" w:name="_Toc7805"/>
      <w:bookmarkStart w:id="20" w:name="_Toc28096706"/>
      <w:bookmarkStart w:id="21" w:name="_Toc26920"/>
      <w:r>
        <w:rPr>
          <w:rFonts w:hint="eastAsia" w:ascii="仿宋" w:hAnsi="仿宋" w:eastAsia="仿宋" w:cs="仿宋"/>
          <w:b/>
          <w:bCs/>
          <w:sz w:val="28"/>
          <w:szCs w:val="28"/>
        </w:rPr>
        <w:t>一、工程概况</w:t>
      </w:r>
      <w:bookmarkEnd w:id="19"/>
      <w:bookmarkEnd w:id="20"/>
      <w:bookmarkEnd w:id="21"/>
    </w:p>
    <w:p>
      <w:pPr>
        <w:adjustRightInd w:val="0"/>
        <w:snapToGrid w:val="0"/>
        <w:spacing w:line="64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lang w:eastAsia="zh-CN"/>
        </w:rPr>
        <w:t>广东省消防救援总队经济适用住房续建项目施工</w:t>
      </w:r>
      <w:r>
        <w:rPr>
          <w:rFonts w:hint="eastAsia" w:ascii="仿宋" w:hAnsi="仿宋" w:eastAsia="仿宋" w:cs="仿宋"/>
          <w:sz w:val="24"/>
          <w:szCs w:val="24"/>
          <w:u w:val="single"/>
        </w:rPr>
        <w:t>监理</w:t>
      </w:r>
    </w:p>
    <w:p>
      <w:pPr>
        <w:adjustRightInd w:val="0"/>
        <w:snapToGrid w:val="0"/>
        <w:spacing w:line="640" w:lineRule="exact"/>
        <w:ind w:firstLine="475" w:firstLineChars="198"/>
        <w:rPr>
          <w:rFonts w:hint="eastAsia" w:ascii="仿宋" w:hAnsi="仿宋" w:eastAsia="仿宋" w:cs="仿宋"/>
          <w:sz w:val="24"/>
          <w:szCs w:val="24"/>
          <w:u w:val="single"/>
        </w:rPr>
      </w:pPr>
      <w:r>
        <w:rPr>
          <w:rFonts w:hint="eastAsia" w:ascii="仿宋" w:hAnsi="仿宋" w:eastAsia="仿宋" w:cs="仿宋"/>
          <w:sz w:val="24"/>
          <w:szCs w:val="24"/>
        </w:rPr>
        <w:t>工程规模：</w:t>
      </w:r>
    </w:p>
    <w:p>
      <w:pPr>
        <w:adjustRightInd w:val="0"/>
        <w:snapToGrid w:val="0"/>
        <w:spacing w:line="64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投资金额：</w:t>
      </w:r>
      <w:r>
        <w:rPr>
          <w:rFonts w:hint="eastAsia" w:ascii="仿宋" w:hAnsi="仿宋" w:eastAsia="仿宋" w:cs="仿宋"/>
          <w:sz w:val="24"/>
          <w:szCs w:val="24"/>
          <w:u w:val="single"/>
        </w:rPr>
        <w:t>投资估算约</w:t>
      </w:r>
      <w:r>
        <w:rPr>
          <w:rFonts w:hint="eastAsia" w:ascii="仿宋" w:hAnsi="仿宋" w:eastAsia="仿宋" w:cs="仿宋"/>
          <w:sz w:val="24"/>
          <w:szCs w:val="24"/>
          <w:u w:val="single"/>
          <w:lang w:val="en-US" w:eastAsia="zh-CN"/>
        </w:rPr>
        <w:t>1600</w:t>
      </w:r>
      <w:r>
        <w:rPr>
          <w:rFonts w:hint="eastAsia" w:ascii="仿宋" w:hAnsi="仿宋" w:eastAsia="仿宋" w:cs="仿宋"/>
          <w:sz w:val="24"/>
          <w:szCs w:val="24"/>
          <w:u w:val="single"/>
          <w:lang w:eastAsia="zh-CN"/>
        </w:rPr>
        <w:t>万元</w:t>
      </w:r>
    </w:p>
    <w:p>
      <w:pPr>
        <w:adjustRightInd w:val="0"/>
        <w:snapToGrid w:val="0"/>
        <w:spacing w:line="640" w:lineRule="exact"/>
        <w:ind w:firstLine="475" w:firstLineChars="198"/>
        <w:rPr>
          <w:rFonts w:ascii="仿宋" w:hAnsi="仿宋" w:eastAsia="仿宋" w:cs="Times New Roman"/>
          <w:sz w:val="24"/>
          <w:szCs w:val="24"/>
        </w:rPr>
      </w:pPr>
      <w:r>
        <w:rPr>
          <w:rFonts w:hint="eastAsia" w:ascii="仿宋" w:hAnsi="仿宋" w:eastAsia="仿宋" w:cs="仿宋"/>
          <w:sz w:val="24"/>
          <w:szCs w:val="24"/>
        </w:rPr>
        <w:t>资金来源：</w:t>
      </w:r>
      <w:r>
        <w:rPr>
          <w:rFonts w:hint="eastAsia" w:ascii="仿宋" w:hAnsi="仿宋" w:eastAsia="仿宋" w:cs="仿宋"/>
          <w:sz w:val="24"/>
          <w:szCs w:val="24"/>
          <w:u w:val="single"/>
          <w:lang w:eastAsia="zh-CN"/>
        </w:rPr>
        <w:t>自筹</w:t>
      </w:r>
      <w:r>
        <w:rPr>
          <w:rFonts w:hint="eastAsia" w:ascii="仿宋" w:hAnsi="仿宋" w:eastAsia="仿宋" w:cs="仿宋"/>
          <w:sz w:val="24"/>
          <w:szCs w:val="24"/>
          <w:u w:val="single"/>
        </w:rPr>
        <w:t>资金</w:t>
      </w:r>
      <w:r>
        <w:rPr>
          <w:rFonts w:ascii="仿宋" w:hAnsi="仿宋" w:eastAsia="仿宋" w:cs="仿宋"/>
          <w:sz w:val="24"/>
          <w:szCs w:val="24"/>
          <w:u w:val="single"/>
        </w:rPr>
        <w:t xml:space="preserve"> </w:t>
      </w:r>
    </w:p>
    <w:p>
      <w:pPr>
        <w:adjustRightInd w:val="0"/>
        <w:snapToGrid w:val="0"/>
        <w:spacing w:line="640" w:lineRule="exact"/>
        <w:ind w:firstLine="475" w:firstLineChars="198"/>
        <w:jc w:val="left"/>
        <w:rPr>
          <w:rFonts w:ascii="仿宋" w:hAnsi="仿宋" w:eastAsia="仿宋" w:cs="Times New Roman"/>
          <w:sz w:val="24"/>
          <w:szCs w:val="24"/>
        </w:rPr>
      </w:pPr>
      <w:r>
        <w:rPr>
          <w:rFonts w:hint="eastAsia" w:ascii="仿宋" w:hAnsi="仿宋" w:eastAsia="仿宋" w:cs="仿宋"/>
          <w:sz w:val="24"/>
          <w:szCs w:val="24"/>
        </w:rPr>
        <w:t>其他：</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640" w:lineRule="exact"/>
        <w:outlineLvl w:val="1"/>
        <w:rPr>
          <w:rFonts w:ascii="仿宋" w:hAnsi="仿宋" w:eastAsia="仿宋" w:cs="Times New Roman"/>
          <w:b/>
          <w:bCs/>
          <w:sz w:val="28"/>
          <w:szCs w:val="28"/>
        </w:rPr>
      </w:pPr>
      <w:bookmarkStart w:id="22" w:name="_Toc28096707"/>
      <w:bookmarkStart w:id="23" w:name="_Toc16247"/>
      <w:bookmarkStart w:id="24" w:name="_Toc14951"/>
      <w:r>
        <w:rPr>
          <w:rFonts w:hint="eastAsia" w:ascii="仿宋" w:hAnsi="仿宋" w:eastAsia="仿宋" w:cs="仿宋"/>
          <w:b/>
          <w:bCs/>
          <w:sz w:val="28"/>
          <w:szCs w:val="28"/>
        </w:rPr>
        <w:t>二、词语限定</w:t>
      </w:r>
      <w:bookmarkEnd w:id="22"/>
      <w:bookmarkEnd w:id="23"/>
      <w:bookmarkEnd w:id="24"/>
    </w:p>
    <w:p>
      <w:pPr>
        <w:adjustRightInd w:val="0"/>
        <w:snapToGrid w:val="0"/>
        <w:spacing w:line="640" w:lineRule="exact"/>
        <w:ind w:firstLine="475" w:firstLineChars="198"/>
        <w:rPr>
          <w:rFonts w:ascii="仿宋" w:hAnsi="仿宋" w:eastAsia="仿宋" w:cs="Times New Roman"/>
          <w:sz w:val="24"/>
          <w:szCs w:val="24"/>
        </w:rPr>
      </w:pPr>
      <w:r>
        <w:rPr>
          <w:rFonts w:hint="eastAsia" w:ascii="仿宋" w:hAnsi="仿宋" w:eastAsia="仿宋" w:cs="仿宋"/>
          <w:sz w:val="24"/>
          <w:szCs w:val="24"/>
        </w:rPr>
        <w:t>协议书中相关词语的含义与通用条款中的定义与解释相同。</w:t>
      </w:r>
    </w:p>
    <w:p>
      <w:pPr>
        <w:spacing w:line="640" w:lineRule="exact"/>
        <w:outlineLvl w:val="1"/>
        <w:rPr>
          <w:rFonts w:ascii="仿宋" w:hAnsi="仿宋" w:eastAsia="仿宋" w:cs="Times New Roman"/>
          <w:b/>
          <w:bCs/>
          <w:sz w:val="28"/>
          <w:szCs w:val="28"/>
        </w:rPr>
      </w:pPr>
      <w:bookmarkStart w:id="25" w:name="_Toc18927"/>
      <w:bookmarkStart w:id="26" w:name="_Toc31016"/>
      <w:bookmarkStart w:id="27" w:name="_Toc28096708"/>
      <w:r>
        <w:rPr>
          <w:rFonts w:hint="eastAsia" w:ascii="仿宋" w:hAnsi="仿宋" w:eastAsia="仿宋" w:cs="仿宋"/>
          <w:b/>
          <w:bCs/>
          <w:sz w:val="28"/>
          <w:szCs w:val="28"/>
        </w:rPr>
        <w:t>三、组成本合同的文件</w:t>
      </w:r>
      <w:bookmarkEnd w:id="25"/>
      <w:bookmarkEnd w:id="26"/>
      <w:bookmarkEnd w:id="27"/>
      <w:bookmarkStart w:id="28" w:name="_Toc462045886"/>
      <w:bookmarkStart w:id="29" w:name="_Toc462045179"/>
    </w:p>
    <w:p>
      <w:pPr>
        <w:adjustRightInd w:val="0"/>
        <w:snapToGrid w:val="0"/>
        <w:spacing w:line="640" w:lineRule="exact"/>
        <w:ind w:firstLine="475" w:firstLineChars="198"/>
        <w:rPr>
          <w:rFonts w:ascii="仿宋" w:hAnsi="仿宋" w:eastAsia="仿宋" w:cs="Times New Roman"/>
          <w:sz w:val="24"/>
          <w:szCs w:val="24"/>
        </w:rPr>
      </w:pPr>
      <w:r>
        <w:rPr>
          <w:rFonts w:hint="eastAsia" w:ascii="仿宋" w:hAnsi="仿宋" w:eastAsia="仿宋" w:cs="仿宋"/>
          <w:sz w:val="24"/>
          <w:szCs w:val="24"/>
        </w:rPr>
        <w:t>合同文件的构成及其优先解释顺序与本合同第二部分《通用条款》第</w:t>
      </w:r>
      <w:r>
        <w:rPr>
          <w:rFonts w:ascii="仿宋" w:hAnsi="仿宋" w:eastAsia="仿宋" w:cs="仿宋"/>
          <w:sz w:val="24"/>
          <w:szCs w:val="24"/>
        </w:rPr>
        <w:t>1.</w:t>
      </w:r>
      <w:r>
        <w:rPr>
          <w:rFonts w:hint="eastAsia" w:ascii="仿宋" w:hAnsi="仿宋" w:eastAsia="仿宋" w:cs="仿宋"/>
          <w:sz w:val="24"/>
          <w:szCs w:val="24"/>
        </w:rPr>
        <w:t>2款赋予的规定一致。</w:t>
      </w:r>
      <w:bookmarkEnd w:id="28"/>
      <w:bookmarkEnd w:id="29"/>
    </w:p>
    <w:p>
      <w:pPr>
        <w:spacing w:line="640" w:lineRule="exact"/>
        <w:outlineLvl w:val="1"/>
        <w:rPr>
          <w:rFonts w:ascii="仿宋" w:hAnsi="仿宋" w:eastAsia="仿宋" w:cs="Times New Roman"/>
          <w:b/>
          <w:bCs/>
          <w:sz w:val="28"/>
          <w:szCs w:val="28"/>
        </w:rPr>
      </w:pPr>
      <w:bookmarkStart w:id="30" w:name="_Toc28096709"/>
      <w:bookmarkStart w:id="31" w:name="_Toc31535"/>
      <w:bookmarkStart w:id="32" w:name="_Toc3257"/>
      <w:r>
        <w:rPr>
          <w:rFonts w:hint="eastAsia" w:ascii="仿宋" w:hAnsi="仿宋" w:eastAsia="仿宋" w:cs="仿宋"/>
          <w:b/>
          <w:bCs/>
          <w:sz w:val="28"/>
          <w:szCs w:val="28"/>
        </w:rPr>
        <w:t>四、总监理工程师</w:t>
      </w:r>
      <w:bookmarkEnd w:id="30"/>
      <w:bookmarkEnd w:id="31"/>
      <w:bookmarkEnd w:id="32"/>
    </w:p>
    <w:p>
      <w:pPr>
        <w:adjustRightInd w:val="0"/>
        <w:snapToGrid w:val="0"/>
        <w:spacing w:line="640" w:lineRule="exact"/>
        <w:ind w:left="239" w:leftChars="114" w:firstLine="235" w:firstLineChars="98"/>
        <w:rPr>
          <w:rFonts w:hint="eastAsia" w:ascii="仿宋" w:hAnsi="仿宋" w:eastAsia="仿宋" w:cs="Times New Roman"/>
          <w:kern w:val="0"/>
          <w:sz w:val="24"/>
          <w:szCs w:val="24"/>
        </w:rPr>
      </w:pPr>
      <w:r>
        <w:rPr>
          <w:rFonts w:hint="eastAsia" w:ascii="仿宋" w:hAnsi="仿宋" w:eastAsia="仿宋" w:cs="仿宋"/>
          <w:kern w:val="0"/>
          <w:sz w:val="24"/>
          <w:szCs w:val="24"/>
        </w:rPr>
        <w:t>总监理工程师姓名：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，身份证号码：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，注册号：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640" w:lineRule="exact"/>
        <w:outlineLvl w:val="1"/>
        <w:rPr>
          <w:rFonts w:hint="eastAsia" w:ascii="仿宋" w:hAnsi="仿宋" w:eastAsia="仿宋" w:cs="仿宋"/>
          <w:b/>
          <w:bCs/>
          <w:sz w:val="28"/>
          <w:szCs w:val="28"/>
        </w:rPr>
      </w:pPr>
      <w:bookmarkStart w:id="33" w:name="_Toc6393"/>
      <w:r>
        <w:rPr>
          <w:rFonts w:hint="eastAsia" w:ascii="仿宋" w:hAnsi="仿宋" w:eastAsia="仿宋" w:cs="仿宋"/>
          <w:b/>
          <w:bCs/>
          <w:sz w:val="28"/>
          <w:szCs w:val="28"/>
        </w:rPr>
        <w:t>五、签约酬金</w:t>
      </w:r>
      <w:bookmarkEnd w:id="33"/>
    </w:p>
    <w:p>
      <w:pPr>
        <w:adjustRightInd w:val="0"/>
        <w:snapToGrid w:val="0"/>
        <w:spacing w:line="64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本合同监理酬金总价暂定为（大写：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eastAsia="仿宋"/>
          <w:sz w:val="24"/>
          <w:szCs w:val="24"/>
        </w:rPr>
        <w:t>¥</w:t>
      </w:r>
      <w:r>
        <w:rPr>
          <w:rFonts w:hint="eastAsia" w:eastAsia="仿宋"/>
          <w:sz w:val="24"/>
          <w:szCs w:val="24"/>
          <w:u w:val="single"/>
        </w:rPr>
        <w:t xml:space="preserve">         </w:t>
      </w:r>
      <w:r>
        <w:rPr>
          <w:rFonts w:hint="eastAsia" w:ascii="仿宋_GB2312" w:hAnsi="宋体" w:eastAsia="仿宋_GB2312"/>
          <w:sz w:val="24"/>
          <w:u w:val="single"/>
        </w:rPr>
        <w:t>元</w:t>
      </w:r>
      <w:r>
        <w:rPr>
          <w:rFonts w:hint="eastAsia" w:ascii="仿宋" w:hAnsi="仿宋" w:eastAsia="仿宋" w:cs="仿宋"/>
          <w:sz w:val="24"/>
          <w:szCs w:val="24"/>
        </w:rPr>
        <w:t>）。在项目完成</w:t>
      </w:r>
      <w:r>
        <w:rPr>
          <w:rFonts w:hint="eastAsia" w:ascii="仿宋" w:hAnsi="仿宋" w:eastAsia="仿宋" w:cs="仿宋"/>
          <w:sz w:val="24"/>
          <w:szCs w:val="24"/>
          <w:lang w:eastAsia="zh-CN"/>
        </w:rPr>
        <w:t>结算</w:t>
      </w:r>
      <w:r>
        <w:rPr>
          <w:rFonts w:hint="eastAsia" w:ascii="仿宋" w:hAnsi="仿宋" w:eastAsia="仿宋" w:cs="仿宋"/>
          <w:sz w:val="24"/>
          <w:szCs w:val="24"/>
        </w:rPr>
        <w:t>评审后，按</w:t>
      </w:r>
      <w:r>
        <w:rPr>
          <w:rFonts w:hint="eastAsia" w:ascii="仿宋" w:hAnsi="仿宋" w:eastAsia="仿宋" w:cs="仿宋"/>
          <w:sz w:val="24"/>
          <w:szCs w:val="24"/>
          <w:lang w:eastAsia="zh-CN"/>
        </w:rPr>
        <w:t>结算金额</w:t>
      </w:r>
      <w:r>
        <w:rPr>
          <w:rFonts w:hint="eastAsia" w:ascii="仿宋" w:hAnsi="仿宋" w:eastAsia="仿宋" w:cs="仿宋"/>
          <w:sz w:val="24"/>
          <w:szCs w:val="24"/>
        </w:rPr>
        <w:t>×</w:t>
      </w:r>
      <w:r>
        <w:rPr>
          <w:rFonts w:hint="eastAsia" w:ascii="仿宋" w:hAnsi="仿宋" w:eastAsia="仿宋" w:cs="仿宋"/>
          <w:sz w:val="24"/>
          <w:szCs w:val="24"/>
          <w:lang w:eastAsia="zh-CN"/>
        </w:rPr>
        <w:t>监理费率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结算监理服务费。</w:t>
      </w:r>
    </w:p>
    <w:p>
      <w:pPr>
        <w:spacing w:line="360" w:lineRule="auto"/>
        <w:outlineLvl w:val="1"/>
        <w:rPr>
          <w:rFonts w:ascii="仿宋" w:hAnsi="仿宋" w:eastAsia="仿宋" w:cs="Times New Roman"/>
          <w:b/>
          <w:bCs/>
          <w:sz w:val="28"/>
          <w:szCs w:val="28"/>
        </w:rPr>
      </w:pPr>
      <w:bookmarkStart w:id="34" w:name="_Toc106"/>
      <w:bookmarkStart w:id="35" w:name="_Toc16042"/>
      <w:bookmarkStart w:id="36" w:name="_Toc28096710"/>
      <w:bookmarkStart w:id="37" w:name="_Toc5628141"/>
      <w:bookmarkStart w:id="38" w:name="_Toc5288661"/>
      <w:r>
        <w:rPr>
          <w:rFonts w:hint="eastAsia" w:ascii="仿宋" w:hAnsi="仿宋" w:eastAsia="仿宋" w:cs="仿宋"/>
          <w:b/>
          <w:bCs/>
          <w:sz w:val="28"/>
          <w:szCs w:val="28"/>
        </w:rPr>
        <w:t>六、期限</w:t>
      </w:r>
      <w:bookmarkEnd w:id="34"/>
      <w:bookmarkEnd w:id="35"/>
      <w:bookmarkEnd w:id="36"/>
      <w:bookmarkEnd w:id="37"/>
    </w:p>
    <w:p>
      <w:pPr>
        <w:adjustRightInd w:val="0"/>
        <w:snapToGrid w:val="0"/>
        <w:spacing w:line="360" w:lineRule="auto"/>
        <w:ind w:firstLine="600" w:firstLineChars="250"/>
        <w:jc w:val="left"/>
        <w:rPr>
          <w:rFonts w:ascii="仿宋" w:hAnsi="仿宋" w:eastAsia="仿宋" w:cs="Times New Roman"/>
          <w:sz w:val="24"/>
          <w:szCs w:val="24"/>
        </w:rPr>
      </w:pPr>
      <w:r>
        <w:rPr>
          <w:rFonts w:hint="eastAsia" w:ascii="仿宋" w:hAnsi="仿宋" w:eastAsia="仿宋" w:cs="仿宋"/>
          <w:sz w:val="24"/>
          <w:szCs w:val="24"/>
        </w:rPr>
        <w:t>监理期限：</w:t>
      </w:r>
    </w:p>
    <w:p>
      <w:pPr>
        <w:spacing w:line="360" w:lineRule="auto"/>
        <w:ind w:firstLine="480" w:firstLineChars="200"/>
        <w:outlineLvl w:val="1"/>
        <w:rPr>
          <w:rFonts w:hint="eastAsia" w:ascii="仿宋" w:hAnsi="仿宋" w:eastAsia="仿宋" w:cs="仿宋"/>
          <w:b/>
          <w:bCs/>
          <w:sz w:val="28"/>
          <w:szCs w:val="28"/>
        </w:rPr>
      </w:pPr>
      <w:r>
        <w:rPr>
          <w:rFonts w:hint="eastAsia" w:ascii="仿宋" w:hAnsi="仿宋" w:eastAsia="仿宋" w:cs="仿宋"/>
          <w:sz w:val="24"/>
          <w:szCs w:val="24"/>
          <w:u w:val="single"/>
        </w:rPr>
        <w:t>从承包人收到中标通知书或参加由发包人组织的进场会开始起算（起始时间以最先发生的开始计算），至本工程竣工验收合格、备案完成、工程结算评审完成并且保修期满为止,包括本合同工程的施工准备阶段、工程施工阶段、竣工结算期和工程保修阶段的监理服务期。</w:t>
      </w:r>
      <w:bookmarkStart w:id="39" w:name="_Toc5628142"/>
      <w:bookmarkStart w:id="40" w:name="_Toc28096711"/>
      <w:bookmarkStart w:id="41" w:name="_Toc3743"/>
    </w:p>
    <w:p>
      <w:pPr>
        <w:spacing w:line="360" w:lineRule="auto"/>
        <w:outlineLvl w:val="1"/>
        <w:rPr>
          <w:rFonts w:ascii="仿宋" w:hAnsi="仿宋" w:eastAsia="仿宋" w:cs="Times New Roman"/>
          <w:b/>
          <w:bCs/>
          <w:sz w:val="28"/>
          <w:szCs w:val="28"/>
        </w:rPr>
      </w:pPr>
      <w:bookmarkStart w:id="42" w:name="_Toc9132"/>
      <w:r>
        <w:rPr>
          <w:rFonts w:hint="eastAsia" w:ascii="仿宋" w:hAnsi="仿宋" w:eastAsia="仿宋" w:cs="仿宋"/>
          <w:b/>
          <w:bCs/>
          <w:sz w:val="28"/>
          <w:szCs w:val="28"/>
        </w:rPr>
        <w:t>七、双方承诺</w:t>
      </w:r>
      <w:bookmarkEnd w:id="39"/>
      <w:bookmarkEnd w:id="40"/>
      <w:bookmarkEnd w:id="41"/>
      <w:bookmarkEnd w:id="42"/>
    </w:p>
    <w:p>
      <w:pPr>
        <w:spacing w:line="360" w:lineRule="auto"/>
        <w:ind w:firstLine="475" w:firstLineChars="198"/>
        <w:rPr>
          <w:rFonts w:ascii="仿宋" w:hAnsi="仿宋" w:eastAsia="仿宋" w:cs="Times New Roman"/>
          <w:b/>
          <w:bCs/>
          <w:sz w:val="24"/>
          <w:szCs w:val="24"/>
        </w:rPr>
      </w:pPr>
      <w:r>
        <w:rPr>
          <w:rFonts w:ascii="仿宋" w:hAnsi="仿宋" w:eastAsia="仿宋" w:cs="仿宋"/>
          <w:sz w:val="24"/>
          <w:szCs w:val="24"/>
        </w:rPr>
        <w:t xml:space="preserve">1. </w:t>
      </w:r>
      <w:r>
        <w:rPr>
          <w:rFonts w:hint="eastAsia" w:ascii="仿宋" w:hAnsi="仿宋" w:eastAsia="仿宋" w:cs="仿宋"/>
          <w:sz w:val="24"/>
          <w:szCs w:val="24"/>
        </w:rPr>
        <w:t>监理人向委托人承诺，按照本合同约定</w:t>
      </w:r>
      <w:r>
        <w:rPr>
          <w:rFonts w:hint="eastAsia" w:ascii="仿宋" w:hAnsi="仿宋" w:eastAsia="仿宋" w:cs="仿宋"/>
          <w:kern w:val="0"/>
          <w:sz w:val="24"/>
          <w:szCs w:val="24"/>
        </w:rPr>
        <w:t>提供</w:t>
      </w:r>
      <w:r>
        <w:rPr>
          <w:rFonts w:hint="eastAsia" w:ascii="仿宋" w:hAnsi="仿宋" w:eastAsia="仿宋" w:cs="仿宋"/>
          <w:sz w:val="24"/>
          <w:szCs w:val="24"/>
        </w:rPr>
        <w:t>监理与相关服务。</w:t>
      </w:r>
    </w:p>
    <w:p>
      <w:pPr>
        <w:spacing w:line="360" w:lineRule="auto"/>
        <w:ind w:firstLine="475" w:firstLineChars="198"/>
        <w:rPr>
          <w:rFonts w:hint="eastAsia"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委托人向监理人承诺，按照本合同约定</w:t>
      </w:r>
      <w:r>
        <w:rPr>
          <w:rFonts w:hint="eastAsia" w:ascii="仿宋" w:hAnsi="仿宋" w:eastAsia="仿宋" w:cs="仿宋"/>
          <w:sz w:val="24"/>
          <w:szCs w:val="24"/>
          <w:lang w:val="en-US" w:eastAsia="zh-CN"/>
        </w:rPr>
        <w:t>为监理人提供必要的协调工作</w:t>
      </w:r>
      <w:r>
        <w:rPr>
          <w:rFonts w:hint="eastAsia" w:ascii="仿宋" w:hAnsi="仿宋" w:eastAsia="仿宋" w:cs="仿宋"/>
          <w:sz w:val="24"/>
          <w:szCs w:val="24"/>
        </w:rPr>
        <w:t>，并按本合同约定支付酬金。</w:t>
      </w:r>
    </w:p>
    <w:p>
      <w:pPr>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3.双方承诺由于本合同项目停缓建的，委托人不支付应付的监理费等一切费用，且委托人有权解除本合同。</w:t>
      </w:r>
    </w:p>
    <w:p>
      <w:pPr>
        <w:spacing w:line="360" w:lineRule="auto"/>
        <w:outlineLvl w:val="1"/>
        <w:rPr>
          <w:rFonts w:hint="eastAsia" w:ascii="仿宋" w:hAnsi="仿宋" w:eastAsia="仿宋" w:cs="仿宋"/>
          <w:b/>
          <w:bCs/>
          <w:sz w:val="28"/>
          <w:szCs w:val="28"/>
        </w:rPr>
      </w:pPr>
      <w:bookmarkStart w:id="43" w:name="_Toc12121"/>
      <w:bookmarkStart w:id="44" w:name="_Toc28096712"/>
      <w:bookmarkStart w:id="45" w:name="_Toc6777"/>
      <w:bookmarkStart w:id="46" w:name="_Toc5628143"/>
      <w:r>
        <w:rPr>
          <w:rFonts w:hint="eastAsia" w:ascii="仿宋" w:hAnsi="仿宋" w:eastAsia="仿宋" w:cs="仿宋"/>
          <w:b/>
          <w:bCs/>
          <w:sz w:val="28"/>
          <w:szCs w:val="28"/>
        </w:rPr>
        <w:t>八、通知与送达</w:t>
      </w:r>
      <w:bookmarkEnd w:id="43"/>
      <w:bookmarkEnd w:id="44"/>
      <w:bookmarkEnd w:id="45"/>
    </w:p>
    <w:p>
      <w:pPr>
        <w:widowControl/>
        <w:spacing w:line="360" w:lineRule="auto"/>
        <w:ind w:firstLine="480" w:firstLineChars="200"/>
        <w:jc w:val="left"/>
        <w:rPr>
          <w:rFonts w:hint="eastAsia" w:ascii="仿宋" w:hAnsi="仿宋" w:eastAsia="仿宋" w:cs="仿宋"/>
          <w:b/>
          <w:bCs/>
          <w:sz w:val="28"/>
          <w:szCs w:val="28"/>
        </w:rPr>
      </w:pPr>
      <w:r>
        <w:rPr>
          <w:rFonts w:hint="eastAsia" w:ascii="仿宋" w:hAnsi="仿宋" w:eastAsia="仿宋" w:cs="仿宋"/>
          <w:sz w:val="24"/>
          <w:szCs w:val="24"/>
        </w:rPr>
        <w:t>监理人</w:t>
      </w:r>
      <w:r>
        <w:rPr>
          <w:rFonts w:ascii="仿宋" w:hAnsi="仿宋" w:eastAsia="仿宋" w:cs="仿宋"/>
          <w:sz w:val="24"/>
          <w:szCs w:val="24"/>
        </w:rPr>
        <w:t>应在本合同的签署栏中如实提供联系地址、联系电话以及电子邮箱等(若联系地址未填写，则以身份证载明的住址或工商登记的住所地为准)，</w:t>
      </w:r>
      <w:r>
        <w:rPr>
          <w:rFonts w:hint="eastAsia" w:ascii="仿宋" w:hAnsi="仿宋" w:eastAsia="仿宋" w:cs="仿宋"/>
          <w:sz w:val="24"/>
          <w:szCs w:val="24"/>
        </w:rPr>
        <w:t>委托人</w:t>
      </w:r>
      <w:r>
        <w:rPr>
          <w:rFonts w:ascii="仿宋" w:hAnsi="仿宋" w:eastAsia="仿宋" w:cs="仿宋"/>
          <w:sz w:val="24"/>
          <w:szCs w:val="24"/>
        </w:rPr>
        <w:t>向</w:t>
      </w:r>
      <w:r>
        <w:rPr>
          <w:rFonts w:hint="eastAsia" w:ascii="仿宋" w:hAnsi="仿宋" w:eastAsia="仿宋" w:cs="仿宋"/>
          <w:sz w:val="24"/>
          <w:szCs w:val="24"/>
        </w:rPr>
        <w:t>监理人</w:t>
      </w:r>
      <w:r>
        <w:rPr>
          <w:rFonts w:ascii="仿宋" w:hAnsi="仿宋" w:eastAsia="仿宋" w:cs="仿宋"/>
          <w:sz w:val="24"/>
          <w:szCs w:val="24"/>
        </w:rPr>
        <w:t>发出的关于本合同履行及其他相关事宜的通知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法律文书</w:t>
      </w:r>
      <w:r>
        <w:rPr>
          <w:rFonts w:ascii="仿宋" w:hAnsi="仿宋" w:eastAsia="仿宋" w:cs="仿宋"/>
          <w:sz w:val="24"/>
          <w:szCs w:val="24"/>
        </w:rPr>
        <w:t>，可采用当面递交、快递递交、发送电子邮件、等方式通知和送达。选择以快递、电子邮件等方式的，自发出之日起第3日视为送达之日。</w:t>
      </w:r>
      <w:r>
        <w:rPr>
          <w:rFonts w:hint="eastAsia" w:ascii="仿宋" w:hAnsi="仿宋" w:eastAsia="仿宋" w:cs="仿宋"/>
          <w:sz w:val="24"/>
          <w:szCs w:val="24"/>
        </w:rPr>
        <w:t>监理人</w:t>
      </w:r>
      <w:r>
        <w:rPr>
          <w:rFonts w:ascii="仿宋" w:hAnsi="仿宋" w:eastAsia="仿宋" w:cs="仿宋"/>
          <w:sz w:val="24"/>
          <w:szCs w:val="24"/>
        </w:rPr>
        <w:t>载明的信息发生变更的，应当及时通知</w:t>
      </w:r>
      <w:r>
        <w:rPr>
          <w:rFonts w:hint="eastAsia" w:ascii="仿宋" w:hAnsi="仿宋" w:eastAsia="仿宋" w:cs="仿宋"/>
          <w:sz w:val="24"/>
          <w:szCs w:val="24"/>
        </w:rPr>
        <w:t>委托人</w:t>
      </w:r>
      <w:r>
        <w:rPr>
          <w:rFonts w:ascii="仿宋" w:hAnsi="仿宋" w:eastAsia="仿宋" w:cs="仿宋"/>
          <w:sz w:val="24"/>
          <w:szCs w:val="24"/>
        </w:rPr>
        <w:t>，否则因此产生的一切不利后果由</w:t>
      </w:r>
      <w:r>
        <w:rPr>
          <w:rFonts w:hint="eastAsia" w:ascii="仿宋" w:hAnsi="仿宋" w:eastAsia="仿宋" w:cs="仿宋"/>
          <w:sz w:val="24"/>
          <w:szCs w:val="24"/>
        </w:rPr>
        <w:t>监理人</w:t>
      </w:r>
      <w:r>
        <w:rPr>
          <w:rFonts w:ascii="仿宋" w:hAnsi="仿宋" w:eastAsia="仿宋" w:cs="仿宋"/>
          <w:sz w:val="24"/>
          <w:szCs w:val="24"/>
        </w:rPr>
        <w:t>自行承担。</w:t>
      </w:r>
    </w:p>
    <w:p>
      <w:pPr>
        <w:spacing w:line="360" w:lineRule="auto"/>
        <w:rPr>
          <w:rFonts w:hint="eastAsia" w:ascii="仿宋" w:hAnsi="仿宋" w:eastAsia="仿宋" w:cs="仿宋"/>
          <w:b/>
          <w:bCs/>
          <w:sz w:val="28"/>
          <w:szCs w:val="28"/>
        </w:rPr>
      </w:pPr>
      <w:bookmarkStart w:id="47" w:name="_Toc28096713"/>
    </w:p>
    <w:p>
      <w:pPr>
        <w:spacing w:line="360" w:lineRule="auto"/>
        <w:outlineLvl w:val="1"/>
        <w:rPr>
          <w:rFonts w:ascii="仿宋" w:hAnsi="仿宋" w:eastAsia="仿宋" w:cs="Times New Roman"/>
          <w:b/>
          <w:bCs/>
          <w:sz w:val="28"/>
          <w:szCs w:val="28"/>
        </w:rPr>
      </w:pPr>
      <w:bookmarkStart w:id="48" w:name="_Toc5520"/>
      <w:bookmarkStart w:id="49" w:name="_Toc30026"/>
      <w:r>
        <w:rPr>
          <w:rFonts w:hint="eastAsia" w:ascii="仿宋" w:hAnsi="仿宋" w:eastAsia="仿宋" w:cs="仿宋"/>
          <w:b/>
          <w:bCs/>
          <w:sz w:val="28"/>
          <w:szCs w:val="28"/>
        </w:rPr>
        <w:t>九、合同</w:t>
      </w:r>
      <w:bookmarkEnd w:id="46"/>
      <w:r>
        <w:rPr>
          <w:rFonts w:hint="eastAsia" w:ascii="仿宋" w:hAnsi="仿宋" w:eastAsia="仿宋" w:cs="仿宋"/>
          <w:b/>
          <w:bCs/>
          <w:sz w:val="28"/>
          <w:szCs w:val="28"/>
        </w:rPr>
        <w:t>生效</w:t>
      </w:r>
      <w:bookmarkEnd w:id="47"/>
      <w:bookmarkEnd w:id="48"/>
      <w:bookmarkEnd w:id="49"/>
    </w:p>
    <w:p>
      <w:pPr>
        <w:adjustRightInd w:val="0"/>
        <w:snapToGrid w:val="0"/>
        <w:spacing w:line="360" w:lineRule="auto"/>
        <w:ind w:firstLine="475" w:firstLineChars="198"/>
        <w:rPr>
          <w:rFonts w:ascii="仿宋" w:hAnsi="仿宋" w:eastAsia="仿宋" w:cs="Times New Roman"/>
          <w:sz w:val="24"/>
          <w:szCs w:val="24"/>
        </w:rPr>
      </w:pPr>
      <w:r>
        <w:rPr>
          <w:rFonts w:hint="eastAsia" w:ascii="仿宋" w:hAnsi="仿宋" w:eastAsia="仿宋" w:cs="仿宋"/>
          <w:sz w:val="24"/>
          <w:szCs w:val="24"/>
        </w:rPr>
        <w:t>本合同订立时间：</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2023</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line="360" w:lineRule="auto"/>
        <w:ind w:firstLine="475" w:firstLineChars="198"/>
        <w:rPr>
          <w:rFonts w:ascii="仿宋" w:hAnsi="仿宋" w:eastAsia="仿宋" w:cs="Times New Roman"/>
          <w:sz w:val="24"/>
          <w:szCs w:val="24"/>
        </w:rPr>
      </w:pPr>
      <w:r>
        <w:rPr>
          <w:rFonts w:hint="eastAsia" w:ascii="仿宋" w:hAnsi="仿宋" w:eastAsia="仿宋" w:cs="仿宋"/>
          <w:sz w:val="24"/>
          <w:szCs w:val="24"/>
        </w:rPr>
        <w:t>本合同订立地点：</w:t>
      </w:r>
      <w:r>
        <w:rPr>
          <w:rFonts w:hint="eastAsia" w:ascii="仿宋" w:hAnsi="仿宋" w:eastAsia="仿宋" w:cs="仿宋"/>
          <w:sz w:val="24"/>
          <w:szCs w:val="24"/>
          <w:u w:val="single"/>
        </w:rPr>
        <w:t>广州市</w:t>
      </w:r>
      <w:r>
        <w:rPr>
          <w:rFonts w:hint="eastAsia" w:ascii="仿宋" w:hAnsi="仿宋" w:eastAsia="仿宋" w:cs="仿宋"/>
          <w:sz w:val="24"/>
          <w:szCs w:val="24"/>
          <w:u w:val="single"/>
          <w:lang w:eastAsia="zh-CN"/>
        </w:rPr>
        <w:t>天河</w:t>
      </w:r>
      <w:r>
        <w:rPr>
          <w:rFonts w:hint="eastAsia" w:ascii="仿宋" w:hAnsi="仿宋" w:eastAsia="仿宋" w:cs="仿宋"/>
          <w:sz w:val="24"/>
          <w:szCs w:val="24"/>
          <w:u w:val="single"/>
        </w:rPr>
        <w:t>区</w:t>
      </w:r>
      <w:r>
        <w:rPr>
          <w:rFonts w:hint="eastAsia" w:ascii="仿宋" w:hAnsi="仿宋" w:eastAsia="仿宋" w:cs="仿宋"/>
          <w:sz w:val="24"/>
          <w:szCs w:val="24"/>
        </w:rPr>
        <w:t>。</w:t>
      </w:r>
    </w:p>
    <w:p>
      <w:pPr>
        <w:tabs>
          <w:tab w:val="left" w:pos="576"/>
        </w:tabs>
        <w:spacing w:line="360" w:lineRule="auto"/>
        <w:ind w:firstLine="480" w:firstLineChars="200"/>
        <w:rPr>
          <w:rFonts w:hint="eastAsia" w:ascii="仿宋" w:hAnsi="仿宋" w:eastAsia="仿宋" w:cs="Times New Roman"/>
          <w:b/>
        </w:rPr>
      </w:pPr>
      <w:r>
        <w:rPr>
          <w:rFonts w:hint="eastAsia" w:ascii="仿宋" w:hAnsi="仿宋" w:eastAsia="仿宋"/>
          <w:sz w:val="24"/>
        </w:rPr>
        <w:t>合同双方当事人约定本合同自双方</w:t>
      </w:r>
      <w:r>
        <w:rPr>
          <w:rFonts w:hint="eastAsia" w:ascii="仿宋" w:hAnsi="仿宋" w:eastAsia="仿宋"/>
          <w:sz w:val="24"/>
          <w:lang w:val="en-US" w:eastAsia="zh-CN"/>
        </w:rPr>
        <w:t>法定代表人或授权代表</w:t>
      </w:r>
      <w:r>
        <w:rPr>
          <w:rFonts w:hint="eastAsia" w:ascii="仿宋" w:hAnsi="仿宋" w:eastAsia="仿宋"/>
          <w:sz w:val="24"/>
        </w:rPr>
        <w:t>签字、盖章后生效。</w:t>
      </w:r>
    </w:p>
    <w:p>
      <w:pPr>
        <w:pStyle w:val="3"/>
        <w:numPr>
          <w:ilvl w:val="0"/>
          <w:numId w:val="0"/>
        </w:numPr>
        <w:spacing w:line="640" w:lineRule="exact"/>
        <w:rPr>
          <w:rFonts w:ascii="仿宋" w:hAnsi="仿宋" w:eastAsia="仿宋" w:cs="Times New Roman"/>
          <w:b/>
        </w:rPr>
      </w:pPr>
      <w:bookmarkStart w:id="50" w:name="_Toc28096714"/>
      <w:bookmarkStart w:id="51" w:name="_Toc14557"/>
      <w:bookmarkStart w:id="52" w:name="_Toc23338"/>
      <w:r>
        <w:rPr>
          <w:rFonts w:hint="eastAsia" w:ascii="仿宋" w:hAnsi="仿宋" w:eastAsia="仿宋" w:cs="Times New Roman"/>
          <w:b/>
        </w:rPr>
        <w:t>十、合同份数</w:t>
      </w:r>
      <w:bookmarkEnd w:id="38"/>
      <w:bookmarkEnd w:id="50"/>
      <w:bookmarkEnd w:id="51"/>
      <w:bookmarkEnd w:id="52"/>
    </w:p>
    <w:p>
      <w:pPr>
        <w:spacing w:line="640" w:lineRule="exact"/>
        <w:ind w:left="239" w:leftChars="114" w:firstLine="240" w:firstLineChars="100"/>
        <w:rPr>
          <w:rFonts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四</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份，具有同等法律效力，其中委托人执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二</w:t>
      </w:r>
      <w:r>
        <w:rPr>
          <w:rFonts w:hint="eastAsia" w:ascii="仿宋" w:hAnsi="仿宋" w:eastAsia="仿宋" w:cs="仿宋"/>
          <w:sz w:val="24"/>
          <w:szCs w:val="24"/>
          <w:u w:val="single"/>
        </w:rPr>
        <w:t xml:space="preserve"> </w:t>
      </w:r>
      <w:r>
        <w:rPr>
          <w:rFonts w:hint="eastAsia" w:ascii="仿宋" w:hAnsi="仿宋" w:eastAsia="仿宋" w:cs="仿宋"/>
          <w:sz w:val="24"/>
          <w:szCs w:val="24"/>
        </w:rPr>
        <w:t>份，监理人执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二</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adjustRightInd w:val="0"/>
        <w:snapToGrid w:val="0"/>
        <w:spacing w:line="360" w:lineRule="auto"/>
        <w:ind w:left="632" w:leftChars="301"/>
        <w:rPr>
          <w:rFonts w:ascii="仿宋" w:hAnsi="仿宋" w:eastAsia="仿宋" w:cs="Times New Roman"/>
          <w:sz w:val="24"/>
          <w:szCs w:val="24"/>
        </w:rPr>
      </w:pPr>
    </w:p>
    <w:p>
      <w:pPr>
        <w:adjustRightInd w:val="0"/>
        <w:snapToGrid w:val="0"/>
        <w:spacing w:line="360" w:lineRule="auto"/>
        <w:rPr>
          <w:rFonts w:ascii="仿宋" w:hAnsi="仿宋" w:eastAsia="仿宋" w:cs="Times New Roman"/>
          <w:sz w:val="24"/>
          <w:szCs w:val="24"/>
        </w:rPr>
      </w:pPr>
    </w:p>
    <w:p>
      <w:pPr>
        <w:spacing w:line="360" w:lineRule="auto"/>
        <w:ind w:left="2159" w:leftChars="171" w:hanging="1800" w:hangingChars="750"/>
        <w:rPr>
          <w:rFonts w:hint="eastAsia" w:ascii="仿宋" w:hAnsi="仿宋" w:eastAsia="仿宋" w:cs="仿宋"/>
          <w:sz w:val="24"/>
          <w:szCs w:val="24"/>
        </w:rPr>
      </w:pPr>
      <w:r>
        <w:rPr>
          <w:rFonts w:hint="eastAsia" w:ascii="仿宋" w:hAnsi="仿宋" w:eastAsia="仿宋" w:cs="仿宋"/>
          <w:sz w:val="24"/>
          <w:szCs w:val="24"/>
        </w:rPr>
        <w:t>委托人：（盖章）</w:t>
      </w:r>
      <w:r>
        <w:rPr>
          <w:rFonts w:hint="eastAsia" w:ascii="仿宋" w:hAnsi="仿宋" w:eastAsia="仿宋" w:cs="仿宋"/>
          <w:sz w:val="24"/>
          <w:szCs w:val="24"/>
          <w:lang w:eastAsia="zh-CN"/>
        </w:rPr>
        <w:t>广东省消防救援总队</w:t>
      </w:r>
      <w:r>
        <w:rPr>
          <w:rFonts w:hint="eastAsia" w:ascii="仿宋" w:hAnsi="仿宋" w:eastAsia="仿宋" w:cs="仿宋"/>
          <w:sz w:val="24"/>
          <w:szCs w:val="24"/>
        </w:rPr>
        <w:t xml:space="preserve">                           </w:t>
      </w:r>
    </w:p>
    <w:p>
      <w:pPr>
        <w:adjustRightInd w:val="0"/>
        <w:spacing w:line="360" w:lineRule="auto"/>
        <w:ind w:left="5879" w:leftChars="171" w:hanging="5520" w:hangingChars="2300"/>
        <w:rPr>
          <w:rFonts w:ascii="仿宋_GB2312" w:hAnsi="宋体" w:eastAsia="仿宋_GB2312"/>
          <w:sz w:val="24"/>
          <w:shd w:val="clear" w:color="auto" w:fill="F8F9FA"/>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hint="eastAsia" w:ascii="仿宋" w:hAnsi="仿宋" w:eastAsia="仿宋" w:cs="仿宋"/>
          <w:sz w:val="24"/>
          <w:szCs w:val="24"/>
          <w:lang w:eastAsia="zh-CN"/>
        </w:rPr>
        <w:t>广州市天河区瘦狗岭路</w:t>
      </w:r>
      <w:r>
        <w:rPr>
          <w:rFonts w:hint="eastAsia" w:ascii="仿宋" w:hAnsi="仿宋" w:eastAsia="仿宋" w:cs="仿宋"/>
          <w:sz w:val="24"/>
          <w:szCs w:val="24"/>
          <w:lang w:val="en-US" w:eastAsia="zh-CN"/>
        </w:rPr>
        <w:t>483号</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_GB2312" w:hAnsi="宋体" w:eastAsia="仿宋_GB2312"/>
          <w:sz w:val="24"/>
          <w:shd w:val="clear" w:color="auto" w:fill="F8F9FA"/>
        </w:rPr>
        <w:t xml:space="preserve">                              </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法定代表人：</w:t>
      </w:r>
      <w:r>
        <w:rPr>
          <w:rFonts w:ascii="仿宋" w:hAnsi="仿宋" w:eastAsia="仿宋" w:cs="仿宋"/>
          <w:sz w:val="24"/>
          <w:szCs w:val="24"/>
        </w:rPr>
        <w:t xml:space="preserve">                    </w:t>
      </w:r>
      <w:r>
        <w:rPr>
          <w:rFonts w:hint="eastAsia" w:ascii="仿宋" w:hAnsi="仿宋" w:eastAsia="仿宋" w:cs="仿宋"/>
          <w:sz w:val="24"/>
          <w:szCs w:val="24"/>
        </w:rPr>
        <w:t xml:space="preserve">    </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委托代理人：</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sz w:val="24"/>
          <w:szCs w:val="24"/>
        </w:rPr>
        <w:t xml:space="preserve">                      </w:t>
      </w:r>
      <w:r>
        <w:rPr>
          <w:rFonts w:hint="eastAsia" w:ascii="仿宋" w:hAnsi="仿宋" w:eastAsia="仿宋" w:cs="仿宋"/>
          <w:sz w:val="24"/>
          <w:szCs w:val="24"/>
        </w:rPr>
        <w:t xml:space="preserve">    </w:t>
      </w:r>
    </w:p>
    <w:p>
      <w:pPr>
        <w:tabs>
          <w:tab w:val="left" w:pos="525"/>
          <w:tab w:val="left" w:pos="1155"/>
        </w:tabs>
        <w:spacing w:line="360" w:lineRule="auto"/>
        <w:ind w:firstLine="360" w:firstLineChars="150"/>
        <w:jc w:val="left"/>
        <w:rPr>
          <w:rFonts w:ascii="仿宋" w:hAnsi="仿宋" w:eastAsia="仿宋" w:cs="Times New Roman"/>
          <w:sz w:val="24"/>
          <w:szCs w:val="24"/>
        </w:rPr>
      </w:pP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 xml:space="preserve">       </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_GB2312" w:hAnsi="宋体" w:eastAsia="仿宋_GB2312"/>
          <w:sz w:val="24"/>
        </w:rPr>
        <w:t xml:space="preserve">                               </w:t>
      </w:r>
    </w:p>
    <w:p>
      <w:pPr>
        <w:tabs>
          <w:tab w:val="left" w:pos="525"/>
          <w:tab w:val="left" w:pos="1155"/>
          <w:tab w:val="left" w:pos="6090"/>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账</w:t>
      </w:r>
      <w:r>
        <w:rPr>
          <w:rFonts w:ascii="仿宋" w:hAnsi="仿宋" w:eastAsia="仿宋" w:cs="仿宋"/>
          <w:sz w:val="24"/>
          <w:szCs w:val="24"/>
        </w:rPr>
        <w:t xml:space="preserve">    </w:t>
      </w:r>
      <w:r>
        <w:rPr>
          <w:rFonts w:hint="eastAsia" w:ascii="仿宋" w:hAnsi="仿宋" w:eastAsia="仿宋" w:cs="仿宋"/>
          <w:sz w:val="24"/>
          <w:szCs w:val="24"/>
        </w:rPr>
        <w:t>号：</w:t>
      </w:r>
      <w:r>
        <w:rPr>
          <w:rFonts w:ascii="仿宋" w:hAnsi="仿宋" w:eastAsia="仿宋" w:cs="仿宋"/>
          <w:sz w:val="24"/>
          <w:szCs w:val="24"/>
        </w:rPr>
        <w:t xml:space="preserve">                     </w:t>
      </w:r>
    </w:p>
    <w:p>
      <w:pPr>
        <w:tabs>
          <w:tab w:val="left" w:pos="525"/>
          <w:tab w:val="left" w:pos="1155"/>
          <w:tab w:val="left" w:pos="6090"/>
        </w:tabs>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邮政编码：</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p>
    <w:p>
      <w:pPr>
        <w:adjustRightInd w:val="0"/>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电子邮箱</w:t>
      </w:r>
      <w:r>
        <w:rPr>
          <w:rFonts w:ascii="仿宋" w:hAnsi="仿宋" w:eastAsia="仿宋" w:cs="仿宋"/>
          <w:sz w:val="24"/>
          <w:szCs w:val="24"/>
        </w:rPr>
        <w:t xml:space="preserve">:  </w:t>
      </w:r>
    </w:p>
    <w:p>
      <w:pPr>
        <w:adjustRightInd w:val="0"/>
        <w:snapToGrid w:val="0"/>
        <w:spacing w:line="360" w:lineRule="auto"/>
        <w:ind w:firstLine="360" w:firstLineChars="150"/>
        <w:rPr>
          <w:rFonts w:ascii="仿宋" w:hAnsi="仿宋" w:eastAsia="仿宋" w:cs="Times New Roman"/>
          <w:b/>
          <w:bCs/>
          <w:sz w:val="32"/>
          <w:szCs w:val="32"/>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p>
    <w:p>
      <w:pPr>
        <w:spacing w:line="360" w:lineRule="auto"/>
        <w:ind w:left="5879" w:leftChars="171" w:hanging="5520" w:hangingChars="2300"/>
        <w:rPr>
          <w:rFonts w:hint="eastAsia" w:ascii="仿宋" w:hAnsi="仿宋" w:eastAsia="仿宋" w:cs="仿宋"/>
          <w:sz w:val="24"/>
          <w:szCs w:val="24"/>
        </w:rPr>
      </w:pPr>
      <w:r>
        <w:rPr>
          <w:rFonts w:hint="eastAsia" w:ascii="仿宋" w:hAnsi="仿宋" w:eastAsia="仿宋" w:cs="仿宋"/>
          <w:sz w:val="24"/>
          <w:szCs w:val="24"/>
        </w:rPr>
        <w:t>监理人：（盖章）</w:t>
      </w:r>
    </w:p>
    <w:p>
      <w:pPr>
        <w:spacing w:line="360" w:lineRule="auto"/>
        <w:ind w:left="5879" w:leftChars="171" w:hanging="5520" w:hangingChars="2300"/>
        <w:rPr>
          <w:rFonts w:hint="eastAsia" w:ascii="仿宋_GB2312" w:hAnsi="宋体" w:eastAsia="仿宋_GB2312"/>
          <w:sz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法定代表人：</w:t>
      </w:r>
      <w:r>
        <w:rPr>
          <w:rFonts w:ascii="仿宋" w:hAnsi="仿宋" w:eastAsia="仿宋" w:cs="仿宋"/>
          <w:sz w:val="24"/>
          <w:szCs w:val="24"/>
        </w:rPr>
        <w:t xml:space="preserve">                    </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委托代理人：</w:t>
      </w:r>
      <w:r>
        <w:rPr>
          <w:rFonts w:ascii="仿宋" w:hAnsi="仿宋" w:eastAsia="仿宋" w:cs="仿宋"/>
          <w:sz w:val="24"/>
          <w:szCs w:val="24"/>
        </w:rPr>
        <w:t xml:space="preserve">                    </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sz w:val="24"/>
          <w:szCs w:val="24"/>
        </w:rPr>
        <w:t xml:space="preserve"> </w:t>
      </w:r>
    </w:p>
    <w:p>
      <w:pPr>
        <w:tabs>
          <w:tab w:val="left" w:pos="525"/>
          <w:tab w:val="left" w:pos="1155"/>
        </w:tabs>
        <w:spacing w:line="360" w:lineRule="auto"/>
        <w:ind w:firstLine="360" w:firstLineChars="150"/>
        <w:jc w:val="left"/>
        <w:rPr>
          <w:rFonts w:ascii="仿宋" w:hAnsi="仿宋" w:eastAsia="仿宋" w:cs="Times New Roman"/>
          <w:sz w:val="24"/>
          <w:szCs w:val="24"/>
        </w:rPr>
      </w:pP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pPr>
        <w:tabs>
          <w:tab w:val="left" w:pos="525"/>
          <w:tab w:val="left" w:pos="1155"/>
        </w:tabs>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开户银行：</w:t>
      </w:r>
    </w:p>
    <w:p>
      <w:pPr>
        <w:tabs>
          <w:tab w:val="left" w:pos="525"/>
          <w:tab w:val="left" w:pos="1155"/>
        </w:tabs>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账</w:t>
      </w:r>
      <w:r>
        <w:rPr>
          <w:rFonts w:ascii="仿宋" w:hAnsi="仿宋" w:eastAsia="仿宋" w:cs="仿宋"/>
          <w:sz w:val="24"/>
          <w:szCs w:val="24"/>
        </w:rPr>
        <w:t xml:space="preserve">    </w:t>
      </w:r>
      <w:r>
        <w:rPr>
          <w:rFonts w:hint="eastAsia" w:ascii="仿宋" w:hAnsi="仿宋" w:eastAsia="仿宋" w:cs="仿宋"/>
          <w:sz w:val="24"/>
          <w:szCs w:val="24"/>
        </w:rPr>
        <w:t>号：</w:t>
      </w:r>
    </w:p>
    <w:p>
      <w:pPr>
        <w:tabs>
          <w:tab w:val="left" w:pos="525"/>
          <w:tab w:val="left" w:pos="1155"/>
        </w:tabs>
        <w:spacing w:line="360" w:lineRule="auto"/>
        <w:ind w:firstLine="360" w:firstLineChars="150"/>
        <w:rPr>
          <w:rFonts w:ascii="仿宋" w:hAnsi="仿宋" w:eastAsia="仿宋" w:cs="Times New Roman"/>
          <w:sz w:val="24"/>
          <w:szCs w:val="24"/>
        </w:rPr>
      </w:pPr>
      <w:r>
        <w:rPr>
          <w:rFonts w:hint="eastAsia" w:ascii="仿宋" w:hAnsi="仿宋" w:eastAsia="仿宋" w:cs="仿宋"/>
          <w:sz w:val="24"/>
          <w:szCs w:val="24"/>
        </w:rPr>
        <w:t>邮政编码：</w:t>
      </w:r>
      <w:r>
        <w:rPr>
          <w:rFonts w:ascii="仿宋" w:hAnsi="仿宋" w:eastAsia="仿宋" w:cs="仿宋"/>
          <w:sz w:val="24"/>
          <w:szCs w:val="24"/>
        </w:rPr>
        <w:t xml:space="preserve">                    </w:t>
      </w:r>
    </w:p>
    <w:p>
      <w:pPr>
        <w:tabs>
          <w:tab w:val="left" w:pos="3120"/>
        </w:tabs>
        <w:adjustRightInd w:val="0"/>
        <w:spacing w:line="360" w:lineRule="auto"/>
        <w:ind w:firstLine="360" w:firstLineChars="150"/>
        <w:jc w:val="left"/>
        <w:rPr>
          <w:rFonts w:ascii="仿宋" w:hAnsi="仿宋" w:eastAsia="仿宋" w:cs="Times New Roman"/>
          <w:b/>
          <w:bCs/>
          <w:sz w:val="32"/>
          <w:szCs w:val="32"/>
        </w:rPr>
      </w:pPr>
      <w:r>
        <w:rPr>
          <w:rFonts w:hint="eastAsia" w:ascii="仿宋" w:hAnsi="仿宋" w:eastAsia="仿宋" w:cs="仿宋"/>
          <w:sz w:val="24"/>
          <w:szCs w:val="24"/>
        </w:rPr>
        <w:t>电子邮箱</w:t>
      </w:r>
      <w:r>
        <w:rPr>
          <w:rFonts w:ascii="仿宋" w:hAnsi="仿宋" w:eastAsia="仿宋" w:cs="仿宋"/>
          <w:sz w:val="24"/>
          <w:szCs w:val="24"/>
        </w:rPr>
        <w:t xml:space="preserve">:                                      </w:t>
      </w:r>
    </w:p>
    <w:p>
      <w:pPr>
        <w:tabs>
          <w:tab w:val="left" w:pos="3120"/>
        </w:tabs>
        <w:spacing w:line="360" w:lineRule="auto"/>
        <w:ind w:firstLine="1928" w:firstLineChars="600"/>
        <w:rPr>
          <w:rFonts w:hint="eastAsia" w:ascii="仿宋" w:hAnsi="仿宋" w:eastAsia="仿宋" w:cs="Times New Roman"/>
          <w:b/>
          <w:bCs/>
          <w:sz w:val="32"/>
          <w:szCs w:val="32"/>
        </w:rPr>
      </w:pPr>
    </w:p>
    <w:p>
      <w:pPr>
        <w:tabs>
          <w:tab w:val="left" w:pos="3120"/>
        </w:tabs>
        <w:spacing w:line="360" w:lineRule="auto"/>
        <w:rPr>
          <w:rFonts w:hint="eastAsia" w:ascii="仿宋" w:hAnsi="仿宋" w:eastAsia="仿宋" w:cs="Times New Roman"/>
          <w:b/>
          <w:bCs/>
          <w:sz w:val="32"/>
          <w:szCs w:val="32"/>
        </w:rPr>
      </w:pPr>
    </w:p>
    <w:p>
      <w:pPr>
        <w:pStyle w:val="2"/>
        <w:jc w:val="center"/>
        <w:rPr>
          <w:rFonts w:hAnsi="宋体"/>
          <w:b/>
          <w:kern w:val="2"/>
          <w:sz w:val="36"/>
          <w:szCs w:val="22"/>
        </w:rPr>
      </w:pPr>
      <w:bookmarkStart w:id="53" w:name="_Toc27981"/>
      <w:bookmarkStart w:id="54" w:name="_Toc32002"/>
      <w:bookmarkStart w:id="55" w:name="_Toc28096715"/>
      <w:r>
        <w:rPr>
          <w:rFonts w:hint="eastAsia" w:hAnsi="宋体"/>
          <w:b/>
          <w:kern w:val="2"/>
          <w:sz w:val="36"/>
          <w:szCs w:val="22"/>
        </w:rPr>
        <w:t>第二部分</w:t>
      </w:r>
      <w:r>
        <w:rPr>
          <w:rFonts w:hAnsi="宋体"/>
          <w:b/>
          <w:kern w:val="2"/>
          <w:sz w:val="36"/>
          <w:szCs w:val="22"/>
        </w:rPr>
        <w:t xml:space="preserve">  </w:t>
      </w:r>
      <w:r>
        <w:rPr>
          <w:rFonts w:hint="eastAsia" w:hAnsi="宋体"/>
          <w:b/>
          <w:kern w:val="2"/>
          <w:sz w:val="36"/>
          <w:szCs w:val="22"/>
        </w:rPr>
        <w:t>通用条款</w:t>
      </w:r>
      <w:bookmarkEnd w:id="53"/>
      <w:bookmarkEnd w:id="54"/>
      <w:bookmarkEnd w:id="55"/>
    </w:p>
    <w:p>
      <w:pPr>
        <w:spacing w:line="360" w:lineRule="auto"/>
        <w:outlineLvl w:val="1"/>
        <w:rPr>
          <w:rFonts w:ascii="仿宋" w:hAnsi="仿宋" w:eastAsia="仿宋" w:cs="Times New Roman"/>
          <w:b/>
          <w:bCs/>
          <w:sz w:val="24"/>
          <w:szCs w:val="24"/>
        </w:rPr>
      </w:pPr>
      <w:bookmarkStart w:id="56" w:name="_Toc9002"/>
      <w:bookmarkStart w:id="57" w:name="_Toc27391"/>
      <w:bookmarkStart w:id="58" w:name="_Toc28096716"/>
      <w:r>
        <w:rPr>
          <w:rFonts w:ascii="仿宋" w:hAnsi="仿宋" w:eastAsia="仿宋" w:cs="仿宋"/>
          <w:b/>
          <w:bCs/>
          <w:sz w:val="24"/>
          <w:szCs w:val="24"/>
        </w:rPr>
        <w:t xml:space="preserve">1. </w:t>
      </w:r>
      <w:r>
        <w:rPr>
          <w:rFonts w:hint="eastAsia" w:ascii="仿宋" w:hAnsi="仿宋" w:eastAsia="仿宋" w:cs="仿宋"/>
          <w:b/>
          <w:bCs/>
          <w:sz w:val="24"/>
          <w:szCs w:val="24"/>
        </w:rPr>
        <w:t>定义与解释</w:t>
      </w:r>
      <w:bookmarkEnd w:id="56"/>
      <w:bookmarkEnd w:id="57"/>
      <w:bookmarkEnd w:id="58"/>
    </w:p>
    <w:p>
      <w:pPr>
        <w:spacing w:line="360" w:lineRule="auto"/>
        <w:ind w:left="210" w:leftChars="100"/>
        <w:outlineLvl w:val="2"/>
        <w:rPr>
          <w:rFonts w:ascii="仿宋" w:hAnsi="仿宋" w:eastAsia="仿宋" w:cs="Times New Roman"/>
          <w:sz w:val="24"/>
          <w:szCs w:val="24"/>
        </w:rPr>
      </w:pPr>
      <w:bookmarkStart w:id="59" w:name="_Toc32463"/>
      <w:bookmarkStart w:id="60" w:name="_Toc15200"/>
      <w:bookmarkStart w:id="61" w:name="_Toc28096717"/>
      <w:r>
        <w:rPr>
          <w:rFonts w:ascii="仿宋" w:hAnsi="仿宋" w:eastAsia="仿宋" w:cs="仿宋"/>
          <w:sz w:val="24"/>
          <w:szCs w:val="24"/>
        </w:rPr>
        <w:t xml:space="preserve">1.1 </w:t>
      </w:r>
      <w:r>
        <w:rPr>
          <w:rFonts w:hint="eastAsia" w:ascii="仿宋" w:hAnsi="仿宋" w:eastAsia="仿宋" w:cs="仿宋"/>
          <w:sz w:val="24"/>
          <w:szCs w:val="24"/>
        </w:rPr>
        <w:t>定义</w:t>
      </w:r>
      <w:bookmarkEnd w:id="59"/>
      <w:bookmarkEnd w:id="60"/>
      <w:bookmarkEnd w:id="61"/>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1.1.1 </w:t>
      </w:r>
      <w:r>
        <w:rPr>
          <w:rFonts w:hint="eastAsia" w:ascii="仿宋" w:hAnsi="仿宋" w:eastAsia="仿宋" w:cs="仿宋"/>
          <w:sz w:val="24"/>
          <w:szCs w:val="24"/>
        </w:rPr>
        <w:t>“工程”是指按照本合同约定实施监理与相关服务的建设工程。</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1.1.2 </w:t>
      </w:r>
      <w:r>
        <w:rPr>
          <w:rFonts w:hint="eastAsia" w:ascii="仿宋" w:hAnsi="仿宋" w:eastAsia="仿宋" w:cs="仿宋"/>
          <w:sz w:val="24"/>
          <w:szCs w:val="24"/>
        </w:rPr>
        <w:t>“委托人”是指本合同中委托监理与相关服务的一方，及其合法的继承人或受让人。</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1.1.3 </w:t>
      </w:r>
      <w:r>
        <w:rPr>
          <w:rFonts w:hint="eastAsia" w:ascii="仿宋" w:hAnsi="仿宋" w:eastAsia="仿宋" w:cs="仿宋"/>
          <w:sz w:val="24"/>
          <w:szCs w:val="24"/>
        </w:rPr>
        <w:t>“监理人”是指本合同中提供监理与相关服务的一方，及其合法的继承人。</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1.1.4 </w:t>
      </w:r>
      <w:r>
        <w:rPr>
          <w:rFonts w:hint="eastAsia" w:ascii="仿宋" w:hAnsi="仿宋" w:eastAsia="仿宋" w:cs="仿宋"/>
          <w:sz w:val="24"/>
          <w:szCs w:val="24"/>
        </w:rPr>
        <w:t>“承包人”是指在工程范围内与委托人签订勘察、设计、施工等有关合同的当事人，及其合法的继承人。</w:t>
      </w:r>
    </w:p>
    <w:p>
      <w:pPr>
        <w:pStyle w:val="4"/>
        <w:spacing w:line="360" w:lineRule="auto"/>
        <w:ind w:firstLine="57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“监理”是指监理人受委托人的委托</w:t>
      </w:r>
      <w:r>
        <w:rPr>
          <w:rFonts w:ascii="仿宋" w:hAnsi="仿宋" w:eastAsia="仿宋" w:cs="仿宋"/>
          <w:sz w:val="24"/>
          <w:szCs w:val="24"/>
        </w:rPr>
        <w:t xml:space="preserve"> </w:t>
      </w:r>
      <w:r>
        <w:rPr>
          <w:rFonts w:hint="eastAsia" w:ascii="仿宋" w:hAnsi="仿宋" w:eastAsia="仿宋" w:cs="仿宋"/>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1.1.6 </w:t>
      </w:r>
      <w:r>
        <w:rPr>
          <w:rFonts w:hint="eastAsia" w:ascii="仿宋" w:hAnsi="仿宋" w:eastAsia="仿宋" w:cs="仿宋"/>
          <w:sz w:val="24"/>
          <w:szCs w:val="24"/>
        </w:rPr>
        <w:t>“相关服务”是指监理人受委托人的委托</w:t>
      </w:r>
      <w:r>
        <w:rPr>
          <w:rFonts w:ascii="仿宋" w:hAnsi="仿宋" w:eastAsia="仿宋" w:cs="仿宋"/>
          <w:sz w:val="24"/>
          <w:szCs w:val="24"/>
        </w:rPr>
        <w:t xml:space="preserve"> </w:t>
      </w:r>
      <w:r>
        <w:rPr>
          <w:rFonts w:hint="eastAsia" w:ascii="仿宋" w:hAnsi="仿宋" w:eastAsia="仿宋" w:cs="仿宋"/>
          <w:sz w:val="24"/>
          <w:szCs w:val="24"/>
        </w:rPr>
        <w:t>，按照本合同约定，在勘察、设计、保修等阶段提供的服务活动。</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1.1.7 </w:t>
      </w:r>
      <w:r>
        <w:rPr>
          <w:rFonts w:hint="eastAsia" w:ascii="仿宋" w:hAnsi="仿宋" w:eastAsia="仿宋" w:cs="仿宋"/>
          <w:sz w:val="24"/>
          <w:szCs w:val="24"/>
        </w:rPr>
        <w:t>“正常工作”指本合同订立时通用条款和专用条款中约定的监理人的工作。</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1.1.8 </w:t>
      </w:r>
      <w:r>
        <w:rPr>
          <w:rFonts w:hint="eastAsia" w:ascii="仿宋" w:hAnsi="仿宋" w:eastAsia="仿宋" w:cs="仿宋"/>
          <w:sz w:val="24"/>
          <w:szCs w:val="24"/>
        </w:rPr>
        <w:t>“附加工作”是指本合同约定的正常工作以外监理人的工作。</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1.1.9 </w:t>
      </w:r>
      <w:r>
        <w:rPr>
          <w:rFonts w:hint="eastAsia" w:ascii="仿宋" w:hAnsi="仿宋" w:eastAsia="仿宋" w:cs="仿宋"/>
          <w:sz w:val="24"/>
          <w:szCs w:val="24"/>
        </w:rPr>
        <w:t>“项目监理机构”是指监理人派驻工程负责履行本合同的组织机构。</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1.1.10 </w:t>
      </w:r>
      <w:r>
        <w:rPr>
          <w:rFonts w:hint="eastAsia" w:ascii="仿宋" w:hAnsi="仿宋" w:eastAsia="仿宋" w:cs="仿宋"/>
          <w:sz w:val="24"/>
          <w:szCs w:val="24"/>
        </w:rPr>
        <w:t>“总监理工程师”是指由监理人的法定代表人书面授权，全面负责履行本合同、主持项目监理机构工作的注册监理工程师。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ascii="仿宋" w:hAnsi="仿宋" w:eastAsia="仿宋" w:cs="Times New Roman"/>
          <w:sz w:val="24"/>
          <w:szCs w:val="24"/>
        </w:rPr>
      </w:pPr>
      <w:r>
        <w:rPr>
          <w:rFonts w:ascii="仿宋" w:hAnsi="仿宋" w:eastAsia="仿宋" w:cs="仿宋"/>
          <w:sz w:val="24"/>
          <w:szCs w:val="24"/>
        </w:rPr>
        <w:t xml:space="preserve">1.1.11 </w:t>
      </w:r>
      <w:r>
        <w:rPr>
          <w:rFonts w:hint="eastAsia" w:ascii="仿宋" w:hAnsi="仿宋" w:eastAsia="仿宋" w:cs="仿宋"/>
          <w:sz w:val="24"/>
          <w:szCs w:val="24"/>
        </w:rPr>
        <w:t>“酬金”是指监理人履行本合同义务，委托人按照本合同约定给付监理人的金额。</w:t>
      </w:r>
    </w:p>
    <w:p>
      <w:pPr>
        <w:adjustRightInd w:val="0"/>
        <w:snapToGrid w:val="0"/>
        <w:spacing w:line="360" w:lineRule="auto"/>
        <w:ind w:firstLine="319" w:firstLineChars="133"/>
        <w:rPr>
          <w:rFonts w:ascii="仿宋" w:hAnsi="仿宋" w:eastAsia="仿宋" w:cs="Times New Roman"/>
          <w:sz w:val="24"/>
          <w:szCs w:val="24"/>
        </w:rPr>
      </w:pPr>
      <w:r>
        <w:rPr>
          <w:rFonts w:ascii="仿宋" w:hAnsi="仿宋" w:eastAsia="仿宋" w:cs="仿宋"/>
          <w:sz w:val="24"/>
          <w:szCs w:val="24"/>
        </w:rPr>
        <w:t xml:space="preserve">1.1.12 </w:t>
      </w:r>
      <w:r>
        <w:rPr>
          <w:rFonts w:hint="eastAsia" w:ascii="仿宋" w:hAnsi="仿宋" w:eastAsia="仿宋" w:cs="仿宋"/>
          <w:sz w:val="24"/>
          <w:szCs w:val="24"/>
        </w:rPr>
        <w:t>“正常工作</w:t>
      </w:r>
      <w:r>
        <w:rPr>
          <w:rFonts w:hint="eastAsia" w:ascii="仿宋" w:hAnsi="仿宋" w:eastAsia="仿宋" w:cs="仿宋"/>
          <w:kern w:val="0"/>
          <w:sz w:val="24"/>
          <w:szCs w:val="24"/>
        </w:rPr>
        <w:t>酬金”</w:t>
      </w:r>
      <w:r>
        <w:rPr>
          <w:rFonts w:hint="eastAsia" w:ascii="仿宋" w:hAnsi="仿宋" w:eastAsia="仿宋" w:cs="仿宋"/>
          <w:sz w:val="24"/>
          <w:szCs w:val="24"/>
        </w:rPr>
        <w:t>是指监理人完成正常工作，委托人应给付监理人并在协议书中载明的签约</w:t>
      </w:r>
      <w:r>
        <w:rPr>
          <w:rFonts w:hint="eastAsia" w:ascii="仿宋" w:hAnsi="仿宋" w:eastAsia="仿宋" w:cs="仿宋"/>
          <w:kern w:val="0"/>
          <w:sz w:val="24"/>
          <w:szCs w:val="24"/>
        </w:rPr>
        <w:t>酬金额</w:t>
      </w:r>
      <w:r>
        <w:rPr>
          <w:rFonts w:hint="eastAsia" w:ascii="仿宋" w:hAnsi="仿宋" w:eastAsia="仿宋" w:cs="仿宋"/>
          <w:sz w:val="24"/>
          <w:szCs w:val="24"/>
        </w:rPr>
        <w:t>。</w:t>
      </w:r>
    </w:p>
    <w:p>
      <w:pPr>
        <w:adjustRightInd w:val="0"/>
        <w:snapToGrid w:val="0"/>
        <w:spacing w:line="360" w:lineRule="auto"/>
        <w:ind w:firstLine="319" w:firstLineChars="133"/>
        <w:rPr>
          <w:rFonts w:ascii="仿宋" w:hAnsi="仿宋" w:eastAsia="仿宋" w:cs="Times New Roman"/>
          <w:sz w:val="24"/>
          <w:szCs w:val="24"/>
        </w:rPr>
      </w:pPr>
      <w:r>
        <w:rPr>
          <w:rFonts w:ascii="仿宋" w:hAnsi="仿宋" w:eastAsia="仿宋" w:cs="仿宋"/>
          <w:sz w:val="24"/>
          <w:szCs w:val="24"/>
        </w:rPr>
        <w:t xml:space="preserve">1.1.13 </w:t>
      </w:r>
      <w:r>
        <w:rPr>
          <w:rFonts w:hint="eastAsia" w:ascii="仿宋" w:hAnsi="仿宋" w:eastAsia="仿宋" w:cs="仿宋"/>
          <w:sz w:val="24"/>
          <w:szCs w:val="24"/>
        </w:rPr>
        <w:t>“附加工作酬金”是指监理人完成附加工作，委托人应给付监理人的金额。</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1.1.14 </w:t>
      </w:r>
      <w:r>
        <w:rPr>
          <w:rFonts w:hint="eastAsia" w:ascii="仿宋" w:hAnsi="仿宋" w:eastAsia="仿宋" w:cs="仿宋"/>
          <w:sz w:val="24"/>
          <w:szCs w:val="24"/>
        </w:rPr>
        <w:t>“一方”是指委托人或监理人；“双方”是指委托人和监理人；“第三方”是指除委托人和监理人以外的有关方。</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1.1.15 </w:t>
      </w:r>
      <w:r>
        <w:rPr>
          <w:rFonts w:hint="eastAsia" w:ascii="仿宋" w:hAnsi="仿宋" w:eastAsia="仿宋" w:cs="仿宋"/>
          <w:sz w:val="24"/>
          <w:szCs w:val="24"/>
        </w:rPr>
        <w:t>“书面形式”是指合同书、信件和数据电文（包括电报、电传、传真、电子数据交换和电子邮件）等可以有形地表现所载内容的形式。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1.1.16 </w:t>
      </w:r>
      <w:r>
        <w:rPr>
          <w:rFonts w:hint="eastAsia" w:ascii="仿宋" w:hAnsi="仿宋" w:eastAsia="仿宋" w:cs="仿宋"/>
          <w:sz w:val="24"/>
          <w:szCs w:val="24"/>
        </w:rPr>
        <w:t>“天”是指第一天零时至第二天零时的时间。</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1.1.17</w:t>
      </w:r>
      <w:r>
        <w:rPr>
          <w:rFonts w:hint="eastAsia" w:ascii="仿宋" w:hAnsi="仿宋" w:eastAsia="仿宋" w:cs="仿宋"/>
          <w:sz w:val="24"/>
          <w:szCs w:val="24"/>
        </w:rPr>
        <w:t>“月”是指按公历从一个月中任何一天开始的一个公历月时间。</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1.1.18</w:t>
      </w:r>
      <w:r>
        <w:rPr>
          <w:rFonts w:hint="eastAsia" w:ascii="仿宋" w:hAnsi="仿宋" w:eastAsia="仿宋" w:cs="仿宋"/>
          <w:kern w:val="0"/>
          <w:sz w:val="24"/>
          <w:szCs w:val="24"/>
        </w:rPr>
        <w:t>不可抗力是指合同当事人在签订合同时不可预见，在合同履行过程中不可避免且不能克服的自然灾害和社会性突发事件，如地震、海啸、瘟疫、骚乱、戒严、暴动、战争等。</w:t>
      </w:r>
    </w:p>
    <w:p>
      <w:pPr>
        <w:adjustRightInd w:val="0"/>
        <w:snapToGrid w:val="0"/>
        <w:spacing w:line="360" w:lineRule="auto"/>
        <w:ind w:firstLine="645"/>
        <w:rPr>
          <w:rFonts w:ascii="仿宋" w:hAnsi="仿宋" w:eastAsia="仿宋" w:cs="Times New Roman"/>
          <w:sz w:val="24"/>
          <w:szCs w:val="24"/>
        </w:rPr>
      </w:pPr>
      <w:r>
        <w:rPr>
          <w:rFonts w:ascii="仿宋" w:hAnsi="仿宋" w:eastAsia="仿宋" w:cs="仿宋"/>
          <w:sz w:val="24"/>
          <w:szCs w:val="24"/>
        </w:rPr>
        <w:t xml:space="preserve">1.2 </w:t>
      </w:r>
      <w:r>
        <w:rPr>
          <w:rFonts w:hint="eastAsia" w:ascii="仿宋" w:hAnsi="仿宋" w:eastAsia="仿宋" w:cs="仿宋"/>
          <w:sz w:val="24"/>
          <w:szCs w:val="24"/>
        </w:rPr>
        <w:t>解释</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1.2.1</w:t>
      </w:r>
      <w:r>
        <w:rPr>
          <w:rFonts w:hint="eastAsia" w:ascii="仿宋" w:hAnsi="仿宋" w:eastAsia="仿宋" w:cs="仿宋"/>
          <w:sz w:val="24"/>
          <w:szCs w:val="24"/>
        </w:rPr>
        <w:t>本合同使用中文书写、解释和说明。如专用条款约定使用两种及以上语言文字时，应以中文为准。</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1.2.2 </w:t>
      </w:r>
      <w:r>
        <w:rPr>
          <w:rFonts w:hint="eastAsia" w:ascii="仿宋" w:hAnsi="仿宋" w:eastAsia="仿宋" w:cs="仿宋"/>
          <w:sz w:val="24"/>
          <w:szCs w:val="24"/>
        </w:rPr>
        <w:t>组成本合同的下列文件彼此应能相互解释、互为说明。本合同文件的解释顺序如下：</w:t>
      </w:r>
    </w:p>
    <w:p>
      <w:pPr>
        <w:pStyle w:val="22"/>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）履行本合同的相关补充协议（含工程洽商记录、会议纪要、变更、现场签证、索赔和合同价款调整报告等修正文件）；</w:t>
      </w:r>
    </w:p>
    <w:p>
      <w:pPr>
        <w:pStyle w:val="22"/>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）协议书；</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）中标通知书（适用于招标工程）或委托书（适用于非招标工程）；</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投标函及投标函附录（适用于招标工程）或服务建议书（适用于非招标工程）；</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专用条款及附件；</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通用条款；</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）招标文件（包括补充、修改、澄清的文件、招标图纸、答疑纪要、工作量清单及总说明等）；</w:t>
      </w:r>
    </w:p>
    <w:p>
      <w:pPr>
        <w:tabs>
          <w:tab w:val="left" w:pos="6140"/>
        </w:tabs>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）专用条款约定的其他文件。</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spacing w:line="360" w:lineRule="auto"/>
        <w:outlineLvl w:val="1"/>
        <w:rPr>
          <w:rFonts w:ascii="仿宋" w:hAnsi="仿宋" w:eastAsia="仿宋" w:cs="Times New Roman"/>
          <w:b/>
          <w:bCs/>
          <w:sz w:val="24"/>
          <w:szCs w:val="24"/>
        </w:rPr>
      </w:pPr>
      <w:bookmarkStart w:id="62" w:name="_Toc27490"/>
      <w:bookmarkStart w:id="63" w:name="_Toc24858"/>
      <w:bookmarkStart w:id="64" w:name="_Toc28096718"/>
      <w:r>
        <w:rPr>
          <w:rFonts w:ascii="仿宋" w:hAnsi="仿宋" w:eastAsia="仿宋" w:cs="仿宋"/>
          <w:b/>
          <w:bCs/>
          <w:sz w:val="24"/>
          <w:szCs w:val="24"/>
        </w:rPr>
        <w:t xml:space="preserve">2. </w:t>
      </w:r>
      <w:r>
        <w:rPr>
          <w:rFonts w:hint="eastAsia" w:ascii="仿宋" w:hAnsi="仿宋" w:eastAsia="仿宋" w:cs="仿宋"/>
          <w:b/>
          <w:bCs/>
          <w:sz w:val="24"/>
          <w:szCs w:val="24"/>
        </w:rPr>
        <w:t>监理人的义务</w:t>
      </w:r>
      <w:bookmarkEnd w:id="62"/>
      <w:bookmarkEnd w:id="63"/>
      <w:bookmarkEnd w:id="64"/>
    </w:p>
    <w:p>
      <w:pPr>
        <w:spacing w:line="360" w:lineRule="auto"/>
        <w:ind w:left="210" w:leftChars="100"/>
        <w:outlineLvl w:val="2"/>
        <w:rPr>
          <w:rFonts w:ascii="仿宋" w:hAnsi="仿宋" w:eastAsia="仿宋" w:cs="Times New Roman"/>
          <w:sz w:val="24"/>
          <w:szCs w:val="24"/>
        </w:rPr>
      </w:pPr>
      <w:bookmarkStart w:id="65" w:name="_Toc28096719"/>
      <w:bookmarkStart w:id="66" w:name="_Toc26460"/>
      <w:bookmarkStart w:id="67" w:name="_Toc21426"/>
      <w:r>
        <w:rPr>
          <w:rFonts w:ascii="仿宋" w:hAnsi="仿宋" w:eastAsia="仿宋" w:cs="仿宋"/>
          <w:sz w:val="24"/>
          <w:szCs w:val="24"/>
        </w:rPr>
        <w:t xml:space="preserve">2.1 </w:t>
      </w:r>
      <w:r>
        <w:rPr>
          <w:rFonts w:hint="eastAsia" w:ascii="仿宋" w:hAnsi="仿宋" w:eastAsia="仿宋" w:cs="仿宋"/>
          <w:sz w:val="24"/>
          <w:szCs w:val="24"/>
        </w:rPr>
        <w:t>监理的范围和工作内容</w:t>
      </w:r>
      <w:bookmarkEnd w:id="65"/>
      <w:bookmarkEnd w:id="66"/>
      <w:bookmarkEnd w:id="67"/>
    </w:p>
    <w:p>
      <w:pPr>
        <w:adjustRightInd w:val="0"/>
        <w:snapToGrid w:val="0"/>
        <w:spacing w:line="360" w:lineRule="auto"/>
        <w:ind w:left="50" w:leftChars="24" w:firstLine="600" w:firstLineChars="250"/>
        <w:rPr>
          <w:rFonts w:ascii="仿宋" w:hAnsi="仿宋" w:eastAsia="仿宋" w:cs="Times New Roman"/>
          <w:sz w:val="24"/>
          <w:szCs w:val="24"/>
        </w:rPr>
      </w:pPr>
      <w:r>
        <w:rPr>
          <w:rFonts w:hint="eastAsia" w:ascii="仿宋" w:hAnsi="仿宋" w:eastAsia="仿宋" w:cs="仿宋"/>
          <w:sz w:val="24"/>
          <w:szCs w:val="24"/>
        </w:rPr>
        <w:t>根据《建设工程质量管理条例》（中华人民共和国建设部令第</w:t>
      </w:r>
      <w:r>
        <w:rPr>
          <w:rFonts w:ascii="仿宋" w:hAnsi="仿宋" w:eastAsia="仿宋" w:cs="仿宋"/>
          <w:sz w:val="24"/>
          <w:szCs w:val="24"/>
        </w:rPr>
        <w:t>279</w:t>
      </w:r>
      <w:r>
        <w:rPr>
          <w:rFonts w:hint="eastAsia" w:ascii="仿宋" w:hAnsi="仿宋" w:eastAsia="仿宋" w:cs="仿宋"/>
          <w:sz w:val="24"/>
          <w:szCs w:val="24"/>
        </w:rPr>
        <w:t>号发布，中华人民共和国国务院令第714号修订发布）和《建设工程监理范围和规模标准规定》（中华人民共和国建设部令第</w:t>
      </w:r>
      <w:r>
        <w:rPr>
          <w:rFonts w:ascii="仿宋" w:hAnsi="仿宋" w:eastAsia="仿宋" w:cs="仿宋"/>
          <w:sz w:val="24"/>
          <w:szCs w:val="24"/>
        </w:rPr>
        <w:t>86</w:t>
      </w:r>
      <w:r>
        <w:rPr>
          <w:rFonts w:hint="eastAsia" w:ascii="仿宋" w:hAnsi="仿宋" w:eastAsia="仿宋" w:cs="仿宋"/>
          <w:sz w:val="24"/>
          <w:szCs w:val="24"/>
        </w:rPr>
        <w:t>号），按中华人民共和国国家标准</w:t>
      </w:r>
      <w:r>
        <w:rPr>
          <w:rFonts w:ascii="仿宋" w:hAnsi="仿宋" w:eastAsia="仿宋" w:cs="仿宋"/>
          <w:sz w:val="24"/>
          <w:szCs w:val="24"/>
        </w:rPr>
        <w:t>GB/T50319-2013</w:t>
      </w:r>
      <w:r>
        <w:rPr>
          <w:rFonts w:hint="eastAsia" w:ascii="仿宋" w:hAnsi="仿宋" w:eastAsia="仿宋" w:cs="仿宋"/>
          <w:sz w:val="24"/>
          <w:szCs w:val="24"/>
        </w:rPr>
        <w:t>《建设工程监理规范》执行。</w:t>
      </w:r>
    </w:p>
    <w:p>
      <w:pPr>
        <w:adjustRightInd w:val="0"/>
        <w:snapToGrid w:val="0"/>
        <w:spacing w:line="360" w:lineRule="auto"/>
        <w:ind w:firstLine="600" w:firstLineChars="250"/>
        <w:rPr>
          <w:rFonts w:ascii="仿宋" w:hAnsi="仿宋" w:eastAsia="仿宋" w:cs="Times New Roman"/>
          <w:sz w:val="24"/>
          <w:szCs w:val="24"/>
        </w:rPr>
      </w:pPr>
      <w:r>
        <w:rPr>
          <w:rFonts w:ascii="仿宋" w:hAnsi="仿宋" w:eastAsia="仿宋" w:cs="仿宋"/>
          <w:sz w:val="24"/>
          <w:szCs w:val="24"/>
        </w:rPr>
        <w:t xml:space="preserve">2.1.1 </w:t>
      </w:r>
      <w:r>
        <w:rPr>
          <w:rFonts w:hint="eastAsia" w:ascii="仿宋" w:hAnsi="仿宋" w:eastAsia="仿宋" w:cs="仿宋"/>
          <w:sz w:val="24"/>
          <w:szCs w:val="24"/>
        </w:rPr>
        <w:t>监理范围：指施工准备期、施工期、竣工结算期、质量保修期全过程监理服务，具体内容在专用条款中约定。</w:t>
      </w:r>
    </w:p>
    <w:p>
      <w:pPr>
        <w:spacing w:line="360" w:lineRule="auto"/>
        <w:ind w:firstLine="600" w:firstLineChars="250"/>
        <w:rPr>
          <w:rFonts w:ascii="仿宋" w:hAnsi="仿宋" w:eastAsia="仿宋" w:cs="Times New Roman"/>
          <w:sz w:val="24"/>
          <w:szCs w:val="24"/>
        </w:rPr>
      </w:pPr>
      <w:r>
        <w:rPr>
          <w:rFonts w:ascii="仿宋" w:hAnsi="仿宋" w:eastAsia="仿宋" w:cs="仿宋"/>
          <w:sz w:val="24"/>
          <w:szCs w:val="24"/>
        </w:rPr>
        <w:t xml:space="preserve">2.1.2 </w:t>
      </w:r>
      <w:r>
        <w:rPr>
          <w:rFonts w:hint="eastAsia" w:ascii="仿宋" w:hAnsi="仿宋" w:eastAsia="仿宋" w:cs="仿宋"/>
          <w:sz w:val="24"/>
          <w:szCs w:val="24"/>
        </w:rPr>
        <w:t>除专用条款另有约定外，监理工作内容</w:t>
      </w:r>
      <w:r>
        <w:rPr>
          <w:rFonts w:ascii="仿宋" w:hAnsi="仿宋" w:eastAsia="仿宋" w:cs="仿宋"/>
          <w:sz w:val="24"/>
          <w:szCs w:val="24"/>
        </w:rPr>
        <w:t>:</w:t>
      </w:r>
      <w:r>
        <w:rPr>
          <w:rFonts w:hint="eastAsia" w:ascii="仿宋" w:hAnsi="仿宋" w:eastAsia="仿宋" w:cs="仿宋"/>
          <w:sz w:val="24"/>
          <w:szCs w:val="24"/>
        </w:rPr>
        <w:t>在施工阶段对建设工程质量、造价、进度进行控制，对合同、信息进行管理，对工程建设相关方的关系进行协调。并履行建设工程安全生产管理法定职责的服务活动，具体内容包括：</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）收到工程设计文件后编制监理规划，并在第一次工地会议</w:t>
      </w:r>
      <w:r>
        <w:rPr>
          <w:rFonts w:ascii="仿宋" w:hAnsi="仿宋" w:eastAsia="仿宋" w:cs="仿宋"/>
          <w:sz w:val="24"/>
          <w:szCs w:val="24"/>
        </w:rPr>
        <w:t>7</w:t>
      </w:r>
      <w:r>
        <w:rPr>
          <w:rFonts w:hint="eastAsia" w:ascii="仿宋" w:hAnsi="仿宋" w:eastAsia="仿宋" w:cs="仿宋"/>
          <w:sz w:val="24"/>
          <w:szCs w:val="24"/>
        </w:rPr>
        <w:t>天前报委托人。根据有关规定和监理工作需要，编制监理实施细则；</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）熟悉工程设计文件，并参加由委托人主持的图纸会审和设计交底会议；</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）参加由委托人主持的第一次工地会议；主持监理例会并根据工程需要主持或参加专题会议；</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）按国家、省、市住房城乡建设主管部门发布的有关用工实名制、工人工资支付分账管理办法及规定等文件要求，施工承包人需将</w:t>
      </w:r>
      <w:r>
        <w:rPr>
          <w:rFonts w:hint="eastAsia" w:ascii="仿宋" w:hAnsi="仿宋" w:eastAsia="仿宋" w:cs="仿宋_GB2312"/>
          <w:sz w:val="24"/>
          <w:szCs w:val="24"/>
        </w:rPr>
        <w:t>从业人员基本信息、作业工人考勤与工资支付信息和施工进度情况等信息登记建档、建立动态管理台账，并将以上信息报送行政监管部门接受监督管理，监理人需对这些情况进行监督管理。</w:t>
      </w:r>
      <w:r>
        <w:rPr>
          <w:rFonts w:hint="eastAsia" w:ascii="仿宋" w:hAnsi="仿宋" w:eastAsia="仿宋" w:cs="仿宋"/>
          <w:sz w:val="24"/>
          <w:szCs w:val="24"/>
        </w:rPr>
        <w:t>对施工单位未按规定落实实名管理工作的，发出监理通知单，要求其限期整改。对施工企业逾期未整改的，向建设单位和负责该工程监管工作的住房城乡建设主管部门报告。</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）检查施工承包人工程质量、安全生产管理制度及组织机构和人员资格；</w:t>
      </w:r>
      <w:r>
        <w:rPr>
          <w:rFonts w:ascii="仿宋" w:hAnsi="仿宋" w:eastAsia="仿宋" w:cs="仿宋"/>
          <w:sz w:val="24"/>
          <w:szCs w:val="24"/>
        </w:rPr>
        <w:t xml:space="preserve"> </w:t>
      </w:r>
    </w:p>
    <w:p>
      <w:pPr>
        <w:adjustRightInd w:val="0"/>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）检查施工承包人专职安全生产管理人员的配备情况；</w:t>
      </w:r>
    </w:p>
    <w:p>
      <w:pPr>
        <w:adjustRightInd w:val="0"/>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）审查施工承包人提交的施工进度计划，核查承包人对施工进度计划的调整；</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）检查施工承包人的试验室；</w:t>
      </w:r>
    </w:p>
    <w:p>
      <w:pPr>
        <w:adjustRightInd w:val="0"/>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）审核施工分包人资质条件；</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）查验施工承包人的施工测量放线成果；</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）审查工程开工条件，对条件具备的签发开工令；</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）审核施工承包人提交的工程款支付申请，签发或出具工程款支付证书，并报委托人审核、批准；</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）在巡视、旁站和检验过程中，发现工程质量、施工安全存在事故隐患的，要求施工承包人整改并报委托人；</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）经委托人同意，签发工程暂停令和复工令；</w:t>
      </w:r>
    </w:p>
    <w:p>
      <w:pPr>
        <w:adjustRightInd w:val="0"/>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）审查施工承包人提交的采用新材料、新工艺、新技术、新设备的论证材料及相关验收标准；</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）验收隐蔽工程、分部分项工程；</w:t>
      </w:r>
    </w:p>
    <w:p>
      <w:pPr>
        <w:adjustRightInd w:val="0"/>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）审查施工承包人提交的工程变更申请，协调处理施工进度调整、费用索赔、合同争议等事项；</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）审查施工承包人提交的竣工验收申请，编写工程质量评估报告；</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）参加工程竣工验收，签署竣工验收意见；</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22</w:t>
      </w:r>
      <w:r>
        <w:rPr>
          <w:rFonts w:hint="eastAsia" w:ascii="仿宋" w:hAnsi="仿宋" w:eastAsia="仿宋" w:cs="仿宋"/>
          <w:sz w:val="24"/>
          <w:szCs w:val="24"/>
        </w:rPr>
        <w:t>）审查施工承包人提交的竣工结算申请并报委托人；</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23</w:t>
      </w:r>
      <w:r>
        <w:rPr>
          <w:rFonts w:hint="eastAsia" w:ascii="仿宋" w:hAnsi="仿宋" w:eastAsia="仿宋" w:cs="仿宋"/>
          <w:sz w:val="24"/>
          <w:szCs w:val="24"/>
        </w:rPr>
        <w:t>）编制、整理工程监理归档文件并报委托人</w:t>
      </w:r>
      <w:r>
        <w:rPr>
          <w:rFonts w:hint="eastAsia" w:ascii="仿宋" w:hAnsi="仿宋" w:eastAsia="仿宋" w:cs="仿宋"/>
          <w:sz w:val="24"/>
          <w:szCs w:val="24"/>
          <w:lang w:eastAsia="zh-CN"/>
        </w:rPr>
        <w:t>；</w:t>
      </w:r>
    </w:p>
    <w:p>
      <w:pPr>
        <w:adjustRightInd w:val="0"/>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本工程相关的其他工作。</w:t>
      </w:r>
    </w:p>
    <w:p>
      <w:pPr>
        <w:spacing w:line="360" w:lineRule="auto"/>
        <w:ind w:left="210" w:leftChars="100"/>
        <w:outlineLvl w:val="2"/>
        <w:rPr>
          <w:rFonts w:ascii="仿宋" w:hAnsi="仿宋" w:eastAsia="仿宋" w:cs="Times New Roman"/>
          <w:sz w:val="24"/>
          <w:szCs w:val="24"/>
        </w:rPr>
      </w:pPr>
      <w:bookmarkStart w:id="68" w:name="_Toc28096720"/>
      <w:bookmarkStart w:id="69" w:name="_Toc5999"/>
      <w:bookmarkStart w:id="70" w:name="_Toc11673"/>
      <w:r>
        <w:rPr>
          <w:rFonts w:ascii="仿宋" w:hAnsi="仿宋" w:eastAsia="仿宋" w:cs="仿宋"/>
          <w:sz w:val="24"/>
          <w:szCs w:val="24"/>
        </w:rPr>
        <w:t xml:space="preserve">2.2 </w:t>
      </w:r>
      <w:r>
        <w:rPr>
          <w:rFonts w:hint="eastAsia" w:ascii="仿宋" w:hAnsi="仿宋" w:eastAsia="仿宋" w:cs="仿宋"/>
          <w:sz w:val="24"/>
          <w:szCs w:val="24"/>
        </w:rPr>
        <w:t>监理与相关服务依据</w:t>
      </w:r>
      <w:bookmarkEnd w:id="68"/>
      <w:bookmarkEnd w:id="69"/>
      <w:bookmarkEnd w:id="70"/>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2.2.1 </w:t>
      </w:r>
      <w:r>
        <w:rPr>
          <w:rFonts w:hint="eastAsia" w:ascii="仿宋" w:hAnsi="仿宋" w:eastAsia="仿宋" w:cs="仿宋"/>
          <w:sz w:val="24"/>
          <w:szCs w:val="24"/>
        </w:rPr>
        <w:t>监理依据包括：</w:t>
      </w:r>
    </w:p>
    <w:p>
      <w:pPr>
        <w:adjustRightInd w:val="0"/>
        <w:snapToGrid w:val="0"/>
        <w:spacing w:line="360" w:lineRule="auto"/>
        <w:ind w:firstLine="600" w:firstLineChars="25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）适用的法律、行政法规及部门规章；</w:t>
      </w:r>
    </w:p>
    <w:p>
      <w:pPr>
        <w:adjustRightInd w:val="0"/>
        <w:snapToGrid w:val="0"/>
        <w:spacing w:line="360" w:lineRule="auto"/>
        <w:ind w:firstLine="600" w:firstLineChars="25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）与工程有关的标准；</w:t>
      </w:r>
    </w:p>
    <w:p>
      <w:pPr>
        <w:adjustRightInd w:val="0"/>
        <w:snapToGrid w:val="0"/>
        <w:spacing w:line="360" w:lineRule="auto"/>
        <w:ind w:firstLine="600" w:firstLineChars="25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）工程设计及有关文件；</w:t>
      </w:r>
    </w:p>
    <w:p>
      <w:pPr>
        <w:adjustRightInd w:val="0"/>
        <w:snapToGrid w:val="0"/>
        <w:spacing w:line="360" w:lineRule="auto"/>
        <w:ind w:firstLine="600" w:firstLineChars="25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）本合同及委托人与第三方签订的与实施工程有关的其他合同。</w:t>
      </w:r>
    </w:p>
    <w:p>
      <w:pPr>
        <w:spacing w:line="360" w:lineRule="auto"/>
        <w:ind w:left="210" w:leftChars="100" w:firstLine="480" w:firstLineChars="200"/>
        <w:rPr>
          <w:rFonts w:ascii="仿宋" w:hAnsi="仿宋" w:eastAsia="仿宋" w:cs="Times New Roman"/>
          <w:sz w:val="24"/>
          <w:szCs w:val="24"/>
        </w:rPr>
      </w:pPr>
      <w:r>
        <w:rPr>
          <w:rFonts w:hint="eastAsia" w:ascii="仿宋" w:hAnsi="仿宋" w:eastAsia="仿宋" w:cs="仿宋"/>
          <w:sz w:val="24"/>
          <w:szCs w:val="24"/>
        </w:rPr>
        <w:t>双方根据工程的行业和地域特点，在专用条款中具体约定监理依据。</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2.2.2 </w:t>
      </w:r>
      <w:r>
        <w:rPr>
          <w:rFonts w:hint="eastAsia" w:ascii="仿宋" w:hAnsi="仿宋" w:eastAsia="仿宋" w:cs="仿宋"/>
          <w:sz w:val="24"/>
          <w:szCs w:val="24"/>
        </w:rPr>
        <w:t>相关服务依据在专用条款中约定。</w:t>
      </w:r>
    </w:p>
    <w:p>
      <w:pPr>
        <w:spacing w:line="360" w:lineRule="auto"/>
        <w:ind w:left="210" w:leftChars="100"/>
        <w:outlineLvl w:val="2"/>
        <w:rPr>
          <w:rFonts w:ascii="仿宋" w:hAnsi="仿宋" w:eastAsia="仿宋" w:cs="Times New Roman"/>
          <w:sz w:val="24"/>
          <w:szCs w:val="24"/>
        </w:rPr>
      </w:pPr>
      <w:bookmarkStart w:id="71" w:name="_Toc474"/>
      <w:bookmarkStart w:id="72" w:name="_Toc20947"/>
      <w:bookmarkStart w:id="73" w:name="_Toc28096721"/>
      <w:r>
        <w:rPr>
          <w:rFonts w:ascii="仿宋" w:hAnsi="仿宋" w:eastAsia="仿宋" w:cs="仿宋"/>
          <w:sz w:val="24"/>
          <w:szCs w:val="24"/>
        </w:rPr>
        <w:t xml:space="preserve">2.3 </w:t>
      </w:r>
      <w:r>
        <w:rPr>
          <w:rFonts w:hint="eastAsia" w:ascii="仿宋" w:hAnsi="仿宋" w:eastAsia="仿宋" w:cs="仿宋"/>
          <w:sz w:val="24"/>
          <w:szCs w:val="24"/>
        </w:rPr>
        <w:t>项目监理机构和人员</w:t>
      </w:r>
      <w:bookmarkEnd w:id="71"/>
      <w:bookmarkEnd w:id="72"/>
      <w:bookmarkEnd w:id="73"/>
    </w:p>
    <w:p>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 监理人应提供人员名单组建满足工作需要的项目监理机构，并配备必要的检测设备</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向委托人报送委派的总监理工程师及项目监理机构的主要人员名单和监理规划。</w:t>
      </w:r>
      <w:r>
        <w:rPr>
          <w:rFonts w:hint="eastAsia" w:ascii="仿宋" w:hAnsi="仿宋" w:eastAsia="仿宋" w:cs="仿宋"/>
          <w:kern w:val="0"/>
          <w:sz w:val="24"/>
          <w:szCs w:val="24"/>
        </w:rPr>
        <w:t>项目监理机构的主要人员应具有相应的资格条件</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且资格在本合同履行期间持续有效</w:t>
      </w:r>
      <w:r>
        <w:rPr>
          <w:rFonts w:hint="eastAsia" w:ascii="仿宋" w:hAnsi="仿宋" w:eastAsia="仿宋" w:cs="仿宋"/>
          <w:kern w:val="0"/>
          <w:sz w:val="24"/>
          <w:szCs w:val="24"/>
        </w:rPr>
        <w:t>。</w:t>
      </w:r>
    </w:p>
    <w:p>
      <w:pPr>
        <w:adjustRightInd w:val="0"/>
        <w:snapToGrid w:val="0"/>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2.3.2</w:t>
      </w:r>
      <w:r>
        <w:rPr>
          <w:rFonts w:hint="eastAsia" w:ascii="仿宋" w:hAnsi="仿宋" w:eastAsia="仿宋" w:cs="仿宋"/>
          <w:kern w:val="0"/>
          <w:sz w:val="24"/>
          <w:szCs w:val="24"/>
        </w:rPr>
        <w:t>本合同履行过程中，总监理工程师及重要岗位监理人员应保持相对稳定，以保证监理工作正常进行。</w:t>
      </w:r>
    </w:p>
    <w:p>
      <w:pPr>
        <w:adjustRightInd w:val="0"/>
        <w:snapToGrid w:val="0"/>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2.3.3</w:t>
      </w:r>
      <w:r>
        <w:rPr>
          <w:rFonts w:hint="eastAsia" w:ascii="仿宋" w:hAnsi="仿宋" w:eastAsia="仿宋" w:cs="仿宋"/>
          <w:kern w:val="0"/>
          <w:sz w:val="24"/>
          <w:szCs w:val="24"/>
        </w:rPr>
        <w:t>监理人可根据工程进展和工作需要调整项目监理机构人员。监理人更换总监理工程师时，应提前</w:t>
      </w:r>
      <w:r>
        <w:rPr>
          <w:rFonts w:ascii="仿宋" w:hAnsi="仿宋" w:eastAsia="仿宋" w:cs="仿宋"/>
          <w:kern w:val="0"/>
          <w:sz w:val="24"/>
          <w:szCs w:val="24"/>
        </w:rPr>
        <w:t>7</w:t>
      </w:r>
      <w:r>
        <w:rPr>
          <w:rFonts w:hint="eastAsia" w:ascii="仿宋" w:hAnsi="仿宋" w:eastAsia="仿宋" w:cs="仿宋"/>
          <w:kern w:val="0"/>
          <w:sz w:val="24"/>
          <w:szCs w:val="24"/>
        </w:rPr>
        <w:t>天向委托人书面报告，经委托人同意后方可更换</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否则，应当承担违约责任</w:t>
      </w:r>
      <w:r>
        <w:rPr>
          <w:rFonts w:hint="eastAsia" w:ascii="仿宋" w:hAnsi="仿宋" w:eastAsia="仿宋" w:cs="仿宋"/>
          <w:kern w:val="0"/>
          <w:sz w:val="24"/>
          <w:szCs w:val="24"/>
        </w:rPr>
        <w:t>；监理人更换项目监理机构其他监理人员，应以相当资格与能力的人员替换，并通知委托人。</w:t>
      </w:r>
    </w:p>
    <w:p>
      <w:pPr>
        <w:adjustRightInd w:val="0"/>
        <w:snapToGrid w:val="0"/>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2.3.4 </w:t>
      </w:r>
      <w:r>
        <w:rPr>
          <w:rFonts w:hint="eastAsia" w:ascii="仿宋" w:hAnsi="仿宋" w:eastAsia="仿宋" w:cs="仿宋"/>
          <w:kern w:val="0"/>
          <w:sz w:val="24"/>
          <w:szCs w:val="24"/>
        </w:rPr>
        <w:t>监理人应及时更换有下列情形之一的监理人员：</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）严重过失行为的；</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）有违法行为不能履行职责的；</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）涉嫌犯罪的；</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）不能胜任岗位职责的；</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）严重违反职业道德的；</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）专用条款约定的其他情形。</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2.3.5 </w:t>
      </w:r>
      <w:r>
        <w:rPr>
          <w:rFonts w:hint="eastAsia" w:ascii="仿宋" w:hAnsi="仿宋" w:eastAsia="仿宋" w:cs="仿宋"/>
          <w:kern w:val="0"/>
          <w:sz w:val="24"/>
          <w:szCs w:val="24"/>
        </w:rPr>
        <w:t>委托人可要求监理人更换不能胜任本职工作的项目监理机构人员。</w:t>
      </w:r>
    </w:p>
    <w:p>
      <w:pPr>
        <w:spacing w:line="360" w:lineRule="auto"/>
        <w:ind w:left="210" w:leftChars="100"/>
        <w:outlineLvl w:val="2"/>
        <w:rPr>
          <w:rFonts w:ascii="仿宋" w:hAnsi="仿宋" w:eastAsia="仿宋" w:cs="Times New Roman"/>
          <w:sz w:val="24"/>
          <w:szCs w:val="24"/>
        </w:rPr>
      </w:pPr>
      <w:bookmarkStart w:id="74" w:name="_Toc20485"/>
      <w:bookmarkStart w:id="75" w:name="_Toc28096722"/>
      <w:bookmarkStart w:id="76" w:name="_Toc18721"/>
      <w:r>
        <w:rPr>
          <w:rFonts w:ascii="仿宋" w:hAnsi="仿宋" w:eastAsia="仿宋" w:cs="仿宋"/>
          <w:sz w:val="24"/>
          <w:szCs w:val="24"/>
        </w:rPr>
        <w:t xml:space="preserve">2.4 </w:t>
      </w:r>
      <w:r>
        <w:rPr>
          <w:rFonts w:hint="eastAsia" w:ascii="仿宋" w:hAnsi="仿宋" w:eastAsia="仿宋" w:cs="仿宋"/>
          <w:sz w:val="24"/>
          <w:szCs w:val="24"/>
        </w:rPr>
        <w:t>履行职责</w:t>
      </w:r>
      <w:bookmarkEnd w:id="74"/>
      <w:bookmarkEnd w:id="75"/>
      <w:bookmarkEnd w:id="76"/>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监理人应遵循职业道德准则和行为规范，严格按照法律法规、工程建设有关标准及本合同履行职责。</w:t>
      </w:r>
    </w:p>
    <w:p>
      <w:pPr>
        <w:adjustRightInd w:val="0"/>
        <w:snapToGrid w:val="0"/>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2.4.1 </w:t>
      </w:r>
      <w:r>
        <w:rPr>
          <w:rFonts w:hint="eastAsia" w:ascii="仿宋" w:hAnsi="仿宋" w:eastAsia="仿宋" w:cs="仿宋"/>
          <w:kern w:val="0"/>
          <w:sz w:val="24"/>
          <w:szCs w:val="24"/>
        </w:rPr>
        <w:t>在监理与相关服务范围内，委托人和承包人提出的意见和要求，监理人应及时提出处置意见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再与委托人、承包人协商确定</w:t>
      </w:r>
      <w:r>
        <w:rPr>
          <w:rFonts w:hint="eastAsia" w:ascii="仿宋" w:hAnsi="仿宋" w:eastAsia="仿宋" w:cs="仿宋"/>
          <w:kern w:val="0"/>
          <w:sz w:val="24"/>
          <w:szCs w:val="24"/>
        </w:rPr>
        <w:t>。当委托人与承包人之间发生合同争议时，监理人应协助委托人、承包人协商解决。</w:t>
      </w:r>
    </w:p>
    <w:p>
      <w:pPr>
        <w:adjustRightInd w:val="0"/>
        <w:snapToGrid w:val="0"/>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2.4.2 </w:t>
      </w:r>
      <w:r>
        <w:rPr>
          <w:rFonts w:hint="eastAsia" w:ascii="仿宋" w:hAnsi="仿宋" w:eastAsia="仿宋" w:cs="仿宋"/>
          <w:kern w:val="0"/>
          <w:sz w:val="24"/>
          <w:szCs w:val="24"/>
        </w:rPr>
        <w:t>当委托人与承包人之间的合同争议提交仲裁机构仲裁或人民法院审理时，监理人应提供必要的证明资料</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且应提供必要的配合</w:t>
      </w:r>
      <w:r>
        <w:rPr>
          <w:rFonts w:hint="eastAsia" w:ascii="仿宋" w:hAnsi="仿宋" w:eastAsia="仿宋" w:cs="仿宋"/>
          <w:kern w:val="0"/>
          <w:sz w:val="24"/>
          <w:szCs w:val="24"/>
        </w:rPr>
        <w:t>。</w:t>
      </w:r>
    </w:p>
    <w:p>
      <w:pPr>
        <w:adjustRightInd w:val="0"/>
        <w:snapToGrid w:val="0"/>
        <w:spacing w:line="360" w:lineRule="auto"/>
        <w:ind w:firstLine="319" w:firstLineChars="133"/>
        <w:rPr>
          <w:rFonts w:ascii="仿宋" w:hAnsi="仿宋" w:eastAsia="仿宋" w:cs="Times New Roman"/>
          <w:kern w:val="0"/>
          <w:sz w:val="24"/>
          <w:szCs w:val="24"/>
        </w:rPr>
      </w:pPr>
      <w:r>
        <w:rPr>
          <w:rFonts w:ascii="仿宋" w:hAnsi="仿宋" w:eastAsia="仿宋" w:cs="仿宋"/>
          <w:kern w:val="0"/>
          <w:sz w:val="24"/>
          <w:szCs w:val="24"/>
        </w:rPr>
        <w:t xml:space="preserve">2.4.3 </w:t>
      </w:r>
      <w:r>
        <w:rPr>
          <w:rFonts w:hint="eastAsia" w:ascii="仿宋" w:hAnsi="仿宋" w:eastAsia="仿宋" w:cs="仿宋"/>
          <w:kern w:val="0"/>
          <w:sz w:val="24"/>
          <w:szCs w:val="24"/>
        </w:rPr>
        <w:t>监理人应在专用条款约定的授权范围内，处理委托人与承包人所签订合同的变更事宜。如果变更超过授权范围，应以书面形式报委托人批准。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在紧急情况下，为了保护财产和人身安全，监理人所发出的指令未能事先报委托人批准时，应在发出指令后的</w:t>
      </w:r>
      <w:r>
        <w:rPr>
          <w:rFonts w:ascii="仿宋" w:hAnsi="仿宋" w:eastAsia="仿宋" w:cs="仿宋"/>
          <w:kern w:val="0"/>
          <w:sz w:val="24"/>
          <w:szCs w:val="24"/>
        </w:rPr>
        <w:t>24</w:t>
      </w:r>
      <w:r>
        <w:rPr>
          <w:rFonts w:hint="eastAsia" w:ascii="仿宋" w:hAnsi="仿宋" w:eastAsia="仿宋" w:cs="仿宋"/>
          <w:kern w:val="0"/>
          <w:sz w:val="24"/>
          <w:szCs w:val="24"/>
        </w:rPr>
        <w:t>小时内以书面形式报委托人</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取得委托人的同意</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2.4.4</w:t>
      </w:r>
      <w:r>
        <w:rPr>
          <w:rFonts w:hint="eastAsia" w:ascii="仿宋" w:hAnsi="仿宋" w:eastAsia="仿宋" w:cs="仿宋"/>
          <w:kern w:val="0"/>
          <w:sz w:val="24"/>
          <w:szCs w:val="24"/>
        </w:rPr>
        <w:t>监理人发现工程承包人的人员不能胜任本职工作的，应将此情况及时反映给发包人，并建议工程承包人予以调换。</w:t>
      </w:r>
    </w:p>
    <w:p>
      <w:pPr>
        <w:spacing w:line="360" w:lineRule="auto"/>
        <w:ind w:left="210" w:leftChars="100"/>
        <w:outlineLvl w:val="2"/>
        <w:rPr>
          <w:rFonts w:ascii="仿宋" w:hAnsi="仿宋" w:eastAsia="仿宋" w:cs="Times New Roman"/>
          <w:sz w:val="24"/>
          <w:szCs w:val="24"/>
        </w:rPr>
      </w:pPr>
      <w:bookmarkStart w:id="77" w:name="_Toc26049"/>
      <w:bookmarkStart w:id="78" w:name="_Toc28096723"/>
      <w:bookmarkStart w:id="79" w:name="_Toc10601"/>
      <w:r>
        <w:rPr>
          <w:rFonts w:ascii="仿宋" w:hAnsi="仿宋" w:eastAsia="仿宋" w:cs="仿宋"/>
          <w:sz w:val="24"/>
          <w:szCs w:val="24"/>
        </w:rPr>
        <w:t xml:space="preserve">2.5 </w:t>
      </w:r>
      <w:r>
        <w:rPr>
          <w:rFonts w:hint="eastAsia" w:ascii="仿宋" w:hAnsi="仿宋" w:eastAsia="仿宋" w:cs="仿宋"/>
          <w:sz w:val="24"/>
          <w:szCs w:val="24"/>
        </w:rPr>
        <w:t>提交报告</w:t>
      </w:r>
      <w:bookmarkEnd w:id="77"/>
      <w:bookmarkEnd w:id="78"/>
      <w:bookmarkEnd w:id="79"/>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监理人应按专用条款约定的种类、时间和份数向委托人提交监理与相关服务的报告。</w:t>
      </w:r>
    </w:p>
    <w:p>
      <w:pPr>
        <w:spacing w:line="360" w:lineRule="auto"/>
        <w:ind w:left="210" w:leftChars="100"/>
        <w:outlineLvl w:val="2"/>
        <w:rPr>
          <w:rFonts w:ascii="仿宋" w:hAnsi="仿宋" w:eastAsia="仿宋" w:cs="Times New Roman"/>
          <w:sz w:val="24"/>
          <w:szCs w:val="24"/>
        </w:rPr>
      </w:pPr>
      <w:bookmarkStart w:id="80" w:name="_Toc18732"/>
      <w:bookmarkStart w:id="81" w:name="_Toc28096724"/>
      <w:bookmarkStart w:id="82" w:name="_Toc16585"/>
      <w:r>
        <w:rPr>
          <w:rFonts w:ascii="仿宋" w:hAnsi="仿宋" w:eastAsia="仿宋" w:cs="仿宋"/>
          <w:sz w:val="24"/>
          <w:szCs w:val="24"/>
        </w:rPr>
        <w:t xml:space="preserve">2.6 </w:t>
      </w:r>
      <w:r>
        <w:rPr>
          <w:rFonts w:hint="eastAsia" w:ascii="仿宋" w:hAnsi="仿宋" w:eastAsia="仿宋" w:cs="仿宋"/>
          <w:sz w:val="24"/>
          <w:szCs w:val="24"/>
        </w:rPr>
        <w:t>文件资料</w:t>
      </w:r>
      <w:bookmarkEnd w:id="80"/>
      <w:bookmarkEnd w:id="81"/>
      <w:bookmarkEnd w:id="82"/>
    </w:p>
    <w:p>
      <w:pPr>
        <w:spacing w:line="360" w:lineRule="auto"/>
        <w:ind w:firstLine="480" w:firstLineChars="200"/>
        <w:rPr>
          <w:rFonts w:hint="default" w:ascii="仿宋" w:hAnsi="仿宋" w:eastAsia="仿宋" w:cs="Times New Roman"/>
          <w:sz w:val="24"/>
          <w:szCs w:val="24"/>
          <w:lang w:val="en-US" w:eastAsia="zh-CN"/>
        </w:rPr>
      </w:pPr>
      <w:r>
        <w:rPr>
          <w:rFonts w:hint="eastAsia" w:ascii="仿宋" w:hAnsi="仿宋" w:eastAsia="仿宋" w:cs="仿宋"/>
          <w:kern w:val="0"/>
          <w:sz w:val="24"/>
          <w:szCs w:val="24"/>
        </w:rPr>
        <w:t>在本合同履行期内，监理人应在现场保留工作所用的图纸、报告及记录监理工</w:t>
      </w:r>
      <w:r>
        <w:rPr>
          <w:rFonts w:hint="eastAsia" w:ascii="仿宋" w:hAnsi="仿宋" w:eastAsia="仿宋" w:cs="仿宋"/>
          <w:sz w:val="24"/>
          <w:szCs w:val="24"/>
        </w:rPr>
        <w:t>作的相关文件。工程竣工后，应当按照档案管理规定将监理有关文件归档。</w:t>
      </w:r>
    </w:p>
    <w:p>
      <w:pPr>
        <w:spacing w:line="360" w:lineRule="auto"/>
        <w:ind w:left="210" w:leftChars="100"/>
        <w:outlineLvl w:val="2"/>
        <w:rPr>
          <w:rFonts w:ascii="仿宋" w:hAnsi="仿宋" w:eastAsia="仿宋" w:cs="Times New Roman"/>
          <w:sz w:val="24"/>
          <w:szCs w:val="24"/>
        </w:rPr>
      </w:pPr>
      <w:bookmarkStart w:id="83" w:name="_Toc28096726"/>
      <w:bookmarkStart w:id="84" w:name="_Toc22368"/>
      <w:bookmarkStart w:id="85" w:name="_Toc13166"/>
      <w:r>
        <w:rPr>
          <w:rFonts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履约担保</w:t>
      </w:r>
      <w:bookmarkEnd w:id="83"/>
      <w:bookmarkEnd w:id="84"/>
      <w:bookmarkEnd w:id="85"/>
    </w:p>
    <w:p>
      <w:pPr>
        <w:spacing w:line="360" w:lineRule="auto"/>
        <w:ind w:firstLine="600" w:firstLineChars="250"/>
        <w:rPr>
          <w:rFonts w:ascii="仿宋" w:hAnsi="仿宋" w:eastAsia="仿宋" w:cs="Times New Roman"/>
          <w:sz w:val="24"/>
          <w:szCs w:val="24"/>
        </w:rPr>
      </w:pPr>
      <w:r>
        <w:rPr>
          <w:rFonts w:hint="eastAsia" w:ascii="仿宋" w:hAnsi="仿宋" w:eastAsia="仿宋" w:cs="仿宋"/>
          <w:sz w:val="24"/>
          <w:szCs w:val="24"/>
        </w:rPr>
        <w:t>双方可在专用条款中约定履约保函、履约保证保险的具体内容。</w:t>
      </w:r>
    </w:p>
    <w:p>
      <w:pPr>
        <w:spacing w:line="360" w:lineRule="auto"/>
        <w:ind w:firstLine="600" w:firstLineChars="250"/>
        <w:rPr>
          <w:rFonts w:ascii="仿宋" w:hAnsi="仿宋" w:eastAsia="仿宋" w:cs="Times New Roman"/>
          <w:sz w:val="24"/>
          <w:szCs w:val="24"/>
        </w:rPr>
      </w:pPr>
      <w:r>
        <w:rPr>
          <w:rFonts w:hint="eastAsia" w:ascii="仿宋" w:hAnsi="仿宋" w:eastAsia="仿宋" w:cs="仿宋"/>
          <w:sz w:val="24"/>
          <w:szCs w:val="24"/>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pPr>
        <w:spacing w:line="360" w:lineRule="auto"/>
        <w:outlineLvl w:val="1"/>
        <w:rPr>
          <w:rFonts w:ascii="仿宋" w:hAnsi="仿宋" w:eastAsia="仿宋" w:cs="Times New Roman"/>
          <w:b/>
          <w:bCs/>
          <w:sz w:val="24"/>
          <w:szCs w:val="24"/>
        </w:rPr>
      </w:pPr>
      <w:bookmarkStart w:id="86" w:name="_Toc28096727"/>
      <w:bookmarkStart w:id="87" w:name="_Toc1780"/>
      <w:bookmarkStart w:id="88" w:name="_Toc28827"/>
      <w:r>
        <w:rPr>
          <w:rFonts w:ascii="仿宋" w:hAnsi="仿宋" w:eastAsia="仿宋" w:cs="仿宋"/>
          <w:b/>
          <w:bCs/>
          <w:sz w:val="24"/>
          <w:szCs w:val="24"/>
        </w:rPr>
        <w:t>3</w:t>
      </w:r>
      <w:r>
        <w:rPr>
          <w:rFonts w:hint="eastAsia" w:ascii="仿宋" w:hAnsi="仿宋" w:eastAsia="仿宋" w:cs="仿宋"/>
          <w:b/>
          <w:bCs/>
          <w:sz w:val="24"/>
          <w:szCs w:val="24"/>
        </w:rPr>
        <w:t>．委托人的义务</w:t>
      </w:r>
      <w:bookmarkEnd w:id="86"/>
      <w:bookmarkEnd w:id="87"/>
      <w:bookmarkEnd w:id="88"/>
    </w:p>
    <w:p>
      <w:pPr>
        <w:spacing w:line="360" w:lineRule="auto"/>
        <w:ind w:left="210" w:leftChars="100"/>
        <w:outlineLvl w:val="2"/>
        <w:rPr>
          <w:rFonts w:ascii="仿宋" w:hAnsi="仿宋" w:eastAsia="仿宋" w:cs="Times New Roman"/>
          <w:sz w:val="24"/>
          <w:szCs w:val="24"/>
        </w:rPr>
      </w:pPr>
      <w:bookmarkStart w:id="89" w:name="_Toc19977"/>
      <w:bookmarkStart w:id="90" w:name="_Toc9712"/>
      <w:bookmarkStart w:id="91" w:name="_Toc28096728"/>
      <w:r>
        <w:rPr>
          <w:rFonts w:ascii="仿宋" w:hAnsi="仿宋" w:eastAsia="仿宋" w:cs="仿宋"/>
          <w:sz w:val="24"/>
          <w:szCs w:val="24"/>
        </w:rPr>
        <w:t xml:space="preserve">3.1 </w:t>
      </w:r>
      <w:r>
        <w:rPr>
          <w:rFonts w:hint="eastAsia" w:ascii="仿宋" w:hAnsi="仿宋" w:eastAsia="仿宋" w:cs="仿宋"/>
          <w:sz w:val="24"/>
          <w:szCs w:val="24"/>
        </w:rPr>
        <w:t>告知</w:t>
      </w:r>
      <w:bookmarkEnd w:id="89"/>
      <w:bookmarkEnd w:id="90"/>
      <w:bookmarkEnd w:id="91"/>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委托人应在委托人与承包人签订的合同中明确监理人、总监理工程师和授予项目监理机构的权限。如有变更，应及时通知承包人。</w:t>
      </w:r>
    </w:p>
    <w:p>
      <w:pPr>
        <w:spacing w:line="360" w:lineRule="auto"/>
        <w:ind w:left="142" w:hanging="1"/>
        <w:outlineLvl w:val="2"/>
        <w:rPr>
          <w:rFonts w:ascii="仿宋" w:hAnsi="仿宋" w:eastAsia="仿宋" w:cs="Times New Roman"/>
          <w:sz w:val="24"/>
          <w:szCs w:val="24"/>
        </w:rPr>
      </w:pPr>
      <w:bookmarkStart w:id="92" w:name="_Toc4240"/>
      <w:bookmarkStart w:id="93" w:name="_Toc26755"/>
      <w:bookmarkStart w:id="94" w:name="_Toc28096729"/>
      <w:r>
        <w:rPr>
          <w:rFonts w:ascii="仿宋" w:hAnsi="仿宋" w:eastAsia="仿宋" w:cs="仿宋"/>
          <w:sz w:val="24"/>
          <w:szCs w:val="24"/>
        </w:rPr>
        <w:t xml:space="preserve">3.2 </w:t>
      </w:r>
      <w:r>
        <w:rPr>
          <w:rFonts w:hint="eastAsia" w:ascii="仿宋" w:hAnsi="仿宋" w:eastAsia="仿宋" w:cs="仿宋"/>
          <w:sz w:val="24"/>
          <w:szCs w:val="24"/>
        </w:rPr>
        <w:t>提供资料</w:t>
      </w:r>
      <w:bookmarkEnd w:id="92"/>
      <w:bookmarkEnd w:id="93"/>
      <w:bookmarkEnd w:id="94"/>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委托人应无偿向监理人提供工程有关的资料。在本合同履行过程中，委托应及时向监理人提供最新的与工程有关的资料。</w:t>
      </w:r>
    </w:p>
    <w:p>
      <w:pPr>
        <w:spacing w:line="360" w:lineRule="auto"/>
        <w:ind w:left="210" w:leftChars="100"/>
        <w:outlineLvl w:val="2"/>
        <w:rPr>
          <w:rFonts w:ascii="仿宋" w:hAnsi="仿宋" w:eastAsia="仿宋" w:cs="Times New Roman"/>
          <w:sz w:val="24"/>
          <w:szCs w:val="24"/>
        </w:rPr>
      </w:pPr>
      <w:bookmarkStart w:id="95" w:name="_Toc30201"/>
      <w:bookmarkStart w:id="96" w:name="_Toc15780"/>
      <w:bookmarkStart w:id="97" w:name="_Toc28096730"/>
      <w:r>
        <w:rPr>
          <w:rFonts w:ascii="仿宋" w:hAnsi="仿宋" w:eastAsia="仿宋" w:cs="仿宋"/>
          <w:sz w:val="24"/>
          <w:szCs w:val="24"/>
        </w:rPr>
        <w:t xml:space="preserve">3.3 </w:t>
      </w:r>
      <w:r>
        <w:rPr>
          <w:rFonts w:hint="eastAsia" w:ascii="仿宋" w:hAnsi="仿宋" w:eastAsia="仿宋" w:cs="仿宋"/>
          <w:sz w:val="24"/>
          <w:szCs w:val="24"/>
        </w:rPr>
        <w:t>提供工作条件</w:t>
      </w:r>
      <w:bookmarkEnd w:id="95"/>
      <w:bookmarkEnd w:id="96"/>
      <w:bookmarkEnd w:id="97"/>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委托人应为监理人完成监理与相关服务提供必要的条件。</w:t>
      </w:r>
    </w:p>
    <w:p>
      <w:pPr>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rPr>
        <w:t>3.3.</w:t>
      </w:r>
      <w:r>
        <w:rPr>
          <w:rFonts w:hint="eastAsia" w:ascii="仿宋" w:hAnsi="仿宋" w:eastAsia="仿宋" w:cs="仿宋"/>
          <w:kern w:val="0"/>
          <w:sz w:val="24"/>
          <w:szCs w:val="24"/>
          <w:lang w:val="en-US" w:eastAsia="zh-CN"/>
        </w:rPr>
        <w:t>1</w:t>
      </w:r>
      <w:r>
        <w:rPr>
          <w:rFonts w:ascii="仿宋" w:hAnsi="仿宋" w:eastAsia="仿宋" w:cs="仿宋"/>
          <w:kern w:val="0"/>
          <w:sz w:val="24"/>
          <w:szCs w:val="24"/>
        </w:rPr>
        <w:t xml:space="preserve"> </w:t>
      </w:r>
      <w:r>
        <w:rPr>
          <w:rFonts w:hint="eastAsia" w:ascii="仿宋" w:hAnsi="仿宋" w:eastAsia="仿宋" w:cs="仿宋"/>
          <w:sz w:val="24"/>
          <w:szCs w:val="24"/>
        </w:rPr>
        <w:t>委托人应负责协调工程建设中所有外部关系，为监理人履行本合同提供必要的外部条件。</w:t>
      </w:r>
    </w:p>
    <w:p>
      <w:pPr>
        <w:spacing w:line="360" w:lineRule="auto"/>
        <w:ind w:left="210" w:leftChars="100"/>
        <w:outlineLvl w:val="2"/>
        <w:rPr>
          <w:rFonts w:ascii="仿宋" w:hAnsi="仿宋" w:eastAsia="仿宋" w:cs="Times New Roman"/>
          <w:sz w:val="24"/>
          <w:szCs w:val="24"/>
        </w:rPr>
      </w:pPr>
      <w:bookmarkStart w:id="98" w:name="_Toc13673"/>
      <w:bookmarkStart w:id="99" w:name="_Toc18035"/>
      <w:bookmarkStart w:id="100" w:name="_Toc28096731"/>
      <w:r>
        <w:rPr>
          <w:rFonts w:ascii="仿宋" w:hAnsi="仿宋" w:eastAsia="仿宋" w:cs="仿宋"/>
          <w:sz w:val="24"/>
          <w:szCs w:val="24"/>
        </w:rPr>
        <w:t xml:space="preserve">3.4 </w:t>
      </w:r>
      <w:r>
        <w:rPr>
          <w:rFonts w:hint="eastAsia" w:ascii="仿宋" w:hAnsi="仿宋" w:eastAsia="仿宋" w:cs="仿宋"/>
          <w:sz w:val="24"/>
          <w:szCs w:val="24"/>
        </w:rPr>
        <w:t>委托人代表</w:t>
      </w:r>
      <w:bookmarkEnd w:id="98"/>
      <w:bookmarkEnd w:id="99"/>
      <w:bookmarkEnd w:id="100"/>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委托人应授权一名熟悉工程情况的代表，负责与监理人联系。委托人应在双方签订本合同后</w:t>
      </w:r>
      <w:r>
        <w:rPr>
          <w:rFonts w:ascii="仿宋" w:hAnsi="仿宋" w:eastAsia="仿宋" w:cs="仿宋"/>
          <w:sz w:val="24"/>
          <w:szCs w:val="24"/>
        </w:rPr>
        <w:t>7</w:t>
      </w:r>
      <w:r>
        <w:rPr>
          <w:rFonts w:hint="eastAsia" w:ascii="仿宋" w:hAnsi="仿宋" w:eastAsia="仿宋" w:cs="仿宋"/>
          <w:sz w:val="24"/>
          <w:szCs w:val="24"/>
        </w:rPr>
        <w:t>天内，将委托人代表的姓名和职责书面告知监理人。当委托人更换委托人代表时，应提前</w:t>
      </w:r>
      <w:r>
        <w:rPr>
          <w:rFonts w:ascii="仿宋" w:hAnsi="仿宋" w:eastAsia="仿宋" w:cs="仿宋"/>
          <w:sz w:val="24"/>
          <w:szCs w:val="24"/>
        </w:rPr>
        <w:t>7</w:t>
      </w:r>
      <w:r>
        <w:rPr>
          <w:rFonts w:hint="eastAsia" w:ascii="仿宋" w:hAnsi="仿宋" w:eastAsia="仿宋" w:cs="仿宋"/>
          <w:sz w:val="24"/>
          <w:szCs w:val="24"/>
        </w:rPr>
        <w:t>天通知监理人。</w:t>
      </w:r>
    </w:p>
    <w:p>
      <w:pPr>
        <w:spacing w:line="360" w:lineRule="auto"/>
        <w:ind w:left="210" w:leftChars="100"/>
        <w:outlineLvl w:val="2"/>
        <w:rPr>
          <w:rFonts w:ascii="仿宋" w:hAnsi="仿宋" w:eastAsia="仿宋" w:cs="Times New Roman"/>
          <w:sz w:val="24"/>
          <w:szCs w:val="24"/>
        </w:rPr>
      </w:pPr>
      <w:bookmarkStart w:id="101" w:name="_Toc31702"/>
      <w:bookmarkStart w:id="102" w:name="_Toc16271"/>
      <w:bookmarkStart w:id="103" w:name="_Toc28096732"/>
      <w:r>
        <w:rPr>
          <w:rFonts w:ascii="仿宋" w:hAnsi="仿宋" w:eastAsia="仿宋" w:cs="仿宋"/>
          <w:sz w:val="24"/>
          <w:szCs w:val="24"/>
        </w:rPr>
        <w:t xml:space="preserve">3.5 </w:t>
      </w:r>
      <w:r>
        <w:rPr>
          <w:rFonts w:hint="eastAsia" w:ascii="仿宋" w:hAnsi="仿宋" w:eastAsia="仿宋" w:cs="仿宋"/>
          <w:sz w:val="24"/>
          <w:szCs w:val="24"/>
        </w:rPr>
        <w:t>委托人意见或要求</w:t>
      </w:r>
      <w:bookmarkEnd w:id="101"/>
      <w:bookmarkEnd w:id="102"/>
      <w:bookmarkEnd w:id="103"/>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在本合同约定的监理与相关服务工作范围内，委托人对承包人的任何意见或要求应通知监理人，由监理人向承包人发出相应指令。</w:t>
      </w:r>
    </w:p>
    <w:p>
      <w:pPr>
        <w:spacing w:line="360" w:lineRule="auto"/>
        <w:ind w:left="210" w:leftChars="100"/>
        <w:outlineLvl w:val="2"/>
        <w:rPr>
          <w:rFonts w:ascii="仿宋" w:hAnsi="仿宋" w:eastAsia="仿宋" w:cs="Times New Roman"/>
          <w:sz w:val="24"/>
          <w:szCs w:val="24"/>
        </w:rPr>
      </w:pPr>
      <w:bookmarkStart w:id="104" w:name="_Toc11374"/>
      <w:bookmarkStart w:id="105" w:name="_Toc2029"/>
      <w:bookmarkStart w:id="106" w:name="_Toc28096733"/>
      <w:r>
        <w:rPr>
          <w:rFonts w:ascii="仿宋" w:hAnsi="仿宋" w:eastAsia="仿宋" w:cs="仿宋"/>
          <w:sz w:val="24"/>
          <w:szCs w:val="24"/>
        </w:rPr>
        <w:t xml:space="preserve">3.6 </w:t>
      </w:r>
      <w:r>
        <w:rPr>
          <w:rFonts w:hint="eastAsia" w:ascii="仿宋" w:hAnsi="仿宋" w:eastAsia="仿宋" w:cs="仿宋"/>
          <w:sz w:val="24"/>
          <w:szCs w:val="24"/>
        </w:rPr>
        <w:t>答复</w:t>
      </w:r>
      <w:bookmarkEnd w:id="104"/>
      <w:bookmarkEnd w:id="105"/>
      <w:bookmarkEnd w:id="106"/>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委托人应在专用条款约定的时间内，对监理人以书面形式提交并要求作出决定的事宜，给予书面答复。</w:t>
      </w:r>
    </w:p>
    <w:p>
      <w:pPr>
        <w:spacing w:line="360" w:lineRule="auto"/>
        <w:ind w:left="210" w:leftChars="100"/>
        <w:outlineLvl w:val="2"/>
        <w:rPr>
          <w:rFonts w:ascii="仿宋" w:hAnsi="仿宋" w:eastAsia="仿宋" w:cs="Times New Roman"/>
          <w:sz w:val="24"/>
          <w:szCs w:val="24"/>
        </w:rPr>
      </w:pPr>
      <w:bookmarkStart w:id="107" w:name="_Toc28096734"/>
      <w:bookmarkStart w:id="108" w:name="_Toc6354"/>
      <w:bookmarkStart w:id="109" w:name="_Toc2257"/>
      <w:r>
        <w:rPr>
          <w:rFonts w:ascii="仿宋" w:hAnsi="仿宋" w:eastAsia="仿宋" w:cs="仿宋"/>
          <w:sz w:val="24"/>
          <w:szCs w:val="24"/>
        </w:rPr>
        <w:t xml:space="preserve">3.7 </w:t>
      </w:r>
      <w:r>
        <w:rPr>
          <w:rFonts w:hint="eastAsia" w:ascii="仿宋" w:hAnsi="仿宋" w:eastAsia="仿宋" w:cs="仿宋"/>
          <w:sz w:val="24"/>
          <w:szCs w:val="24"/>
        </w:rPr>
        <w:t>支付</w:t>
      </w:r>
      <w:bookmarkEnd w:id="107"/>
      <w:bookmarkEnd w:id="108"/>
      <w:bookmarkEnd w:id="109"/>
    </w:p>
    <w:p>
      <w:pPr>
        <w:spacing w:line="360" w:lineRule="auto"/>
        <w:ind w:left="210" w:leftChars="100"/>
        <w:rPr>
          <w:rFonts w:ascii="仿宋" w:hAnsi="仿宋" w:eastAsia="仿宋" w:cs="Times New Roman"/>
          <w:sz w:val="24"/>
          <w:szCs w:val="24"/>
        </w:rPr>
      </w:pPr>
      <w:r>
        <w:rPr>
          <w:rFonts w:ascii="仿宋" w:hAnsi="仿宋" w:eastAsia="仿宋" w:cs="仿宋"/>
          <w:sz w:val="24"/>
          <w:szCs w:val="24"/>
        </w:rPr>
        <w:t xml:space="preserve">   </w:t>
      </w:r>
      <w:bookmarkStart w:id="110" w:name="_Toc28096735"/>
      <w:bookmarkStart w:id="111" w:name="_Toc18385"/>
      <w:bookmarkStart w:id="112" w:name="_Toc5628164"/>
      <w:r>
        <w:rPr>
          <w:rFonts w:hint="eastAsia" w:ascii="仿宋" w:hAnsi="仿宋" w:eastAsia="仿宋" w:cs="仿宋"/>
          <w:sz w:val="24"/>
          <w:szCs w:val="24"/>
        </w:rPr>
        <w:t>委托人应按本合同约定，向监理人支付酬金。</w:t>
      </w:r>
      <w:bookmarkEnd w:id="110"/>
      <w:bookmarkEnd w:id="111"/>
      <w:bookmarkEnd w:id="112"/>
    </w:p>
    <w:p>
      <w:pPr>
        <w:spacing w:line="360" w:lineRule="auto"/>
        <w:ind w:left="210" w:leftChars="100"/>
        <w:outlineLvl w:val="2"/>
        <w:rPr>
          <w:rFonts w:ascii="仿宋" w:hAnsi="仿宋" w:eastAsia="仿宋" w:cs="Times New Roman"/>
          <w:sz w:val="24"/>
          <w:szCs w:val="24"/>
        </w:rPr>
      </w:pPr>
      <w:bookmarkStart w:id="113" w:name="_Toc3292"/>
      <w:bookmarkStart w:id="114" w:name="_Toc28096736"/>
      <w:bookmarkStart w:id="115" w:name="_Toc21054"/>
      <w:r>
        <w:rPr>
          <w:rFonts w:ascii="仿宋" w:hAnsi="仿宋" w:eastAsia="仿宋" w:cs="仿宋"/>
          <w:sz w:val="24"/>
          <w:szCs w:val="24"/>
        </w:rPr>
        <w:t xml:space="preserve">3.8  </w:t>
      </w:r>
      <w:r>
        <w:rPr>
          <w:rFonts w:hint="eastAsia" w:ascii="仿宋" w:hAnsi="仿宋" w:eastAsia="仿宋" w:cs="仿宋"/>
          <w:sz w:val="24"/>
          <w:szCs w:val="24"/>
        </w:rPr>
        <w:t>支付担保</w:t>
      </w:r>
      <w:bookmarkEnd w:id="113"/>
      <w:bookmarkEnd w:id="114"/>
      <w:bookmarkEnd w:id="115"/>
    </w:p>
    <w:p>
      <w:pPr>
        <w:snapToGrid w:val="0"/>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监理人按照要求提交了履约担保，委托人应向承包人提交与履约担保等值的支付担保，支付担保采用支付保函、支付保证保险的形式。</w:t>
      </w:r>
    </w:p>
    <w:p>
      <w:pPr>
        <w:spacing w:line="360" w:lineRule="auto"/>
        <w:outlineLvl w:val="1"/>
        <w:rPr>
          <w:rFonts w:ascii="仿宋" w:hAnsi="仿宋" w:eastAsia="仿宋" w:cs="Times New Roman"/>
          <w:b/>
          <w:bCs/>
          <w:sz w:val="24"/>
          <w:szCs w:val="24"/>
        </w:rPr>
      </w:pPr>
      <w:bookmarkStart w:id="116" w:name="_Toc20709"/>
      <w:bookmarkStart w:id="117" w:name="_Toc28096737"/>
      <w:bookmarkStart w:id="118" w:name="_Toc28293"/>
      <w:r>
        <w:rPr>
          <w:rFonts w:ascii="仿宋" w:hAnsi="仿宋" w:eastAsia="仿宋" w:cs="仿宋"/>
          <w:b/>
          <w:bCs/>
          <w:sz w:val="24"/>
          <w:szCs w:val="24"/>
        </w:rPr>
        <w:t xml:space="preserve">4. </w:t>
      </w:r>
      <w:r>
        <w:rPr>
          <w:rFonts w:hint="eastAsia" w:ascii="仿宋" w:hAnsi="仿宋" w:eastAsia="仿宋" w:cs="仿宋"/>
          <w:b/>
          <w:bCs/>
          <w:sz w:val="24"/>
          <w:szCs w:val="24"/>
        </w:rPr>
        <w:t>违约责任</w:t>
      </w:r>
      <w:bookmarkEnd w:id="116"/>
      <w:bookmarkEnd w:id="117"/>
      <w:bookmarkEnd w:id="118"/>
    </w:p>
    <w:p>
      <w:pPr>
        <w:spacing w:line="360" w:lineRule="auto"/>
        <w:ind w:left="210" w:leftChars="100"/>
        <w:outlineLvl w:val="2"/>
        <w:rPr>
          <w:rFonts w:ascii="仿宋" w:hAnsi="仿宋" w:eastAsia="仿宋" w:cs="Times New Roman"/>
          <w:sz w:val="24"/>
          <w:szCs w:val="24"/>
        </w:rPr>
      </w:pPr>
      <w:bookmarkStart w:id="119" w:name="_Toc14942"/>
      <w:bookmarkStart w:id="120" w:name="_Toc3734"/>
      <w:bookmarkStart w:id="121" w:name="_Toc28096738"/>
      <w:r>
        <w:rPr>
          <w:rFonts w:ascii="仿宋" w:hAnsi="仿宋" w:eastAsia="仿宋" w:cs="仿宋"/>
          <w:sz w:val="24"/>
          <w:szCs w:val="24"/>
        </w:rPr>
        <w:t xml:space="preserve">4.1 </w:t>
      </w:r>
      <w:r>
        <w:rPr>
          <w:rFonts w:hint="eastAsia" w:ascii="仿宋" w:hAnsi="仿宋" w:eastAsia="仿宋" w:cs="仿宋"/>
          <w:sz w:val="24"/>
          <w:szCs w:val="24"/>
        </w:rPr>
        <w:t>监理人的违约责任</w:t>
      </w:r>
      <w:bookmarkEnd w:id="119"/>
      <w:bookmarkEnd w:id="120"/>
      <w:bookmarkEnd w:id="121"/>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监理人未履行本合同义务的，应承担相应的责任。</w:t>
      </w:r>
    </w:p>
    <w:p>
      <w:pPr>
        <w:adjustRightInd w:val="0"/>
        <w:snapToGrid w:val="0"/>
        <w:spacing w:line="360" w:lineRule="auto"/>
        <w:ind w:firstLine="319" w:firstLineChars="133"/>
        <w:rPr>
          <w:rFonts w:ascii="仿宋" w:hAnsi="仿宋" w:eastAsia="仿宋" w:cs="Times New Roman"/>
          <w:kern w:val="0"/>
          <w:sz w:val="24"/>
          <w:szCs w:val="24"/>
        </w:rPr>
      </w:pPr>
      <w:r>
        <w:rPr>
          <w:rFonts w:ascii="仿宋" w:hAnsi="仿宋" w:eastAsia="仿宋" w:cs="仿宋"/>
          <w:kern w:val="0"/>
          <w:sz w:val="24"/>
          <w:szCs w:val="24"/>
        </w:rPr>
        <w:t xml:space="preserve">4.1.1 </w:t>
      </w:r>
      <w:r>
        <w:rPr>
          <w:rFonts w:hint="eastAsia" w:ascii="仿宋" w:hAnsi="仿宋" w:eastAsia="仿宋" w:cs="仿宋"/>
          <w:kern w:val="0"/>
          <w:sz w:val="24"/>
          <w:szCs w:val="24"/>
        </w:rPr>
        <w:t>因监理人违反本合同约定</w:t>
      </w:r>
      <w:r>
        <w:rPr>
          <w:rFonts w:hint="eastAsia" w:ascii="仿宋" w:hAnsi="仿宋" w:eastAsia="仿宋" w:cs="仿宋"/>
          <w:sz w:val="24"/>
          <w:szCs w:val="24"/>
        </w:rPr>
        <w:t>给委托人造成损失的，监理人应当赔偿委托人损失</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损失</w:t>
      </w:r>
      <w:r>
        <w:rPr>
          <w:rFonts w:hint="eastAsia" w:ascii="仿宋" w:hAnsi="仿宋" w:eastAsia="仿宋" w:cs="仿宋"/>
          <w:kern w:val="0"/>
          <w:sz w:val="24"/>
          <w:szCs w:val="24"/>
        </w:rPr>
        <w:t>包括但不限于直接经济损失、间接经济损失、预期效益以及因维权而支出的律师费、诉讼费、保全费、鉴定费、公证费等相关费用。赔偿金额的确定方法在专用条款中约定。</w:t>
      </w:r>
    </w:p>
    <w:p>
      <w:pPr>
        <w:spacing w:line="360" w:lineRule="auto"/>
        <w:ind w:firstLine="480" w:firstLineChars="200"/>
        <w:rPr>
          <w:rFonts w:hint="eastAsia" w:ascii="仿宋" w:hAnsi="仿宋" w:eastAsia="仿宋" w:cs="Times New Roman"/>
          <w:kern w:val="0"/>
          <w:sz w:val="24"/>
          <w:szCs w:val="24"/>
          <w:lang w:val="en-US" w:eastAsia="zh-CN"/>
        </w:rPr>
      </w:pPr>
      <w:r>
        <w:rPr>
          <w:rFonts w:ascii="仿宋" w:hAnsi="仿宋" w:eastAsia="仿宋" w:cs="仿宋"/>
          <w:kern w:val="0"/>
          <w:sz w:val="24"/>
          <w:szCs w:val="24"/>
        </w:rPr>
        <w:t xml:space="preserve">4.1.2 </w:t>
      </w:r>
      <w:r>
        <w:rPr>
          <w:rFonts w:hint="eastAsia" w:ascii="仿宋" w:hAnsi="仿宋" w:eastAsia="仿宋" w:cs="仿宋"/>
          <w:kern w:val="0"/>
          <w:sz w:val="24"/>
          <w:szCs w:val="24"/>
        </w:rPr>
        <w:t>监理人向委托人的索赔</w:t>
      </w:r>
      <w:r>
        <w:rPr>
          <w:rFonts w:hint="eastAsia" w:ascii="仿宋" w:hAnsi="仿宋" w:eastAsia="仿宋" w:cs="仿宋"/>
          <w:kern w:val="0"/>
          <w:sz w:val="24"/>
          <w:szCs w:val="24"/>
          <w:lang w:val="en-US" w:eastAsia="zh-CN"/>
        </w:rPr>
        <w:t>经司法裁判机关或有关部门依职权认定</w:t>
      </w:r>
      <w:r>
        <w:rPr>
          <w:rFonts w:hint="eastAsia" w:ascii="仿宋" w:hAnsi="仿宋" w:eastAsia="仿宋" w:cs="仿宋"/>
          <w:kern w:val="0"/>
          <w:sz w:val="24"/>
          <w:szCs w:val="24"/>
        </w:rPr>
        <w:t>不成立时，监理人应赔偿委托人由此发生的费用。对于一个成熟的监理人根据其经验可以预见或应当预见的需要由委托人提供的将影响监理的重要信息、资料等，监理人应当以书面形式要求委托人提供。若因监理人未书面要求委托人提供相关信息或资料而导致相关责任的，均由监理人自行承担</w:t>
      </w:r>
      <w:r>
        <w:rPr>
          <w:rFonts w:hint="eastAsia" w:ascii="仿宋" w:hAnsi="仿宋" w:eastAsia="仿宋" w:cs="仿宋"/>
          <w:kern w:val="0"/>
          <w:sz w:val="24"/>
          <w:szCs w:val="24"/>
          <w:lang w:val="en-US" w:eastAsia="zh-CN"/>
        </w:rPr>
        <w:t>。</w:t>
      </w:r>
    </w:p>
    <w:p>
      <w:pPr>
        <w:spacing w:line="360" w:lineRule="auto"/>
        <w:ind w:left="210" w:leftChars="100"/>
        <w:outlineLvl w:val="2"/>
        <w:rPr>
          <w:rFonts w:ascii="仿宋" w:hAnsi="仿宋" w:eastAsia="仿宋" w:cs="Times New Roman"/>
          <w:sz w:val="24"/>
          <w:szCs w:val="24"/>
        </w:rPr>
      </w:pPr>
      <w:bookmarkStart w:id="122" w:name="_Toc28096739"/>
      <w:bookmarkStart w:id="123" w:name="_Toc5571"/>
      <w:bookmarkStart w:id="124" w:name="_Toc11843"/>
      <w:r>
        <w:rPr>
          <w:rFonts w:ascii="仿宋" w:hAnsi="仿宋" w:eastAsia="仿宋" w:cs="仿宋"/>
          <w:sz w:val="24"/>
          <w:szCs w:val="24"/>
        </w:rPr>
        <w:t xml:space="preserve">4.2 </w:t>
      </w:r>
      <w:r>
        <w:rPr>
          <w:rFonts w:hint="eastAsia" w:ascii="仿宋" w:hAnsi="仿宋" w:eastAsia="仿宋" w:cs="仿宋"/>
          <w:sz w:val="24"/>
          <w:szCs w:val="24"/>
        </w:rPr>
        <w:t>委托人的违约责任</w:t>
      </w:r>
      <w:bookmarkEnd w:id="122"/>
      <w:bookmarkEnd w:id="123"/>
      <w:bookmarkEnd w:id="124"/>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委托人未履行本合同义务的，应承担相应的责任。</w:t>
      </w:r>
    </w:p>
    <w:p>
      <w:pPr>
        <w:adjustRightInd w:val="0"/>
        <w:snapToGrid w:val="0"/>
        <w:spacing w:line="360" w:lineRule="auto"/>
        <w:ind w:firstLine="319" w:firstLineChars="133"/>
        <w:rPr>
          <w:rFonts w:ascii="仿宋" w:hAnsi="仿宋" w:eastAsia="仿宋" w:cs="Times New Roman"/>
          <w:kern w:val="0"/>
          <w:sz w:val="24"/>
          <w:szCs w:val="24"/>
        </w:rPr>
      </w:pPr>
      <w:r>
        <w:rPr>
          <w:rFonts w:ascii="仿宋" w:hAnsi="仿宋" w:eastAsia="仿宋" w:cs="仿宋"/>
          <w:kern w:val="0"/>
          <w:sz w:val="24"/>
          <w:szCs w:val="24"/>
        </w:rPr>
        <w:t xml:space="preserve">4.2.1 </w:t>
      </w:r>
      <w:r>
        <w:rPr>
          <w:rFonts w:hint="eastAsia" w:ascii="仿宋" w:hAnsi="仿宋" w:eastAsia="仿宋" w:cs="仿宋"/>
          <w:kern w:val="0"/>
          <w:sz w:val="24"/>
          <w:szCs w:val="24"/>
        </w:rPr>
        <w:t>委托人违反本合同约定造成监理人损失的，委托人应予以赔偿。赔偿金额的确定方法在专用条款中约定。</w:t>
      </w:r>
    </w:p>
    <w:p>
      <w:pPr>
        <w:adjustRightInd w:val="0"/>
        <w:snapToGrid w:val="0"/>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4.2.2 </w:t>
      </w:r>
      <w:r>
        <w:rPr>
          <w:rFonts w:hint="eastAsia" w:ascii="仿宋" w:hAnsi="仿宋" w:eastAsia="仿宋" w:cs="仿宋"/>
          <w:kern w:val="0"/>
          <w:sz w:val="24"/>
          <w:szCs w:val="24"/>
        </w:rPr>
        <w:t>委托人向监理人的索赔不成立时，委托人应赔偿监理人由此发生的费用。</w:t>
      </w:r>
    </w:p>
    <w:p>
      <w:pPr>
        <w:spacing w:line="360" w:lineRule="auto"/>
        <w:ind w:firstLine="319" w:firstLineChars="133"/>
        <w:rPr>
          <w:rFonts w:ascii="仿宋" w:hAnsi="仿宋" w:eastAsia="仿宋" w:cs="Times New Roman"/>
          <w:kern w:val="0"/>
          <w:sz w:val="24"/>
          <w:szCs w:val="24"/>
        </w:rPr>
      </w:pPr>
      <w:r>
        <w:rPr>
          <w:rFonts w:ascii="仿宋" w:hAnsi="仿宋" w:eastAsia="仿宋" w:cs="仿宋"/>
          <w:sz w:val="24"/>
          <w:szCs w:val="24"/>
        </w:rPr>
        <w:t xml:space="preserve">4.2.3 </w:t>
      </w:r>
      <w:r>
        <w:rPr>
          <w:rFonts w:hint="eastAsia" w:ascii="仿宋" w:hAnsi="仿宋" w:eastAsia="仿宋" w:cs="仿宋"/>
          <w:kern w:val="0"/>
          <w:sz w:val="24"/>
          <w:szCs w:val="24"/>
        </w:rPr>
        <w:t>委托人</w:t>
      </w:r>
      <w:r>
        <w:rPr>
          <w:rFonts w:hint="eastAsia" w:ascii="仿宋" w:hAnsi="仿宋" w:eastAsia="仿宋" w:cs="仿宋"/>
          <w:kern w:val="0"/>
          <w:sz w:val="24"/>
          <w:szCs w:val="24"/>
          <w:lang w:val="en-US" w:eastAsia="zh-CN"/>
        </w:rPr>
        <w:t>无正当理由</w:t>
      </w:r>
      <w:r>
        <w:rPr>
          <w:rFonts w:hint="eastAsia" w:ascii="仿宋" w:hAnsi="仿宋" w:eastAsia="仿宋" w:cs="仿宋"/>
          <w:kern w:val="0"/>
          <w:sz w:val="24"/>
          <w:szCs w:val="24"/>
        </w:rPr>
        <w:t>未能按期支付</w:t>
      </w:r>
      <w:r>
        <w:rPr>
          <w:rFonts w:hint="eastAsia" w:ascii="仿宋" w:hAnsi="仿宋" w:eastAsia="仿宋" w:cs="仿宋"/>
          <w:sz w:val="24"/>
          <w:szCs w:val="24"/>
        </w:rPr>
        <w:t>酬金</w:t>
      </w:r>
      <w:r>
        <w:rPr>
          <w:rFonts w:hint="eastAsia" w:ascii="仿宋" w:hAnsi="仿宋" w:eastAsia="仿宋" w:cs="仿宋"/>
          <w:kern w:val="0"/>
          <w:sz w:val="24"/>
          <w:szCs w:val="24"/>
        </w:rPr>
        <w:t>超过</w:t>
      </w:r>
      <w:r>
        <w:rPr>
          <w:rFonts w:ascii="仿宋" w:hAnsi="仿宋" w:eastAsia="仿宋" w:cs="仿宋"/>
          <w:kern w:val="0"/>
          <w:sz w:val="24"/>
          <w:szCs w:val="24"/>
        </w:rPr>
        <w:t>28</w:t>
      </w:r>
      <w:r>
        <w:rPr>
          <w:rFonts w:hint="eastAsia" w:ascii="仿宋" w:hAnsi="仿宋" w:eastAsia="仿宋" w:cs="仿宋"/>
          <w:kern w:val="0"/>
          <w:sz w:val="24"/>
          <w:szCs w:val="24"/>
        </w:rPr>
        <w:t>天，应按专用条款约定支付逾期付款利息。</w:t>
      </w:r>
    </w:p>
    <w:p>
      <w:pPr>
        <w:spacing w:line="360" w:lineRule="auto"/>
        <w:outlineLvl w:val="1"/>
        <w:rPr>
          <w:rFonts w:ascii="仿宋" w:hAnsi="仿宋" w:eastAsia="仿宋" w:cs="Times New Roman"/>
          <w:b/>
          <w:bCs/>
          <w:sz w:val="24"/>
          <w:szCs w:val="24"/>
        </w:rPr>
      </w:pPr>
      <w:bookmarkStart w:id="125" w:name="_Toc19621"/>
      <w:bookmarkStart w:id="126" w:name="_Toc28096741"/>
      <w:bookmarkStart w:id="127" w:name="_Toc26623"/>
      <w:r>
        <w:rPr>
          <w:rFonts w:ascii="仿宋" w:hAnsi="仿宋" w:eastAsia="仿宋" w:cs="仿宋"/>
          <w:b/>
          <w:bCs/>
          <w:sz w:val="24"/>
          <w:szCs w:val="24"/>
        </w:rPr>
        <w:t xml:space="preserve">5. </w:t>
      </w:r>
      <w:r>
        <w:rPr>
          <w:rFonts w:hint="eastAsia" w:ascii="仿宋" w:hAnsi="仿宋" w:eastAsia="仿宋" w:cs="仿宋"/>
          <w:b/>
          <w:bCs/>
          <w:sz w:val="24"/>
          <w:szCs w:val="24"/>
        </w:rPr>
        <w:t>支付</w:t>
      </w:r>
      <w:bookmarkEnd w:id="125"/>
      <w:bookmarkEnd w:id="126"/>
      <w:bookmarkEnd w:id="127"/>
    </w:p>
    <w:p>
      <w:pPr>
        <w:spacing w:line="360" w:lineRule="auto"/>
        <w:ind w:left="210" w:leftChars="100"/>
        <w:outlineLvl w:val="2"/>
        <w:rPr>
          <w:rFonts w:ascii="仿宋" w:hAnsi="仿宋" w:eastAsia="仿宋" w:cs="Times New Roman"/>
          <w:sz w:val="24"/>
          <w:szCs w:val="24"/>
        </w:rPr>
      </w:pPr>
      <w:bookmarkStart w:id="128" w:name="_Toc28096742"/>
      <w:bookmarkStart w:id="129" w:name="_Toc13937"/>
      <w:bookmarkStart w:id="130" w:name="_Toc25341"/>
      <w:r>
        <w:rPr>
          <w:rFonts w:ascii="仿宋" w:hAnsi="仿宋" w:eastAsia="仿宋" w:cs="仿宋"/>
          <w:sz w:val="24"/>
          <w:szCs w:val="24"/>
        </w:rPr>
        <w:t xml:space="preserve">5.1 </w:t>
      </w:r>
      <w:r>
        <w:rPr>
          <w:rFonts w:hint="eastAsia" w:ascii="仿宋" w:hAnsi="仿宋" w:eastAsia="仿宋" w:cs="仿宋"/>
          <w:sz w:val="24"/>
          <w:szCs w:val="24"/>
        </w:rPr>
        <w:t>支付货币</w:t>
      </w:r>
      <w:bookmarkEnd w:id="128"/>
      <w:bookmarkEnd w:id="129"/>
      <w:bookmarkEnd w:id="130"/>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除专用条款另有约定外，酬金均以人民币支付。涉及外币支付的，所采用的货币种类、比例和汇率在专用条款中约定。</w:t>
      </w:r>
    </w:p>
    <w:p>
      <w:pPr>
        <w:spacing w:line="360" w:lineRule="auto"/>
        <w:ind w:left="210" w:leftChars="100"/>
        <w:outlineLvl w:val="2"/>
        <w:rPr>
          <w:rFonts w:ascii="仿宋" w:hAnsi="仿宋" w:eastAsia="仿宋" w:cs="Times New Roman"/>
          <w:sz w:val="24"/>
          <w:szCs w:val="24"/>
        </w:rPr>
      </w:pPr>
      <w:bookmarkStart w:id="131" w:name="_Toc14641"/>
      <w:bookmarkStart w:id="132" w:name="_Toc28096743"/>
      <w:bookmarkStart w:id="133" w:name="_Toc29817"/>
      <w:r>
        <w:rPr>
          <w:rFonts w:ascii="仿宋" w:hAnsi="仿宋" w:eastAsia="仿宋" w:cs="仿宋"/>
          <w:sz w:val="24"/>
          <w:szCs w:val="24"/>
        </w:rPr>
        <w:t xml:space="preserve">5.2 </w:t>
      </w:r>
      <w:r>
        <w:rPr>
          <w:rFonts w:hint="eastAsia" w:ascii="仿宋" w:hAnsi="仿宋" w:eastAsia="仿宋" w:cs="仿宋"/>
          <w:sz w:val="24"/>
          <w:szCs w:val="24"/>
        </w:rPr>
        <w:t>支付申请</w:t>
      </w:r>
      <w:bookmarkEnd w:id="131"/>
      <w:bookmarkEnd w:id="132"/>
      <w:bookmarkEnd w:id="133"/>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监理人应在本合同约定的每次应付款时间的</w:t>
      </w:r>
      <w:r>
        <w:rPr>
          <w:rFonts w:ascii="仿宋" w:hAnsi="仿宋" w:eastAsia="仿宋" w:cs="仿宋"/>
          <w:sz w:val="24"/>
          <w:szCs w:val="24"/>
        </w:rPr>
        <w:t>7</w:t>
      </w:r>
      <w:r>
        <w:rPr>
          <w:rFonts w:hint="eastAsia" w:ascii="仿宋" w:hAnsi="仿宋" w:eastAsia="仿宋" w:cs="仿宋"/>
          <w:sz w:val="24"/>
          <w:szCs w:val="24"/>
        </w:rPr>
        <w:t>天前，向委托人提交支付申请书。支付申请书应当说明当期应付款总额，并列出当期应支付的款项及其金额。</w:t>
      </w:r>
    </w:p>
    <w:p>
      <w:pPr>
        <w:spacing w:line="360" w:lineRule="auto"/>
        <w:ind w:left="210" w:leftChars="100"/>
        <w:outlineLvl w:val="2"/>
        <w:rPr>
          <w:rFonts w:ascii="仿宋" w:hAnsi="仿宋" w:eastAsia="仿宋" w:cs="Times New Roman"/>
          <w:sz w:val="24"/>
          <w:szCs w:val="24"/>
        </w:rPr>
      </w:pPr>
      <w:bookmarkStart w:id="134" w:name="_Toc31434"/>
      <w:bookmarkStart w:id="135" w:name="_Toc15101"/>
      <w:bookmarkStart w:id="136" w:name="_Toc28096744"/>
      <w:r>
        <w:rPr>
          <w:rFonts w:ascii="仿宋" w:hAnsi="仿宋" w:eastAsia="仿宋" w:cs="仿宋"/>
          <w:sz w:val="24"/>
          <w:szCs w:val="24"/>
        </w:rPr>
        <w:t xml:space="preserve">5.3 </w:t>
      </w:r>
      <w:r>
        <w:rPr>
          <w:rFonts w:hint="eastAsia" w:ascii="仿宋" w:hAnsi="仿宋" w:eastAsia="仿宋" w:cs="仿宋"/>
          <w:sz w:val="24"/>
          <w:szCs w:val="24"/>
        </w:rPr>
        <w:t>支付酬金</w:t>
      </w:r>
      <w:bookmarkEnd w:id="134"/>
      <w:bookmarkEnd w:id="135"/>
      <w:bookmarkEnd w:id="136"/>
    </w:p>
    <w:p>
      <w:pPr>
        <w:snapToGrid w:val="0"/>
        <w:spacing w:line="360" w:lineRule="auto"/>
        <w:ind w:firstLine="480"/>
        <w:rPr>
          <w:rFonts w:ascii="仿宋" w:hAnsi="仿宋" w:eastAsia="仿宋" w:cs="Times New Roman"/>
          <w:sz w:val="24"/>
          <w:szCs w:val="24"/>
        </w:rPr>
      </w:pPr>
      <w:r>
        <w:rPr>
          <w:rFonts w:hint="eastAsia" w:ascii="仿宋" w:hAnsi="仿宋" w:eastAsia="仿宋" w:cs="仿宋"/>
          <w:sz w:val="24"/>
          <w:szCs w:val="24"/>
        </w:rPr>
        <w:t>支付的酬金包括正常工作酬金、附加工作酬金、合理化建议奖励金额及费用。</w:t>
      </w:r>
    </w:p>
    <w:p>
      <w:pPr>
        <w:spacing w:line="360" w:lineRule="auto"/>
        <w:ind w:left="210" w:leftChars="100"/>
        <w:outlineLvl w:val="2"/>
        <w:rPr>
          <w:rFonts w:ascii="仿宋" w:hAnsi="仿宋" w:eastAsia="仿宋" w:cs="Times New Roman"/>
          <w:sz w:val="24"/>
          <w:szCs w:val="24"/>
        </w:rPr>
      </w:pPr>
      <w:bookmarkStart w:id="137" w:name="_Toc20108"/>
      <w:bookmarkStart w:id="138" w:name="_Toc28096745"/>
      <w:bookmarkStart w:id="139" w:name="_Toc23187"/>
      <w:r>
        <w:rPr>
          <w:rFonts w:ascii="仿宋" w:hAnsi="仿宋" w:eastAsia="仿宋" w:cs="仿宋"/>
          <w:sz w:val="24"/>
          <w:szCs w:val="24"/>
        </w:rPr>
        <w:t xml:space="preserve">5.4 </w:t>
      </w:r>
      <w:r>
        <w:rPr>
          <w:rFonts w:hint="eastAsia" w:ascii="仿宋" w:hAnsi="仿宋" w:eastAsia="仿宋" w:cs="仿宋"/>
          <w:sz w:val="24"/>
          <w:szCs w:val="24"/>
        </w:rPr>
        <w:t>有争议部分的付款</w:t>
      </w:r>
      <w:bookmarkEnd w:id="137"/>
      <w:bookmarkEnd w:id="138"/>
      <w:bookmarkEnd w:id="139"/>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委托人对监理人提交的支付申请书有异议时，应当在收到监理人提交的支付申请书后</w:t>
      </w:r>
      <w:r>
        <w:rPr>
          <w:rFonts w:ascii="仿宋" w:hAnsi="仿宋" w:eastAsia="仿宋" w:cs="仿宋"/>
          <w:sz w:val="24"/>
          <w:szCs w:val="24"/>
        </w:rPr>
        <w:t>7</w:t>
      </w:r>
      <w:r>
        <w:rPr>
          <w:rFonts w:hint="eastAsia" w:ascii="仿宋" w:hAnsi="仿宋" w:eastAsia="仿宋" w:cs="仿宋"/>
          <w:sz w:val="24"/>
          <w:szCs w:val="24"/>
          <w:lang w:val="en-US" w:eastAsia="zh-CN"/>
        </w:rPr>
        <w:t>个工作日</w:t>
      </w:r>
      <w:r>
        <w:rPr>
          <w:rFonts w:hint="eastAsia" w:ascii="仿宋" w:hAnsi="仿宋" w:eastAsia="仿宋" w:cs="仿宋"/>
          <w:sz w:val="24"/>
          <w:szCs w:val="24"/>
        </w:rPr>
        <w:t>内，以书面形式向监理人发出异议通知。无异议部分的款项应按期支付，有异议部分的款项按第</w:t>
      </w:r>
      <w:r>
        <w:rPr>
          <w:rFonts w:ascii="仿宋" w:hAnsi="仿宋" w:eastAsia="仿宋" w:cs="仿宋"/>
          <w:sz w:val="24"/>
          <w:szCs w:val="24"/>
        </w:rPr>
        <w:t>7</w:t>
      </w:r>
      <w:r>
        <w:rPr>
          <w:rFonts w:hint="eastAsia" w:ascii="仿宋" w:hAnsi="仿宋" w:eastAsia="仿宋" w:cs="仿宋"/>
          <w:sz w:val="24"/>
          <w:szCs w:val="24"/>
        </w:rPr>
        <w:t>条约定办理。</w:t>
      </w:r>
    </w:p>
    <w:p>
      <w:pPr>
        <w:spacing w:line="360" w:lineRule="auto"/>
        <w:outlineLvl w:val="1"/>
        <w:rPr>
          <w:rFonts w:ascii="仿宋" w:hAnsi="仿宋" w:eastAsia="仿宋" w:cs="Times New Roman"/>
          <w:b/>
          <w:bCs/>
          <w:sz w:val="24"/>
          <w:szCs w:val="24"/>
        </w:rPr>
      </w:pPr>
      <w:bookmarkStart w:id="140" w:name="_Toc28096746"/>
      <w:bookmarkStart w:id="141" w:name="_Toc26456"/>
      <w:bookmarkStart w:id="142" w:name="_Toc13902"/>
      <w:r>
        <w:rPr>
          <w:rFonts w:ascii="仿宋" w:hAnsi="仿宋" w:eastAsia="仿宋" w:cs="仿宋"/>
          <w:b/>
          <w:bCs/>
          <w:sz w:val="24"/>
          <w:szCs w:val="24"/>
        </w:rPr>
        <w:t xml:space="preserve">6. </w:t>
      </w:r>
      <w:r>
        <w:rPr>
          <w:rFonts w:hint="eastAsia" w:ascii="仿宋" w:hAnsi="仿宋" w:eastAsia="仿宋" w:cs="仿宋"/>
          <w:b/>
          <w:bCs/>
          <w:sz w:val="24"/>
          <w:szCs w:val="24"/>
        </w:rPr>
        <w:t>合同生效、变更、暂停、解除与终止</w:t>
      </w:r>
      <w:bookmarkEnd w:id="140"/>
      <w:bookmarkEnd w:id="141"/>
      <w:bookmarkEnd w:id="142"/>
    </w:p>
    <w:p>
      <w:pPr>
        <w:spacing w:line="360" w:lineRule="auto"/>
        <w:ind w:left="210" w:leftChars="100"/>
        <w:outlineLvl w:val="2"/>
        <w:rPr>
          <w:rFonts w:ascii="仿宋" w:hAnsi="仿宋" w:eastAsia="仿宋" w:cs="Times New Roman"/>
          <w:sz w:val="24"/>
          <w:szCs w:val="24"/>
        </w:rPr>
      </w:pPr>
      <w:bookmarkStart w:id="143" w:name="_Toc28096747"/>
      <w:bookmarkStart w:id="144" w:name="_Toc14167"/>
      <w:bookmarkStart w:id="145" w:name="_Toc18474"/>
      <w:r>
        <w:rPr>
          <w:rFonts w:ascii="仿宋" w:hAnsi="仿宋" w:eastAsia="仿宋" w:cs="仿宋"/>
          <w:sz w:val="24"/>
          <w:szCs w:val="24"/>
        </w:rPr>
        <w:t>6.1</w:t>
      </w:r>
      <w:r>
        <w:rPr>
          <w:rFonts w:hint="eastAsia" w:ascii="仿宋" w:hAnsi="仿宋" w:eastAsia="仿宋" w:cs="仿宋"/>
          <w:sz w:val="24"/>
          <w:szCs w:val="24"/>
        </w:rPr>
        <w:t>生效</w:t>
      </w:r>
      <w:bookmarkEnd w:id="143"/>
      <w:bookmarkEnd w:id="144"/>
      <w:bookmarkEnd w:id="145"/>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除法律另有规定或者专用条款另有约定外，委托人和监理人的法定代表人或其授权代理人在协议书上签字并盖单位章后本合同生效。</w:t>
      </w:r>
    </w:p>
    <w:p>
      <w:pPr>
        <w:spacing w:line="360" w:lineRule="auto"/>
        <w:ind w:left="210" w:leftChars="100"/>
        <w:outlineLvl w:val="2"/>
        <w:rPr>
          <w:rFonts w:ascii="仿宋" w:hAnsi="仿宋" w:eastAsia="仿宋" w:cs="Times New Roman"/>
          <w:sz w:val="24"/>
          <w:szCs w:val="24"/>
        </w:rPr>
      </w:pPr>
      <w:bookmarkStart w:id="146" w:name="_Toc28096748"/>
      <w:bookmarkStart w:id="147" w:name="_Toc27777"/>
      <w:bookmarkStart w:id="148" w:name="_Toc11712"/>
      <w:r>
        <w:rPr>
          <w:rFonts w:ascii="仿宋" w:hAnsi="仿宋" w:eastAsia="仿宋" w:cs="仿宋"/>
          <w:sz w:val="24"/>
          <w:szCs w:val="24"/>
        </w:rPr>
        <w:t>6.2</w:t>
      </w:r>
      <w:r>
        <w:rPr>
          <w:rFonts w:hint="eastAsia" w:ascii="仿宋" w:hAnsi="仿宋" w:eastAsia="仿宋" w:cs="仿宋"/>
          <w:sz w:val="24"/>
          <w:szCs w:val="24"/>
        </w:rPr>
        <w:t>变更</w:t>
      </w:r>
      <w:bookmarkEnd w:id="146"/>
      <w:bookmarkEnd w:id="147"/>
      <w:bookmarkEnd w:id="148"/>
    </w:p>
    <w:p>
      <w:pPr>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6.2.1 </w:t>
      </w:r>
      <w:r>
        <w:rPr>
          <w:rFonts w:hint="eastAsia" w:ascii="仿宋" w:hAnsi="仿宋" w:eastAsia="仿宋" w:cs="仿宋"/>
          <w:sz w:val="24"/>
          <w:szCs w:val="24"/>
        </w:rPr>
        <w:t>任何一方提出变更请求时，双方经协商一致后可进行变更。</w:t>
      </w:r>
    </w:p>
    <w:p>
      <w:pPr>
        <w:adjustRightInd w:val="0"/>
        <w:snapToGrid w:val="0"/>
        <w:spacing w:line="360" w:lineRule="auto"/>
        <w:ind w:firstLine="480" w:firstLineChars="200"/>
        <w:rPr>
          <w:rFonts w:hint="eastAsia" w:ascii="仿宋" w:hAnsi="仿宋" w:eastAsia="仿宋" w:cs="Times New Roman"/>
          <w:sz w:val="24"/>
          <w:szCs w:val="24"/>
          <w:lang w:eastAsia="zh-CN"/>
        </w:rPr>
      </w:pPr>
      <w:r>
        <w:rPr>
          <w:rFonts w:ascii="仿宋" w:hAnsi="仿宋" w:eastAsia="仿宋" w:cs="仿宋"/>
          <w:sz w:val="24"/>
          <w:szCs w:val="24"/>
        </w:rPr>
        <w:t>6.2.2</w:t>
      </w:r>
      <w:r>
        <w:rPr>
          <w:rFonts w:hint="eastAsia" w:ascii="仿宋" w:hAnsi="仿宋" w:eastAsia="仿宋" w:cs="仿宋"/>
          <w:sz w:val="24"/>
          <w:szCs w:val="24"/>
        </w:rPr>
        <w:t>除不可抗力外，因非监理人原因导致监理人履行合同期限延长、内容增加时，监理人应当将此情况与可能产生的影响及时通知委托人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完成监理业务的时间相应延长，监理服务费委托人可视情况协商并相应增加。</w:t>
      </w:r>
      <w:r>
        <w:rPr>
          <w:rFonts w:hint="eastAsia" w:ascii="仿宋" w:hAnsi="仿宋" w:eastAsia="仿宋" w:cs="仿宋"/>
          <w:sz w:val="24"/>
          <w:szCs w:val="24"/>
        </w:rPr>
        <w:t>监理人因自身原因无法继续监理工作或需暂停监理工作的，视为监理人严重违约，监理人应提前30日书面通知委托人，委托人有权解除合同，委托人据此产生的损失由监理人承担。</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6.2.3</w:t>
      </w:r>
      <w:r>
        <w:rPr>
          <w:rFonts w:hint="eastAsia" w:ascii="仿宋" w:hAnsi="仿宋" w:eastAsia="仿宋" w:cs="仿宋"/>
          <w:sz w:val="24"/>
          <w:szCs w:val="24"/>
        </w:rPr>
        <w:t>合同生效后，如果实际情况发生变化使得监理人不能完成全部或部分工作时，监理人应立即通知委托人。本合同的监理服务费已包括其善后工作以及恢复执行监理业务的工作酬金，委托人不另行支付。监理人用于恢复服务的准备时间不应超过</w:t>
      </w:r>
      <w:r>
        <w:rPr>
          <w:rFonts w:ascii="仿宋" w:hAnsi="仿宋" w:eastAsia="仿宋" w:cs="仿宋"/>
          <w:sz w:val="24"/>
          <w:szCs w:val="24"/>
        </w:rPr>
        <w:t>28</w:t>
      </w:r>
      <w:r>
        <w:rPr>
          <w:rFonts w:hint="eastAsia" w:ascii="仿宋" w:hAnsi="仿宋" w:eastAsia="仿宋" w:cs="仿宋"/>
          <w:sz w:val="24"/>
          <w:szCs w:val="24"/>
        </w:rPr>
        <w:t>天。</w:t>
      </w:r>
    </w:p>
    <w:p>
      <w:pPr>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6.2.4</w:t>
      </w:r>
      <w:r>
        <w:rPr>
          <w:rFonts w:hint="eastAsia" w:ascii="仿宋" w:hAnsi="仿宋" w:eastAsia="仿宋" w:cs="仿宋"/>
          <w:sz w:val="24"/>
          <w:szCs w:val="24"/>
        </w:rPr>
        <w:t>合同签订后，遇有与工程相关的法律法规、标准颁布或修订的，双方应遵照执行。由此引起监理与相关服务的范围、时间、酬金变化的，双方应通过协商进行相应调整。</w:t>
      </w:r>
    </w:p>
    <w:p>
      <w:pPr>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6.2.5 </w:t>
      </w:r>
      <w:r>
        <w:rPr>
          <w:rFonts w:hint="eastAsia" w:ascii="仿宋" w:hAnsi="仿宋" w:eastAsia="仿宋" w:cs="仿宋"/>
          <w:sz w:val="24"/>
          <w:szCs w:val="24"/>
        </w:rPr>
        <w:t>因非监理人原因造成工程概算投资额或建筑安装工程费增加</w:t>
      </w:r>
      <w:r>
        <w:rPr>
          <w:rFonts w:hint="eastAsia" w:ascii="仿宋" w:hAnsi="仿宋" w:eastAsia="仿宋" w:cs="仿宋"/>
          <w:sz w:val="24"/>
          <w:szCs w:val="24"/>
          <w:lang w:val="en-US" w:eastAsia="zh-CN"/>
        </w:rPr>
        <w:t>或减少</w:t>
      </w:r>
      <w:r>
        <w:rPr>
          <w:rFonts w:hint="eastAsia" w:ascii="仿宋" w:hAnsi="仿宋" w:eastAsia="仿宋" w:cs="仿宋"/>
          <w:sz w:val="24"/>
          <w:szCs w:val="24"/>
        </w:rPr>
        <w:t>时，正常工作酬金</w:t>
      </w:r>
      <w:r>
        <w:rPr>
          <w:rFonts w:hint="eastAsia" w:ascii="仿宋" w:hAnsi="仿宋" w:eastAsia="仿宋" w:cs="仿宋"/>
          <w:sz w:val="24"/>
          <w:szCs w:val="24"/>
          <w:lang w:val="en-US" w:eastAsia="zh-CN"/>
        </w:rPr>
        <w:t>不</w:t>
      </w:r>
      <w:r>
        <w:rPr>
          <w:rFonts w:hint="eastAsia" w:ascii="仿宋" w:hAnsi="仿宋" w:eastAsia="仿宋" w:cs="仿宋"/>
          <w:sz w:val="24"/>
          <w:szCs w:val="24"/>
        </w:rPr>
        <w:t>作相应调整。</w:t>
      </w:r>
    </w:p>
    <w:p>
      <w:pPr>
        <w:spacing w:line="360" w:lineRule="auto"/>
        <w:ind w:left="210" w:leftChars="100"/>
        <w:outlineLvl w:val="2"/>
        <w:rPr>
          <w:rFonts w:ascii="仿宋" w:hAnsi="仿宋" w:eastAsia="仿宋" w:cs="Times New Roman"/>
          <w:sz w:val="24"/>
          <w:szCs w:val="24"/>
        </w:rPr>
      </w:pPr>
      <w:bookmarkStart w:id="149" w:name="_Toc28096749"/>
      <w:bookmarkStart w:id="150" w:name="_Toc1375"/>
      <w:bookmarkStart w:id="151" w:name="_Toc1996"/>
      <w:r>
        <w:rPr>
          <w:rFonts w:ascii="仿宋" w:hAnsi="仿宋" w:eastAsia="仿宋" w:cs="仿宋"/>
          <w:sz w:val="24"/>
          <w:szCs w:val="24"/>
        </w:rPr>
        <w:t xml:space="preserve">6.3 </w:t>
      </w:r>
      <w:r>
        <w:rPr>
          <w:rFonts w:hint="eastAsia" w:ascii="仿宋" w:hAnsi="仿宋" w:eastAsia="仿宋" w:cs="仿宋"/>
          <w:sz w:val="24"/>
          <w:szCs w:val="24"/>
        </w:rPr>
        <w:t>暂停与解除</w:t>
      </w:r>
      <w:bookmarkEnd w:id="149"/>
      <w:bookmarkEnd w:id="150"/>
      <w:bookmarkEnd w:id="151"/>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仿宋" w:hAnsi="仿宋" w:eastAsia="仿宋" w:cs="Times New Roman"/>
          <w:sz w:val="24"/>
          <w:szCs w:val="24"/>
          <w:lang w:eastAsia="zh-CN"/>
        </w:rPr>
      </w:pPr>
      <w:r>
        <w:rPr>
          <w:rFonts w:ascii="仿宋" w:hAnsi="仿宋" w:eastAsia="仿宋" w:cs="仿宋"/>
          <w:sz w:val="24"/>
          <w:szCs w:val="24"/>
        </w:rPr>
        <w:t xml:space="preserve">6.3.1 </w:t>
      </w:r>
      <w:r>
        <w:rPr>
          <w:rFonts w:hint="eastAsia" w:ascii="仿宋" w:hAnsi="仿宋" w:eastAsia="仿宋" w:cs="仿宋"/>
          <w:sz w:val="24"/>
          <w:szCs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因不可抗力导致解除合同的，由此产生的损失由双方平均分担</w:t>
      </w:r>
      <w:r>
        <w:rPr>
          <w:rFonts w:hint="eastAsia" w:ascii="仿宋" w:hAnsi="仿宋" w:eastAsia="仿宋" w:cs="仿宋"/>
          <w:sz w:val="24"/>
          <w:szCs w:val="24"/>
          <w:lang w:eastAsia="zh-CN"/>
        </w:rPr>
        <w:t>。</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解除本合同的协议必须采取书面形式，协议未达成之前，本合同仍然有效。</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6.3.2 </w:t>
      </w:r>
      <w:r>
        <w:rPr>
          <w:rFonts w:hint="eastAsia" w:ascii="仿宋" w:hAnsi="仿宋" w:eastAsia="仿宋" w:cs="仿宋"/>
          <w:sz w:val="24"/>
          <w:szCs w:val="24"/>
        </w:rPr>
        <w:t>在本合同有效期内，因非监理人的原因导致工程施工全部或部分暂停，委托人可通知监理人要求暂停全部或部分工作。监理人应立即安排停止工作，并将开支减至最小</w:t>
      </w:r>
      <w:r>
        <w:rPr>
          <w:rFonts w:hint="eastAsia" w:ascii="仿宋" w:hAnsi="仿宋" w:eastAsia="仿宋" w:cs="仿宋"/>
          <w:sz w:val="24"/>
          <w:szCs w:val="24"/>
          <w:lang w:eastAsia="zh-CN"/>
        </w:rPr>
        <w:t>，</w:t>
      </w:r>
      <w:r>
        <w:rPr>
          <w:rFonts w:hint="eastAsia" w:ascii="仿宋" w:hAnsi="仿宋" w:eastAsia="仿宋" w:cs="仿宋"/>
          <w:sz w:val="24"/>
          <w:szCs w:val="24"/>
        </w:rPr>
        <w:t>完成监理业务的时间相应延长，监理服务费可视情况协商并相应增加。当可以恢复执行监理业务时，监理人应当在接到委托人通知恢复执行监理之日起3天内恢复执行监理业务</w:t>
      </w:r>
      <w:r>
        <w:rPr>
          <w:rFonts w:hint="eastAsia" w:ascii="仿宋" w:hAnsi="仿宋" w:eastAsia="仿宋" w:cs="仿宋"/>
          <w:sz w:val="24"/>
          <w:szCs w:val="24"/>
          <w:lang w:eastAsia="zh-CN"/>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6.3.3 </w:t>
      </w:r>
      <w:r>
        <w:rPr>
          <w:rFonts w:hint="eastAsia" w:ascii="仿宋" w:hAnsi="仿宋" w:eastAsia="仿宋" w:cs="仿宋"/>
          <w:sz w:val="24"/>
          <w:szCs w:val="24"/>
        </w:rPr>
        <w:t>当监理人无正当理由未履行本合同约定的义务时，委托人应通知监理人限期改正。若委托人在监理人接到通知后的</w:t>
      </w:r>
      <w:r>
        <w:rPr>
          <w:rFonts w:ascii="仿宋" w:hAnsi="仿宋" w:eastAsia="仿宋" w:cs="仿宋"/>
          <w:sz w:val="24"/>
          <w:szCs w:val="24"/>
        </w:rPr>
        <w:t>7</w:t>
      </w:r>
      <w:r>
        <w:rPr>
          <w:rFonts w:hint="eastAsia" w:ascii="仿宋" w:hAnsi="仿宋" w:eastAsia="仿宋" w:cs="仿宋"/>
          <w:sz w:val="24"/>
          <w:szCs w:val="24"/>
        </w:rPr>
        <w:t>天内未收到监理人书面形式的合理解释，则可在</w:t>
      </w:r>
      <w:r>
        <w:rPr>
          <w:rFonts w:ascii="仿宋" w:hAnsi="仿宋" w:eastAsia="仿宋" w:cs="仿宋"/>
          <w:sz w:val="24"/>
          <w:szCs w:val="24"/>
        </w:rPr>
        <w:t>7</w:t>
      </w:r>
      <w:r>
        <w:rPr>
          <w:rFonts w:hint="eastAsia" w:ascii="仿宋" w:hAnsi="仿宋" w:eastAsia="仿宋" w:cs="仿宋"/>
          <w:sz w:val="24"/>
          <w:szCs w:val="24"/>
        </w:rPr>
        <w:t>天内发出解除本合同的通知，自通知到达监理人时本合同解除。委托人应将监理与相关服务</w:t>
      </w:r>
      <w:r>
        <w:rPr>
          <w:rFonts w:hint="eastAsia" w:ascii="仿宋" w:hAnsi="仿宋" w:eastAsia="仿宋" w:cs="仿宋"/>
          <w:kern w:val="0"/>
          <w:sz w:val="24"/>
          <w:szCs w:val="24"/>
        </w:rPr>
        <w:t>的</w:t>
      </w:r>
      <w:r>
        <w:rPr>
          <w:rFonts w:hint="eastAsia" w:ascii="仿宋" w:hAnsi="仿宋" w:eastAsia="仿宋" w:cs="仿宋"/>
          <w:sz w:val="24"/>
          <w:szCs w:val="24"/>
        </w:rPr>
        <w:t>酬金支付至</w:t>
      </w:r>
      <w:r>
        <w:rPr>
          <w:rFonts w:hint="eastAsia" w:ascii="仿宋" w:hAnsi="仿宋" w:eastAsia="仿宋" w:cs="仿宋"/>
          <w:kern w:val="0"/>
          <w:sz w:val="24"/>
          <w:szCs w:val="24"/>
        </w:rPr>
        <w:t>限期改正通知到达监理人之日</w:t>
      </w:r>
      <w:r>
        <w:rPr>
          <w:rFonts w:hint="eastAsia" w:ascii="仿宋" w:hAnsi="仿宋" w:eastAsia="仿宋" w:cs="仿宋"/>
          <w:sz w:val="24"/>
          <w:szCs w:val="24"/>
        </w:rPr>
        <w:t>，同时监理人应承担第</w:t>
      </w:r>
      <w:r>
        <w:rPr>
          <w:rFonts w:ascii="仿宋" w:hAnsi="仿宋" w:eastAsia="仿宋" w:cs="仿宋"/>
          <w:sz w:val="24"/>
          <w:szCs w:val="24"/>
        </w:rPr>
        <w:t>4.1</w:t>
      </w:r>
      <w:r>
        <w:rPr>
          <w:rFonts w:hint="eastAsia" w:ascii="仿宋" w:hAnsi="仿宋" w:eastAsia="仿宋" w:cs="仿宋"/>
          <w:sz w:val="24"/>
          <w:szCs w:val="24"/>
        </w:rPr>
        <w:t>款约定的责任。</w:t>
      </w:r>
    </w:p>
    <w:p>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6.3.4  </w:t>
      </w:r>
      <w:r>
        <w:rPr>
          <w:rFonts w:hint="eastAsia" w:ascii="仿宋" w:hAnsi="仿宋" w:eastAsia="仿宋" w:cs="仿宋"/>
          <w:sz w:val="24"/>
          <w:szCs w:val="24"/>
        </w:rPr>
        <w:t>因不可抗力致使本合同部分或全部不能履行时，一方应立即通知另一方，</w:t>
      </w:r>
      <w:r>
        <w:rPr>
          <w:rFonts w:hint="eastAsia" w:ascii="仿宋" w:hAnsi="仿宋" w:eastAsia="仿宋" w:cs="仿宋"/>
          <w:sz w:val="24"/>
          <w:szCs w:val="24"/>
          <w:lang w:val="en-US" w:eastAsia="zh-CN"/>
        </w:rPr>
        <w:t>同时应采取必要措施降低可能给对方造成的损失，</w:t>
      </w:r>
      <w:r>
        <w:rPr>
          <w:rFonts w:hint="eastAsia" w:ascii="仿宋" w:hAnsi="仿宋" w:eastAsia="仿宋" w:cs="仿宋"/>
          <w:sz w:val="24"/>
          <w:szCs w:val="24"/>
        </w:rPr>
        <w:t>在取得有关机构的不可抗力证明或双方谅解确认后，允许延期履行或修订合同，并根据情况可部分或全部免于承担违约责任。没有采取适当措施致使损失扩大的，该方不得就扩大损失的部分要求免责或赔偿。不可抗力事件消除后，</w:t>
      </w:r>
      <w:r>
        <w:rPr>
          <w:rFonts w:hint="eastAsia" w:ascii="仿宋" w:hAnsi="仿宋" w:eastAsia="仿宋" w:cs="仿宋"/>
          <w:sz w:val="24"/>
          <w:szCs w:val="24"/>
          <w:lang w:val="en-US" w:eastAsia="zh-CN"/>
        </w:rPr>
        <w:t>监理人</w:t>
      </w:r>
      <w:r>
        <w:rPr>
          <w:rFonts w:hint="eastAsia" w:ascii="仿宋" w:hAnsi="仿宋" w:eastAsia="仿宋" w:cs="仿宋"/>
          <w:sz w:val="24"/>
          <w:szCs w:val="24"/>
        </w:rPr>
        <w:t>须在合理的期限内及时恢复履行本合同约定的义务，并积极修复因延误造成的影响。</w:t>
      </w:r>
    </w:p>
    <w:p>
      <w:pPr>
        <w:adjustRightInd w:val="0"/>
        <w:snapToGrid w:val="0"/>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lang w:val="en-US" w:eastAsia="zh-CN"/>
        </w:rPr>
        <w:t xml:space="preserve">6.3.5 </w:t>
      </w:r>
      <w:r>
        <w:rPr>
          <w:rFonts w:hint="eastAsia" w:ascii="仿宋" w:hAnsi="仿宋" w:eastAsia="仿宋" w:cs="仿宋"/>
          <w:sz w:val="24"/>
          <w:szCs w:val="24"/>
        </w:rPr>
        <w:t xml:space="preserve">因合同一方迟延履行合同后发生不可抗力的，不能免除迟延履行方的相应责任。 </w:t>
      </w:r>
    </w:p>
    <w:p>
      <w:pPr>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6.3.6 </w:t>
      </w:r>
      <w:r>
        <w:rPr>
          <w:rFonts w:hint="eastAsia" w:ascii="仿宋" w:hAnsi="仿宋" w:eastAsia="仿宋" w:cs="仿宋"/>
          <w:sz w:val="24"/>
          <w:szCs w:val="24"/>
        </w:rPr>
        <w:t>本合同解除后，本合同约定的有关结算、清理、争议解决方式的条件仍然有效。</w:t>
      </w:r>
    </w:p>
    <w:p>
      <w:pPr>
        <w:spacing w:line="360" w:lineRule="auto"/>
        <w:ind w:left="210" w:leftChars="100" w:firstLine="240" w:firstLineChars="100"/>
        <w:outlineLvl w:val="2"/>
        <w:rPr>
          <w:rFonts w:ascii="仿宋" w:hAnsi="仿宋" w:eastAsia="仿宋" w:cs="Times New Roman"/>
          <w:sz w:val="24"/>
          <w:szCs w:val="24"/>
        </w:rPr>
      </w:pPr>
      <w:bookmarkStart w:id="152" w:name="_Toc11810"/>
      <w:bookmarkStart w:id="153" w:name="_Toc12403"/>
      <w:bookmarkStart w:id="154" w:name="_Toc28096750"/>
      <w:r>
        <w:rPr>
          <w:rFonts w:ascii="仿宋" w:hAnsi="仿宋" w:eastAsia="仿宋" w:cs="仿宋"/>
          <w:sz w:val="24"/>
          <w:szCs w:val="24"/>
        </w:rPr>
        <w:t xml:space="preserve">6.4 </w:t>
      </w:r>
      <w:r>
        <w:rPr>
          <w:rFonts w:hint="eastAsia" w:ascii="仿宋" w:hAnsi="仿宋" w:eastAsia="仿宋" w:cs="仿宋"/>
          <w:sz w:val="24"/>
          <w:szCs w:val="24"/>
        </w:rPr>
        <w:t>终止</w:t>
      </w:r>
      <w:bookmarkEnd w:id="152"/>
      <w:bookmarkEnd w:id="153"/>
      <w:bookmarkEnd w:id="154"/>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以下条件全部满足时，本合同即告终止：</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）监理人完成本合同约定的全部工作；</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）委托人与监理人结清并支付全部酬金。</w:t>
      </w:r>
    </w:p>
    <w:p>
      <w:pPr>
        <w:spacing w:line="360" w:lineRule="auto"/>
        <w:outlineLvl w:val="1"/>
        <w:rPr>
          <w:rFonts w:ascii="仿宋" w:hAnsi="仿宋" w:eastAsia="仿宋" w:cs="Times New Roman"/>
          <w:b/>
          <w:bCs/>
          <w:sz w:val="24"/>
          <w:szCs w:val="24"/>
        </w:rPr>
      </w:pPr>
      <w:bookmarkStart w:id="155" w:name="_Toc19594"/>
      <w:bookmarkStart w:id="156" w:name="_Toc17528"/>
      <w:bookmarkStart w:id="157" w:name="_Toc28096751"/>
      <w:r>
        <w:rPr>
          <w:rFonts w:ascii="仿宋" w:hAnsi="仿宋" w:eastAsia="仿宋" w:cs="仿宋"/>
          <w:b/>
          <w:bCs/>
          <w:sz w:val="24"/>
          <w:szCs w:val="24"/>
        </w:rPr>
        <w:t xml:space="preserve">7. </w:t>
      </w:r>
      <w:r>
        <w:rPr>
          <w:rFonts w:hint="eastAsia" w:ascii="仿宋" w:hAnsi="仿宋" w:eastAsia="仿宋" w:cs="仿宋"/>
          <w:b/>
          <w:bCs/>
          <w:sz w:val="24"/>
          <w:szCs w:val="24"/>
        </w:rPr>
        <w:t>争议解决</w:t>
      </w:r>
      <w:bookmarkEnd w:id="155"/>
      <w:bookmarkEnd w:id="156"/>
      <w:bookmarkEnd w:id="157"/>
    </w:p>
    <w:p>
      <w:pPr>
        <w:spacing w:line="360" w:lineRule="auto"/>
        <w:ind w:left="210" w:leftChars="100"/>
        <w:outlineLvl w:val="2"/>
        <w:rPr>
          <w:rFonts w:ascii="仿宋" w:hAnsi="仿宋" w:eastAsia="仿宋" w:cs="仿宋"/>
          <w:sz w:val="24"/>
          <w:szCs w:val="24"/>
        </w:rPr>
      </w:pPr>
      <w:bookmarkStart w:id="158" w:name="_Toc28096752"/>
      <w:bookmarkStart w:id="159" w:name="_Toc18129"/>
      <w:bookmarkStart w:id="160" w:name="_Toc20358"/>
      <w:r>
        <w:rPr>
          <w:rFonts w:ascii="仿宋" w:hAnsi="仿宋" w:eastAsia="仿宋" w:cs="仿宋"/>
          <w:sz w:val="24"/>
          <w:szCs w:val="24"/>
        </w:rPr>
        <w:t>7.1</w:t>
      </w:r>
      <w:r>
        <w:rPr>
          <w:rFonts w:hint="eastAsia" w:ascii="仿宋" w:hAnsi="仿宋" w:eastAsia="仿宋" w:cs="仿宋"/>
          <w:sz w:val="24"/>
          <w:szCs w:val="24"/>
        </w:rPr>
        <w:t>协商</w:t>
      </w:r>
      <w:bookmarkEnd w:id="158"/>
      <w:bookmarkEnd w:id="159"/>
      <w:bookmarkEnd w:id="160"/>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双方应本着诚信原则协商解决彼此间的争议。</w:t>
      </w:r>
    </w:p>
    <w:p>
      <w:pPr>
        <w:spacing w:line="360" w:lineRule="auto"/>
        <w:ind w:left="210" w:leftChars="100"/>
        <w:outlineLvl w:val="2"/>
        <w:rPr>
          <w:rFonts w:ascii="仿宋" w:hAnsi="仿宋" w:eastAsia="仿宋" w:cs="仿宋"/>
          <w:sz w:val="24"/>
          <w:szCs w:val="24"/>
        </w:rPr>
      </w:pPr>
      <w:bookmarkStart w:id="161" w:name="_Toc31306"/>
      <w:bookmarkStart w:id="162" w:name="_Toc1110"/>
      <w:bookmarkStart w:id="163" w:name="_Toc28096753"/>
      <w:r>
        <w:rPr>
          <w:rFonts w:ascii="仿宋" w:hAnsi="仿宋" w:eastAsia="仿宋" w:cs="仿宋"/>
          <w:sz w:val="24"/>
          <w:szCs w:val="24"/>
        </w:rPr>
        <w:t>7.2</w:t>
      </w:r>
      <w:r>
        <w:rPr>
          <w:rFonts w:hint="eastAsia" w:ascii="仿宋" w:hAnsi="仿宋" w:eastAsia="仿宋" w:cs="仿宋"/>
          <w:sz w:val="24"/>
          <w:szCs w:val="24"/>
        </w:rPr>
        <w:t>调解</w:t>
      </w:r>
      <w:bookmarkEnd w:id="161"/>
      <w:bookmarkEnd w:id="162"/>
      <w:bookmarkEnd w:id="163"/>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如果双方不能在</w:t>
      </w:r>
      <w:r>
        <w:rPr>
          <w:rFonts w:ascii="仿宋" w:hAnsi="仿宋" w:eastAsia="仿宋" w:cs="仿宋"/>
          <w:sz w:val="24"/>
          <w:szCs w:val="24"/>
        </w:rPr>
        <w:t>14</w:t>
      </w:r>
      <w:r>
        <w:rPr>
          <w:rFonts w:hint="eastAsia" w:ascii="仿宋" w:hAnsi="仿宋" w:eastAsia="仿宋" w:cs="仿宋"/>
          <w:sz w:val="24"/>
          <w:szCs w:val="24"/>
        </w:rPr>
        <w:t>天内或双方商定的其他时间内解决本合同争议，可以将其提交给专用条款约定的或事后达成协议的调解人进行调解。</w:t>
      </w:r>
    </w:p>
    <w:p>
      <w:pPr>
        <w:spacing w:line="360" w:lineRule="auto"/>
        <w:ind w:left="210" w:leftChars="100"/>
        <w:outlineLvl w:val="2"/>
        <w:rPr>
          <w:rFonts w:ascii="仿宋" w:hAnsi="仿宋" w:eastAsia="仿宋" w:cs="仿宋"/>
          <w:sz w:val="24"/>
          <w:szCs w:val="24"/>
        </w:rPr>
      </w:pPr>
      <w:bookmarkStart w:id="164" w:name="_Toc3873"/>
      <w:bookmarkStart w:id="165" w:name="_Toc28096754"/>
      <w:bookmarkStart w:id="166" w:name="_Toc25450"/>
      <w:r>
        <w:rPr>
          <w:rFonts w:ascii="仿宋" w:hAnsi="仿宋" w:eastAsia="仿宋" w:cs="仿宋"/>
          <w:sz w:val="24"/>
          <w:szCs w:val="24"/>
        </w:rPr>
        <w:t>7.3</w:t>
      </w:r>
      <w:r>
        <w:rPr>
          <w:rFonts w:hint="eastAsia" w:ascii="仿宋" w:hAnsi="仿宋" w:eastAsia="仿宋" w:cs="仿宋"/>
          <w:sz w:val="24"/>
          <w:szCs w:val="24"/>
        </w:rPr>
        <w:t>仲裁或诉讼</w:t>
      </w:r>
      <w:bookmarkEnd w:id="164"/>
      <w:bookmarkEnd w:id="165"/>
      <w:bookmarkEnd w:id="166"/>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双方均有权不经调解直接向专用条款约定的仲裁机构申请仲裁或向有管辖权的人民法院提起诉讼。</w:t>
      </w:r>
    </w:p>
    <w:p>
      <w:pPr>
        <w:spacing w:line="360" w:lineRule="auto"/>
        <w:outlineLvl w:val="1"/>
        <w:rPr>
          <w:rFonts w:ascii="仿宋" w:hAnsi="仿宋" w:eastAsia="仿宋" w:cs="Times New Roman"/>
          <w:b/>
          <w:bCs/>
          <w:sz w:val="24"/>
          <w:szCs w:val="24"/>
        </w:rPr>
      </w:pPr>
      <w:bookmarkStart w:id="167" w:name="_Toc16456"/>
      <w:bookmarkStart w:id="168" w:name="_Toc3921"/>
      <w:bookmarkStart w:id="169" w:name="_Toc28096755"/>
      <w:r>
        <w:rPr>
          <w:rFonts w:ascii="仿宋" w:hAnsi="仿宋" w:eastAsia="仿宋" w:cs="仿宋"/>
          <w:b/>
          <w:bCs/>
          <w:sz w:val="24"/>
          <w:szCs w:val="24"/>
        </w:rPr>
        <w:t xml:space="preserve">8. </w:t>
      </w:r>
      <w:r>
        <w:rPr>
          <w:rFonts w:hint="eastAsia" w:ascii="仿宋" w:hAnsi="仿宋" w:eastAsia="仿宋" w:cs="仿宋"/>
          <w:b/>
          <w:bCs/>
          <w:sz w:val="24"/>
          <w:szCs w:val="24"/>
        </w:rPr>
        <w:t>其他</w:t>
      </w:r>
      <w:bookmarkEnd w:id="167"/>
      <w:bookmarkEnd w:id="168"/>
      <w:bookmarkEnd w:id="169"/>
    </w:p>
    <w:p>
      <w:pPr>
        <w:spacing w:line="360" w:lineRule="auto"/>
        <w:ind w:left="210" w:leftChars="100"/>
        <w:outlineLvl w:val="2"/>
        <w:rPr>
          <w:rFonts w:ascii="仿宋" w:hAnsi="仿宋" w:eastAsia="仿宋" w:cs="Times New Roman"/>
          <w:sz w:val="24"/>
          <w:szCs w:val="24"/>
        </w:rPr>
      </w:pPr>
      <w:bookmarkStart w:id="170" w:name="_Toc29924"/>
      <w:bookmarkStart w:id="171" w:name="_Toc28096756"/>
      <w:bookmarkStart w:id="172" w:name="_Toc11045"/>
      <w:r>
        <w:rPr>
          <w:rFonts w:ascii="仿宋" w:hAnsi="仿宋" w:eastAsia="仿宋" w:cs="仿宋"/>
          <w:sz w:val="24"/>
          <w:szCs w:val="24"/>
        </w:rPr>
        <w:t xml:space="preserve">8.1 </w:t>
      </w:r>
      <w:r>
        <w:rPr>
          <w:rFonts w:hint="eastAsia" w:ascii="仿宋" w:hAnsi="仿宋" w:eastAsia="仿宋" w:cs="仿宋"/>
          <w:sz w:val="24"/>
          <w:szCs w:val="24"/>
        </w:rPr>
        <w:t>外出考察费用</w:t>
      </w:r>
      <w:bookmarkEnd w:id="170"/>
      <w:bookmarkEnd w:id="171"/>
      <w:bookmarkEnd w:id="172"/>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监理人员外出考察发生的费用由</w:t>
      </w:r>
      <w:r>
        <w:rPr>
          <w:rFonts w:hint="eastAsia" w:ascii="仿宋" w:hAnsi="仿宋" w:eastAsia="仿宋" w:cs="仿宋"/>
          <w:sz w:val="24"/>
          <w:szCs w:val="24"/>
          <w:lang w:val="en-US" w:eastAsia="zh-CN"/>
        </w:rPr>
        <w:t>监理人自理</w:t>
      </w:r>
      <w:r>
        <w:rPr>
          <w:rFonts w:hint="eastAsia" w:ascii="仿宋" w:hAnsi="仿宋" w:eastAsia="仿宋" w:cs="仿宋"/>
          <w:sz w:val="24"/>
          <w:szCs w:val="24"/>
        </w:rPr>
        <w:t>。</w:t>
      </w:r>
    </w:p>
    <w:p>
      <w:pPr>
        <w:spacing w:line="360" w:lineRule="auto"/>
        <w:ind w:left="210" w:leftChars="100"/>
        <w:outlineLvl w:val="2"/>
        <w:rPr>
          <w:rFonts w:ascii="仿宋" w:hAnsi="仿宋" w:eastAsia="仿宋" w:cs="Times New Roman"/>
          <w:sz w:val="24"/>
          <w:szCs w:val="24"/>
        </w:rPr>
      </w:pPr>
      <w:bookmarkStart w:id="173" w:name="_Toc3799"/>
      <w:bookmarkStart w:id="174" w:name="_Toc18491"/>
      <w:bookmarkStart w:id="175" w:name="_Toc28096757"/>
      <w:r>
        <w:rPr>
          <w:rFonts w:ascii="仿宋" w:hAnsi="仿宋" w:eastAsia="仿宋" w:cs="仿宋"/>
          <w:sz w:val="24"/>
          <w:szCs w:val="24"/>
        </w:rPr>
        <w:t xml:space="preserve">8.2 </w:t>
      </w:r>
      <w:r>
        <w:rPr>
          <w:rFonts w:hint="eastAsia" w:ascii="仿宋" w:hAnsi="仿宋" w:eastAsia="仿宋" w:cs="仿宋"/>
          <w:sz w:val="24"/>
          <w:szCs w:val="24"/>
        </w:rPr>
        <w:t>检测费用</w:t>
      </w:r>
      <w:bookmarkEnd w:id="173"/>
      <w:bookmarkEnd w:id="174"/>
      <w:bookmarkEnd w:id="175"/>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委托人要求监理人进行的材料和设备检测所发生的费用，由委托人支付，支付时间在专用条款中约定。</w:t>
      </w:r>
    </w:p>
    <w:p>
      <w:pPr>
        <w:spacing w:line="360" w:lineRule="auto"/>
        <w:ind w:left="210" w:leftChars="100"/>
        <w:outlineLvl w:val="2"/>
        <w:rPr>
          <w:rFonts w:ascii="仿宋" w:hAnsi="仿宋" w:eastAsia="仿宋" w:cs="Times New Roman"/>
          <w:sz w:val="24"/>
          <w:szCs w:val="24"/>
        </w:rPr>
      </w:pPr>
      <w:bookmarkStart w:id="176" w:name="_Toc28096758"/>
      <w:bookmarkStart w:id="177" w:name="_Toc29107"/>
      <w:bookmarkStart w:id="178" w:name="_Toc22747"/>
      <w:r>
        <w:rPr>
          <w:rFonts w:ascii="仿宋" w:hAnsi="仿宋" w:eastAsia="仿宋" w:cs="仿宋"/>
          <w:sz w:val="24"/>
          <w:szCs w:val="24"/>
        </w:rPr>
        <w:t xml:space="preserve">8.3 </w:t>
      </w:r>
      <w:r>
        <w:rPr>
          <w:rFonts w:hint="eastAsia" w:ascii="仿宋" w:hAnsi="仿宋" w:eastAsia="仿宋" w:cs="仿宋"/>
          <w:sz w:val="24"/>
          <w:szCs w:val="24"/>
        </w:rPr>
        <w:t>咨询费用</w:t>
      </w:r>
      <w:bookmarkEnd w:id="176"/>
      <w:bookmarkEnd w:id="177"/>
      <w:bookmarkEnd w:id="178"/>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在监理业务范围内，如需聘用专家咨询或协助，由监理人聘用的，其费用由监理人承担；由委托人聘用的，其费用由委托人承担。</w:t>
      </w:r>
    </w:p>
    <w:p>
      <w:pPr>
        <w:spacing w:line="360" w:lineRule="auto"/>
        <w:ind w:left="210" w:leftChars="100"/>
        <w:outlineLvl w:val="2"/>
        <w:rPr>
          <w:rFonts w:ascii="仿宋" w:hAnsi="仿宋" w:eastAsia="仿宋" w:cs="Times New Roman"/>
          <w:sz w:val="24"/>
          <w:szCs w:val="24"/>
        </w:rPr>
      </w:pPr>
      <w:bookmarkStart w:id="179" w:name="_Toc15309"/>
      <w:bookmarkStart w:id="180" w:name="_Toc25066"/>
      <w:bookmarkStart w:id="181" w:name="_Toc28096759"/>
      <w:r>
        <w:rPr>
          <w:rFonts w:ascii="仿宋" w:hAnsi="仿宋" w:eastAsia="仿宋" w:cs="仿宋"/>
          <w:sz w:val="24"/>
          <w:szCs w:val="24"/>
        </w:rPr>
        <w:t xml:space="preserve">8.4 </w:t>
      </w:r>
      <w:r>
        <w:rPr>
          <w:rFonts w:hint="eastAsia" w:ascii="仿宋" w:hAnsi="仿宋" w:eastAsia="仿宋" w:cs="仿宋"/>
          <w:sz w:val="24"/>
          <w:szCs w:val="24"/>
        </w:rPr>
        <w:t>奖励</w:t>
      </w:r>
      <w:bookmarkEnd w:id="179"/>
      <w:bookmarkEnd w:id="180"/>
      <w:bookmarkEnd w:id="181"/>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监理人在服务过程中提出的合理化建议，使委托人获得经济效益的，</w:t>
      </w:r>
      <w:r>
        <w:rPr>
          <w:rFonts w:hint="eastAsia" w:ascii="仿宋" w:hAnsi="仿宋" w:eastAsia="仿宋" w:cs="仿宋"/>
          <w:sz w:val="24"/>
          <w:szCs w:val="24"/>
          <w:lang w:val="en-US" w:eastAsia="zh-CN"/>
        </w:rPr>
        <w:t>委托人视情况给予一定的奖励</w:t>
      </w:r>
      <w:r>
        <w:rPr>
          <w:rFonts w:hint="eastAsia" w:ascii="仿宋" w:hAnsi="仿宋" w:eastAsia="仿宋" w:cs="仿宋"/>
          <w:sz w:val="24"/>
          <w:szCs w:val="24"/>
        </w:rPr>
        <w:t>。奖励金额在合理化建议被采纳后，与最近一期的正常工作酬金同期支付。</w:t>
      </w:r>
    </w:p>
    <w:p>
      <w:pPr>
        <w:spacing w:line="360" w:lineRule="auto"/>
        <w:ind w:left="210" w:leftChars="100"/>
        <w:outlineLvl w:val="2"/>
        <w:rPr>
          <w:rFonts w:ascii="仿宋" w:hAnsi="仿宋" w:eastAsia="仿宋" w:cs="Times New Roman"/>
          <w:sz w:val="24"/>
          <w:szCs w:val="24"/>
        </w:rPr>
      </w:pPr>
      <w:bookmarkStart w:id="182" w:name="_Toc28096760"/>
      <w:bookmarkStart w:id="183" w:name="_Toc17751"/>
      <w:bookmarkStart w:id="184" w:name="_Toc28654"/>
      <w:r>
        <w:rPr>
          <w:rFonts w:ascii="仿宋" w:hAnsi="仿宋" w:eastAsia="仿宋" w:cs="仿宋"/>
          <w:sz w:val="24"/>
          <w:szCs w:val="24"/>
        </w:rPr>
        <w:t xml:space="preserve">8.5 </w:t>
      </w:r>
      <w:r>
        <w:rPr>
          <w:rFonts w:hint="eastAsia" w:ascii="仿宋" w:hAnsi="仿宋" w:eastAsia="仿宋" w:cs="仿宋"/>
          <w:sz w:val="24"/>
          <w:szCs w:val="24"/>
        </w:rPr>
        <w:t>守法诚信</w:t>
      </w:r>
      <w:bookmarkEnd w:id="182"/>
      <w:bookmarkEnd w:id="183"/>
      <w:bookmarkEnd w:id="184"/>
    </w:p>
    <w:p>
      <w:pPr>
        <w:snapToGrid w:val="0"/>
        <w:spacing w:line="360" w:lineRule="auto"/>
        <w:ind w:firstLine="480" w:firstLineChars="200"/>
        <w:rPr>
          <w:rFonts w:hint="default" w:ascii="仿宋" w:hAnsi="仿宋" w:eastAsia="仿宋" w:cs="Times New Roman"/>
          <w:sz w:val="24"/>
          <w:szCs w:val="24"/>
          <w:lang w:val="en-US" w:eastAsia="zh-CN"/>
        </w:rPr>
      </w:pPr>
      <w:r>
        <w:rPr>
          <w:rFonts w:hint="eastAsia" w:ascii="仿宋" w:hAnsi="仿宋" w:eastAsia="仿宋" w:cs="仿宋"/>
          <w:sz w:val="24"/>
          <w:szCs w:val="24"/>
        </w:rPr>
        <w:t>监理人及其工作人员不得从与实施工程有关的第三方处获得任何经济利益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不得利用职务便利谋取任何不正当利益，不得参与可能或实际与委托人的利益相冲突的任何活动。</w:t>
      </w:r>
    </w:p>
    <w:p>
      <w:pPr>
        <w:spacing w:line="360" w:lineRule="auto"/>
        <w:ind w:left="210" w:leftChars="100"/>
        <w:outlineLvl w:val="2"/>
        <w:rPr>
          <w:rFonts w:ascii="仿宋" w:hAnsi="仿宋" w:eastAsia="仿宋" w:cs="Times New Roman"/>
          <w:sz w:val="24"/>
          <w:szCs w:val="24"/>
        </w:rPr>
      </w:pPr>
      <w:bookmarkStart w:id="185" w:name="_Toc17263"/>
      <w:bookmarkStart w:id="186" w:name="_Toc28096761"/>
      <w:bookmarkStart w:id="187" w:name="_Toc10863"/>
      <w:r>
        <w:rPr>
          <w:rFonts w:ascii="仿宋" w:hAnsi="仿宋" w:eastAsia="仿宋" w:cs="仿宋"/>
          <w:sz w:val="24"/>
          <w:szCs w:val="24"/>
        </w:rPr>
        <w:t xml:space="preserve">8.6 </w:t>
      </w:r>
      <w:r>
        <w:rPr>
          <w:rFonts w:hint="eastAsia" w:ascii="仿宋" w:hAnsi="仿宋" w:eastAsia="仿宋" w:cs="仿宋"/>
          <w:sz w:val="24"/>
          <w:szCs w:val="24"/>
        </w:rPr>
        <w:t>保密</w:t>
      </w:r>
      <w:bookmarkEnd w:id="185"/>
      <w:bookmarkEnd w:id="186"/>
      <w:bookmarkEnd w:id="187"/>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监理人为委托人提供监理服务过程中获得的以书面、口头、图像或者其他任何形式作为载体的任何资料、信息、档案、数据等，均被视为保密信息，</w:t>
      </w:r>
      <w:r>
        <w:rPr>
          <w:rFonts w:hint="eastAsia" w:ascii="仿宋" w:hAnsi="仿宋" w:eastAsia="仿宋" w:cs="仿宋"/>
          <w:sz w:val="24"/>
          <w:szCs w:val="24"/>
        </w:rPr>
        <w:t>双方不得泄露对方申明的保密资料，亦不得泄露与实施工程有关的第三方所提供的保密资料，本保密事项在本合同期满、解除或终止后仍然有效。</w:t>
      </w:r>
    </w:p>
    <w:p>
      <w:pPr>
        <w:spacing w:line="360" w:lineRule="auto"/>
        <w:ind w:left="210" w:leftChars="100"/>
        <w:outlineLvl w:val="2"/>
        <w:rPr>
          <w:rFonts w:ascii="仿宋" w:hAnsi="仿宋" w:eastAsia="仿宋" w:cs="Times New Roman"/>
          <w:sz w:val="24"/>
          <w:szCs w:val="24"/>
        </w:rPr>
      </w:pPr>
      <w:bookmarkStart w:id="188" w:name="_Toc2985"/>
      <w:bookmarkStart w:id="189" w:name="_Toc28096762"/>
      <w:bookmarkStart w:id="190" w:name="_Toc9086"/>
      <w:r>
        <w:rPr>
          <w:rFonts w:ascii="仿宋" w:hAnsi="仿宋" w:eastAsia="仿宋" w:cs="仿宋"/>
          <w:sz w:val="24"/>
          <w:szCs w:val="24"/>
        </w:rPr>
        <w:t xml:space="preserve">8.7 </w:t>
      </w:r>
      <w:r>
        <w:rPr>
          <w:rFonts w:hint="eastAsia" w:ascii="仿宋" w:hAnsi="仿宋" w:eastAsia="仿宋" w:cs="仿宋"/>
          <w:sz w:val="24"/>
          <w:szCs w:val="24"/>
        </w:rPr>
        <w:t>通知</w:t>
      </w:r>
      <w:bookmarkEnd w:id="188"/>
      <w:bookmarkEnd w:id="189"/>
      <w:bookmarkEnd w:id="190"/>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本合同涉及的通知均应当采用书面形式，并在送达对方时生效，收件人应书面签收。</w:t>
      </w:r>
    </w:p>
    <w:p>
      <w:pPr>
        <w:spacing w:line="360" w:lineRule="auto"/>
        <w:ind w:left="210" w:leftChars="100"/>
        <w:outlineLvl w:val="2"/>
        <w:rPr>
          <w:rFonts w:ascii="仿宋" w:hAnsi="仿宋" w:eastAsia="仿宋" w:cs="Times New Roman"/>
          <w:sz w:val="24"/>
          <w:szCs w:val="24"/>
        </w:rPr>
      </w:pPr>
      <w:bookmarkStart w:id="191" w:name="_Toc14847"/>
      <w:bookmarkStart w:id="192" w:name="_Toc28096763"/>
      <w:bookmarkStart w:id="193" w:name="_Toc13687"/>
      <w:r>
        <w:rPr>
          <w:rFonts w:ascii="仿宋" w:hAnsi="仿宋" w:eastAsia="仿宋" w:cs="仿宋"/>
          <w:sz w:val="24"/>
          <w:szCs w:val="24"/>
        </w:rPr>
        <w:t xml:space="preserve">8.8 </w:t>
      </w:r>
      <w:r>
        <w:rPr>
          <w:rFonts w:hint="eastAsia" w:ascii="仿宋" w:hAnsi="仿宋" w:eastAsia="仿宋" w:cs="仿宋"/>
          <w:sz w:val="24"/>
          <w:szCs w:val="24"/>
          <w:lang w:val="en-US" w:eastAsia="zh-CN"/>
        </w:rPr>
        <w:t>知识产权</w:t>
      </w:r>
      <w:bookmarkEnd w:id="191"/>
      <w:bookmarkEnd w:id="192"/>
      <w:bookmarkEnd w:id="193"/>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合同涉及的著作权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商标权、专利权等知识产权均归委托人所有，监理人不到在未征求委托人书面同意的情况下使用或者授权他人使用本合同项下的成果及相关信息，否则相关收益归委托人所有，监理人应另向委托人承担监理服务总费用百分之十的违约责任。合同履行过程中，监理人保证其提供的监理服务不会侵犯第三方知识产权等合法权益，否则导致委托人被第三方追究责任的，监理人应负责解决并赔偿因为给委托人造成的全部损失。</w:t>
      </w:r>
    </w:p>
    <w:p>
      <w:pPr>
        <w:spacing w:line="360" w:lineRule="auto"/>
        <w:ind w:left="210" w:leftChars="100"/>
        <w:outlineLvl w:val="2"/>
        <w:rPr>
          <w:rFonts w:ascii="仿宋" w:hAnsi="仿宋" w:eastAsia="仿宋" w:cs="Times New Roman"/>
          <w:sz w:val="24"/>
          <w:szCs w:val="24"/>
        </w:rPr>
      </w:pPr>
      <w:bookmarkStart w:id="194" w:name="_Toc16736"/>
      <w:bookmarkStart w:id="195" w:name="_Toc4235"/>
      <w:bookmarkStart w:id="196" w:name="_Toc28096764"/>
      <w:r>
        <w:rPr>
          <w:rFonts w:ascii="仿宋" w:hAnsi="仿宋" w:eastAsia="仿宋" w:cs="仿宋"/>
          <w:sz w:val="24"/>
          <w:szCs w:val="24"/>
        </w:rPr>
        <w:t>8.9</w:t>
      </w:r>
      <w:r>
        <w:rPr>
          <w:rFonts w:hint="eastAsia" w:ascii="仿宋" w:hAnsi="仿宋" w:eastAsia="仿宋" w:cs="仿宋"/>
          <w:sz w:val="24"/>
          <w:szCs w:val="24"/>
        </w:rPr>
        <w:t>工程获奖奖励</w:t>
      </w:r>
      <w:bookmarkEnd w:id="194"/>
      <w:bookmarkEnd w:id="195"/>
      <w:bookmarkEnd w:id="196"/>
    </w:p>
    <w:p>
      <w:pPr>
        <w:snapToGrid w:val="0"/>
        <w:spacing w:line="640" w:lineRule="exact"/>
        <w:rPr>
          <w:rFonts w:hint="eastAsia" w:ascii="仿宋" w:hAnsi="仿宋" w:eastAsia="仿宋" w:cs="仿宋"/>
          <w:sz w:val="24"/>
          <w:szCs w:val="24"/>
        </w:rPr>
      </w:pPr>
      <w:r>
        <w:rPr>
          <w:rFonts w:hint="eastAsia" w:ascii="仿宋" w:hAnsi="仿宋" w:eastAsia="仿宋" w:cs="仿宋"/>
          <w:sz w:val="24"/>
          <w:szCs w:val="24"/>
        </w:rPr>
        <w:t>根据工程获得的不同级别的质量或管理奖项，按次数给予监理人一定的奖励。</w:t>
      </w: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snapToGrid w:val="0"/>
        <w:spacing w:line="640" w:lineRule="exact"/>
        <w:rPr>
          <w:rFonts w:hint="eastAsia" w:ascii="仿宋" w:hAnsi="仿宋" w:eastAsia="仿宋" w:cs="仿宋"/>
          <w:sz w:val="24"/>
          <w:szCs w:val="24"/>
        </w:rPr>
      </w:pPr>
    </w:p>
    <w:p>
      <w:pPr>
        <w:pStyle w:val="2"/>
        <w:tabs>
          <w:tab w:val="left" w:pos="420"/>
        </w:tabs>
        <w:ind w:left="0" w:leftChars="0" w:firstLine="0" w:firstLineChars="0"/>
        <w:jc w:val="both"/>
        <w:rPr>
          <w:rFonts w:hint="eastAsia" w:hAnsi="宋体"/>
          <w:b/>
          <w:bCs/>
          <w:sz w:val="36"/>
          <w:szCs w:val="36"/>
        </w:rPr>
      </w:pPr>
      <w:bookmarkStart w:id="197" w:name="_Toc15810"/>
      <w:bookmarkStart w:id="198" w:name="_Toc29448"/>
      <w:bookmarkStart w:id="199" w:name="_Toc28096765"/>
    </w:p>
    <w:p>
      <w:pPr>
        <w:pStyle w:val="2"/>
        <w:tabs>
          <w:tab w:val="left" w:pos="420"/>
        </w:tabs>
        <w:ind w:left="433" w:leftChars="206" w:firstLine="177" w:firstLineChars="49"/>
        <w:jc w:val="center"/>
        <w:rPr>
          <w:rFonts w:hAnsi="宋体"/>
          <w:b/>
          <w:bCs/>
          <w:sz w:val="36"/>
          <w:szCs w:val="36"/>
        </w:rPr>
      </w:pPr>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197"/>
      <w:bookmarkEnd w:id="198"/>
      <w:bookmarkEnd w:id="199"/>
    </w:p>
    <w:p>
      <w:pPr>
        <w:spacing w:line="360" w:lineRule="auto"/>
        <w:outlineLvl w:val="1"/>
        <w:rPr>
          <w:rFonts w:ascii="仿宋" w:hAnsi="仿宋" w:eastAsia="仿宋" w:cs="仿宋"/>
          <w:b/>
          <w:bCs/>
          <w:sz w:val="24"/>
          <w:szCs w:val="24"/>
        </w:rPr>
      </w:pPr>
      <w:bookmarkStart w:id="200" w:name="_Toc30585"/>
      <w:r>
        <w:rPr>
          <w:rFonts w:ascii="仿宋" w:hAnsi="仿宋" w:eastAsia="仿宋" w:cs="仿宋"/>
          <w:b/>
          <w:bCs/>
          <w:sz w:val="24"/>
          <w:szCs w:val="24"/>
        </w:rPr>
        <w:t>1. 定义与解释</w:t>
      </w:r>
      <w:bookmarkEnd w:id="200"/>
    </w:p>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sz w:val="24"/>
        </w:rPr>
        <w:t>1.1</w:t>
      </w:r>
      <w:r>
        <w:rPr>
          <w:rFonts w:hint="eastAsia" w:ascii="仿宋_GB2312" w:hAnsi="宋体" w:eastAsia="仿宋_GB2312"/>
          <w:sz w:val="24"/>
        </w:rPr>
        <w:t xml:space="preserve">  解释</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eastAsia="仿宋_GB2312"/>
          <w:sz w:val="24"/>
        </w:rPr>
        <w:t>1.1.1 本合同文件除使用中文外，还可用</w:t>
      </w:r>
      <w:r>
        <w:rPr>
          <w:rFonts w:hint="eastAsia" w:ascii="仿宋_GB2312" w:eastAsia="仿宋_GB2312"/>
          <w:sz w:val="24"/>
          <w:u w:val="single"/>
        </w:rPr>
        <w:t xml:space="preserve">   /   </w:t>
      </w:r>
      <w:r>
        <w:rPr>
          <w:rFonts w:hint="eastAsia" w:ascii="仿宋_GB2312" w:hAnsi="宋体" w:eastAsia="仿宋_GB2312"/>
          <w:sz w:val="24"/>
        </w:rPr>
        <w:t>。</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1.1.2 其他文件：</w:t>
      </w:r>
      <w:r>
        <w:rPr>
          <w:rFonts w:hint="eastAsia" w:ascii="仿宋_GB2312" w:hAnsi="宋体" w:eastAsia="仿宋_GB2312"/>
          <w:sz w:val="24"/>
          <w:u w:val="single"/>
        </w:rPr>
        <w:t xml:space="preserve">     /    </w:t>
      </w:r>
      <w:r>
        <w:rPr>
          <w:rFonts w:hint="eastAsia" w:ascii="仿宋_GB2312" w:hAnsi="宋体" w:eastAsia="仿宋_GB2312"/>
          <w:sz w:val="24"/>
        </w:rPr>
        <w:t xml:space="preserve">。 </w:t>
      </w:r>
    </w:p>
    <w:p>
      <w:pPr>
        <w:adjustRightInd w:val="0"/>
        <w:snapToGrid w:val="0"/>
        <w:spacing w:line="360" w:lineRule="auto"/>
        <w:ind w:firstLine="480" w:firstLineChars="200"/>
        <w:rPr>
          <w:rFonts w:hint="eastAsia" w:ascii="仿宋_GB2312" w:hAnsi="黑体" w:eastAsia="仿宋_GB2312"/>
          <w:b/>
          <w:sz w:val="24"/>
        </w:rPr>
      </w:pPr>
      <w:r>
        <w:rPr>
          <w:rFonts w:hint="eastAsia" w:ascii="仿宋_GB2312" w:hAnsi="宋体" w:eastAsia="仿宋_GB2312"/>
          <w:sz w:val="24"/>
        </w:rPr>
        <w:t>1.1.3 项目管理单位：</w:t>
      </w:r>
      <w:r>
        <w:rPr>
          <w:rFonts w:hint="eastAsia" w:ascii="仿宋_GB2312" w:hAnsi="宋体" w:eastAsia="仿宋_GB2312"/>
          <w:sz w:val="24"/>
          <w:u w:val="single"/>
        </w:rPr>
        <w:t xml:space="preserve">     /    </w:t>
      </w:r>
    </w:p>
    <w:p>
      <w:pPr>
        <w:spacing w:line="360" w:lineRule="auto"/>
        <w:outlineLvl w:val="1"/>
        <w:rPr>
          <w:rFonts w:ascii="仿宋" w:hAnsi="仿宋" w:eastAsia="仿宋" w:cs="仿宋"/>
          <w:b/>
          <w:bCs/>
          <w:sz w:val="24"/>
          <w:szCs w:val="24"/>
        </w:rPr>
      </w:pPr>
      <w:bookmarkStart w:id="201" w:name="_Toc19056"/>
      <w:r>
        <w:rPr>
          <w:rFonts w:ascii="仿宋" w:hAnsi="仿宋" w:eastAsia="仿宋" w:cs="仿宋"/>
          <w:b/>
          <w:bCs/>
          <w:sz w:val="24"/>
          <w:szCs w:val="24"/>
        </w:rPr>
        <w:t>2. 监理人义务</w:t>
      </w:r>
      <w:bookmarkEnd w:id="201"/>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 xml:space="preserve">2.1 </w:t>
      </w:r>
      <w:r>
        <w:rPr>
          <w:rFonts w:hint="eastAsia" w:ascii="仿宋_GB2312" w:hAnsi="黑体" w:eastAsia="仿宋_GB2312"/>
          <w:sz w:val="24"/>
        </w:rPr>
        <w:t>监理的范围和</w:t>
      </w:r>
      <w:r>
        <w:rPr>
          <w:rFonts w:hint="eastAsia" w:ascii="仿宋_GB2312" w:hAnsi="宋体" w:eastAsia="仿宋_GB2312"/>
          <w:bCs/>
          <w:sz w:val="24"/>
        </w:rPr>
        <w:t>内容</w:t>
      </w:r>
    </w:p>
    <w:p>
      <w:pPr>
        <w:adjustRightInd w:val="0"/>
        <w:snapToGrid w:val="0"/>
        <w:spacing w:line="360" w:lineRule="auto"/>
        <w:ind w:firstLine="240" w:firstLineChars="100"/>
        <w:rPr>
          <w:rFonts w:hint="eastAsia" w:ascii="仿宋_GB2312" w:hAnsi="宋体" w:eastAsia="仿宋_GB2312"/>
          <w:sz w:val="24"/>
        </w:rPr>
      </w:pPr>
      <w:r>
        <w:rPr>
          <w:rFonts w:hint="eastAsia" w:ascii="仿宋_GB2312" w:eastAsia="仿宋_GB2312"/>
          <w:sz w:val="24"/>
        </w:rPr>
        <w:t xml:space="preserve">2.1.1 </w:t>
      </w:r>
      <w:r>
        <w:rPr>
          <w:rFonts w:hint="eastAsia" w:ascii="仿宋_GB2312" w:hAnsi="宋体" w:eastAsia="仿宋_GB2312"/>
          <w:sz w:val="24"/>
        </w:rPr>
        <w:t>监理范围包括：</w:t>
      </w:r>
      <w:r>
        <w:rPr>
          <w:rFonts w:hint="eastAsia" w:ascii="仿宋_GB2312" w:hAnsi="宋体" w:eastAsia="仿宋_GB2312"/>
          <w:sz w:val="24"/>
          <w:u w:val="single"/>
        </w:rPr>
        <w:t>包括但不限于施工准备阶段、施工阶段、工程收尾阶段（包括但不限于竣工验收、整改、工程移交、工程结算等）及工程质量保修阶段的质量控制、安全文明生产监督管理、投资控制、进度控制、合同管理、信息管理、组织协调、编制检测监测</w:t>
      </w:r>
      <w:r>
        <w:rPr>
          <w:rFonts w:hint="eastAsia" w:ascii="仿宋_GB2312" w:hAnsi="宋体" w:eastAsia="仿宋_GB2312"/>
          <w:sz w:val="24"/>
          <w:u w:val="single"/>
          <w:lang w:eastAsia="zh-CN"/>
        </w:rPr>
        <w:t>方案和</w:t>
      </w:r>
      <w:r>
        <w:rPr>
          <w:rFonts w:hint="eastAsia" w:ascii="仿宋_GB2312" w:hAnsi="宋体" w:eastAsia="仿宋_GB2312"/>
          <w:sz w:val="24"/>
          <w:u w:val="single"/>
        </w:rPr>
        <w:t>清单</w:t>
      </w:r>
      <w:r>
        <w:rPr>
          <w:rFonts w:hint="eastAsia" w:ascii="仿宋_GB2312" w:hAnsi="宋体" w:eastAsia="仿宋_GB2312"/>
          <w:sz w:val="24"/>
          <w:u w:val="single"/>
          <w:lang w:eastAsia="zh-CN"/>
        </w:rPr>
        <w:t>、</w:t>
      </w:r>
      <w:r>
        <w:rPr>
          <w:rFonts w:hint="eastAsia" w:ascii="仿宋_GB2312" w:hAnsi="宋体" w:eastAsia="仿宋_GB2312"/>
          <w:sz w:val="24"/>
          <w:u w:val="single"/>
        </w:rPr>
        <w:t>协助建设单位进行档案整理、归档及管理及工程相关协调工作。</w:t>
      </w:r>
    </w:p>
    <w:p>
      <w:pPr>
        <w:adjustRightInd w:val="0"/>
        <w:snapToGrid w:val="0"/>
        <w:spacing w:line="360" w:lineRule="auto"/>
        <w:ind w:firstLine="240" w:firstLineChars="100"/>
        <w:rPr>
          <w:rFonts w:hint="eastAsia" w:ascii="仿宋_GB2312" w:hAnsi="宋体" w:eastAsia="仿宋_GB2312"/>
          <w:sz w:val="24"/>
        </w:rPr>
      </w:pPr>
      <w:r>
        <w:rPr>
          <w:rFonts w:hint="eastAsia" w:ascii="仿宋_GB2312" w:eastAsia="仿宋_GB2312"/>
          <w:sz w:val="24"/>
        </w:rPr>
        <w:t xml:space="preserve">2.1.2 </w:t>
      </w:r>
      <w:r>
        <w:rPr>
          <w:rFonts w:hint="eastAsia" w:ascii="仿宋_GB2312" w:hAnsi="宋体" w:eastAsia="仿宋_GB2312"/>
          <w:sz w:val="24"/>
        </w:rPr>
        <w:t>监理工作内容包括：</w:t>
      </w:r>
      <w:r>
        <w:rPr>
          <w:rFonts w:hint="eastAsia" w:ascii="仿宋_GB2312" w:hAnsi="宋体" w:eastAsia="仿宋_GB2312"/>
          <w:sz w:val="24"/>
          <w:u w:val="single"/>
        </w:rPr>
        <w:t xml:space="preserve">    /   </w:t>
      </w:r>
      <w:r>
        <w:rPr>
          <w:rFonts w:hint="eastAsia" w:ascii="仿宋_GB2312" w:hAnsi="宋体" w:eastAsia="仿宋_GB2312"/>
          <w:sz w:val="24"/>
        </w:rPr>
        <w:t>。</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2.2 监理与相关服务依据</w:t>
      </w:r>
    </w:p>
    <w:p>
      <w:pPr>
        <w:adjustRightInd w:val="0"/>
        <w:snapToGrid w:val="0"/>
        <w:spacing w:line="360" w:lineRule="auto"/>
        <w:ind w:firstLine="235" w:firstLineChars="98"/>
        <w:rPr>
          <w:rFonts w:hint="eastAsia" w:ascii="仿宋_GB2312" w:eastAsia="仿宋_GB2312"/>
          <w:sz w:val="24"/>
          <w:u w:val="single"/>
        </w:rPr>
      </w:pPr>
      <w:r>
        <w:rPr>
          <w:rFonts w:hint="eastAsia" w:ascii="仿宋_GB2312" w:eastAsia="仿宋_GB2312"/>
          <w:sz w:val="24"/>
        </w:rPr>
        <w:t>2.2.1 监理依据包括：</w:t>
      </w:r>
      <w:r>
        <w:rPr>
          <w:rFonts w:hint="eastAsia" w:ascii="仿宋_GB2312" w:eastAsia="仿宋_GB2312"/>
          <w:sz w:val="24"/>
          <w:u w:val="single"/>
        </w:rPr>
        <w:t>(1) 包括《中华人民共和国民法典》、《中华人民共和国建筑法》、《建设工程监理规范》、《建设工程质量管理条例》、《建设工程安全生产管理条例》等法律法规及国家和地方现行的建筑工程质量评定标准及施工验收规范，当地预算定额、收费标准和有关建设管理办法。当地建设行政主管部门的有关法规和通知等</w:t>
      </w:r>
      <w:r>
        <w:rPr>
          <w:rFonts w:hint="eastAsia" w:ascii="仿宋_GB2312" w:eastAsia="仿宋_GB2312"/>
          <w:sz w:val="24"/>
        </w:rPr>
        <w:t>；</w:t>
      </w:r>
    </w:p>
    <w:p>
      <w:pPr>
        <w:adjustRightInd w:val="0"/>
        <w:snapToGrid w:val="0"/>
        <w:spacing w:line="360" w:lineRule="auto"/>
        <w:rPr>
          <w:rFonts w:hint="eastAsia" w:ascii="仿宋_GB2312" w:eastAsia="仿宋_GB2312"/>
          <w:sz w:val="24"/>
          <w:u w:val="single"/>
        </w:rPr>
      </w:pPr>
      <w:r>
        <w:rPr>
          <w:rFonts w:hint="eastAsia" w:ascii="仿宋_GB2312" w:eastAsia="仿宋_GB2312"/>
          <w:sz w:val="24"/>
          <w:u w:val="single"/>
        </w:rPr>
        <w:t>(2) 主管部门批准的建设规划、计划，经委托人审查认可的本工程正式的设计文件、施工图纸、说明以及会审记录，有关工程洽商的技术、施工洽商记录、设计修改和变更文件等</w:t>
      </w:r>
      <w:r>
        <w:rPr>
          <w:rFonts w:hint="eastAsia" w:ascii="仿宋_GB2312" w:eastAsia="仿宋_GB2312"/>
          <w:sz w:val="24"/>
        </w:rPr>
        <w:t>；</w:t>
      </w:r>
    </w:p>
    <w:p>
      <w:pPr>
        <w:adjustRightInd w:val="0"/>
        <w:snapToGrid w:val="0"/>
        <w:spacing w:line="360" w:lineRule="auto"/>
        <w:rPr>
          <w:rFonts w:hint="eastAsia" w:ascii="仿宋_GB2312" w:eastAsia="仿宋_GB2312"/>
          <w:sz w:val="24"/>
          <w:u w:val="single"/>
        </w:rPr>
      </w:pPr>
      <w:r>
        <w:rPr>
          <w:rFonts w:hint="eastAsia" w:ascii="仿宋_GB2312" w:eastAsia="仿宋_GB2312"/>
          <w:sz w:val="24"/>
          <w:u w:val="single"/>
        </w:rPr>
        <w:t>(3) 委托人与设计人、承包人签订的合同或协议以及本监理合同（包括相关文件），本工程的招投标文件</w:t>
      </w:r>
      <w:r>
        <w:rPr>
          <w:rFonts w:hint="eastAsia" w:ascii="仿宋_GB2312" w:eastAsia="仿宋_GB2312"/>
          <w:sz w:val="24"/>
        </w:rPr>
        <w:t>；</w:t>
      </w:r>
    </w:p>
    <w:p>
      <w:pPr>
        <w:adjustRightInd w:val="0"/>
        <w:snapToGrid w:val="0"/>
        <w:spacing w:line="360" w:lineRule="auto"/>
        <w:rPr>
          <w:rFonts w:ascii="仿宋_GB2312" w:eastAsia="仿宋_GB2312"/>
          <w:sz w:val="24"/>
          <w:u w:val="single"/>
        </w:rPr>
      </w:pPr>
      <w:r>
        <w:rPr>
          <w:rFonts w:hint="eastAsia" w:ascii="仿宋_GB2312" w:eastAsia="仿宋_GB2312"/>
          <w:sz w:val="24"/>
          <w:u w:val="single"/>
        </w:rPr>
        <w:t>(4) 经委托人审批认可，由监理人编制的监理规划、质量计划和监理细则</w:t>
      </w:r>
      <w:r>
        <w:rPr>
          <w:rFonts w:hint="eastAsia" w:ascii="仿宋_GB2312" w:eastAsia="仿宋_GB2312"/>
          <w:sz w:val="24"/>
        </w:rPr>
        <w:t>；</w:t>
      </w:r>
    </w:p>
    <w:p>
      <w:pPr>
        <w:adjustRightInd w:val="0"/>
        <w:snapToGrid w:val="0"/>
        <w:spacing w:line="360" w:lineRule="auto"/>
        <w:rPr>
          <w:rFonts w:hint="eastAsia" w:ascii="仿宋_GB2312" w:eastAsia="仿宋_GB2312"/>
          <w:sz w:val="24"/>
        </w:rPr>
      </w:pPr>
      <w:r>
        <w:rPr>
          <w:rFonts w:hint="eastAsia" w:ascii="仿宋_GB2312" w:eastAsia="仿宋_GB2312"/>
          <w:sz w:val="24"/>
          <w:u w:val="single"/>
        </w:rPr>
        <w:t>(5) 委托人发出的合理指令</w:t>
      </w:r>
      <w:r>
        <w:rPr>
          <w:rFonts w:hint="eastAsia" w:ascii="仿宋_GB2312" w:eastAsia="仿宋_GB2312"/>
          <w:sz w:val="24"/>
        </w:rPr>
        <w:t>。</w:t>
      </w:r>
    </w:p>
    <w:p>
      <w:pPr>
        <w:adjustRightInd w:val="0"/>
        <w:snapToGrid w:val="0"/>
        <w:spacing w:line="360" w:lineRule="auto"/>
        <w:ind w:firstLine="480" w:firstLineChars="200"/>
        <w:rPr>
          <w:rFonts w:hint="eastAsia" w:ascii="仿宋_GB2312" w:eastAsia="仿宋_GB2312"/>
          <w:sz w:val="24"/>
          <w:u w:val="single"/>
        </w:rPr>
      </w:pPr>
      <w:r>
        <w:rPr>
          <w:rFonts w:hint="eastAsia" w:ascii="仿宋_GB2312" w:hAnsi="宋体" w:eastAsia="仿宋_GB2312"/>
          <w:sz w:val="24"/>
        </w:rPr>
        <w:t>2.2.2 相关服务依据包括：</w:t>
      </w:r>
      <w:r>
        <w:rPr>
          <w:rFonts w:hint="eastAsia" w:ascii="仿宋_GB2312" w:eastAsia="仿宋_GB2312"/>
          <w:sz w:val="24"/>
          <w:u w:val="single"/>
        </w:rPr>
        <w:t>①国家现行技术规范、法规、规程及地方行政法规，现行预算定额，有关收费规定等；②工程施工图纸及说明；③委托人同施工单位签订的《工程承包合同》；④本合同中规定的监理人各种权利及委托人授权。</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2.3项目监理机构和人员</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2.3.1 更换监理人员的其</w:t>
      </w:r>
      <w:r>
        <w:rPr>
          <w:rFonts w:hint="eastAsia" w:ascii="仿宋_GB2312" w:hAnsi="宋体" w:eastAsia="仿宋_GB2312"/>
          <w:kern w:val="0"/>
          <w:sz w:val="24"/>
        </w:rPr>
        <w:t>他情形：</w:t>
      </w:r>
      <w:r>
        <w:rPr>
          <w:rFonts w:hint="eastAsia" w:ascii="仿宋_GB2312" w:hAnsi="宋体" w:eastAsia="仿宋_GB2312"/>
          <w:kern w:val="0"/>
          <w:sz w:val="24"/>
          <w:u w:val="single"/>
        </w:rPr>
        <w:t xml:space="preserve">    </w:t>
      </w:r>
      <w:r>
        <w:rPr>
          <w:rFonts w:hint="eastAsia" w:ascii="仿宋_GB2312" w:eastAsia="仿宋_GB2312"/>
          <w:kern w:val="0"/>
          <w:sz w:val="24"/>
          <w:u w:val="single"/>
        </w:rPr>
        <w:t xml:space="preserve">/   </w:t>
      </w:r>
      <w:r>
        <w:rPr>
          <w:rFonts w:hint="eastAsia" w:ascii="仿宋_GB2312" w:hAnsi="宋体" w:eastAsia="仿宋_GB2312"/>
          <w:kern w:val="0"/>
          <w:sz w:val="24"/>
        </w:rPr>
        <w:t>。</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2.4 履行职责</w:t>
      </w:r>
    </w:p>
    <w:p>
      <w:pPr>
        <w:adjustRightInd w:val="0"/>
        <w:snapToGrid w:val="0"/>
        <w:spacing w:line="360" w:lineRule="auto"/>
        <w:ind w:firstLine="235" w:firstLineChars="98"/>
        <w:rPr>
          <w:rFonts w:hint="eastAsia" w:ascii="仿宋_GB2312" w:hAnsi="宋体" w:eastAsia="仿宋_GB2312"/>
          <w:sz w:val="24"/>
        </w:rPr>
      </w:pPr>
      <w:r>
        <w:rPr>
          <w:rFonts w:hint="eastAsia" w:ascii="仿宋_GB2312" w:eastAsia="仿宋_GB2312"/>
          <w:sz w:val="24"/>
        </w:rPr>
        <w:t>2.4.1 对监</w:t>
      </w:r>
      <w:r>
        <w:rPr>
          <w:rFonts w:hint="eastAsia" w:ascii="仿宋_GB2312" w:hAnsi="宋体" w:eastAsia="仿宋_GB2312"/>
          <w:sz w:val="24"/>
        </w:rPr>
        <w:t>理人的授权范围：</w:t>
      </w:r>
      <w:r>
        <w:rPr>
          <w:rFonts w:hint="eastAsia" w:ascii="仿宋_GB2312" w:hAnsi="宋体" w:eastAsia="仿宋_GB2312"/>
          <w:sz w:val="24"/>
          <w:u w:val="single"/>
        </w:rPr>
        <w:t>应以书面形式报委托人批准</w:t>
      </w:r>
      <w:r>
        <w:rPr>
          <w:rFonts w:hint="eastAsia" w:ascii="仿宋_GB2312" w:hAnsi="宋体" w:eastAsia="仿宋_GB2312"/>
          <w:sz w:val="24"/>
        </w:rPr>
        <w:t>。</w:t>
      </w:r>
    </w:p>
    <w:p>
      <w:pPr>
        <w:adjustRightInd w:val="0"/>
        <w:snapToGrid w:val="0"/>
        <w:spacing w:line="360" w:lineRule="auto"/>
        <w:ind w:firstLine="480" w:firstLineChars="200"/>
        <w:rPr>
          <w:rFonts w:hint="eastAsia" w:ascii="仿宋_GB2312" w:hAnsi="宋体" w:eastAsia="仿宋_GB2312"/>
          <w:sz w:val="24"/>
        </w:rPr>
      </w:pPr>
      <w:bookmarkStart w:id="202" w:name="_Toc14554"/>
      <w:bookmarkStart w:id="203" w:name="_Toc28096766"/>
      <w:r>
        <w:rPr>
          <w:rFonts w:hint="eastAsia" w:ascii="仿宋_GB2312" w:hAnsi="宋体" w:eastAsia="仿宋_GB2312"/>
          <w:sz w:val="24"/>
        </w:rPr>
        <w:t>在涉及工程延期和工程变更的，监理人需请示委托人。</w:t>
      </w:r>
      <w:bookmarkEnd w:id="202"/>
      <w:bookmarkEnd w:id="203"/>
    </w:p>
    <w:p>
      <w:pPr>
        <w:adjustRightInd w:val="0"/>
        <w:snapToGrid w:val="0"/>
        <w:spacing w:line="360" w:lineRule="auto"/>
        <w:ind w:firstLine="235" w:firstLineChars="98"/>
        <w:rPr>
          <w:rFonts w:hint="default" w:ascii="仿宋_GB2312" w:eastAsia="仿宋_GB2312"/>
          <w:sz w:val="24"/>
          <w:lang w:val="en-US" w:eastAsia="zh-CN"/>
        </w:rPr>
      </w:pPr>
      <w:r>
        <w:rPr>
          <w:rFonts w:hint="eastAsia" w:ascii="仿宋_GB2312" w:eastAsia="仿宋_GB2312"/>
          <w:sz w:val="24"/>
        </w:rPr>
        <w:t>2.4.2监理人须确保用工合法、规范，监理人所指派的从事本合同相关工作的人员作为监理人的员工，监理人应承担其工资、社保福利待遇、工伤、侵权等的责任。发生</w:t>
      </w:r>
      <w:r>
        <w:rPr>
          <w:rFonts w:hint="eastAsia" w:ascii="仿宋_GB2312" w:eastAsia="仿宋_GB2312"/>
          <w:sz w:val="24"/>
          <w:lang w:val="en-US" w:eastAsia="zh-CN"/>
        </w:rPr>
        <w:t>任何</w:t>
      </w:r>
      <w:r>
        <w:rPr>
          <w:rFonts w:hint="eastAsia" w:ascii="仿宋_GB2312" w:eastAsia="仿宋_GB2312"/>
          <w:sz w:val="24"/>
        </w:rPr>
        <w:t>纠纷，与委托人无关，相应的法律责任由监理人承担，监理人应负责及时解决。</w:t>
      </w:r>
      <w:r>
        <w:rPr>
          <w:rFonts w:hint="eastAsia" w:ascii="仿宋_GB2312" w:eastAsia="仿宋_GB2312"/>
          <w:sz w:val="24"/>
          <w:lang w:val="en-US" w:eastAsia="zh-CN"/>
        </w:rPr>
        <w:t>由此造成委托人损失的，由监理人负责赔偿。</w:t>
      </w:r>
    </w:p>
    <w:p>
      <w:pPr>
        <w:adjustRightInd w:val="0"/>
        <w:snapToGrid w:val="0"/>
        <w:spacing w:line="360" w:lineRule="auto"/>
        <w:ind w:firstLine="480" w:firstLineChars="200"/>
        <w:rPr>
          <w:rFonts w:hint="eastAsia" w:ascii="仿宋_GB2312" w:eastAsia="仿宋_GB2312"/>
          <w:sz w:val="24"/>
        </w:rPr>
      </w:pPr>
      <w:r>
        <w:rPr>
          <w:rFonts w:hint="eastAsia" w:ascii="仿宋_GB2312" w:eastAsia="仿宋_GB2312"/>
          <w:sz w:val="24"/>
        </w:rPr>
        <w:t>监理人或监理人的员工在履行本合同义务过程中发生人身财产损失（包括但不限于往返委托人工作场所途中发生的、因自身疾病导致的、因其他意外原因导致的），或造成委托人、第三方人身财产损失的，相应的法律责任</w:t>
      </w:r>
      <w:r>
        <w:rPr>
          <w:rFonts w:hint="eastAsia" w:ascii="仿宋_GB2312" w:eastAsia="仿宋_GB2312"/>
          <w:sz w:val="24"/>
          <w:lang w:val="en-US" w:eastAsia="zh-CN"/>
        </w:rPr>
        <w:t>和经济损失</w:t>
      </w:r>
      <w:r>
        <w:rPr>
          <w:rFonts w:hint="eastAsia" w:ascii="仿宋_GB2312" w:eastAsia="仿宋_GB2312"/>
          <w:sz w:val="24"/>
        </w:rPr>
        <w:t>由监理人承担，监理人应负责及时解决。</w:t>
      </w:r>
      <w:r>
        <w:rPr>
          <w:rFonts w:hint="eastAsia" w:ascii="仿宋_GB2312" w:eastAsia="仿宋_GB2312"/>
          <w:sz w:val="24"/>
          <w:lang w:val="en-US" w:eastAsia="zh-CN"/>
        </w:rPr>
        <w:t>由此造成委托人损失的，由监理人负责赔偿。</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2.4.3监理人的总监理工程师、专业监理工程师、总监理工程师代表等重要岗位的监理人员不得同时兼任其他项目的监理工程师，且每月驻场天数不得少于22天；工地施工期间，监理人必须确保总监理工程师、专业监理工程师、总监理工程师代表等重要岗位的监理人员在工地持续驻点提供服务，对施工现场进行实时监理，全面履行监理职责；如需离开工地的，需提前向委托人的常驻代表办理请假手续，经批准同意后方能离开。否则，委托人有权按每缺席一天1000 元的标准扣减监理服务酬金。</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 xml:space="preserve">2.4.4其他监理员如需离开工地，1天以内的，需经总监理工程师的书面批准，总监理工程师需注明准予批准的理由并提交委托人存档备查；其他监理员如需离开工地，超过1天的，需经委托人的常驻代表批准。否则，委托人有权按每天（次）500元的标准扣减监理服务酬金。 </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2.4.5监理人在工程全过程的旁站监理中，应确保旁站监理人员及时到位进行实时监理。否则，委托人有权按1000元/人（次）的标准扣减监理服务酬金。</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2.4.6委托人遇到工程项目的任何问题均可向监理人提出咨询、征询，或要求监理人书面答复；监理人能当场作出答复的，应当场作出；如因故不能当场作出答复的，应在三个工作日内书面答复。否则，委托人有权按监理服务酬金总额5%每次的标准扣减监理服务酬金。</w:t>
      </w:r>
    </w:p>
    <w:p>
      <w:pPr>
        <w:adjustRightInd w:val="0"/>
        <w:snapToGrid w:val="0"/>
        <w:spacing w:line="360" w:lineRule="auto"/>
        <w:ind w:firstLine="235" w:firstLineChars="98"/>
        <w:rPr>
          <w:rFonts w:hint="eastAsia" w:ascii="仿宋_GB2312" w:eastAsia="仿宋_GB2312"/>
          <w:sz w:val="24"/>
        </w:rPr>
      </w:pPr>
      <w:r>
        <w:rPr>
          <w:rFonts w:hint="eastAsia" w:ascii="仿宋_GB2312" w:eastAsia="仿宋_GB2312"/>
          <w:sz w:val="24"/>
        </w:rPr>
        <w:t>2.4.7委托人累计扣减监理服务酬金不超过监理合同服务酬金。</w:t>
      </w:r>
    </w:p>
    <w:p>
      <w:pPr>
        <w:adjustRightInd w:val="0"/>
        <w:snapToGrid w:val="0"/>
        <w:spacing w:line="360" w:lineRule="auto"/>
        <w:ind w:firstLine="120" w:firstLineChars="50"/>
        <w:rPr>
          <w:rFonts w:hint="eastAsia" w:ascii="仿宋_GB2312" w:eastAsia="仿宋_GB2312"/>
          <w:sz w:val="24"/>
        </w:rPr>
      </w:pPr>
      <w:r>
        <w:rPr>
          <w:rFonts w:hint="eastAsia" w:ascii="仿宋_GB2312" w:eastAsia="仿宋_GB2312"/>
          <w:kern w:val="0"/>
          <w:sz w:val="24"/>
        </w:rPr>
        <w:t xml:space="preserve">2.5 </w:t>
      </w:r>
      <w:r>
        <w:rPr>
          <w:rFonts w:hint="eastAsia" w:ascii="仿宋_GB2312" w:hAnsi="宋体" w:eastAsia="仿宋_GB2312"/>
          <w:sz w:val="24"/>
        </w:rPr>
        <w:t>提交</w:t>
      </w:r>
      <w:r>
        <w:rPr>
          <w:rFonts w:hint="eastAsia" w:ascii="仿宋_GB2312" w:hAnsi="宋体" w:eastAsia="仿宋_GB2312" w:cs="宋体"/>
          <w:kern w:val="0"/>
          <w:sz w:val="24"/>
        </w:rPr>
        <w:t>报告</w:t>
      </w:r>
    </w:p>
    <w:p>
      <w:pPr>
        <w:adjustRightInd w:val="0"/>
        <w:snapToGrid w:val="0"/>
        <w:spacing w:line="360" w:lineRule="auto"/>
        <w:ind w:firstLine="525"/>
        <w:rPr>
          <w:rFonts w:hint="eastAsia" w:ascii="仿宋_GB2312" w:hAnsi="宋体" w:eastAsia="仿宋_GB2312"/>
          <w:sz w:val="24"/>
        </w:rPr>
      </w:pPr>
      <w:r>
        <w:rPr>
          <w:rFonts w:hint="eastAsia" w:ascii="仿宋_GB2312" w:hAnsi="宋体" w:eastAsia="仿宋_GB2312"/>
          <w:sz w:val="24"/>
        </w:rPr>
        <w:t>监理人应提交报告的种类(</w:t>
      </w:r>
      <w:r>
        <w:rPr>
          <w:rFonts w:hint="eastAsia" w:ascii="仿宋_GB2312" w:hAnsi="宋体" w:eastAsia="仿宋_GB2312" w:cs="宋体"/>
          <w:kern w:val="0"/>
          <w:sz w:val="24"/>
        </w:rPr>
        <w:t>包括监理规划、监理月报及约定的专项报告)</w:t>
      </w:r>
      <w:r>
        <w:rPr>
          <w:rFonts w:hint="eastAsia" w:ascii="仿宋_GB2312" w:hAnsi="宋体" w:eastAsia="仿宋_GB2312"/>
          <w:sz w:val="24"/>
        </w:rPr>
        <w:t>、时间和份数</w:t>
      </w:r>
      <w:r>
        <w:rPr>
          <w:rFonts w:hint="eastAsia" w:ascii="仿宋_GB2312" w:hAnsi="宋体" w:eastAsia="仿宋_GB2312" w:cs="宋体"/>
          <w:kern w:val="0"/>
          <w:sz w:val="24"/>
        </w:rPr>
        <w:t>：</w:t>
      </w:r>
      <w:r>
        <w:rPr>
          <w:rFonts w:hint="eastAsia" w:ascii="仿宋_GB2312" w:hAnsi="宋体" w:eastAsia="仿宋_GB2312"/>
          <w:sz w:val="24"/>
          <w:u w:val="single"/>
        </w:rPr>
        <w:t xml:space="preserve"> </w:t>
      </w:r>
      <w:r>
        <w:rPr>
          <w:rFonts w:hint="eastAsia" w:ascii="仿宋_GB2312" w:eastAsia="仿宋_GB2312"/>
          <w:sz w:val="24"/>
          <w:u w:val="single"/>
        </w:rPr>
        <w:t xml:space="preserve">工程开工前提交1份监理规划和1份监理实施细则、每月月底提交1份监理月报、每周六提交1份监理周报、每次监理例会后2天内提交1份监理例会会议纪要、其余专项报告根据委托人指令要求提交 </w:t>
      </w:r>
      <w:r>
        <w:rPr>
          <w:rFonts w:hint="eastAsia" w:ascii="仿宋_GB2312" w:hAnsi="宋体" w:eastAsia="仿宋_GB2312"/>
          <w:sz w:val="24"/>
        </w:rPr>
        <w:t>。</w:t>
      </w:r>
    </w:p>
    <w:p>
      <w:pPr>
        <w:spacing w:line="360" w:lineRule="auto"/>
        <w:outlineLvl w:val="1"/>
        <w:rPr>
          <w:rFonts w:ascii="仿宋" w:hAnsi="仿宋" w:eastAsia="仿宋" w:cs="仿宋"/>
          <w:b/>
          <w:bCs/>
          <w:sz w:val="24"/>
          <w:szCs w:val="24"/>
        </w:rPr>
      </w:pPr>
      <w:bookmarkStart w:id="204" w:name="_Toc27426"/>
      <w:r>
        <w:rPr>
          <w:rFonts w:ascii="仿宋" w:hAnsi="仿宋" w:eastAsia="仿宋" w:cs="仿宋"/>
          <w:b/>
          <w:bCs/>
          <w:sz w:val="24"/>
          <w:szCs w:val="24"/>
        </w:rPr>
        <w:t>3. 委托人义务</w:t>
      </w:r>
      <w:bookmarkEnd w:id="204"/>
      <w:r>
        <w:rPr>
          <w:rFonts w:ascii="仿宋" w:hAnsi="仿宋" w:eastAsia="仿宋" w:cs="仿宋"/>
          <w:b/>
          <w:bCs/>
          <w:sz w:val="24"/>
          <w:szCs w:val="24"/>
        </w:rPr>
        <w:t xml:space="preserve">  </w:t>
      </w:r>
    </w:p>
    <w:p>
      <w:pPr>
        <w:snapToGrid w:val="0"/>
        <w:spacing w:line="360" w:lineRule="auto"/>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kern w:val="0"/>
          <w:sz w:val="24"/>
        </w:rPr>
        <w:t xml:space="preserve">3.1 </w:t>
      </w:r>
      <w:r>
        <w:rPr>
          <w:rFonts w:hint="eastAsia" w:ascii="仿宋_GB2312" w:hAnsi="宋体" w:eastAsia="仿宋_GB2312" w:cs="宋体"/>
          <w:kern w:val="0"/>
          <w:sz w:val="24"/>
        </w:rPr>
        <w:t>委托人代表</w:t>
      </w:r>
    </w:p>
    <w:p>
      <w:pPr>
        <w:adjustRightInd w:val="0"/>
        <w:snapToGrid w:val="0"/>
        <w:spacing w:line="360" w:lineRule="auto"/>
        <w:ind w:firstLine="480" w:firstLineChars="200"/>
        <w:rPr>
          <w:rFonts w:hint="eastAsia" w:ascii="仿宋_GB2312" w:eastAsia="仿宋_GB2312"/>
          <w:sz w:val="24"/>
          <w:u w:val="single"/>
        </w:rPr>
      </w:pPr>
      <w:r>
        <w:rPr>
          <w:rFonts w:hint="eastAsia" w:ascii="仿宋_GB2312" w:hAnsi="宋体" w:eastAsia="仿宋_GB2312"/>
          <w:sz w:val="24"/>
        </w:rPr>
        <w:t>委托人代表为：</w:t>
      </w:r>
      <w:r>
        <w:rPr>
          <w:rFonts w:hint="eastAsia" w:ascii="仿宋_GB2312" w:eastAsia="仿宋_GB2312"/>
          <w:sz w:val="24"/>
          <w:u w:val="single"/>
        </w:rPr>
        <w:t xml:space="preserve">         </w:t>
      </w:r>
      <w:r>
        <w:rPr>
          <w:rFonts w:hint="eastAsia" w:ascii="仿宋_GB2312" w:hAnsi="宋体" w:eastAsia="仿宋_GB2312"/>
          <w:sz w:val="24"/>
        </w:rPr>
        <w:t>。</w:t>
      </w:r>
    </w:p>
    <w:p>
      <w:pPr>
        <w:adjustRightInd w:val="0"/>
        <w:snapToGrid w:val="0"/>
        <w:spacing w:line="360" w:lineRule="auto"/>
        <w:ind w:firstLine="235" w:firstLineChars="98"/>
        <w:rPr>
          <w:rFonts w:hint="eastAsia" w:ascii="仿宋_GB2312" w:hAnsi="宋体" w:eastAsia="仿宋_GB2312" w:cs="宋体"/>
          <w:kern w:val="0"/>
          <w:sz w:val="24"/>
        </w:rPr>
      </w:pPr>
      <w:r>
        <w:rPr>
          <w:rFonts w:hint="eastAsia" w:ascii="仿宋_GB2312" w:eastAsia="仿宋_GB2312"/>
          <w:kern w:val="0"/>
          <w:sz w:val="24"/>
        </w:rPr>
        <w:t xml:space="preserve">3.2 </w:t>
      </w:r>
      <w:r>
        <w:rPr>
          <w:rFonts w:hint="eastAsia" w:ascii="仿宋_GB2312" w:hAnsi="宋体" w:eastAsia="仿宋_GB2312" w:cs="宋体"/>
          <w:kern w:val="0"/>
          <w:sz w:val="24"/>
        </w:rPr>
        <w:t>答复</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委托人同意在</w:t>
      </w:r>
      <w:r>
        <w:rPr>
          <w:rFonts w:hint="eastAsia" w:ascii="仿宋_GB2312" w:eastAsia="仿宋_GB2312"/>
          <w:sz w:val="24"/>
          <w:u w:val="single"/>
        </w:rPr>
        <w:t xml:space="preserve"> 7 </w:t>
      </w:r>
      <w:r>
        <w:rPr>
          <w:rFonts w:hint="eastAsia" w:ascii="仿宋_GB2312" w:hAnsi="宋体" w:eastAsia="仿宋_GB2312"/>
          <w:sz w:val="24"/>
          <w:lang w:val="en-US" w:eastAsia="zh-CN"/>
        </w:rPr>
        <w:t>个工作日</w:t>
      </w:r>
      <w:r>
        <w:rPr>
          <w:rFonts w:hint="eastAsia" w:ascii="仿宋_GB2312" w:hAnsi="宋体" w:eastAsia="仿宋_GB2312"/>
          <w:sz w:val="24"/>
        </w:rPr>
        <w:t>内，对监理人书面提交并要求做出决定的事宜给予书面答复。</w:t>
      </w:r>
    </w:p>
    <w:p>
      <w:pPr>
        <w:adjustRightInd/>
        <w:snapToGrid/>
        <w:spacing w:line="360" w:lineRule="auto"/>
        <w:ind w:firstLine="0" w:firstLineChars="0"/>
        <w:outlineLvl w:val="1"/>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r>
        <w:rPr>
          <w:rFonts w:hint="default" w:ascii="仿宋" w:hAnsi="仿宋" w:eastAsia="仿宋" w:cs="仿宋"/>
          <w:b/>
          <w:bCs/>
          <w:sz w:val="24"/>
          <w:szCs w:val="24"/>
          <w:lang w:val="en-US" w:eastAsia="zh-CN"/>
        </w:rPr>
        <w:t>监理人义务</w:t>
      </w:r>
    </w:p>
    <w:p>
      <w:pPr>
        <w:numPr>
          <w:ilvl w:val="-1"/>
          <w:numId w:val="0"/>
        </w:numPr>
        <w:adjustRightInd w:val="0"/>
        <w:snapToGrid w:val="0"/>
        <w:spacing w:line="360" w:lineRule="auto"/>
        <w:ind w:firstLine="0" w:firstLineChars="0"/>
        <w:rPr>
          <w:rFonts w:hint="eastAsia" w:ascii="仿宋_GB2312" w:hAnsi="宋体" w:eastAsia="仿宋_GB2312"/>
          <w:sz w:val="24"/>
          <w:lang w:eastAsia="zh-CN"/>
        </w:rPr>
      </w:pPr>
      <w:r>
        <w:rPr>
          <w:rFonts w:hint="eastAsia" w:ascii="仿宋_GB2312" w:hAnsi="宋体" w:eastAsia="仿宋_GB2312"/>
          <w:sz w:val="24"/>
          <w:lang w:val="en-US" w:eastAsia="zh-CN"/>
        </w:rPr>
        <w:t xml:space="preserve">   4.1 </w:t>
      </w:r>
      <w:r>
        <w:rPr>
          <w:rFonts w:hint="eastAsia" w:ascii="仿宋_GB2312" w:hAnsi="宋体" w:eastAsia="仿宋_GB2312"/>
          <w:sz w:val="24"/>
        </w:rPr>
        <w:t>监理人应依据监理条例、监理规范及本合同约定，全面履行监理职责，完成本工程在施工阶段的监理工作。委托人通过监理人下达指令，监督承包人的履约行为。承包人所有请求事项由监理人协调并通过监理人接受或提出处理意见后报委托人审批</w:t>
      </w:r>
      <w:r>
        <w:rPr>
          <w:rFonts w:hint="eastAsia" w:ascii="仿宋_GB2312" w:hAnsi="宋体" w:eastAsia="仿宋_GB2312"/>
          <w:sz w:val="24"/>
          <w:lang w:eastAsia="zh-CN"/>
        </w:rPr>
        <w:t>。</w:t>
      </w:r>
    </w:p>
    <w:p>
      <w:pPr>
        <w:numPr>
          <w:ilvl w:val="-1"/>
          <w:numId w:val="0"/>
        </w:numPr>
        <w:adjustRightInd w:val="0"/>
        <w:snapToGrid w:val="0"/>
        <w:spacing w:line="360" w:lineRule="auto"/>
        <w:ind w:firstLine="0" w:firstLineChars="0"/>
        <w:rPr>
          <w:rFonts w:hint="eastAsia" w:ascii="仿宋_GB2312" w:hAnsi="宋体" w:eastAsia="仿宋_GB2312"/>
          <w:sz w:val="24"/>
        </w:rPr>
      </w:pPr>
      <w:r>
        <w:rPr>
          <w:rFonts w:hint="eastAsia" w:ascii="仿宋_GB2312" w:hAnsi="宋体" w:eastAsia="仿宋_GB2312"/>
          <w:sz w:val="24"/>
          <w:lang w:val="en-US" w:eastAsia="zh-CN"/>
        </w:rPr>
        <w:t xml:space="preserve">  4.2  </w:t>
      </w:r>
      <w:r>
        <w:rPr>
          <w:rFonts w:hint="eastAsia" w:ascii="仿宋_GB2312" w:hAnsi="宋体" w:eastAsia="仿宋_GB2312"/>
          <w:sz w:val="24"/>
        </w:rPr>
        <w:t>监理</w:t>
      </w:r>
      <w:r>
        <w:rPr>
          <w:rFonts w:hint="eastAsia" w:ascii="仿宋_GB2312" w:hAnsi="宋体" w:eastAsia="仿宋_GB2312"/>
          <w:sz w:val="24"/>
          <w:lang w:val="en-US" w:eastAsia="zh-CN"/>
        </w:rPr>
        <w:t>人</w:t>
      </w:r>
      <w:r>
        <w:rPr>
          <w:rFonts w:hint="eastAsia" w:ascii="仿宋_GB2312" w:hAnsi="宋体" w:eastAsia="仿宋_GB2312"/>
          <w:sz w:val="24"/>
        </w:rPr>
        <w:t>在履行本合同的义务期间，应遵循监理职业道德准则和行为规范，严格按照法律法规及标准提供服务</w:t>
      </w:r>
      <w:r>
        <w:rPr>
          <w:rFonts w:hint="eastAsia" w:ascii="仿宋_GB2312" w:hAnsi="宋体" w:eastAsia="仿宋_GB2312"/>
          <w:sz w:val="24"/>
          <w:lang w:eastAsia="zh-CN"/>
        </w:rPr>
        <w:t>。</w:t>
      </w:r>
      <w:r>
        <w:rPr>
          <w:rFonts w:hint="eastAsia" w:ascii="仿宋_GB2312" w:hAnsi="宋体" w:eastAsia="仿宋_GB2312"/>
          <w:sz w:val="24"/>
        </w:rPr>
        <w:t>应运用合理的技能，为委托人提供与其监理机构水平相适应的咨询意见，认真、勤奋地工作。帮助委托人实现合同预定的目标，公正地维护各方的合法权益。</w:t>
      </w:r>
    </w:p>
    <w:p>
      <w:pPr>
        <w:numPr>
          <w:ilvl w:val="-1"/>
          <w:numId w:val="0"/>
        </w:numPr>
        <w:adjustRightInd w:val="0"/>
        <w:snapToGrid w:val="0"/>
        <w:spacing w:line="360" w:lineRule="auto"/>
        <w:ind w:firstLine="0" w:firstLineChars="0"/>
        <w:rPr>
          <w:rFonts w:hint="eastAsia" w:ascii="仿宋_GB2312" w:hAnsi="宋体" w:eastAsia="仿宋_GB2312"/>
          <w:sz w:val="24"/>
          <w:lang w:eastAsia="zh-CN"/>
        </w:rPr>
      </w:pPr>
      <w:r>
        <w:rPr>
          <w:rFonts w:hint="eastAsia" w:ascii="仿宋_GB2312" w:hAnsi="宋体" w:eastAsia="仿宋_GB2312"/>
          <w:sz w:val="24"/>
          <w:lang w:val="en-US" w:eastAsia="zh-CN"/>
        </w:rPr>
        <w:t xml:space="preserve">  4.3 </w:t>
      </w:r>
      <w:r>
        <w:rPr>
          <w:rFonts w:hint="eastAsia" w:ascii="仿宋_GB2312" w:hAnsi="宋体" w:eastAsia="仿宋_GB2312"/>
          <w:sz w:val="24"/>
        </w:rPr>
        <w:t>监理机构使用委托人提供的设施和物品属于委托人的财产。在监理服务工作完成或终止时，应将其设施和剩余的物品库存清单提交给委托人，并按委托人要求的时间和方式移交此类设施和物品</w:t>
      </w:r>
      <w:r>
        <w:rPr>
          <w:rFonts w:hint="eastAsia" w:ascii="仿宋_GB2312" w:hAnsi="宋体" w:eastAsia="仿宋_GB2312"/>
          <w:sz w:val="24"/>
          <w:lang w:eastAsia="zh-CN"/>
        </w:rPr>
        <w:t>。</w:t>
      </w:r>
    </w:p>
    <w:p>
      <w:pPr>
        <w:numPr>
          <w:ilvl w:val="-1"/>
          <w:numId w:val="0"/>
        </w:numPr>
        <w:adjustRightInd w:val="0"/>
        <w:snapToGrid w:val="0"/>
        <w:spacing w:line="360" w:lineRule="auto"/>
        <w:ind w:firstLine="0" w:firstLineChars="0"/>
        <w:rPr>
          <w:rFonts w:hint="default" w:ascii="仿宋_GB2312" w:hAnsi="宋体" w:eastAsia="仿宋_GB2312"/>
          <w:sz w:val="24"/>
          <w:lang w:val="en-US" w:eastAsia="zh-CN"/>
        </w:rPr>
      </w:pPr>
      <w:r>
        <w:rPr>
          <w:rFonts w:hint="eastAsia" w:ascii="仿宋_GB2312" w:hAnsi="宋体" w:eastAsia="仿宋_GB2312"/>
          <w:sz w:val="24"/>
          <w:lang w:val="en-US" w:eastAsia="zh-CN"/>
        </w:rPr>
        <w:t xml:space="preserve">   4.4 </w:t>
      </w:r>
      <w:r>
        <w:rPr>
          <w:rFonts w:hint="eastAsia" w:ascii="仿宋_GB2312" w:hAnsi="宋体" w:eastAsia="仿宋_GB2312"/>
          <w:sz w:val="24"/>
        </w:rPr>
        <w:t>在本合同期内及合同终止后，监理人不得泄露与本工程、本合同业务活动有关的保密资料，包括但不限于与本工程相关的任何材料、资料、图表、信息等。</w:t>
      </w:r>
    </w:p>
    <w:p>
      <w:pPr>
        <w:numPr>
          <w:ilvl w:val="-1"/>
          <w:numId w:val="0"/>
        </w:numPr>
        <w:adjustRightInd w:val="0"/>
        <w:snapToGrid w:val="0"/>
        <w:spacing w:line="360" w:lineRule="auto"/>
        <w:ind w:firstLine="0" w:firstLineChars="0"/>
        <w:rPr>
          <w:rFonts w:hint="eastAsia" w:ascii="仿宋_GB2312" w:hAnsi="宋体" w:eastAsia="仿宋_GB2312"/>
          <w:sz w:val="24"/>
          <w:lang w:val="en-US" w:eastAsia="zh-CN"/>
        </w:rPr>
      </w:pPr>
    </w:p>
    <w:p>
      <w:pPr>
        <w:spacing w:line="360" w:lineRule="auto"/>
        <w:outlineLvl w:val="1"/>
        <w:rPr>
          <w:rFonts w:ascii="仿宋" w:hAnsi="仿宋" w:eastAsia="仿宋" w:cs="Times New Roman"/>
          <w:b/>
          <w:bCs/>
          <w:sz w:val="24"/>
          <w:szCs w:val="24"/>
        </w:rPr>
      </w:pPr>
      <w:bookmarkStart w:id="205" w:name="_Toc11896"/>
      <w:bookmarkStart w:id="206" w:name="_Toc28096770"/>
      <w:bookmarkStart w:id="207" w:name="_Toc1588"/>
      <w:r>
        <w:rPr>
          <w:rFonts w:hint="eastAsia" w:ascii="仿宋" w:hAnsi="仿宋" w:eastAsia="仿宋" w:cs="仿宋"/>
          <w:b/>
          <w:bCs/>
          <w:sz w:val="24"/>
          <w:szCs w:val="24"/>
          <w:lang w:val="en-US" w:eastAsia="zh-CN"/>
        </w:rPr>
        <w:t>5</w:t>
      </w:r>
      <w:r>
        <w:rPr>
          <w:rFonts w:ascii="仿宋" w:hAnsi="仿宋" w:eastAsia="仿宋" w:cs="仿宋"/>
          <w:b/>
          <w:bCs/>
          <w:sz w:val="24"/>
          <w:szCs w:val="24"/>
        </w:rPr>
        <w:t xml:space="preserve">. </w:t>
      </w:r>
      <w:r>
        <w:rPr>
          <w:rFonts w:hint="eastAsia" w:ascii="仿宋" w:hAnsi="仿宋" w:eastAsia="仿宋" w:cs="仿宋"/>
          <w:b/>
          <w:bCs/>
          <w:sz w:val="24"/>
          <w:szCs w:val="24"/>
        </w:rPr>
        <w:t>违约责任</w:t>
      </w:r>
      <w:bookmarkEnd w:id="205"/>
      <w:bookmarkEnd w:id="206"/>
      <w:bookmarkEnd w:id="207"/>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.1</w:t>
      </w:r>
      <w:r>
        <w:rPr>
          <w:rFonts w:hint="eastAsia" w:ascii="仿宋" w:hAnsi="仿宋" w:eastAsia="仿宋" w:cs="仿宋"/>
          <w:kern w:val="0"/>
          <w:sz w:val="24"/>
          <w:szCs w:val="24"/>
          <w:lang w:val="en-US" w:eastAsia="zh-CN"/>
        </w:rPr>
        <w:t xml:space="preserve"> </w:t>
      </w:r>
      <w:r>
        <w:rPr>
          <w:rFonts w:hint="eastAsia" w:ascii="仿宋" w:hAnsi="仿宋" w:eastAsia="仿宋" w:cs="仿宋"/>
          <w:sz w:val="24"/>
          <w:szCs w:val="24"/>
        </w:rPr>
        <w:t>监理人逾期履行本合同项下之义务的，每逾期一日，须按本合同项下监理酬金总额3‰的标准向委托人支付违约金；监理人逾期履行超过15日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含15日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委托人有权视情况选择接受乙方提供的服务或选择解除合同，委托人选择接受服务的，监理人按照前述标准承担逾期违约责任，委托人选择解除合同的，监理人须在接到委托人解除合同通知（通知方式包括不限于书面、电话、微信、短信、邮件等）之日起10日内退回预付款（如有），并支付合同未交付货物总价10%的违约金。逾期未付（包括退回款项及支付违约金）的，应承担利息（以LPR一年期利率的四倍计算）。如果上述赔偿金额仍不足以补偿委托人因监理人违约造成的损失，委托人有权进一步向乙方提出索赔。</w:t>
      </w: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 监理人提供的服务不符合合同要求的，委托人有权要求监理人整改，监理人承担整改导致的逾期违约责任。委托人拒绝整改或整改三次后的服务仍不符合要求的，委托人有权单方解除合同，监理人应向委托人退还全部款项（如有），并应按合同总金额的10%向委托人支付违约金。</w:t>
      </w:r>
    </w:p>
    <w:p>
      <w:pPr>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w:t>
      </w:r>
      <w:r>
        <w:rPr>
          <w:rFonts w:hint="default" w:ascii="仿宋" w:hAnsi="仿宋" w:eastAsia="仿宋" w:cs="仿宋"/>
          <w:sz w:val="24"/>
          <w:szCs w:val="24"/>
          <w:lang w:val="en-US" w:eastAsia="zh-CN"/>
        </w:rPr>
        <w:t>监理人在责任期内，应当履行监理合同中约定的义务，如因监理人原因而发生质量事故，造成委托人经济损失，应当向委托人赔偿。如因监理人的原因使工期延误，除要向委托人支付延期违约金外，造成委托人经济损失的，监理人应当向委托人赔偿。</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5.4 因监理人</w:t>
      </w:r>
      <w:r>
        <w:rPr>
          <w:rFonts w:hint="eastAsia" w:ascii="仿宋" w:hAnsi="仿宋" w:eastAsia="仿宋" w:cs="仿宋"/>
          <w:sz w:val="24"/>
          <w:szCs w:val="24"/>
        </w:rPr>
        <w:t>违反本合同约定给委托人造成损失的，监理人应当赔偿委托人损失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此外仍需按照合同价款总额10%的标准向委托人支付违约金；因</w:t>
      </w:r>
      <w:r>
        <w:rPr>
          <w:rFonts w:hint="eastAsia" w:ascii="仿宋" w:hAnsi="仿宋" w:eastAsia="仿宋" w:cs="仿宋"/>
          <w:sz w:val="24"/>
          <w:szCs w:val="24"/>
        </w:rPr>
        <w:t>委托人违反本合同约定造成监理人损失的，委托人应</w:t>
      </w:r>
      <w:r>
        <w:rPr>
          <w:rFonts w:hint="eastAsia" w:ascii="仿宋" w:hAnsi="仿宋" w:eastAsia="仿宋" w:cs="仿宋"/>
          <w:sz w:val="24"/>
          <w:szCs w:val="24"/>
          <w:lang w:val="en-US" w:eastAsia="zh-CN"/>
        </w:rPr>
        <w:t>按监理人实际损失</w:t>
      </w:r>
      <w:r>
        <w:rPr>
          <w:rFonts w:hint="eastAsia" w:ascii="仿宋" w:hAnsi="仿宋" w:eastAsia="仿宋" w:cs="仿宋"/>
          <w:sz w:val="24"/>
          <w:szCs w:val="24"/>
        </w:rPr>
        <w:t>予以赔偿。</w:t>
      </w: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 委托人</w:t>
      </w:r>
      <w:r>
        <w:rPr>
          <w:rFonts w:hint="eastAsia" w:ascii="仿宋" w:hAnsi="仿宋" w:eastAsia="仿宋" w:cs="仿宋"/>
          <w:sz w:val="24"/>
          <w:szCs w:val="24"/>
        </w:rPr>
        <w:t>无正当理由未能按期支付酬金超过28天，</w:t>
      </w:r>
      <w:r>
        <w:rPr>
          <w:rFonts w:hint="eastAsia" w:ascii="仿宋" w:hAnsi="仿宋" w:eastAsia="仿宋" w:cs="仿宋"/>
          <w:sz w:val="24"/>
          <w:szCs w:val="24"/>
          <w:lang w:val="en-US" w:eastAsia="zh-CN"/>
        </w:rPr>
        <w:t>经监理人书面催告后7个工作日内仍不支付的，应向监理人</w:t>
      </w:r>
      <w:r>
        <w:rPr>
          <w:rFonts w:hint="eastAsia" w:ascii="仿宋" w:hAnsi="仿宋" w:eastAsia="仿宋" w:cs="仿宋"/>
          <w:sz w:val="24"/>
          <w:szCs w:val="24"/>
        </w:rPr>
        <w:t>支付逾期付款利息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逾期付款利息计算公式为：逾期付款利息＝当期应付款总额×银行同期贷款利率×拖延支付天数。</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5.6 监理人</w:t>
      </w:r>
      <w:r>
        <w:rPr>
          <w:rFonts w:hint="eastAsia" w:ascii="仿宋" w:hAnsi="仿宋" w:eastAsia="仿宋" w:cs="仿宋"/>
          <w:sz w:val="24"/>
          <w:szCs w:val="24"/>
        </w:rPr>
        <w:t>应按照本合同约定的内容执行，如没有特别约定或约定未详尽，相应的违约责任或补充违约责任均为：</w:t>
      </w:r>
      <w:r>
        <w:rPr>
          <w:rFonts w:hint="eastAsia" w:ascii="仿宋" w:hAnsi="仿宋" w:eastAsia="仿宋" w:cs="仿宋"/>
          <w:sz w:val="24"/>
          <w:szCs w:val="24"/>
          <w:lang w:val="en-US" w:eastAsia="zh-CN"/>
        </w:rPr>
        <w:t>委托人</w:t>
      </w:r>
      <w:r>
        <w:rPr>
          <w:rFonts w:hint="eastAsia" w:ascii="仿宋" w:hAnsi="仿宋" w:eastAsia="仿宋" w:cs="仿宋"/>
          <w:sz w:val="24"/>
          <w:szCs w:val="24"/>
        </w:rPr>
        <w:t>有权单方解除合同，未支付的款项不予支付，</w:t>
      </w:r>
      <w:r>
        <w:rPr>
          <w:rFonts w:hint="eastAsia" w:ascii="仿宋" w:hAnsi="仿宋" w:eastAsia="仿宋" w:cs="仿宋"/>
          <w:sz w:val="24"/>
          <w:szCs w:val="24"/>
          <w:lang w:val="en-US" w:eastAsia="zh-CN"/>
        </w:rPr>
        <w:t>监理人</w:t>
      </w:r>
      <w:r>
        <w:rPr>
          <w:rFonts w:hint="eastAsia" w:ascii="仿宋" w:hAnsi="仿宋" w:eastAsia="仿宋" w:cs="仿宋"/>
          <w:sz w:val="24"/>
          <w:szCs w:val="24"/>
        </w:rPr>
        <w:t>向</w:t>
      </w:r>
      <w:r>
        <w:rPr>
          <w:rFonts w:hint="eastAsia" w:ascii="仿宋" w:hAnsi="仿宋" w:eastAsia="仿宋" w:cs="仿宋"/>
          <w:sz w:val="24"/>
          <w:szCs w:val="24"/>
          <w:lang w:val="en-US" w:eastAsia="zh-CN"/>
        </w:rPr>
        <w:t>委托人</w:t>
      </w:r>
      <w:r>
        <w:rPr>
          <w:rFonts w:hint="eastAsia" w:ascii="仿宋" w:hAnsi="仿宋" w:eastAsia="仿宋" w:cs="仿宋"/>
          <w:sz w:val="24"/>
          <w:szCs w:val="24"/>
        </w:rPr>
        <w:t>支付本合同总金额</w:t>
      </w:r>
      <w:r>
        <w:rPr>
          <w:rFonts w:hint="eastAsia" w:ascii="仿宋" w:hAnsi="仿宋" w:eastAsia="仿宋" w:cs="仿宋"/>
          <w:sz w:val="24"/>
          <w:szCs w:val="24"/>
          <w:lang w:val="en-US" w:eastAsia="zh-CN"/>
        </w:rPr>
        <w:t>1</w:t>
      </w:r>
      <w:r>
        <w:rPr>
          <w:rFonts w:hint="eastAsia" w:ascii="仿宋" w:hAnsi="仿宋" w:eastAsia="仿宋" w:cs="仿宋"/>
          <w:sz w:val="24"/>
          <w:szCs w:val="24"/>
        </w:rPr>
        <w:t>0%的违约金，由此造成</w:t>
      </w:r>
      <w:r>
        <w:rPr>
          <w:rFonts w:hint="eastAsia" w:ascii="仿宋" w:hAnsi="仿宋" w:eastAsia="仿宋" w:cs="仿宋"/>
          <w:sz w:val="24"/>
          <w:szCs w:val="24"/>
          <w:lang w:val="en-US" w:eastAsia="zh-CN"/>
        </w:rPr>
        <w:t>委托人</w:t>
      </w:r>
      <w:r>
        <w:rPr>
          <w:rFonts w:hint="eastAsia" w:ascii="仿宋" w:hAnsi="仿宋" w:eastAsia="仿宋" w:cs="仿宋"/>
          <w:sz w:val="24"/>
          <w:szCs w:val="24"/>
        </w:rPr>
        <w:t>损失的，</w:t>
      </w:r>
      <w:r>
        <w:rPr>
          <w:rFonts w:hint="eastAsia" w:ascii="仿宋" w:hAnsi="仿宋" w:eastAsia="仿宋" w:cs="仿宋"/>
          <w:sz w:val="24"/>
          <w:szCs w:val="24"/>
          <w:lang w:val="en-US" w:eastAsia="zh-CN"/>
        </w:rPr>
        <w:t>委托人</w:t>
      </w:r>
      <w:r>
        <w:rPr>
          <w:rFonts w:hint="eastAsia" w:ascii="仿宋" w:hAnsi="仿宋" w:eastAsia="仿宋" w:cs="仿宋"/>
          <w:sz w:val="24"/>
          <w:szCs w:val="24"/>
        </w:rPr>
        <w:t>有权全额向</w:t>
      </w:r>
      <w:r>
        <w:rPr>
          <w:rFonts w:hint="eastAsia" w:ascii="仿宋" w:hAnsi="仿宋" w:eastAsia="仿宋" w:cs="仿宋"/>
          <w:sz w:val="24"/>
          <w:szCs w:val="24"/>
          <w:lang w:val="en-US" w:eastAsia="zh-CN"/>
        </w:rPr>
        <w:t>监理人</w:t>
      </w:r>
      <w:r>
        <w:rPr>
          <w:rFonts w:hint="eastAsia" w:ascii="仿宋" w:hAnsi="仿宋" w:eastAsia="仿宋" w:cs="仿宋"/>
          <w:sz w:val="24"/>
          <w:szCs w:val="24"/>
        </w:rPr>
        <w:t>追索。</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5.7 </w:t>
      </w:r>
      <w:r>
        <w:rPr>
          <w:rFonts w:hint="eastAsia" w:ascii="仿宋" w:hAnsi="仿宋" w:eastAsia="仿宋" w:cs="仿宋"/>
          <w:sz w:val="24"/>
          <w:szCs w:val="24"/>
        </w:rPr>
        <w:t>本合同项下</w:t>
      </w:r>
      <w:r>
        <w:rPr>
          <w:rFonts w:hint="eastAsia" w:ascii="仿宋" w:hAnsi="仿宋" w:eastAsia="仿宋" w:cs="仿宋"/>
          <w:sz w:val="24"/>
          <w:szCs w:val="24"/>
          <w:lang w:val="en-US" w:eastAsia="zh-CN"/>
        </w:rPr>
        <w:t>监理人</w:t>
      </w:r>
      <w:r>
        <w:rPr>
          <w:rFonts w:hint="eastAsia" w:ascii="仿宋" w:hAnsi="仿宋" w:eastAsia="仿宋" w:cs="仿宋"/>
          <w:sz w:val="24"/>
          <w:szCs w:val="24"/>
        </w:rPr>
        <w:t>应付违约金或赔偿金的情形，均为</w:t>
      </w:r>
      <w:r>
        <w:rPr>
          <w:rFonts w:hint="eastAsia" w:ascii="仿宋" w:hAnsi="仿宋" w:eastAsia="仿宋" w:cs="仿宋"/>
          <w:sz w:val="24"/>
          <w:szCs w:val="24"/>
          <w:lang w:val="en-US" w:eastAsia="zh-CN"/>
        </w:rPr>
        <w:t>委托人</w:t>
      </w:r>
      <w:r>
        <w:rPr>
          <w:rFonts w:hint="eastAsia" w:ascii="仿宋" w:hAnsi="仿宋" w:eastAsia="仿宋" w:cs="仿宋"/>
          <w:sz w:val="24"/>
          <w:szCs w:val="24"/>
        </w:rPr>
        <w:t>有权在未付款项中扣除，也可要求</w:t>
      </w:r>
      <w:r>
        <w:rPr>
          <w:rFonts w:hint="eastAsia" w:ascii="仿宋" w:hAnsi="仿宋" w:eastAsia="仿宋" w:cs="仿宋"/>
          <w:sz w:val="24"/>
          <w:szCs w:val="24"/>
          <w:lang w:val="en-US" w:eastAsia="zh-CN"/>
        </w:rPr>
        <w:t>监理人</w:t>
      </w:r>
      <w:r>
        <w:rPr>
          <w:rFonts w:hint="eastAsia" w:ascii="仿宋" w:hAnsi="仿宋" w:eastAsia="仿宋" w:cs="仿宋"/>
          <w:sz w:val="24"/>
          <w:szCs w:val="24"/>
        </w:rPr>
        <w:t>另行支付。</w:t>
      </w:r>
    </w:p>
    <w:p>
      <w:pPr>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5.8 </w:t>
      </w:r>
      <w:r>
        <w:rPr>
          <w:rFonts w:hint="eastAsia" w:ascii="仿宋" w:hAnsi="仿宋" w:eastAsia="仿宋" w:cs="仿宋"/>
          <w:sz w:val="24"/>
          <w:szCs w:val="24"/>
        </w:rPr>
        <w:t>本合同所称损失包含但不限于直接经济损失、间接经济损失、预期效益以及因维权而支出的律师费、诉讼费、保全费、鉴定费、公证费等相关费用。</w:t>
      </w:r>
    </w:p>
    <w:p>
      <w:pPr>
        <w:spacing w:line="360" w:lineRule="auto"/>
        <w:outlineLvl w:val="1"/>
        <w:rPr>
          <w:rFonts w:ascii="仿宋" w:hAnsi="仿宋" w:eastAsia="仿宋" w:cs="Times New Roman"/>
          <w:b/>
          <w:bCs/>
          <w:sz w:val="24"/>
          <w:szCs w:val="24"/>
        </w:rPr>
      </w:pPr>
      <w:bookmarkStart w:id="208" w:name="_Toc28096773"/>
      <w:bookmarkStart w:id="209" w:name="_Toc1314"/>
      <w:bookmarkStart w:id="210" w:name="_Toc23971"/>
      <w:r>
        <w:rPr>
          <w:rFonts w:hint="eastAsia" w:ascii="仿宋" w:hAnsi="仿宋" w:eastAsia="仿宋" w:cs="仿宋"/>
          <w:b/>
          <w:bCs/>
          <w:sz w:val="24"/>
          <w:szCs w:val="24"/>
          <w:lang w:val="en-US" w:eastAsia="zh-CN"/>
        </w:rPr>
        <w:t>6</w:t>
      </w:r>
      <w:r>
        <w:rPr>
          <w:rFonts w:ascii="仿宋" w:hAnsi="仿宋" w:eastAsia="仿宋" w:cs="仿宋"/>
          <w:b/>
          <w:bCs/>
          <w:sz w:val="24"/>
          <w:szCs w:val="24"/>
        </w:rPr>
        <w:t xml:space="preserve">. </w:t>
      </w:r>
      <w:r>
        <w:rPr>
          <w:rFonts w:hint="eastAsia" w:ascii="仿宋" w:hAnsi="仿宋" w:eastAsia="仿宋" w:cs="仿宋"/>
          <w:b/>
          <w:bCs/>
          <w:sz w:val="24"/>
          <w:szCs w:val="24"/>
        </w:rPr>
        <w:t>支付</w:t>
      </w:r>
      <w:bookmarkEnd w:id="208"/>
      <w:bookmarkEnd w:id="209"/>
      <w:bookmarkEnd w:id="210"/>
    </w:p>
    <w:p>
      <w:pPr>
        <w:spacing w:line="360" w:lineRule="auto"/>
        <w:ind w:left="210" w:leftChars="100"/>
        <w:rPr>
          <w:rFonts w:ascii="仿宋" w:hAnsi="仿宋" w:eastAsia="仿宋" w:cs="Times New Roman"/>
          <w:sz w:val="24"/>
          <w:szCs w:val="24"/>
        </w:rPr>
      </w:pPr>
      <w:bookmarkStart w:id="211" w:name="_Toc8381"/>
      <w:bookmarkStart w:id="212" w:name="_Toc28096774"/>
      <w:r>
        <w:rPr>
          <w:rFonts w:hint="eastAsia" w:ascii="仿宋" w:hAnsi="仿宋" w:eastAsia="仿宋" w:cs="仿宋"/>
          <w:sz w:val="24"/>
          <w:szCs w:val="24"/>
          <w:lang w:val="en-US" w:eastAsia="zh-CN"/>
        </w:rPr>
        <w:t>6</w:t>
      </w:r>
      <w:r>
        <w:rPr>
          <w:rFonts w:ascii="仿宋" w:hAnsi="仿宋" w:eastAsia="仿宋" w:cs="仿宋"/>
          <w:sz w:val="24"/>
          <w:szCs w:val="24"/>
        </w:rPr>
        <w:t xml:space="preserve">.1 </w:t>
      </w:r>
      <w:r>
        <w:rPr>
          <w:rFonts w:hint="eastAsia" w:ascii="仿宋" w:hAnsi="仿宋" w:eastAsia="仿宋" w:cs="仿宋"/>
          <w:sz w:val="24"/>
          <w:szCs w:val="24"/>
        </w:rPr>
        <w:t>支付货币</w:t>
      </w:r>
      <w:bookmarkEnd w:id="211"/>
      <w:bookmarkEnd w:id="212"/>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币种为：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人民币 </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rPr>
        <w:t xml:space="preserve"> </w:t>
      </w:r>
    </w:p>
    <w:p>
      <w:pPr>
        <w:spacing w:line="360" w:lineRule="auto"/>
        <w:ind w:left="210" w:leftChars="100"/>
        <w:rPr>
          <w:rFonts w:ascii="仿宋" w:hAnsi="仿宋" w:eastAsia="仿宋" w:cs="Times New Roman"/>
          <w:sz w:val="24"/>
          <w:szCs w:val="24"/>
          <w:highlight w:val="none"/>
        </w:rPr>
      </w:pPr>
      <w:bookmarkStart w:id="213" w:name="_Toc1330"/>
      <w:bookmarkStart w:id="214" w:name="_Toc28096775"/>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rPr>
        <w:t>.</w:t>
      </w:r>
      <w:r>
        <w:rPr>
          <w:rFonts w:hint="eastAsia" w:ascii="仿宋" w:hAnsi="仿宋" w:eastAsia="仿宋" w:cs="仿宋"/>
          <w:sz w:val="24"/>
          <w:szCs w:val="24"/>
          <w:highlight w:val="none"/>
        </w:rPr>
        <w:t>2</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支付酬金</w:t>
      </w:r>
      <w:bookmarkEnd w:id="213"/>
      <w:bookmarkEnd w:id="214"/>
    </w:p>
    <w:p>
      <w:pPr>
        <w:pStyle w:val="23"/>
        <w:tabs>
          <w:tab w:val="left" w:pos="0"/>
        </w:tabs>
        <w:ind w:firstLine="0" w:firstLineChars="0"/>
        <w:rPr>
          <w:rFonts w:hint="eastAsia" w:ascii="仿宋" w:hAnsi="仿宋" w:eastAsia="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6.2.1 工程进度达到50%时，支付至酬金的50%，</w:t>
      </w:r>
      <w:r>
        <w:rPr>
          <w:rFonts w:hint="eastAsia" w:ascii="仿宋" w:hAnsi="仿宋" w:eastAsia="仿宋" w:cs="仿宋"/>
          <w:highlight w:val="none"/>
        </w:rPr>
        <w:t>当本项目竣工</w:t>
      </w:r>
      <w:r>
        <w:rPr>
          <w:rFonts w:hint="eastAsia" w:ascii="仿宋" w:hAnsi="仿宋" w:eastAsia="仿宋" w:cs="仿宋"/>
          <w:highlight w:val="none"/>
          <w:lang w:val="en-US" w:eastAsia="zh-CN"/>
        </w:rPr>
        <w:t>经委托人</w:t>
      </w:r>
      <w:r>
        <w:rPr>
          <w:rFonts w:hint="eastAsia" w:ascii="仿宋" w:hAnsi="仿宋" w:eastAsia="仿宋" w:cs="仿宋"/>
          <w:highlight w:val="none"/>
        </w:rPr>
        <w:t>验收</w:t>
      </w:r>
      <w:r>
        <w:rPr>
          <w:rFonts w:hint="eastAsia" w:ascii="仿宋" w:hAnsi="仿宋" w:eastAsia="仿宋" w:cs="仿宋"/>
          <w:highlight w:val="none"/>
          <w:lang w:val="en-US" w:eastAsia="zh-CN"/>
        </w:rPr>
        <w:t>合格</w:t>
      </w:r>
      <w:r>
        <w:rPr>
          <w:rFonts w:hint="eastAsia" w:ascii="仿宋" w:hAnsi="仿宋" w:eastAsia="仿宋" w:cs="仿宋"/>
          <w:highlight w:val="none"/>
        </w:rPr>
        <w:t>后，</w:t>
      </w:r>
      <w:r>
        <w:rPr>
          <w:rFonts w:hint="eastAsia" w:ascii="仿宋" w:hAnsi="仿宋" w:eastAsia="仿宋" w:cs="仿宋"/>
          <w:highlight w:val="none"/>
          <w:lang w:val="en-US" w:eastAsia="zh-CN"/>
        </w:rPr>
        <w:t>支付至酬金合同价的85%</w:t>
      </w:r>
      <w:r>
        <w:rPr>
          <w:rFonts w:hint="eastAsia" w:ascii="仿宋" w:hAnsi="仿宋" w:eastAsia="仿宋" w:cs="仿宋"/>
          <w:highlight w:val="none"/>
        </w:rPr>
        <w:t>，</w:t>
      </w:r>
      <w:r>
        <w:rPr>
          <w:rFonts w:hint="eastAsia" w:ascii="仿宋" w:hAnsi="仿宋" w:eastAsia="仿宋" w:cs="仿宋"/>
          <w:highlight w:val="none"/>
          <w:lang w:eastAsia="zh-CN"/>
        </w:rPr>
        <w:t>工程</w:t>
      </w:r>
      <w:r>
        <w:rPr>
          <w:rFonts w:hint="eastAsia" w:ascii="仿宋" w:hAnsi="仿宋" w:eastAsia="仿宋" w:cs="仿宋"/>
          <w:highlight w:val="none"/>
        </w:rPr>
        <w:t>结算评审</w:t>
      </w:r>
      <w:r>
        <w:rPr>
          <w:rFonts w:hint="eastAsia" w:ascii="仿宋" w:hAnsi="仿宋" w:eastAsia="仿宋" w:cs="仿宋"/>
          <w:highlight w:val="none"/>
          <w:lang w:eastAsia="zh-CN"/>
        </w:rPr>
        <w:t>完成</w:t>
      </w:r>
      <w:r>
        <w:rPr>
          <w:rFonts w:hint="eastAsia" w:ascii="仿宋" w:hAnsi="仿宋" w:eastAsia="仿宋" w:cs="仿宋"/>
          <w:highlight w:val="none"/>
        </w:rPr>
        <w:t>后支付至</w:t>
      </w:r>
      <w:r>
        <w:rPr>
          <w:rFonts w:hint="eastAsia" w:ascii="仿宋" w:hAnsi="仿宋" w:eastAsia="仿宋" w:cs="仿宋"/>
          <w:highlight w:val="none"/>
          <w:lang w:eastAsia="zh-CN"/>
        </w:rPr>
        <w:t>结算价</w:t>
      </w:r>
      <w:r>
        <w:rPr>
          <w:rFonts w:hint="eastAsia" w:ascii="仿宋" w:hAnsi="仿宋" w:eastAsia="仿宋" w:cs="仿宋"/>
          <w:highlight w:val="none"/>
        </w:rPr>
        <w:t>97%，工程</w:t>
      </w:r>
      <w:r>
        <w:rPr>
          <w:rFonts w:hint="eastAsia" w:ascii="仿宋" w:hAnsi="仿宋" w:eastAsia="仿宋" w:cs="仿宋"/>
          <w:highlight w:val="none"/>
          <w:lang w:val="en-US" w:eastAsia="zh-CN"/>
        </w:rPr>
        <w:t>保修期</w:t>
      </w:r>
      <w:r>
        <w:rPr>
          <w:rFonts w:hint="eastAsia" w:ascii="仿宋" w:hAnsi="仿宋" w:eastAsia="仿宋" w:cs="仿宋"/>
          <w:highlight w:val="none"/>
        </w:rPr>
        <w:t>满后支付至监理费100%。</w:t>
      </w:r>
    </w:p>
    <w:p>
      <w:pPr>
        <w:pStyle w:val="23"/>
        <w:tabs>
          <w:tab w:val="left" w:pos="0"/>
        </w:tabs>
        <w:ind w:firstLine="496" w:firstLineChars="0"/>
        <w:rPr>
          <w:rFonts w:hint="default" w:ascii="仿宋" w:hAnsi="仿宋" w:eastAsia="仿宋" w:cs="仿宋"/>
          <w:spacing w:val="0"/>
          <w:kern w:val="2"/>
          <w:lang w:val="en-US" w:eastAsia="zh-CN"/>
        </w:rPr>
      </w:pPr>
      <w:r>
        <w:rPr>
          <w:rFonts w:hint="eastAsia" w:ascii="仿宋" w:hAnsi="仿宋" w:eastAsia="仿宋" w:cs="仿宋"/>
          <w:spacing w:val="0"/>
          <w:kern w:val="2"/>
          <w:lang w:val="en-US" w:eastAsia="zh-CN"/>
        </w:rPr>
        <w:t>6.2.2 委托人</w:t>
      </w:r>
      <w:r>
        <w:rPr>
          <w:rFonts w:hint="eastAsia" w:ascii="仿宋" w:hAnsi="仿宋" w:eastAsia="仿宋" w:cs="仿宋"/>
          <w:spacing w:val="0"/>
          <w:kern w:val="2"/>
        </w:rPr>
        <w:t>付款前，</w:t>
      </w:r>
      <w:r>
        <w:rPr>
          <w:rFonts w:hint="eastAsia" w:ascii="仿宋" w:hAnsi="仿宋" w:eastAsia="仿宋" w:cs="仿宋"/>
          <w:spacing w:val="0"/>
          <w:kern w:val="2"/>
          <w:lang w:val="en-US" w:eastAsia="zh-CN"/>
        </w:rPr>
        <w:t>监理人</w:t>
      </w:r>
      <w:r>
        <w:rPr>
          <w:rFonts w:hint="eastAsia" w:ascii="仿宋" w:hAnsi="仿宋" w:eastAsia="仿宋" w:cs="仿宋"/>
          <w:spacing w:val="0"/>
          <w:kern w:val="2"/>
        </w:rPr>
        <w:t>应先向</w:t>
      </w:r>
      <w:r>
        <w:rPr>
          <w:rFonts w:hint="eastAsia" w:ascii="仿宋" w:hAnsi="仿宋" w:eastAsia="仿宋" w:cs="仿宋"/>
          <w:spacing w:val="0"/>
          <w:kern w:val="2"/>
          <w:lang w:val="en-US" w:eastAsia="zh-CN"/>
        </w:rPr>
        <w:t>委托人</w:t>
      </w:r>
      <w:r>
        <w:rPr>
          <w:rFonts w:hint="eastAsia" w:ascii="仿宋" w:hAnsi="仿宋" w:eastAsia="仿宋" w:cs="仿宋"/>
          <w:spacing w:val="0"/>
          <w:kern w:val="2"/>
        </w:rPr>
        <w:t>开具同等金额有效的增值税发票，且收款方、出具发票方必须与</w:t>
      </w:r>
      <w:r>
        <w:rPr>
          <w:rFonts w:hint="eastAsia" w:ascii="仿宋" w:hAnsi="仿宋" w:eastAsia="仿宋" w:cs="仿宋"/>
          <w:spacing w:val="0"/>
          <w:kern w:val="2"/>
          <w:lang w:val="en-US" w:eastAsia="zh-CN"/>
        </w:rPr>
        <w:t>监理人</w:t>
      </w:r>
      <w:r>
        <w:rPr>
          <w:rFonts w:hint="eastAsia" w:ascii="仿宋" w:hAnsi="仿宋" w:eastAsia="仿宋" w:cs="仿宋"/>
          <w:spacing w:val="0"/>
          <w:kern w:val="2"/>
        </w:rPr>
        <w:t>名称一致，如</w:t>
      </w:r>
      <w:r>
        <w:rPr>
          <w:rFonts w:hint="eastAsia" w:ascii="仿宋" w:hAnsi="仿宋" w:eastAsia="仿宋" w:cs="仿宋"/>
          <w:spacing w:val="0"/>
          <w:kern w:val="2"/>
          <w:lang w:val="en-US" w:eastAsia="zh-CN"/>
        </w:rPr>
        <w:t>监理人</w:t>
      </w:r>
      <w:r>
        <w:rPr>
          <w:rFonts w:hint="eastAsia" w:ascii="仿宋" w:hAnsi="仿宋" w:eastAsia="仿宋" w:cs="仿宋"/>
          <w:spacing w:val="0"/>
          <w:kern w:val="2"/>
        </w:rPr>
        <w:t>未能按时提交合法有效发票，</w:t>
      </w:r>
      <w:r>
        <w:rPr>
          <w:rFonts w:hint="eastAsia" w:ascii="仿宋" w:hAnsi="仿宋" w:eastAsia="仿宋" w:cs="仿宋"/>
          <w:spacing w:val="0"/>
          <w:kern w:val="2"/>
          <w:lang w:val="en-US" w:eastAsia="zh-CN"/>
        </w:rPr>
        <w:t>委托人</w:t>
      </w:r>
      <w:r>
        <w:rPr>
          <w:rFonts w:hint="eastAsia" w:ascii="仿宋" w:hAnsi="仿宋" w:eastAsia="仿宋" w:cs="仿宋"/>
          <w:spacing w:val="0"/>
          <w:kern w:val="2"/>
        </w:rPr>
        <w:t>有权拒绝付款，且</w:t>
      </w:r>
      <w:r>
        <w:rPr>
          <w:rFonts w:hint="eastAsia" w:ascii="仿宋" w:hAnsi="仿宋" w:eastAsia="仿宋" w:cs="仿宋"/>
          <w:spacing w:val="0"/>
          <w:kern w:val="2"/>
          <w:lang w:val="en-US" w:eastAsia="zh-CN"/>
        </w:rPr>
        <w:t>监理人</w:t>
      </w:r>
      <w:r>
        <w:rPr>
          <w:rFonts w:hint="eastAsia" w:ascii="仿宋" w:hAnsi="仿宋" w:eastAsia="仿宋" w:cs="仿宋"/>
          <w:spacing w:val="0"/>
          <w:kern w:val="2"/>
        </w:rPr>
        <w:t>仍需按本合同约定履行各项义务。</w:t>
      </w:r>
    </w:p>
    <w:p>
      <w:pPr>
        <w:pStyle w:val="23"/>
        <w:tabs>
          <w:tab w:val="left" w:pos="0"/>
        </w:tabs>
        <w:ind w:firstLine="496" w:firstLineChars="0"/>
        <w:rPr>
          <w:rFonts w:hint="eastAsia" w:ascii="仿宋" w:hAnsi="仿宋" w:eastAsia="仿宋" w:cs="仿宋"/>
          <w:spacing w:val="0"/>
          <w:kern w:val="2"/>
        </w:rPr>
      </w:pPr>
      <w:r>
        <w:rPr>
          <w:rFonts w:hint="eastAsia" w:ascii="仿宋" w:hAnsi="仿宋" w:eastAsia="仿宋" w:cs="仿宋"/>
          <w:spacing w:val="0"/>
          <w:kern w:val="2"/>
          <w:lang w:val="en-US" w:eastAsia="zh-CN"/>
        </w:rPr>
        <w:t xml:space="preserve">6.2.3 </w:t>
      </w:r>
      <w:r>
        <w:rPr>
          <w:rFonts w:hint="eastAsia" w:ascii="仿宋" w:hAnsi="仿宋" w:eastAsia="仿宋" w:cs="仿宋"/>
          <w:spacing w:val="0"/>
          <w:kern w:val="2"/>
        </w:rPr>
        <w:t>委托人收到监理人提交的支付申请、等额发票及相关请款资料后，</w:t>
      </w:r>
      <w:r>
        <w:rPr>
          <w:rFonts w:hint="eastAsia" w:ascii="仿宋" w:hAnsi="仿宋" w:eastAsia="仿宋" w:cs="仿宋"/>
          <w:spacing w:val="0"/>
          <w:kern w:val="2"/>
          <w:lang w:val="en-US" w:eastAsia="zh-CN"/>
        </w:rPr>
        <w:t>在30个工作日</w:t>
      </w:r>
      <w:r>
        <w:rPr>
          <w:rFonts w:hint="eastAsia" w:ascii="仿宋" w:hAnsi="仿宋" w:eastAsia="仿宋" w:cs="仿宋"/>
          <w:spacing w:val="0"/>
          <w:kern w:val="2"/>
        </w:rPr>
        <w:t>内启动请款程序</w:t>
      </w:r>
      <w:r>
        <w:rPr>
          <w:rFonts w:hint="eastAsia" w:ascii="仿宋" w:hAnsi="仿宋" w:eastAsia="仿宋" w:cs="仿宋"/>
          <w:spacing w:val="0"/>
          <w:kern w:val="2"/>
          <w:lang w:eastAsia="zh-CN"/>
        </w:rPr>
        <w:t>。</w:t>
      </w:r>
      <w:r>
        <w:rPr>
          <w:rFonts w:hint="eastAsia" w:ascii="仿宋" w:hAnsi="仿宋" w:eastAsia="仿宋" w:cs="仿宋"/>
          <w:spacing w:val="0"/>
          <w:kern w:val="2"/>
        </w:rPr>
        <w:t>因</w:t>
      </w:r>
      <w:r>
        <w:rPr>
          <w:rFonts w:hint="eastAsia" w:ascii="仿宋" w:hAnsi="仿宋" w:eastAsia="仿宋" w:cs="仿宋"/>
          <w:spacing w:val="0"/>
          <w:kern w:val="2"/>
          <w:lang w:val="en-US" w:eastAsia="zh-CN"/>
        </w:rPr>
        <w:t>委托人</w:t>
      </w:r>
      <w:r>
        <w:rPr>
          <w:rFonts w:hint="eastAsia" w:ascii="仿宋" w:hAnsi="仿宋" w:eastAsia="仿宋" w:cs="仿宋"/>
          <w:spacing w:val="0"/>
          <w:kern w:val="2"/>
        </w:rPr>
        <w:t>使用财政资金付款，需执行财政国库集中支付制度及单位内部资金支付管理审批等有关规定，</w:t>
      </w:r>
      <w:r>
        <w:rPr>
          <w:rFonts w:hint="eastAsia" w:ascii="仿宋" w:hAnsi="仿宋" w:eastAsia="仿宋" w:cs="仿宋"/>
          <w:spacing w:val="0"/>
          <w:kern w:val="2"/>
          <w:lang w:val="en-US" w:eastAsia="zh-CN"/>
        </w:rPr>
        <w:t>监理人</w:t>
      </w:r>
      <w:r>
        <w:rPr>
          <w:rFonts w:hint="eastAsia" w:ascii="仿宋" w:hAnsi="仿宋" w:eastAsia="仿宋" w:cs="仿宋"/>
          <w:spacing w:val="0"/>
          <w:kern w:val="2"/>
        </w:rPr>
        <w:t>同意如因财政支付审查、财政支付管理流程、预算下达及单位内部支付审批流程等非</w:t>
      </w:r>
      <w:r>
        <w:rPr>
          <w:rFonts w:hint="eastAsia" w:ascii="仿宋" w:hAnsi="仿宋" w:eastAsia="仿宋" w:cs="仿宋"/>
          <w:spacing w:val="0"/>
          <w:kern w:val="2"/>
          <w:lang w:val="en-US" w:eastAsia="zh-CN"/>
        </w:rPr>
        <w:t>委托人</w:t>
      </w:r>
      <w:r>
        <w:rPr>
          <w:rFonts w:hint="eastAsia" w:ascii="仿宋" w:hAnsi="仿宋" w:eastAsia="仿宋" w:cs="仿宋"/>
          <w:spacing w:val="0"/>
          <w:kern w:val="2"/>
        </w:rPr>
        <w:t>主观原因导致合同价款实际到达</w:t>
      </w:r>
      <w:r>
        <w:rPr>
          <w:rFonts w:hint="eastAsia" w:ascii="仿宋" w:hAnsi="仿宋" w:eastAsia="仿宋" w:cs="仿宋"/>
          <w:spacing w:val="0"/>
          <w:kern w:val="2"/>
          <w:lang w:val="en-US" w:eastAsia="zh-CN"/>
        </w:rPr>
        <w:t>监理人</w:t>
      </w:r>
      <w:r>
        <w:rPr>
          <w:rFonts w:hint="eastAsia" w:ascii="仿宋" w:hAnsi="仿宋" w:eastAsia="仿宋" w:cs="仿宋"/>
          <w:spacing w:val="0"/>
          <w:kern w:val="2"/>
        </w:rPr>
        <w:t>账户时间延迟的，</w:t>
      </w:r>
      <w:r>
        <w:rPr>
          <w:rFonts w:hint="eastAsia" w:ascii="仿宋" w:hAnsi="仿宋" w:eastAsia="仿宋" w:cs="仿宋"/>
          <w:spacing w:val="0"/>
          <w:kern w:val="2"/>
          <w:lang w:val="en-US" w:eastAsia="zh-CN"/>
        </w:rPr>
        <w:t>委托人</w:t>
      </w:r>
      <w:r>
        <w:rPr>
          <w:rFonts w:hint="eastAsia" w:ascii="仿宋" w:hAnsi="仿宋" w:eastAsia="仿宋" w:cs="仿宋"/>
          <w:spacing w:val="0"/>
          <w:kern w:val="2"/>
        </w:rPr>
        <w:t>不承担延迟付款的违约责任，</w:t>
      </w:r>
      <w:r>
        <w:rPr>
          <w:rFonts w:hint="eastAsia" w:ascii="仿宋" w:hAnsi="仿宋" w:eastAsia="仿宋" w:cs="仿宋"/>
          <w:spacing w:val="0"/>
          <w:kern w:val="2"/>
          <w:lang w:val="en-US" w:eastAsia="zh-CN"/>
        </w:rPr>
        <w:t>监理人</w:t>
      </w:r>
      <w:r>
        <w:rPr>
          <w:rFonts w:hint="eastAsia" w:ascii="仿宋" w:hAnsi="仿宋" w:eastAsia="仿宋" w:cs="仿宋"/>
          <w:spacing w:val="0"/>
          <w:kern w:val="2"/>
        </w:rPr>
        <w:t>亦不得以此为由迟延履行或不履行合同义务。</w:t>
      </w:r>
    </w:p>
    <w:p>
      <w:pPr>
        <w:pStyle w:val="23"/>
        <w:tabs>
          <w:tab w:val="left" w:pos="0"/>
        </w:tabs>
        <w:ind w:firstLine="496" w:firstLineChars="0"/>
        <w:rPr>
          <w:rFonts w:hint="eastAsia" w:ascii="仿宋" w:hAnsi="仿宋" w:eastAsia="仿宋" w:cs="仿宋"/>
          <w:spacing w:val="0"/>
          <w:kern w:val="2"/>
        </w:rPr>
      </w:pPr>
      <w:r>
        <w:rPr>
          <w:rFonts w:hint="eastAsia" w:ascii="仿宋" w:hAnsi="仿宋" w:eastAsia="仿宋" w:cs="仿宋"/>
          <w:spacing w:val="0"/>
          <w:kern w:val="2"/>
          <w:lang w:val="en-US" w:eastAsia="zh-CN"/>
        </w:rPr>
        <w:t>6.2.4 监理人对其向甲方提供的收款银行账户信息的真实性、合法性、有效性、准确性、完整性负责。监理人需变更其银行账户的，应当提前3日以书面方式通知委托人。如因监理人提供的银行账户原因（包括但不限于账号错误、被注销、被冻结等）或监理人不适当、不及时通知委托人，导致费用的支付发生任何不利后果的，由监理人承担全部责任。</w:t>
      </w:r>
    </w:p>
    <w:p>
      <w:pPr>
        <w:spacing w:line="360" w:lineRule="auto"/>
        <w:outlineLvl w:val="1"/>
        <w:rPr>
          <w:rFonts w:ascii="仿宋" w:hAnsi="仿宋" w:eastAsia="仿宋" w:cs="Times New Roman"/>
          <w:b/>
          <w:bCs/>
          <w:sz w:val="24"/>
          <w:szCs w:val="24"/>
        </w:rPr>
      </w:pPr>
      <w:bookmarkStart w:id="215" w:name="_Toc26700"/>
      <w:bookmarkStart w:id="216" w:name="_Toc30964"/>
      <w:bookmarkStart w:id="217" w:name="_Toc28096776"/>
      <w:r>
        <w:rPr>
          <w:rFonts w:hint="eastAsia" w:ascii="仿宋" w:hAnsi="仿宋" w:eastAsia="仿宋" w:cs="仿宋"/>
          <w:b/>
          <w:bCs/>
          <w:sz w:val="24"/>
          <w:szCs w:val="24"/>
          <w:lang w:val="en-US" w:eastAsia="zh-CN"/>
        </w:rPr>
        <w:t>7</w:t>
      </w:r>
      <w:r>
        <w:rPr>
          <w:rFonts w:ascii="仿宋" w:hAnsi="仿宋" w:eastAsia="仿宋" w:cs="仿宋"/>
          <w:b/>
          <w:bCs/>
          <w:sz w:val="24"/>
          <w:szCs w:val="24"/>
        </w:rPr>
        <w:t xml:space="preserve">. </w:t>
      </w:r>
      <w:r>
        <w:rPr>
          <w:rFonts w:hint="eastAsia" w:ascii="仿宋" w:hAnsi="仿宋" w:eastAsia="仿宋" w:cs="仿宋"/>
          <w:b/>
          <w:bCs/>
          <w:sz w:val="24"/>
          <w:szCs w:val="24"/>
        </w:rPr>
        <w:t>合同生效、变更、暂停、解除与终止</w:t>
      </w:r>
      <w:bookmarkEnd w:id="215"/>
      <w:bookmarkEnd w:id="216"/>
      <w:bookmarkEnd w:id="217"/>
    </w:p>
    <w:p>
      <w:pPr>
        <w:spacing w:line="360" w:lineRule="auto"/>
        <w:ind w:left="210" w:leftChars="100"/>
        <w:rPr>
          <w:rFonts w:ascii="仿宋" w:hAnsi="仿宋" w:eastAsia="仿宋" w:cs="Times New Roman"/>
          <w:sz w:val="24"/>
          <w:szCs w:val="24"/>
        </w:rPr>
      </w:pPr>
      <w:bookmarkStart w:id="218" w:name="_Toc28096777"/>
      <w:bookmarkStart w:id="219" w:name="_Toc9594"/>
      <w:r>
        <w:rPr>
          <w:rFonts w:hint="eastAsia" w:ascii="仿宋" w:hAnsi="仿宋" w:eastAsia="仿宋" w:cs="仿宋"/>
          <w:sz w:val="24"/>
          <w:szCs w:val="24"/>
          <w:lang w:val="en-US" w:eastAsia="zh-CN"/>
        </w:rPr>
        <w:t>7</w:t>
      </w:r>
      <w:r>
        <w:rPr>
          <w:rFonts w:ascii="仿宋" w:hAnsi="仿宋" w:eastAsia="仿宋" w:cs="仿宋"/>
          <w:sz w:val="24"/>
          <w:szCs w:val="24"/>
        </w:rPr>
        <w:t xml:space="preserve">.1 </w:t>
      </w:r>
      <w:r>
        <w:rPr>
          <w:rFonts w:hint="eastAsia" w:ascii="仿宋" w:hAnsi="仿宋" w:eastAsia="仿宋" w:cs="仿宋"/>
          <w:sz w:val="24"/>
          <w:szCs w:val="24"/>
        </w:rPr>
        <w:t>生效</w:t>
      </w:r>
      <w:bookmarkEnd w:id="218"/>
      <w:bookmarkEnd w:id="219"/>
    </w:p>
    <w:p>
      <w:pPr>
        <w:adjustRightInd w:val="0"/>
        <w:snapToGrid w:val="0"/>
        <w:spacing w:line="360" w:lineRule="auto"/>
        <w:ind w:firstLine="480"/>
        <w:rPr>
          <w:rFonts w:ascii="仿宋" w:hAnsi="仿宋" w:eastAsia="仿宋" w:cs="Times New Roman"/>
          <w:sz w:val="24"/>
          <w:szCs w:val="24"/>
        </w:rPr>
      </w:pPr>
      <w:r>
        <w:rPr>
          <w:rFonts w:hint="eastAsia" w:ascii="仿宋" w:hAnsi="仿宋" w:eastAsia="仿宋" w:cs="仿宋"/>
          <w:sz w:val="24"/>
          <w:szCs w:val="24"/>
        </w:rPr>
        <w:t>本合同生效条件：</w:t>
      </w:r>
      <w:r>
        <w:rPr>
          <w:rFonts w:hint="eastAsia" w:ascii="仿宋" w:hAnsi="仿宋" w:eastAsia="仿宋" w:cs="仿宋"/>
          <w:sz w:val="24"/>
          <w:szCs w:val="24"/>
          <w:u w:val="single"/>
        </w:rPr>
        <w:t>本合同经双方</w:t>
      </w:r>
      <w:r>
        <w:rPr>
          <w:rFonts w:hint="eastAsia" w:ascii="仿宋" w:hAnsi="仿宋" w:eastAsia="仿宋" w:cs="仿宋"/>
          <w:sz w:val="24"/>
          <w:szCs w:val="24"/>
          <w:u w:val="single"/>
          <w:lang w:val="en-US" w:eastAsia="zh-CN"/>
        </w:rPr>
        <w:t>法定代表人或授权代表</w:t>
      </w:r>
      <w:r>
        <w:rPr>
          <w:rFonts w:hint="eastAsia" w:ascii="仿宋" w:hAnsi="仿宋" w:eastAsia="仿宋" w:cs="仿宋"/>
          <w:sz w:val="24"/>
          <w:szCs w:val="24"/>
          <w:u w:val="single"/>
        </w:rPr>
        <w:t>签字</w:t>
      </w:r>
      <w:r>
        <w:rPr>
          <w:rFonts w:hint="eastAsia" w:ascii="仿宋" w:hAnsi="仿宋" w:eastAsia="仿宋" w:cs="仿宋"/>
          <w:sz w:val="24"/>
          <w:szCs w:val="24"/>
          <w:u w:val="single"/>
          <w:lang w:val="en-US" w:eastAsia="zh-CN"/>
        </w:rPr>
        <w:t>并</w:t>
      </w:r>
      <w:r>
        <w:rPr>
          <w:rFonts w:hint="eastAsia" w:ascii="仿宋" w:hAnsi="仿宋" w:eastAsia="仿宋" w:cs="仿宋"/>
          <w:sz w:val="24"/>
          <w:szCs w:val="24"/>
          <w:u w:val="single"/>
        </w:rPr>
        <w:t>盖章后生效</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outlineLvl w:val="1"/>
        <w:rPr>
          <w:rFonts w:ascii="仿宋" w:hAnsi="仿宋" w:eastAsia="仿宋" w:cs="Times New Roman"/>
          <w:b/>
          <w:bCs/>
          <w:sz w:val="24"/>
          <w:szCs w:val="24"/>
        </w:rPr>
      </w:pPr>
      <w:bookmarkStart w:id="220" w:name="_Toc1779"/>
      <w:bookmarkStart w:id="221" w:name="_Toc13512"/>
      <w:bookmarkStart w:id="222" w:name="_Toc28096778"/>
      <w:r>
        <w:rPr>
          <w:rFonts w:hint="eastAsia" w:ascii="仿宋" w:hAnsi="仿宋" w:eastAsia="仿宋" w:cs="仿宋"/>
          <w:b/>
          <w:bCs/>
          <w:sz w:val="24"/>
          <w:szCs w:val="24"/>
          <w:lang w:val="en-US" w:eastAsia="zh-CN"/>
        </w:rPr>
        <w:t>8</w:t>
      </w:r>
      <w:r>
        <w:rPr>
          <w:rFonts w:ascii="仿宋" w:hAnsi="仿宋" w:eastAsia="仿宋" w:cs="仿宋"/>
          <w:b/>
          <w:bCs/>
          <w:sz w:val="24"/>
          <w:szCs w:val="24"/>
        </w:rPr>
        <w:t xml:space="preserve">. </w:t>
      </w:r>
      <w:r>
        <w:rPr>
          <w:rFonts w:hint="eastAsia" w:ascii="仿宋" w:hAnsi="仿宋" w:eastAsia="仿宋" w:cs="仿宋"/>
          <w:b/>
          <w:bCs/>
          <w:sz w:val="24"/>
          <w:szCs w:val="24"/>
        </w:rPr>
        <w:t>争议解决</w:t>
      </w:r>
      <w:bookmarkEnd w:id="220"/>
      <w:bookmarkEnd w:id="221"/>
      <w:bookmarkEnd w:id="222"/>
    </w:p>
    <w:p>
      <w:pPr>
        <w:spacing w:line="360" w:lineRule="auto"/>
        <w:ind w:left="210" w:leftChars="100"/>
        <w:rPr>
          <w:rFonts w:ascii="仿宋" w:hAnsi="仿宋" w:eastAsia="仿宋" w:cs="Times New Roman"/>
          <w:sz w:val="24"/>
          <w:szCs w:val="24"/>
        </w:rPr>
      </w:pPr>
      <w:bookmarkStart w:id="223" w:name="_Toc28096779"/>
      <w:bookmarkStart w:id="224" w:name="_Toc29212"/>
      <w:r>
        <w:rPr>
          <w:rFonts w:hint="eastAsia" w:ascii="仿宋" w:hAnsi="仿宋" w:eastAsia="仿宋" w:cs="仿宋"/>
          <w:sz w:val="24"/>
          <w:szCs w:val="24"/>
          <w:lang w:val="en-US" w:eastAsia="zh-CN"/>
        </w:rPr>
        <w:t>8</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调解</w:t>
      </w:r>
      <w:bookmarkEnd w:id="223"/>
      <w:bookmarkEnd w:id="224"/>
    </w:p>
    <w:p>
      <w:pPr>
        <w:snapToGrid w:val="0"/>
        <w:spacing w:line="360" w:lineRule="auto"/>
        <w:ind w:firstLine="470" w:firstLineChars="196"/>
        <w:rPr>
          <w:rFonts w:ascii="仿宋" w:hAnsi="仿宋" w:eastAsia="仿宋" w:cs="Times New Roman"/>
          <w:sz w:val="24"/>
          <w:szCs w:val="24"/>
        </w:rPr>
      </w:pPr>
      <w:r>
        <w:rPr>
          <w:rFonts w:hint="eastAsia" w:ascii="仿宋" w:hAnsi="仿宋" w:eastAsia="仿宋" w:cs="仿宋"/>
          <w:sz w:val="24"/>
          <w:szCs w:val="24"/>
        </w:rPr>
        <w:t>本合同争议进行调解时，可提交</w:t>
      </w:r>
      <w:r>
        <w:rPr>
          <w:rFonts w:ascii="仿宋" w:hAnsi="仿宋" w:eastAsia="仿宋" w:cs="仿宋"/>
          <w:sz w:val="24"/>
          <w:szCs w:val="24"/>
          <w:u w:val="single"/>
        </w:rPr>
        <w:t xml:space="preserve"> </w:t>
      </w:r>
      <w:r>
        <w:rPr>
          <w:rFonts w:hint="eastAsia" w:ascii="仿宋" w:hAnsi="仿宋" w:eastAsia="仿宋" w:cs="仿宋"/>
          <w:sz w:val="24"/>
          <w:szCs w:val="24"/>
          <w:u w:val="single"/>
        </w:rPr>
        <w:t>建设行政主管部门</w:t>
      </w:r>
      <w:r>
        <w:rPr>
          <w:rFonts w:ascii="仿宋" w:hAnsi="仿宋" w:eastAsia="仿宋" w:cs="仿宋"/>
          <w:sz w:val="24"/>
          <w:szCs w:val="24"/>
          <w:u w:val="single"/>
        </w:rPr>
        <w:t xml:space="preserve"> </w:t>
      </w:r>
      <w:r>
        <w:rPr>
          <w:rFonts w:hint="eastAsia" w:ascii="仿宋" w:hAnsi="仿宋" w:eastAsia="仿宋" w:cs="仿宋"/>
          <w:sz w:val="24"/>
          <w:szCs w:val="24"/>
        </w:rPr>
        <w:t>进行调解。</w:t>
      </w:r>
    </w:p>
    <w:p>
      <w:pPr>
        <w:spacing w:line="360" w:lineRule="auto"/>
        <w:ind w:left="210" w:leftChars="100"/>
        <w:rPr>
          <w:rFonts w:ascii="仿宋" w:hAnsi="仿宋" w:eastAsia="仿宋" w:cs="Times New Roman"/>
          <w:sz w:val="24"/>
          <w:szCs w:val="24"/>
        </w:rPr>
      </w:pPr>
      <w:bookmarkStart w:id="225" w:name="_Toc29654"/>
      <w:bookmarkStart w:id="226" w:name="_Toc28096780"/>
      <w:r>
        <w:rPr>
          <w:rFonts w:hint="eastAsia" w:ascii="仿宋" w:hAnsi="仿宋" w:eastAsia="仿宋" w:cs="仿宋"/>
          <w:sz w:val="24"/>
          <w:szCs w:val="24"/>
          <w:lang w:val="en-US" w:eastAsia="zh-CN"/>
        </w:rPr>
        <w:t>8</w:t>
      </w:r>
      <w:r>
        <w:rPr>
          <w:rFonts w:ascii="仿宋" w:hAnsi="仿宋" w:eastAsia="仿宋" w:cs="仿宋"/>
          <w:sz w:val="24"/>
          <w:szCs w:val="24"/>
        </w:rPr>
        <w:t>.</w:t>
      </w:r>
      <w:r>
        <w:rPr>
          <w:rFonts w:hint="eastAsia" w:ascii="仿宋" w:hAnsi="仿宋" w:eastAsia="仿宋" w:cs="仿宋"/>
          <w:sz w:val="24"/>
          <w:szCs w:val="24"/>
        </w:rPr>
        <w:t>2</w:t>
      </w:r>
      <w:r>
        <w:rPr>
          <w:rFonts w:ascii="仿宋" w:hAnsi="仿宋" w:eastAsia="仿宋" w:cs="仿宋"/>
          <w:sz w:val="24"/>
          <w:szCs w:val="24"/>
        </w:rPr>
        <w:t xml:space="preserve"> </w:t>
      </w:r>
      <w:r>
        <w:rPr>
          <w:rFonts w:hint="eastAsia" w:ascii="仿宋" w:hAnsi="仿宋" w:eastAsia="仿宋" w:cs="仿宋"/>
          <w:sz w:val="24"/>
          <w:szCs w:val="24"/>
        </w:rPr>
        <w:t>仲裁或诉讼</w:t>
      </w:r>
      <w:bookmarkEnd w:id="225"/>
      <w:bookmarkEnd w:id="226"/>
    </w:p>
    <w:p>
      <w:pPr>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双方因本合同发生争议的，应尽量通过友好协商的方式解决；协商不成的，任何一方均可通过委托人所在地人民法院诉讼解决。败诉方应当承担胜诉方由此产生的包括但不限于诉讼费、保全费、律师费、差旅费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鉴定费</w:t>
      </w:r>
      <w:r>
        <w:rPr>
          <w:rFonts w:ascii="仿宋" w:hAnsi="仿宋" w:eastAsia="仿宋" w:cs="仿宋"/>
          <w:sz w:val="24"/>
          <w:szCs w:val="24"/>
        </w:rPr>
        <w:t>等所有合理费用。在法院审理期间，除提交法院审理的事项外，本合同的其他部分仍继续履行</w:t>
      </w:r>
      <w:r>
        <w:rPr>
          <w:rFonts w:hint="eastAsia" w:ascii="仿宋" w:hAnsi="仿宋" w:eastAsia="仿宋" w:cs="仿宋"/>
          <w:sz w:val="24"/>
          <w:szCs w:val="24"/>
        </w:rPr>
        <w:t>。</w:t>
      </w:r>
    </w:p>
    <w:p>
      <w:pPr>
        <w:spacing w:line="360" w:lineRule="auto"/>
        <w:outlineLvl w:val="1"/>
        <w:rPr>
          <w:rFonts w:ascii="仿宋" w:hAnsi="仿宋" w:eastAsia="仿宋" w:cs="Times New Roman"/>
          <w:b/>
          <w:bCs/>
          <w:sz w:val="24"/>
          <w:szCs w:val="24"/>
        </w:rPr>
      </w:pPr>
      <w:bookmarkStart w:id="227" w:name="_Toc11039"/>
      <w:bookmarkStart w:id="228" w:name="_Toc3897"/>
      <w:bookmarkStart w:id="229" w:name="_Toc28096781"/>
      <w:r>
        <w:rPr>
          <w:rFonts w:hint="eastAsia" w:ascii="仿宋" w:hAnsi="仿宋" w:eastAsia="仿宋" w:cs="仿宋"/>
          <w:b/>
          <w:bCs/>
          <w:sz w:val="24"/>
          <w:szCs w:val="24"/>
          <w:lang w:val="en-US" w:eastAsia="zh-CN"/>
        </w:rPr>
        <w:t>9</w:t>
      </w:r>
      <w:r>
        <w:rPr>
          <w:rFonts w:ascii="仿宋" w:hAnsi="仿宋" w:eastAsia="仿宋" w:cs="仿宋"/>
          <w:b/>
          <w:bCs/>
          <w:sz w:val="24"/>
          <w:szCs w:val="24"/>
        </w:rPr>
        <w:t xml:space="preserve">. </w:t>
      </w:r>
      <w:r>
        <w:rPr>
          <w:rFonts w:hint="eastAsia" w:ascii="仿宋" w:hAnsi="仿宋" w:eastAsia="仿宋" w:cs="仿宋"/>
          <w:b/>
          <w:bCs/>
          <w:sz w:val="24"/>
          <w:szCs w:val="24"/>
        </w:rPr>
        <w:t>其他</w:t>
      </w:r>
      <w:bookmarkEnd w:id="227"/>
      <w:bookmarkEnd w:id="228"/>
      <w:bookmarkEnd w:id="229"/>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监理人为履行本合同约定而编制的文件，其著作权属于</w:t>
      </w:r>
      <w:r>
        <w:rPr>
          <w:rFonts w:hint="eastAsia" w:ascii="仿宋" w:hAnsi="仿宋" w:eastAsia="仿宋" w:cs="仿宋"/>
          <w:sz w:val="24"/>
          <w:szCs w:val="24"/>
          <w:u w:val="single"/>
        </w:rPr>
        <w:t xml:space="preserve">  委托人</w:t>
      </w:r>
      <w:r>
        <w:rPr>
          <w:rFonts w:ascii="仿宋" w:hAnsi="仿宋" w:eastAsia="仿宋" w:cs="仿宋"/>
          <w:sz w:val="24"/>
          <w:szCs w:val="24"/>
        </w:rPr>
        <w:t xml:space="preserve">  </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监理人在本合同履行期间及本合同终止后两年内出版涉及本工程的有关监理与相关服务的资料的限制条件：</w:t>
      </w:r>
      <w:r>
        <w:rPr>
          <w:rFonts w:hint="eastAsia" w:ascii="仿宋" w:hAnsi="仿宋" w:eastAsia="仿宋" w:cs="仿宋"/>
          <w:sz w:val="24"/>
          <w:szCs w:val="24"/>
          <w:u w:val="single"/>
        </w:rPr>
        <w:t>须经委托人书面同意</w:t>
      </w:r>
      <w:r>
        <w:rPr>
          <w:rFonts w:ascii="仿宋" w:hAnsi="仿宋" w:eastAsia="仿宋" w:cs="仿宋"/>
          <w:sz w:val="24"/>
          <w:szCs w:val="24"/>
        </w:rPr>
        <w:t xml:space="preserve"> </w:t>
      </w:r>
      <w:r>
        <w:rPr>
          <w:rFonts w:hint="eastAsia" w:ascii="仿宋" w:hAnsi="仿宋" w:eastAsia="仿宋" w:cs="仿宋"/>
          <w:sz w:val="24"/>
          <w:szCs w:val="24"/>
        </w:rPr>
        <w:t>。</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ascii="仿宋" w:hAnsi="仿宋" w:eastAsia="仿宋" w:cs="仿宋"/>
          <w:b/>
          <w:bCs/>
          <w:sz w:val="28"/>
          <w:szCs w:val="28"/>
        </w:rPr>
      </w:pPr>
    </w:p>
    <w:p>
      <w:pPr>
        <w:pStyle w:val="9"/>
        <w:rPr>
          <w:rFonts w:hint="eastAsia"/>
          <w:lang w:eastAsia="zh-CN"/>
        </w:rPr>
      </w:pPr>
    </w:p>
    <w:sectPr>
      <w:footerReference r:id="rId12" w:type="default"/>
      <w:type w:val="oddPage"/>
      <w:pgSz w:w="11906" w:h="16838"/>
      <w:pgMar w:top="1440" w:right="1613"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Fonts w:hint="eastAsia"/>
      </w:rPr>
      <w:t>一</w:t>
    </w:r>
    <w:r>
      <w:rPr>
        <w:rStyle w:val="14"/>
      </w:rPr>
      <w:t>–2</w:t>
    </w:r>
    <w:r>
      <w:fldChar w:fldCharType="end"/>
    </w:r>
  </w:p>
  <w:p>
    <w:pPr>
      <w:pStyle w:val="6"/>
      <w:ind w:right="360"/>
      <w:jc w:val="center"/>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p>
  <w:p>
    <w:pPr>
      <w:pStyle w:val="6"/>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1</w: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rPr>
      <w:t>14</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chineseCountingThousand"/>
      <w:lvlText w:val="%1、"/>
      <w:lvlJc w:val="left"/>
      <w:pPr>
        <w:tabs>
          <w:tab w:val="left" w:pos="840"/>
        </w:tabs>
        <w:ind w:left="840" w:hanging="420"/>
      </w:pPr>
      <w:rPr>
        <w:rFonts w:hint="eastAsia"/>
        <w:b/>
        <w:bCs/>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WU2YjliN2Q1N2UzZjgxOWU5NGNmNTU2NzkyMmMifQ=="/>
  </w:docVars>
  <w:rsids>
    <w:rsidRoot w:val="00DC624F"/>
    <w:rsid w:val="0004742B"/>
    <w:rsid w:val="000579D7"/>
    <w:rsid w:val="000613DF"/>
    <w:rsid w:val="00173688"/>
    <w:rsid w:val="00181899"/>
    <w:rsid w:val="001917C6"/>
    <w:rsid w:val="003406D6"/>
    <w:rsid w:val="003A6CFB"/>
    <w:rsid w:val="003C1953"/>
    <w:rsid w:val="00452C64"/>
    <w:rsid w:val="00483AA1"/>
    <w:rsid w:val="004B3AA3"/>
    <w:rsid w:val="004D20D3"/>
    <w:rsid w:val="004E696E"/>
    <w:rsid w:val="00535B1C"/>
    <w:rsid w:val="005A74AF"/>
    <w:rsid w:val="005C5FB0"/>
    <w:rsid w:val="005E2015"/>
    <w:rsid w:val="00643BC0"/>
    <w:rsid w:val="0064566C"/>
    <w:rsid w:val="006C64F9"/>
    <w:rsid w:val="006C71F5"/>
    <w:rsid w:val="006E7BCB"/>
    <w:rsid w:val="006F7985"/>
    <w:rsid w:val="007456B9"/>
    <w:rsid w:val="007679E2"/>
    <w:rsid w:val="00776D75"/>
    <w:rsid w:val="007E4548"/>
    <w:rsid w:val="00817945"/>
    <w:rsid w:val="0089752B"/>
    <w:rsid w:val="008A6D2B"/>
    <w:rsid w:val="008D081D"/>
    <w:rsid w:val="008E07F3"/>
    <w:rsid w:val="00967869"/>
    <w:rsid w:val="00A07B4E"/>
    <w:rsid w:val="00A53C3D"/>
    <w:rsid w:val="00A967FD"/>
    <w:rsid w:val="00AD183B"/>
    <w:rsid w:val="00AE4E5E"/>
    <w:rsid w:val="00AF0294"/>
    <w:rsid w:val="00B0345E"/>
    <w:rsid w:val="00B367BA"/>
    <w:rsid w:val="00B555CA"/>
    <w:rsid w:val="00B861D0"/>
    <w:rsid w:val="00BA779E"/>
    <w:rsid w:val="00C66D7C"/>
    <w:rsid w:val="00CC0821"/>
    <w:rsid w:val="00DC624F"/>
    <w:rsid w:val="00E52103"/>
    <w:rsid w:val="00EA61D9"/>
    <w:rsid w:val="00EA67CD"/>
    <w:rsid w:val="00EB5E70"/>
    <w:rsid w:val="00EF160F"/>
    <w:rsid w:val="00F35B7A"/>
    <w:rsid w:val="00F44748"/>
    <w:rsid w:val="00FA342C"/>
    <w:rsid w:val="024737BC"/>
    <w:rsid w:val="0B065FC2"/>
    <w:rsid w:val="0E9D25DC"/>
    <w:rsid w:val="0EEF4FBF"/>
    <w:rsid w:val="16691AFB"/>
    <w:rsid w:val="21172B72"/>
    <w:rsid w:val="21F030D1"/>
    <w:rsid w:val="22247B3A"/>
    <w:rsid w:val="239C37CB"/>
    <w:rsid w:val="24963386"/>
    <w:rsid w:val="2854053A"/>
    <w:rsid w:val="29891E41"/>
    <w:rsid w:val="2C1B0AF0"/>
    <w:rsid w:val="2C4C53A8"/>
    <w:rsid w:val="2EB5686B"/>
    <w:rsid w:val="2EE95C4E"/>
    <w:rsid w:val="35675000"/>
    <w:rsid w:val="36AE738B"/>
    <w:rsid w:val="3B0D231F"/>
    <w:rsid w:val="3B9A19EC"/>
    <w:rsid w:val="451E392D"/>
    <w:rsid w:val="4B897627"/>
    <w:rsid w:val="4DA22C22"/>
    <w:rsid w:val="50400FB1"/>
    <w:rsid w:val="535449BE"/>
    <w:rsid w:val="53933A1B"/>
    <w:rsid w:val="53A771E4"/>
    <w:rsid w:val="576C0528"/>
    <w:rsid w:val="598B2BD2"/>
    <w:rsid w:val="5A3D6ADB"/>
    <w:rsid w:val="5C9127DF"/>
    <w:rsid w:val="5D1B377E"/>
    <w:rsid w:val="5DEC01C5"/>
    <w:rsid w:val="5E2F0501"/>
    <w:rsid w:val="621C6779"/>
    <w:rsid w:val="635E5F65"/>
    <w:rsid w:val="651D542D"/>
    <w:rsid w:val="66576847"/>
    <w:rsid w:val="676F4B55"/>
    <w:rsid w:val="6A9E4A45"/>
    <w:rsid w:val="6C1A224A"/>
    <w:rsid w:val="6D0D7C60"/>
    <w:rsid w:val="710E1C43"/>
    <w:rsid w:val="756B7C19"/>
    <w:rsid w:val="77926253"/>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widowControl/>
      <w:spacing w:before="340" w:after="330"/>
      <w:jc w:val="left"/>
      <w:outlineLvl w:val="0"/>
    </w:pPr>
    <w:rPr>
      <w:rFonts w:ascii="宋体" w:hAnsi="Times New Roman" w:cs="宋体"/>
      <w:kern w:val="0"/>
      <w:sz w:val="28"/>
      <w:szCs w:val="28"/>
    </w:rPr>
  </w:style>
  <w:style w:type="paragraph" w:styleId="3">
    <w:name w:val="heading 2"/>
    <w:basedOn w:val="1"/>
    <w:qFormat/>
    <w:uiPriority w:val="99"/>
    <w:pPr>
      <w:numPr>
        <w:ilvl w:val="1"/>
        <w:numId w:val="1"/>
      </w:numPr>
      <w:spacing w:before="260"/>
      <w:jc w:val="left"/>
      <w:outlineLvl w:val="1"/>
    </w:pPr>
    <w:rPr>
      <w:rFonts w:ascii="宋体" w:hAnsi="Arial" w:cs="宋体"/>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99"/>
    <w:rPr>
      <w:rFonts w:ascii="宋体" w:hAnsi="Courier New" w:cs="宋体"/>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b/>
      <w:bCs/>
      <w:caps/>
      <w:sz w:val="20"/>
      <w:szCs w:val="20"/>
    </w:rPr>
  </w:style>
  <w:style w:type="paragraph" w:styleId="9">
    <w:name w:val="Body Text Indent 3"/>
    <w:basedOn w:val="1"/>
    <w:link w:val="16"/>
    <w:qFormat/>
    <w:uiPriority w:val="0"/>
    <w:pPr>
      <w:spacing w:after="120"/>
      <w:ind w:left="420" w:leftChars="200"/>
    </w:pPr>
    <w:rPr>
      <w:rFonts w:ascii="Times New Roman" w:hAnsi="Times New Roman" w:eastAsia="宋体" w:cs="Times New Roman"/>
      <w:sz w:val="16"/>
      <w:szCs w:val="16"/>
    </w:rPr>
  </w:style>
  <w:style w:type="paragraph" w:styleId="10">
    <w:name w:val="toc 2"/>
    <w:basedOn w:val="1"/>
    <w:next w:val="1"/>
    <w:qFormat/>
    <w:uiPriority w:val="39"/>
    <w:pPr>
      <w:ind w:left="210"/>
      <w:jc w:val="left"/>
    </w:pPr>
    <w:rPr>
      <w:smallCaps/>
      <w:sz w:val="20"/>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ascii="Arial" w:hAnsi="Arial"/>
      <w:sz w:val="18"/>
    </w:rPr>
  </w:style>
  <w:style w:type="paragraph" w:customStyle="1" w:styleId="15">
    <w:name w:val="_Style 3"/>
    <w:next w:val="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正文文本缩进 3 Char"/>
    <w:basedOn w:val="13"/>
    <w:link w:val="9"/>
    <w:qFormat/>
    <w:uiPriority w:val="0"/>
    <w:rPr>
      <w:rFonts w:ascii="Times New Roman" w:hAnsi="Times New Roman" w:eastAsia="宋体" w:cs="Times New Roman"/>
      <w:sz w:val="16"/>
      <w:szCs w:val="16"/>
    </w:rPr>
  </w:style>
  <w:style w:type="character" w:customStyle="1" w:styleId="17">
    <w:name w:val="页脚 Char"/>
    <w:basedOn w:val="13"/>
    <w:link w:val="6"/>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批注框文本 Char"/>
    <w:basedOn w:val="13"/>
    <w:link w:val="5"/>
    <w:semiHidden/>
    <w:qFormat/>
    <w:uiPriority w:val="99"/>
    <w:rPr>
      <w:sz w:val="18"/>
      <w:szCs w:val="18"/>
    </w:rPr>
  </w:style>
  <w:style w:type="paragraph" w:customStyle="1" w:styleId="2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p0"/>
    <w:basedOn w:val="1"/>
    <w:qFormat/>
    <w:uiPriority w:val="99"/>
    <w:pPr>
      <w:widowControl/>
    </w:pPr>
    <w:rPr>
      <w:rFonts w:ascii="Times New Roman" w:hAnsi="Times New Roman" w:cs="Times New Roman"/>
      <w:kern w:val="0"/>
    </w:rPr>
  </w:style>
  <w:style w:type="paragraph" w:customStyle="1" w:styleId="23">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16493</Words>
  <Characters>17169</Characters>
  <Lines>70</Lines>
  <Paragraphs>19</Paragraphs>
  <TotalTime>184</TotalTime>
  <ScaleCrop>false</ScaleCrop>
  <LinksUpToDate>false</LinksUpToDate>
  <CharactersWithSpaces>18958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2022-04-22T02:30:00Z</dcterms:created>
  <dc:creator>张秉伟</dc:creator>
  <cp:lastModifiedBy>张秉伟</cp:lastModifiedBy>
  <cp:lastPrinted>2022-04-22T09:03:00Z</cp:lastPrinted>
  <dcterms:modified xsi:type="dcterms:W3CDTF">2023-09-20T06:34:11Z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4C435AFF78F64FF1AA6CC5A79E73525D</vt:lpwstr>
  </property>
</Properties>
</file>