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0"/>
          <w:tab w:val="left" w:pos="6660"/>
        </w:tabs>
        <w:spacing w:line="360" w:lineRule="auto"/>
        <w:jc w:val="center"/>
        <w:rPr>
          <w:rFonts w:ascii="宋体" w:hAnsi="宋体"/>
          <w:b/>
          <w:sz w:val="48"/>
          <w:szCs w:val="48"/>
        </w:rPr>
      </w:pPr>
      <w:r>
        <w:rPr>
          <w:rFonts w:hint="eastAsia" w:ascii="宋体" w:hAnsi="宋体"/>
          <w:b/>
          <w:sz w:val="48"/>
          <w:szCs w:val="48"/>
          <w:lang w:val="en-US" w:eastAsia="zh-CN"/>
        </w:rPr>
        <w:t>内部竞价</w:t>
      </w:r>
      <w:r>
        <w:rPr>
          <w:rFonts w:hint="eastAsia" w:ascii="宋体" w:hAnsi="宋体"/>
          <w:b/>
          <w:sz w:val="48"/>
          <w:szCs w:val="48"/>
        </w:rPr>
        <w:t>采购文件</w:t>
      </w:r>
    </w:p>
    <w:p>
      <w:pPr>
        <w:spacing w:line="360" w:lineRule="auto"/>
        <w:jc w:val="center"/>
        <w:rPr>
          <w:rFonts w:ascii="宋体" w:hAnsi="宋体"/>
          <w:bCs/>
          <w:szCs w:val="21"/>
        </w:rPr>
      </w:pPr>
    </w:p>
    <w:p>
      <w:pPr>
        <w:spacing w:line="360" w:lineRule="auto"/>
        <w:jc w:val="center"/>
        <w:rPr>
          <w:rFonts w:ascii="宋体" w:hAnsi="宋体"/>
          <w:bCs/>
          <w:szCs w:val="21"/>
        </w:rPr>
      </w:pPr>
    </w:p>
    <w:p>
      <w:pPr>
        <w:spacing w:line="360" w:lineRule="auto"/>
        <w:jc w:val="center"/>
        <w:rPr>
          <w:rFonts w:ascii="宋体" w:hAnsi="宋体"/>
          <w:bCs/>
          <w:szCs w:val="21"/>
        </w:rPr>
      </w:pPr>
    </w:p>
    <w:p>
      <w:pPr>
        <w:spacing w:line="360" w:lineRule="auto"/>
        <w:jc w:val="center"/>
        <w:rPr>
          <w:rFonts w:ascii="宋体" w:hAnsi="宋体"/>
          <w:bCs/>
          <w:szCs w:val="21"/>
        </w:rPr>
      </w:pPr>
    </w:p>
    <w:p>
      <w:pPr>
        <w:spacing w:before="62" w:line="256" w:lineRule="auto"/>
        <w:ind w:right="76" w:firstLine="1506" w:firstLineChars="500"/>
        <w:jc w:val="both"/>
        <w:rPr>
          <w:rFonts w:ascii="宋体" w:hAnsi="宋体"/>
          <w:b/>
          <w:sz w:val="30"/>
          <w:szCs w:val="30"/>
          <w:u w:val="single"/>
        </w:rPr>
      </w:pPr>
      <w:r>
        <w:rPr>
          <w:rFonts w:hint="eastAsia" w:ascii="宋体" w:hAnsi="宋体"/>
          <w:b/>
          <w:bCs/>
          <w:sz w:val="30"/>
          <w:szCs w:val="30"/>
        </w:rPr>
        <w:t>采购项目名称：</w:t>
      </w:r>
      <w:r>
        <w:rPr>
          <w:rFonts w:hint="eastAsia" w:ascii="宋体" w:hAnsi="宋体"/>
          <w:b/>
          <w:bCs/>
          <w:sz w:val="30"/>
          <w:szCs w:val="30"/>
          <w:u w:val="single"/>
        </w:rPr>
        <w:t>　</w:t>
      </w:r>
      <w:r>
        <w:rPr>
          <w:rFonts w:hint="eastAsia" w:ascii="宋体" w:hAnsi="宋体"/>
          <w:b/>
          <w:bCs/>
          <w:sz w:val="30"/>
          <w:szCs w:val="30"/>
          <w:u w:val="single"/>
          <w:lang w:val="en-US" w:eastAsia="zh-CN"/>
        </w:rPr>
        <w:t xml:space="preserve"> 体能器械与个人护具 </w:t>
      </w:r>
      <w:r>
        <w:rPr>
          <w:rFonts w:hint="eastAsia" w:ascii="宋体" w:hAnsi="宋体"/>
          <w:b/>
          <w:bCs/>
          <w:sz w:val="30"/>
          <w:szCs w:val="30"/>
          <w:u w:val="single"/>
        </w:rPr>
        <w:t>　</w:t>
      </w:r>
    </w:p>
    <w:p>
      <w:pPr>
        <w:spacing w:line="360" w:lineRule="auto"/>
        <w:jc w:val="center"/>
        <w:rPr>
          <w:rFonts w:ascii="宋体" w:hAnsi="宋体"/>
          <w:b/>
          <w:bCs/>
          <w:szCs w:val="21"/>
        </w:rPr>
      </w:pPr>
    </w:p>
    <w:p>
      <w:pPr>
        <w:spacing w:line="360" w:lineRule="auto"/>
        <w:jc w:val="center"/>
        <w:rPr>
          <w:rFonts w:ascii="宋体" w:hAnsi="宋体"/>
          <w:b/>
          <w:bCs/>
          <w:szCs w:val="21"/>
        </w:rPr>
      </w:pPr>
    </w:p>
    <w:p>
      <w:pPr>
        <w:spacing w:line="360" w:lineRule="auto"/>
        <w:jc w:val="center"/>
        <w:rPr>
          <w:rFonts w:ascii="宋体" w:hAnsi="宋体"/>
          <w:b/>
          <w:bCs/>
          <w:szCs w:val="21"/>
        </w:rPr>
      </w:pPr>
    </w:p>
    <w:p>
      <w:pPr>
        <w:spacing w:line="360" w:lineRule="auto"/>
        <w:jc w:val="center"/>
        <w:rPr>
          <w:rFonts w:ascii="宋体" w:hAnsi="宋体"/>
          <w:b/>
          <w:bCs/>
          <w:szCs w:val="21"/>
        </w:rPr>
      </w:pPr>
    </w:p>
    <w:p>
      <w:pPr>
        <w:spacing w:line="360" w:lineRule="auto"/>
        <w:jc w:val="center"/>
        <w:rPr>
          <w:rFonts w:ascii="宋体" w:hAnsi="宋体"/>
          <w:b/>
          <w:bCs/>
          <w:szCs w:val="21"/>
        </w:rPr>
      </w:pPr>
    </w:p>
    <w:p>
      <w:pPr>
        <w:spacing w:line="360" w:lineRule="auto"/>
        <w:jc w:val="center"/>
        <w:rPr>
          <w:rFonts w:ascii="宋体" w:hAnsi="宋体"/>
          <w:b/>
          <w:bCs/>
          <w:szCs w:val="21"/>
        </w:rPr>
      </w:pPr>
    </w:p>
    <w:p>
      <w:pPr>
        <w:spacing w:line="360" w:lineRule="auto"/>
        <w:jc w:val="center"/>
        <w:rPr>
          <w:rFonts w:ascii="宋体" w:hAnsi="宋体"/>
          <w:b/>
          <w:bCs/>
          <w:szCs w:val="21"/>
        </w:rPr>
      </w:pPr>
    </w:p>
    <w:p>
      <w:pPr>
        <w:spacing w:line="360" w:lineRule="auto"/>
        <w:jc w:val="center"/>
        <w:rPr>
          <w:rFonts w:ascii="宋体" w:hAnsi="宋体"/>
          <w:b/>
          <w:bCs/>
          <w:szCs w:val="21"/>
        </w:rPr>
      </w:pPr>
    </w:p>
    <w:p>
      <w:pPr>
        <w:spacing w:line="360" w:lineRule="auto"/>
        <w:jc w:val="center"/>
        <w:rPr>
          <w:rFonts w:ascii="宋体" w:hAnsi="宋体"/>
          <w:b/>
          <w:bCs/>
          <w:szCs w:val="21"/>
        </w:rPr>
      </w:pPr>
    </w:p>
    <w:p>
      <w:pPr>
        <w:spacing w:line="360" w:lineRule="auto"/>
        <w:jc w:val="center"/>
        <w:rPr>
          <w:rFonts w:ascii="宋体" w:hAnsi="宋体"/>
          <w:b/>
          <w:bCs/>
          <w:szCs w:val="21"/>
        </w:rPr>
      </w:pPr>
    </w:p>
    <w:p>
      <w:pPr>
        <w:spacing w:line="360" w:lineRule="auto"/>
        <w:jc w:val="center"/>
        <w:rPr>
          <w:rFonts w:ascii="宋体" w:hAnsi="宋体"/>
          <w:b/>
          <w:bCs/>
          <w:szCs w:val="21"/>
        </w:rPr>
      </w:pPr>
    </w:p>
    <w:p>
      <w:pPr>
        <w:spacing w:line="360" w:lineRule="auto"/>
        <w:jc w:val="center"/>
        <w:rPr>
          <w:rFonts w:ascii="宋体" w:hAnsi="宋体"/>
          <w:b/>
          <w:bCs/>
          <w:szCs w:val="21"/>
        </w:rPr>
      </w:pPr>
    </w:p>
    <w:p>
      <w:pPr>
        <w:spacing w:line="360" w:lineRule="auto"/>
        <w:jc w:val="center"/>
        <w:rPr>
          <w:rFonts w:ascii="宋体" w:hAnsi="宋体"/>
          <w:b/>
          <w:bCs/>
          <w:szCs w:val="21"/>
        </w:rPr>
      </w:pPr>
    </w:p>
    <w:p>
      <w:pPr>
        <w:spacing w:line="360" w:lineRule="auto"/>
        <w:jc w:val="center"/>
        <w:rPr>
          <w:rFonts w:ascii="宋体" w:hAnsi="宋体"/>
          <w:b/>
          <w:bCs/>
          <w:szCs w:val="21"/>
        </w:rPr>
      </w:pPr>
    </w:p>
    <w:p>
      <w:pPr>
        <w:spacing w:line="360" w:lineRule="auto"/>
        <w:jc w:val="center"/>
        <w:rPr>
          <w:rFonts w:ascii="宋体" w:hAnsi="宋体"/>
          <w:b/>
          <w:bCs/>
          <w:szCs w:val="21"/>
        </w:rPr>
      </w:pPr>
      <w:r>
        <w:rPr>
          <w:rFonts w:hint="eastAsia" w:ascii="宋体" w:hAnsi="宋体"/>
          <w:b/>
          <w:bCs/>
          <w:szCs w:val="21"/>
        </w:rPr>
        <w:t>广东省消防救援总队编制</w:t>
      </w:r>
    </w:p>
    <w:p>
      <w:pPr>
        <w:spacing w:line="360" w:lineRule="auto"/>
        <w:jc w:val="center"/>
        <w:rPr>
          <w:rFonts w:hint="eastAsia" w:ascii="宋体" w:hAnsi="宋体"/>
          <w:b/>
          <w:bCs/>
          <w:szCs w:val="21"/>
        </w:rPr>
      </w:pPr>
      <w:r>
        <w:rPr>
          <w:rFonts w:hint="eastAsia" w:ascii="宋体" w:hAnsi="宋体"/>
          <w:b/>
          <w:bCs/>
          <w:szCs w:val="21"/>
        </w:rPr>
        <w:t>发布日期：20</w:t>
      </w:r>
      <w:r>
        <w:rPr>
          <w:rFonts w:hint="eastAsia" w:ascii="宋体" w:hAnsi="宋体"/>
          <w:b/>
          <w:bCs/>
          <w:szCs w:val="21"/>
          <w:lang w:val="en-US" w:eastAsia="zh-CN"/>
        </w:rPr>
        <w:t>23</w:t>
      </w:r>
      <w:r>
        <w:rPr>
          <w:rFonts w:hint="eastAsia" w:ascii="宋体" w:hAnsi="宋体"/>
          <w:b/>
          <w:bCs/>
          <w:szCs w:val="21"/>
        </w:rPr>
        <w:t>年</w:t>
      </w:r>
      <w:r>
        <w:rPr>
          <w:rFonts w:hint="eastAsia" w:ascii="宋体" w:hAnsi="宋体"/>
          <w:b/>
          <w:bCs/>
          <w:szCs w:val="21"/>
          <w:lang w:val="en-US" w:eastAsia="zh-CN"/>
        </w:rPr>
        <w:t>7</w:t>
      </w:r>
      <w:r>
        <w:rPr>
          <w:rFonts w:hint="eastAsia" w:ascii="宋体" w:hAnsi="宋体"/>
          <w:b/>
          <w:bCs/>
          <w:szCs w:val="21"/>
        </w:rPr>
        <w:t>月</w:t>
      </w:r>
      <w:r>
        <w:rPr>
          <w:rFonts w:hint="eastAsia" w:ascii="宋体" w:hAnsi="宋体"/>
          <w:b/>
          <w:bCs/>
          <w:szCs w:val="21"/>
          <w:lang w:val="en-US" w:eastAsia="zh-CN"/>
        </w:rPr>
        <w:t>16</w:t>
      </w:r>
      <w:r>
        <w:rPr>
          <w:rFonts w:hint="eastAsia" w:ascii="宋体" w:hAnsi="宋体"/>
          <w:b/>
          <w:bCs/>
          <w:szCs w:val="21"/>
        </w:rPr>
        <w:t>日</w:t>
      </w:r>
    </w:p>
    <w:p>
      <w:pPr>
        <w:spacing w:line="360" w:lineRule="auto"/>
        <w:jc w:val="center"/>
        <w:rPr>
          <w:rFonts w:hint="eastAsia" w:ascii="宋体" w:hAnsi="宋体"/>
          <w:b/>
          <w:bCs/>
          <w:sz w:val="28"/>
          <w:szCs w:val="28"/>
        </w:rPr>
      </w:pPr>
    </w:p>
    <w:p>
      <w:pPr>
        <w:spacing w:line="360" w:lineRule="auto"/>
        <w:jc w:val="center"/>
        <w:rPr>
          <w:rFonts w:hint="eastAsia" w:ascii="宋体" w:hAnsi="宋体"/>
          <w:b/>
          <w:bCs/>
          <w:sz w:val="28"/>
          <w:szCs w:val="28"/>
        </w:rPr>
      </w:pPr>
    </w:p>
    <w:p>
      <w:pPr>
        <w:spacing w:line="360" w:lineRule="auto"/>
        <w:jc w:val="center"/>
        <w:rPr>
          <w:rFonts w:hint="eastAsia" w:ascii="宋体" w:hAnsi="宋体"/>
          <w:b/>
          <w:bCs/>
          <w:sz w:val="28"/>
          <w:szCs w:val="28"/>
        </w:rPr>
      </w:pPr>
    </w:p>
    <w:p>
      <w:pPr>
        <w:spacing w:line="360" w:lineRule="auto"/>
        <w:jc w:val="center"/>
        <w:rPr>
          <w:rFonts w:hint="eastAsia" w:ascii="宋体" w:hAnsi="宋体"/>
          <w:b/>
          <w:bCs/>
          <w:sz w:val="28"/>
          <w:szCs w:val="28"/>
        </w:rPr>
      </w:pPr>
    </w:p>
    <w:p>
      <w:pPr>
        <w:spacing w:line="360" w:lineRule="auto"/>
        <w:jc w:val="center"/>
        <w:rPr>
          <w:rFonts w:hint="eastAsia" w:ascii="宋体" w:hAnsi="宋体"/>
          <w:b/>
          <w:bCs/>
          <w:sz w:val="28"/>
          <w:szCs w:val="28"/>
        </w:rPr>
      </w:pPr>
    </w:p>
    <w:p>
      <w:pPr>
        <w:spacing w:line="360" w:lineRule="auto"/>
        <w:jc w:val="center"/>
        <w:rPr>
          <w:rFonts w:hint="eastAsia" w:ascii="宋体" w:hAnsi="宋体"/>
          <w:b/>
          <w:bCs/>
          <w:sz w:val="28"/>
          <w:szCs w:val="28"/>
        </w:rPr>
      </w:pPr>
    </w:p>
    <w:p>
      <w:pPr>
        <w:spacing w:line="360" w:lineRule="auto"/>
        <w:jc w:val="center"/>
        <w:rPr>
          <w:rFonts w:hint="eastAsia" w:ascii="宋体" w:hAnsi="宋体"/>
          <w:b/>
          <w:bCs/>
          <w:sz w:val="28"/>
          <w:szCs w:val="28"/>
        </w:rPr>
      </w:pPr>
    </w:p>
    <w:p>
      <w:pPr>
        <w:spacing w:line="360" w:lineRule="auto"/>
        <w:jc w:val="center"/>
        <w:rPr>
          <w:rFonts w:hint="eastAsia" w:ascii="宋体" w:hAnsi="宋体"/>
          <w:b/>
          <w:bCs/>
          <w:sz w:val="28"/>
          <w:szCs w:val="28"/>
        </w:rPr>
      </w:pPr>
    </w:p>
    <w:p>
      <w:pPr>
        <w:spacing w:line="360" w:lineRule="auto"/>
        <w:jc w:val="center"/>
        <w:rPr>
          <w:rFonts w:hint="eastAsia" w:ascii="宋体" w:hAnsi="宋体"/>
          <w:b/>
          <w:bCs/>
          <w:sz w:val="28"/>
          <w:szCs w:val="28"/>
        </w:rPr>
      </w:pPr>
    </w:p>
    <w:p>
      <w:pPr>
        <w:spacing w:line="360" w:lineRule="auto"/>
        <w:jc w:val="center"/>
        <w:rPr>
          <w:rFonts w:ascii="宋体" w:hAnsi="宋体"/>
          <w:b/>
          <w:bCs/>
          <w:sz w:val="28"/>
          <w:szCs w:val="28"/>
        </w:rPr>
      </w:pPr>
      <w:r>
        <w:rPr>
          <w:rFonts w:hint="eastAsia" w:ascii="宋体" w:hAnsi="宋体"/>
          <w:b/>
          <w:bCs/>
          <w:sz w:val="28"/>
          <w:szCs w:val="28"/>
        </w:rPr>
        <w:t>总目录</w:t>
      </w:r>
    </w:p>
    <w:p>
      <w:pPr>
        <w:spacing w:line="360" w:lineRule="auto"/>
        <w:jc w:val="center"/>
        <w:rPr>
          <w:rFonts w:ascii="宋体" w:hAnsi="宋体"/>
          <w:b/>
          <w:bCs/>
          <w:caps/>
          <w:szCs w:val="21"/>
        </w:rPr>
      </w:pPr>
    </w:p>
    <w:p>
      <w:pPr>
        <w:pStyle w:val="10"/>
        <w:tabs>
          <w:tab w:val="right" w:leader="dot" w:pos="9174"/>
        </w:tabs>
        <w:spacing w:line="360" w:lineRule="auto"/>
        <w:rPr>
          <w:rFonts w:ascii="宋体" w:hAnsi="宋体"/>
          <w:szCs w:val="21"/>
        </w:rPr>
      </w:pPr>
      <w:r>
        <w:rPr>
          <w:rFonts w:hint="eastAsia" w:ascii="宋体" w:hAnsi="宋体"/>
          <w:szCs w:val="21"/>
        </w:rPr>
        <w:t>第一部分　</w:t>
      </w:r>
      <w:r>
        <w:rPr>
          <w:rFonts w:hint="eastAsia" w:ascii="宋体" w:hAnsi="宋体"/>
          <w:szCs w:val="21"/>
          <w:lang w:val="en-US" w:eastAsia="zh-CN"/>
        </w:rPr>
        <w:t>竞价</w:t>
      </w:r>
      <w:r>
        <w:rPr>
          <w:rFonts w:hint="eastAsia" w:ascii="宋体" w:hAnsi="宋体"/>
          <w:szCs w:val="21"/>
        </w:rPr>
        <w:t>邀请函</w:t>
      </w:r>
    </w:p>
    <w:p>
      <w:pPr>
        <w:spacing w:line="360" w:lineRule="auto"/>
        <w:rPr>
          <w:rFonts w:ascii="宋体" w:hAnsi="宋体"/>
          <w:szCs w:val="21"/>
        </w:rPr>
      </w:pPr>
      <w:r>
        <w:rPr>
          <w:rFonts w:hint="eastAsia" w:ascii="宋体" w:hAnsi="宋体"/>
          <w:szCs w:val="21"/>
        </w:rPr>
        <w:t>第二部分　用户需求书</w:t>
      </w:r>
    </w:p>
    <w:p>
      <w:pPr>
        <w:spacing w:line="360" w:lineRule="auto"/>
        <w:rPr>
          <w:rFonts w:ascii="宋体" w:hAnsi="宋体"/>
          <w:szCs w:val="21"/>
        </w:rPr>
      </w:pPr>
      <w:r>
        <w:rPr>
          <w:rFonts w:hint="eastAsia" w:ascii="宋体" w:hAnsi="宋体"/>
          <w:szCs w:val="21"/>
        </w:rPr>
        <w:t>第三部分　供应商须知</w:t>
      </w:r>
    </w:p>
    <w:p>
      <w:pPr>
        <w:spacing w:line="360" w:lineRule="auto"/>
        <w:rPr>
          <w:rFonts w:ascii="宋体" w:hAnsi="宋体"/>
          <w:szCs w:val="21"/>
        </w:rPr>
      </w:pPr>
      <w:r>
        <w:rPr>
          <w:rFonts w:hint="eastAsia" w:ascii="宋体" w:hAnsi="宋体"/>
          <w:szCs w:val="21"/>
        </w:rPr>
        <w:t>第四部分　</w:t>
      </w:r>
      <w:r>
        <w:rPr>
          <w:rFonts w:hint="eastAsia" w:ascii="宋体" w:hAnsi="宋体"/>
          <w:szCs w:val="21"/>
          <w:lang w:val="en-US" w:eastAsia="zh-CN"/>
        </w:rPr>
        <w:t>竞价</w:t>
      </w:r>
      <w:r>
        <w:rPr>
          <w:rFonts w:hint="eastAsia" w:ascii="宋体" w:hAnsi="宋体"/>
          <w:szCs w:val="21"/>
        </w:rPr>
        <w:t>评审规则</w:t>
      </w:r>
    </w:p>
    <w:p>
      <w:pPr>
        <w:numPr>
          <w:ilvl w:val="0"/>
          <w:numId w:val="1"/>
        </w:numPr>
        <w:spacing w:line="360" w:lineRule="auto"/>
        <w:rPr>
          <w:rFonts w:ascii="宋体" w:hAnsi="宋体"/>
          <w:szCs w:val="21"/>
        </w:rPr>
      </w:pPr>
      <w:r>
        <w:rPr>
          <w:rFonts w:hint="eastAsia" w:ascii="宋体" w:hAnsi="宋体"/>
          <w:szCs w:val="21"/>
        </w:rPr>
        <w:t xml:space="preserve"> 供应商报价表（模板）</w:t>
      </w:r>
    </w:p>
    <w:p>
      <w:pPr>
        <w:spacing w:line="360" w:lineRule="auto"/>
        <w:rPr>
          <w:rFonts w:ascii="宋体" w:hAnsi="宋体"/>
          <w:szCs w:val="21"/>
        </w:rPr>
        <w:sectPr>
          <w:headerReference r:id="rId3" w:type="default"/>
          <w:footerReference r:id="rId4" w:type="default"/>
          <w:footerReference r:id="rId5" w:type="even"/>
          <w:pgSz w:w="11906" w:h="16838"/>
          <w:pgMar w:top="1134" w:right="1418" w:bottom="1134" w:left="1701" w:header="851" w:footer="709" w:gutter="0"/>
          <w:pgNumType w:fmt="numberInDash" w:start="0"/>
          <w:cols w:space="425" w:num="1"/>
          <w:titlePg/>
          <w:docGrid w:linePitch="312" w:charSpace="0"/>
        </w:sectPr>
      </w:pPr>
      <w:r>
        <w:rPr>
          <w:rFonts w:hint="eastAsia" w:ascii="宋体" w:hAnsi="宋体"/>
          <w:szCs w:val="21"/>
        </w:rPr>
        <w:t>第六部分  签约合同模板</w:t>
      </w:r>
    </w:p>
    <w:p>
      <w:pPr>
        <w:pStyle w:val="5"/>
        <w:rPr>
          <w:rFonts w:hint="eastAsia" w:ascii="宋体" w:hAnsi="宋体"/>
          <w:b/>
          <w:bCs/>
          <w:szCs w:val="21"/>
        </w:rPr>
      </w:pPr>
    </w:p>
    <w:p>
      <w:pPr>
        <w:pStyle w:val="5"/>
        <w:ind w:left="0" w:leftChars="0" w:firstLine="0" w:firstLineChars="0"/>
        <w:rPr>
          <w:rFonts w:hint="eastAsia" w:ascii="宋体" w:hAnsi="宋体"/>
          <w:b/>
          <w:bCs/>
          <w:szCs w:val="21"/>
        </w:rPr>
      </w:pPr>
    </w:p>
    <w:p>
      <w:pPr>
        <w:spacing w:line="450" w:lineRule="exact"/>
        <w:ind w:firstLine="643" w:firstLineChars="200"/>
        <w:jc w:val="center"/>
        <w:rPr>
          <w:rFonts w:hint="eastAsia" w:ascii="宋体" w:hAnsi="宋体"/>
          <w:sz w:val="32"/>
          <w:szCs w:val="32"/>
        </w:rPr>
      </w:pPr>
      <w:r>
        <w:rPr>
          <w:rFonts w:hint="eastAsia"/>
          <w:b/>
          <w:sz w:val="32"/>
          <w:szCs w:val="32"/>
          <w:lang w:val="en-US" w:eastAsia="zh-CN"/>
        </w:rPr>
        <w:t>第一部分：竞价邀请函</w:t>
      </w:r>
    </w:p>
    <w:p>
      <w:pPr>
        <w:spacing w:line="360" w:lineRule="auto"/>
        <w:ind w:firstLine="210" w:firstLineChars="100"/>
        <w:rPr>
          <w:rFonts w:ascii="宋体" w:hAnsi="宋体"/>
          <w:szCs w:val="21"/>
        </w:rPr>
      </w:pPr>
      <w:r>
        <w:rPr>
          <w:rFonts w:hint="eastAsia" w:ascii="宋体" w:hAnsi="宋体"/>
          <w:szCs w:val="21"/>
        </w:rPr>
        <w:t>广东省消防救援总队</w:t>
      </w:r>
      <w:r>
        <w:rPr>
          <w:rFonts w:hint="eastAsia" w:ascii="宋体" w:hAnsi="宋体"/>
          <w:szCs w:val="21"/>
          <w:lang w:val="zh-CN"/>
        </w:rPr>
        <w:t>（</w:t>
      </w:r>
      <w:r>
        <w:rPr>
          <w:rFonts w:hint="eastAsia" w:ascii="宋体" w:hAnsi="宋体"/>
          <w:szCs w:val="21"/>
        </w:rPr>
        <w:t>以下简称“采购人”）对</w:t>
      </w:r>
      <w:r>
        <w:rPr>
          <w:rFonts w:hint="eastAsia" w:ascii="宋体" w:hAnsi="宋体"/>
          <w:szCs w:val="21"/>
          <w:lang w:val="en-US" w:eastAsia="zh-CN"/>
        </w:rPr>
        <w:t>体能器械与个人护具</w:t>
      </w:r>
      <w:r>
        <w:rPr>
          <w:rFonts w:hint="eastAsia" w:ascii="宋体" w:hAnsi="宋体"/>
          <w:szCs w:val="21"/>
        </w:rPr>
        <w:t>进行内部</w:t>
      </w:r>
      <w:r>
        <w:rPr>
          <w:rFonts w:hint="eastAsia" w:ascii="宋体" w:hAnsi="宋体"/>
          <w:szCs w:val="21"/>
          <w:lang w:val="en-US" w:eastAsia="zh-CN"/>
        </w:rPr>
        <w:t>竞价</w:t>
      </w:r>
      <w:r>
        <w:rPr>
          <w:rFonts w:hint="eastAsia" w:ascii="宋体" w:hAnsi="宋体"/>
          <w:szCs w:val="21"/>
        </w:rPr>
        <w:t>采购，</w:t>
      </w:r>
      <w:r>
        <w:rPr>
          <w:rFonts w:hint="eastAsia" w:ascii="宋体" w:hAnsi="宋体"/>
          <w:szCs w:val="21"/>
          <w:lang w:val="zh-CN"/>
        </w:rPr>
        <w:t>欢迎符合资格条件</w:t>
      </w:r>
      <w:r>
        <w:rPr>
          <w:rFonts w:hint="eastAsia" w:ascii="宋体" w:hAnsi="宋体"/>
          <w:szCs w:val="21"/>
        </w:rPr>
        <w:t>的供应商参加。</w:t>
      </w:r>
    </w:p>
    <w:p>
      <w:pPr>
        <w:numPr>
          <w:ilvl w:val="1"/>
          <w:numId w:val="2"/>
        </w:numPr>
        <w:tabs>
          <w:tab w:val="left" w:pos="360"/>
          <w:tab w:val="clear" w:pos="720"/>
        </w:tabs>
        <w:spacing w:line="450" w:lineRule="exact"/>
        <w:ind w:left="748" w:hanging="567"/>
        <w:jc w:val="left"/>
        <w:rPr>
          <w:rFonts w:hint="eastAsia" w:ascii="宋体" w:hAnsi="宋体" w:cs="宋体"/>
          <w:szCs w:val="21"/>
        </w:rPr>
      </w:pPr>
      <w:r>
        <w:rPr>
          <w:rFonts w:hint="eastAsia" w:ascii="宋体" w:hAnsi="宋体" w:cs="宋体"/>
          <w:szCs w:val="21"/>
        </w:rPr>
        <w:t>采购项目编号：</w:t>
      </w:r>
      <w:r>
        <w:rPr>
          <w:rFonts w:hint="eastAsia" w:ascii="宋体" w:hAnsi="宋体" w:cs="宋体"/>
          <w:szCs w:val="21"/>
          <w:lang w:val="en-US" w:eastAsia="zh-CN"/>
        </w:rPr>
        <w:t>GDXXJXDD20230721</w:t>
      </w:r>
    </w:p>
    <w:p>
      <w:pPr>
        <w:numPr>
          <w:ilvl w:val="1"/>
          <w:numId w:val="2"/>
        </w:numPr>
        <w:tabs>
          <w:tab w:val="left" w:pos="360"/>
          <w:tab w:val="clear" w:pos="720"/>
        </w:tabs>
        <w:spacing w:line="450" w:lineRule="exact"/>
        <w:ind w:left="748" w:hanging="567"/>
        <w:rPr>
          <w:rFonts w:hint="eastAsia" w:ascii="宋体" w:hAnsi="宋体" w:cs="宋体"/>
          <w:szCs w:val="21"/>
        </w:rPr>
      </w:pPr>
      <w:r>
        <w:rPr>
          <w:rFonts w:hint="eastAsia" w:ascii="宋体" w:hAnsi="宋体" w:cs="宋体"/>
          <w:szCs w:val="21"/>
        </w:rPr>
        <w:t>采购项目名称：</w:t>
      </w:r>
      <w:r>
        <w:rPr>
          <w:rFonts w:hint="eastAsia" w:ascii="宋体" w:hAnsi="宋体" w:cs="宋体"/>
          <w:szCs w:val="21"/>
          <w:lang w:val="en-US" w:eastAsia="zh-CN"/>
        </w:rPr>
        <w:t>体能器械与个人护具</w:t>
      </w:r>
    </w:p>
    <w:p>
      <w:pPr>
        <w:numPr>
          <w:ilvl w:val="1"/>
          <w:numId w:val="2"/>
        </w:numPr>
        <w:tabs>
          <w:tab w:val="left" w:pos="360"/>
          <w:tab w:val="clear" w:pos="720"/>
        </w:tabs>
        <w:spacing w:line="450" w:lineRule="exact"/>
        <w:ind w:left="748" w:hanging="567"/>
        <w:rPr>
          <w:rFonts w:hint="eastAsia" w:ascii="宋体" w:hAnsi="宋体"/>
          <w:szCs w:val="21"/>
        </w:rPr>
      </w:pPr>
      <w:r>
        <w:rPr>
          <w:rFonts w:hint="eastAsia" w:ascii="宋体" w:hAnsi="宋体"/>
          <w:szCs w:val="21"/>
        </w:rPr>
        <w:t>采购项目预算金额（元）：人民币</w:t>
      </w:r>
      <w:r>
        <w:rPr>
          <w:rFonts w:hint="eastAsia" w:ascii="宋体" w:hAnsi="宋体"/>
          <w:szCs w:val="21"/>
          <w:lang w:val="en-US" w:eastAsia="zh-CN"/>
        </w:rPr>
        <w:t>15.6</w:t>
      </w:r>
      <w:r>
        <w:rPr>
          <w:rFonts w:hint="eastAsia" w:ascii="宋体" w:hAnsi="宋体"/>
          <w:szCs w:val="21"/>
        </w:rPr>
        <w:t>万元。</w:t>
      </w:r>
    </w:p>
    <w:p>
      <w:pPr>
        <w:numPr>
          <w:ilvl w:val="1"/>
          <w:numId w:val="2"/>
        </w:numPr>
        <w:tabs>
          <w:tab w:val="left" w:pos="360"/>
          <w:tab w:val="clear" w:pos="720"/>
        </w:tabs>
        <w:spacing w:line="450" w:lineRule="exact"/>
        <w:ind w:left="748" w:hanging="567"/>
        <w:rPr>
          <w:rFonts w:hint="eastAsia" w:ascii="宋体" w:hAnsi="宋体" w:cs="宋体"/>
          <w:szCs w:val="21"/>
        </w:rPr>
      </w:pPr>
      <w:r>
        <w:rPr>
          <w:rFonts w:hint="eastAsia" w:ascii="宋体" w:hAnsi="宋体" w:cs="宋体"/>
          <w:szCs w:val="21"/>
        </w:rPr>
        <w:t>采购数量：一批</w:t>
      </w:r>
    </w:p>
    <w:p>
      <w:pPr>
        <w:numPr>
          <w:ilvl w:val="1"/>
          <w:numId w:val="2"/>
        </w:numPr>
        <w:tabs>
          <w:tab w:val="left" w:pos="360"/>
          <w:tab w:val="clear" w:pos="720"/>
        </w:tabs>
        <w:spacing w:line="450" w:lineRule="exact"/>
        <w:ind w:left="748" w:hanging="567"/>
        <w:rPr>
          <w:rFonts w:hint="eastAsia" w:ascii="宋体" w:hAnsi="宋体" w:cs="宋体"/>
          <w:szCs w:val="21"/>
        </w:rPr>
      </w:pPr>
      <w:r>
        <w:rPr>
          <w:rFonts w:hint="eastAsia" w:ascii="宋体" w:hAnsi="宋体" w:cs="宋体"/>
          <w:szCs w:val="21"/>
        </w:rPr>
        <w:t>项目内容及需求：</w:t>
      </w:r>
      <w:r>
        <w:rPr>
          <w:rFonts w:hint="eastAsia" w:ascii="宋体" w:hAnsi="宋体"/>
          <w:szCs w:val="21"/>
        </w:rPr>
        <w:t>详情见用户需求书</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27"/>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4227" w:type="dxa"/>
            <w:noWrap w:val="0"/>
            <w:vAlign w:val="center"/>
          </w:tcPr>
          <w:p>
            <w:pPr>
              <w:tabs>
                <w:tab w:val="left" w:pos="360"/>
              </w:tabs>
              <w:spacing w:line="440" w:lineRule="exact"/>
              <w:jc w:val="center"/>
              <w:rPr>
                <w:rFonts w:hint="eastAsia" w:ascii="宋体" w:hAnsi="宋体" w:cs="宋体"/>
                <w:b/>
                <w:szCs w:val="21"/>
              </w:rPr>
            </w:pPr>
            <w:r>
              <w:rPr>
                <w:rFonts w:hint="eastAsia" w:ascii="宋体" w:hAnsi="宋体" w:cs="宋体"/>
                <w:b/>
                <w:szCs w:val="21"/>
              </w:rPr>
              <w:t>采购内容/用途</w:t>
            </w:r>
          </w:p>
        </w:tc>
        <w:tc>
          <w:tcPr>
            <w:tcW w:w="2552" w:type="dxa"/>
            <w:noWrap w:val="0"/>
            <w:vAlign w:val="top"/>
          </w:tcPr>
          <w:p>
            <w:pPr>
              <w:tabs>
                <w:tab w:val="left" w:pos="360"/>
              </w:tabs>
              <w:spacing w:line="440" w:lineRule="exact"/>
              <w:jc w:val="center"/>
              <w:rPr>
                <w:rFonts w:hint="eastAsia" w:ascii="宋体" w:hAnsi="宋体" w:cs="宋体"/>
                <w:b/>
                <w:szCs w:val="21"/>
              </w:rPr>
            </w:pPr>
            <w:r>
              <w:rPr>
                <w:rFonts w:hint="eastAsia" w:ascii="宋体" w:hAnsi="宋体" w:cs="宋体"/>
                <w:b/>
                <w:szCs w:val="21"/>
              </w:rPr>
              <w:t>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jc w:val="center"/>
        </w:trPr>
        <w:tc>
          <w:tcPr>
            <w:tcW w:w="4227" w:type="dxa"/>
            <w:noWrap w:val="0"/>
            <w:vAlign w:val="center"/>
          </w:tcPr>
          <w:p>
            <w:pPr>
              <w:spacing w:before="62" w:line="256" w:lineRule="auto"/>
              <w:ind w:left="355" w:right="76" w:hanging="298"/>
              <w:jc w:val="center"/>
              <w:rPr>
                <w:rFonts w:hint="eastAsia" w:ascii="宋体" w:hAnsi="宋体" w:eastAsia="宋体" w:cs="宋体"/>
                <w:b w:val="0"/>
                <w:bCs w:val="0"/>
                <w:color w:val="auto"/>
                <w:sz w:val="20"/>
                <w:szCs w:val="20"/>
              </w:rPr>
            </w:pPr>
          </w:p>
          <w:p>
            <w:pPr>
              <w:spacing w:before="62" w:line="256" w:lineRule="auto"/>
              <w:ind w:left="355" w:right="76" w:hanging="298"/>
              <w:jc w:val="center"/>
              <w:rPr>
                <w:rFonts w:hint="default" w:ascii="宋体" w:hAnsi="宋体" w:eastAsia="宋体" w:cs="宋体"/>
                <w:b w:val="0"/>
                <w:bCs w:val="0"/>
                <w:color w:val="auto"/>
                <w:sz w:val="20"/>
                <w:szCs w:val="20"/>
                <w:lang w:val="en-US" w:eastAsia="zh-CN"/>
              </w:rPr>
            </w:pPr>
            <w:r>
              <w:rPr>
                <w:rFonts w:hint="eastAsia" w:ascii="宋体" w:hAnsi="宋体" w:cs="宋体"/>
                <w:b w:val="0"/>
                <w:bCs w:val="0"/>
                <w:color w:val="auto"/>
                <w:sz w:val="20"/>
                <w:szCs w:val="20"/>
                <w:lang w:val="en-US" w:eastAsia="zh-CN"/>
              </w:rPr>
              <w:t>体能器械与个人护具</w:t>
            </w:r>
          </w:p>
          <w:p>
            <w:pPr>
              <w:tabs>
                <w:tab w:val="left" w:pos="360"/>
              </w:tabs>
              <w:spacing w:line="440" w:lineRule="exact"/>
              <w:jc w:val="center"/>
              <w:rPr>
                <w:rFonts w:hint="eastAsia" w:ascii="宋体" w:hAnsi="宋体" w:cs="宋体"/>
                <w:szCs w:val="21"/>
              </w:rPr>
            </w:pPr>
          </w:p>
        </w:tc>
        <w:tc>
          <w:tcPr>
            <w:tcW w:w="2552" w:type="dxa"/>
            <w:noWrap w:val="0"/>
            <w:vAlign w:val="center"/>
          </w:tcPr>
          <w:p>
            <w:pPr>
              <w:tabs>
                <w:tab w:val="left" w:pos="360"/>
              </w:tabs>
              <w:spacing w:line="440" w:lineRule="exact"/>
              <w:jc w:val="center"/>
              <w:rPr>
                <w:rFonts w:hint="eastAsia" w:ascii="宋体" w:hAnsi="宋体" w:cs="宋体"/>
                <w:szCs w:val="21"/>
              </w:rPr>
            </w:pPr>
            <w:r>
              <w:rPr>
                <w:rFonts w:hint="eastAsia" w:ascii="宋体" w:hAnsi="宋体" w:cs="宋体"/>
                <w:szCs w:val="21"/>
              </w:rPr>
              <w:t>人民币</w:t>
            </w:r>
            <w:r>
              <w:rPr>
                <w:rFonts w:hint="eastAsia" w:ascii="宋体" w:hAnsi="宋体" w:cs="宋体"/>
                <w:szCs w:val="21"/>
                <w:lang w:val="en-US" w:eastAsia="zh-CN"/>
              </w:rPr>
              <w:t>15.6</w:t>
            </w:r>
            <w:r>
              <w:rPr>
                <w:rFonts w:ascii="宋体" w:hAnsi="宋体" w:cs="宋体"/>
                <w:szCs w:val="21"/>
              </w:rPr>
              <w:t>万</w:t>
            </w:r>
            <w:r>
              <w:rPr>
                <w:rFonts w:hint="eastAsia" w:ascii="宋体" w:hAnsi="宋体" w:cs="宋体"/>
                <w:szCs w:val="21"/>
              </w:rPr>
              <w:t>元</w:t>
            </w:r>
          </w:p>
        </w:tc>
      </w:tr>
    </w:tbl>
    <w:p>
      <w:pPr>
        <w:tabs>
          <w:tab w:val="left" w:pos="360"/>
        </w:tabs>
        <w:spacing w:line="450" w:lineRule="exact"/>
        <w:rPr>
          <w:rFonts w:hint="eastAsia" w:ascii="宋体" w:hAnsi="宋体" w:cs="宋体"/>
          <w:b/>
          <w:szCs w:val="21"/>
        </w:rPr>
      </w:pPr>
      <w:r>
        <w:rPr>
          <w:rFonts w:hint="eastAsia" w:ascii="宋体" w:hAnsi="宋体" w:cs="宋体"/>
          <w:b/>
          <w:szCs w:val="21"/>
        </w:rPr>
        <w:t>备注：</w:t>
      </w:r>
    </w:p>
    <w:p>
      <w:pPr>
        <w:numPr>
          <w:ilvl w:val="1"/>
          <w:numId w:val="3"/>
        </w:numPr>
        <w:tabs>
          <w:tab w:val="left" w:pos="360"/>
          <w:tab w:val="left" w:pos="720"/>
          <w:tab w:val="clear" w:pos="846"/>
        </w:tabs>
        <w:spacing w:line="450" w:lineRule="exact"/>
        <w:ind w:left="748" w:hanging="567"/>
        <w:rPr>
          <w:rFonts w:ascii="宋体" w:hAnsi="宋体" w:cs="宋体"/>
          <w:szCs w:val="21"/>
        </w:rPr>
      </w:pPr>
      <w:r>
        <w:rPr>
          <w:rFonts w:hint="eastAsia" w:ascii="宋体" w:hAnsi="宋体" w:cs="宋体"/>
          <w:szCs w:val="21"/>
        </w:rPr>
        <w:t>采购项目的详细内容及技术参数、执行标准：详见“用户需求”部分。</w:t>
      </w:r>
    </w:p>
    <w:p>
      <w:pPr>
        <w:numPr>
          <w:ilvl w:val="1"/>
          <w:numId w:val="3"/>
        </w:numPr>
        <w:tabs>
          <w:tab w:val="left" w:pos="360"/>
          <w:tab w:val="left" w:pos="720"/>
          <w:tab w:val="clear" w:pos="846"/>
        </w:tabs>
        <w:spacing w:line="450" w:lineRule="exact"/>
        <w:ind w:left="748" w:hanging="567"/>
        <w:rPr>
          <w:rFonts w:hint="eastAsia" w:ascii="宋体" w:hAnsi="宋体" w:cs="宋体"/>
          <w:szCs w:val="21"/>
        </w:rPr>
      </w:pPr>
      <w:r>
        <w:rPr>
          <w:rFonts w:hint="eastAsia" w:ascii="宋体" w:hAnsi="宋体" w:cs="宋体"/>
          <w:szCs w:val="21"/>
        </w:rPr>
        <w:t>供应商必须对项目进行整体响应，不允许仅对其中部分内容进行响应。</w:t>
      </w:r>
    </w:p>
    <w:p>
      <w:pPr>
        <w:numPr>
          <w:ilvl w:val="1"/>
          <w:numId w:val="2"/>
        </w:numPr>
        <w:tabs>
          <w:tab w:val="left" w:pos="360"/>
          <w:tab w:val="clear" w:pos="720"/>
        </w:tabs>
        <w:spacing w:line="450" w:lineRule="exact"/>
        <w:ind w:left="748" w:hanging="567"/>
        <w:rPr>
          <w:rFonts w:hint="eastAsia" w:ascii="宋体" w:hAnsi="宋体" w:cs="宋体"/>
          <w:szCs w:val="21"/>
        </w:rPr>
      </w:pPr>
      <w:r>
        <w:rPr>
          <w:rFonts w:hint="eastAsia" w:ascii="宋体" w:hAnsi="宋体" w:cs="宋体"/>
          <w:szCs w:val="21"/>
        </w:rPr>
        <w:t>供应商资格</w:t>
      </w:r>
      <w:r>
        <w:rPr>
          <w:rFonts w:hint="eastAsia" w:ascii="宋体" w:hAnsi="宋体" w:cs="宋体"/>
          <w:szCs w:val="21"/>
          <w:lang w:eastAsia="zh-CN"/>
        </w:rPr>
        <w:t>：</w:t>
      </w:r>
    </w:p>
    <w:p>
      <w:pPr>
        <w:spacing w:line="360" w:lineRule="auto"/>
        <w:ind w:firstLine="441" w:firstLineChars="210"/>
        <w:rPr>
          <w:rFonts w:ascii="宋体" w:hAnsi="宋体"/>
          <w:szCs w:val="21"/>
        </w:rPr>
      </w:pPr>
      <w:r>
        <w:rPr>
          <w:rFonts w:ascii="宋体" w:hAnsi="宋体"/>
          <w:szCs w:val="21"/>
        </w:rPr>
        <w:t>1</w:t>
      </w:r>
      <w:r>
        <w:rPr>
          <w:rFonts w:hint="eastAsia" w:ascii="宋体" w:hAnsi="宋体"/>
          <w:szCs w:val="21"/>
        </w:rPr>
        <w:t>、</w:t>
      </w:r>
      <w:r>
        <w:rPr>
          <w:rFonts w:ascii="宋体" w:hAnsi="宋体"/>
          <w:szCs w:val="21"/>
        </w:rPr>
        <w:t>具有独立承担民事责任能力且已报名并获取本项目采购文件的在中华人民共和国境内注册的法人</w:t>
      </w:r>
      <w:r>
        <w:rPr>
          <w:rFonts w:hint="eastAsia" w:ascii="宋体" w:hAnsi="宋体"/>
          <w:szCs w:val="21"/>
        </w:rPr>
        <w:t>或其他组织或自然人</w:t>
      </w:r>
      <w:r>
        <w:rPr>
          <w:rFonts w:ascii="宋体" w:hAnsi="宋体"/>
          <w:szCs w:val="21"/>
        </w:rPr>
        <w:t>，</w:t>
      </w:r>
      <w:r>
        <w:rPr>
          <w:rFonts w:hint="eastAsia"/>
        </w:rPr>
        <w:t>报价</w:t>
      </w:r>
      <w:r>
        <w:t>时提交有效的营业执照（或事业法人登记证或身份证等相关证明）副本复印件</w:t>
      </w:r>
      <w:r>
        <w:rPr>
          <w:rFonts w:hint="eastAsia" w:ascii="宋体" w:hAnsi="宋体" w:cs="宋体"/>
          <w:szCs w:val="21"/>
        </w:rPr>
        <w:t>。</w:t>
      </w:r>
    </w:p>
    <w:p>
      <w:pPr>
        <w:spacing w:line="360" w:lineRule="auto"/>
        <w:ind w:firstLine="441" w:firstLineChars="210"/>
        <w:rPr>
          <w:rFonts w:ascii="宋体" w:hAnsi="宋体"/>
          <w:szCs w:val="21"/>
        </w:rPr>
      </w:pPr>
      <w:r>
        <w:rPr>
          <w:rFonts w:ascii="宋体" w:hAnsi="宋体"/>
          <w:szCs w:val="21"/>
        </w:rPr>
        <w:t>2</w:t>
      </w:r>
      <w:r>
        <w:rPr>
          <w:rFonts w:hint="eastAsia" w:ascii="宋体" w:hAnsi="宋体"/>
          <w:szCs w:val="21"/>
        </w:rPr>
        <w:t>、</w:t>
      </w:r>
      <w:r>
        <w:rPr>
          <w:rFonts w:ascii="宋体" w:hAnsi="宋体"/>
          <w:szCs w:val="21"/>
        </w:rPr>
        <w:t>在消防行业内无不良记录，且未列入到采购人的黑名单。</w:t>
      </w:r>
    </w:p>
    <w:p>
      <w:pPr>
        <w:spacing w:line="360" w:lineRule="auto"/>
        <w:ind w:firstLine="441" w:firstLineChars="210"/>
        <w:rPr>
          <w:rFonts w:ascii="宋体" w:hAnsi="宋体"/>
          <w:szCs w:val="21"/>
        </w:rPr>
      </w:pPr>
      <w:r>
        <w:rPr>
          <w:rFonts w:hint="eastAsia" w:ascii="宋体" w:hAnsi="宋体"/>
          <w:szCs w:val="21"/>
        </w:rPr>
        <w:t>3、供应商应具备《政府采购法》第二十二条规定的条件，提供下列材料：</w:t>
      </w:r>
    </w:p>
    <w:p>
      <w:pPr>
        <w:spacing w:line="360" w:lineRule="auto"/>
        <w:ind w:firstLine="441" w:firstLineChars="210"/>
        <w:rPr>
          <w:rFonts w:ascii="宋体" w:hAnsi="宋体"/>
          <w:szCs w:val="21"/>
        </w:rPr>
      </w:pPr>
      <w:r>
        <w:rPr>
          <w:rFonts w:hint="eastAsia" w:ascii="宋体" w:hAnsi="宋体"/>
          <w:szCs w:val="21"/>
        </w:rPr>
        <w:t>（1）供应商必须具有良好的商业信誉和健全的财务会计制度（提供</w:t>
      </w:r>
      <w:r>
        <w:rPr>
          <w:rFonts w:ascii="宋体" w:hAnsi="宋体"/>
          <w:szCs w:val="21"/>
        </w:rPr>
        <w:t>20</w:t>
      </w:r>
      <w:r>
        <w:rPr>
          <w:rFonts w:hint="eastAsia" w:ascii="宋体" w:hAnsi="宋体"/>
          <w:szCs w:val="21"/>
          <w:lang w:val="en-US" w:eastAsia="zh-CN"/>
        </w:rPr>
        <w:t>23</w:t>
      </w:r>
      <w:r>
        <w:rPr>
          <w:rFonts w:hint="eastAsia" w:ascii="宋体" w:hAnsi="宋体"/>
          <w:szCs w:val="21"/>
        </w:rPr>
        <w:t>年度财务状况报告或基本开户行出具的资信证明）。</w:t>
      </w:r>
    </w:p>
    <w:p>
      <w:pPr>
        <w:spacing w:line="360" w:lineRule="auto"/>
        <w:ind w:firstLine="441" w:firstLineChars="210"/>
        <w:rPr>
          <w:rFonts w:ascii="宋体" w:hAnsi="宋体"/>
          <w:szCs w:val="21"/>
        </w:rPr>
      </w:pPr>
      <w:r>
        <w:rPr>
          <w:rFonts w:hint="eastAsia" w:ascii="宋体" w:hAnsi="宋体"/>
          <w:szCs w:val="21"/>
        </w:rPr>
        <w:t>（2）有依法缴纳税收和社会保障资金的良好记录（提供投标截止日前</w:t>
      </w:r>
      <w:r>
        <w:rPr>
          <w:rFonts w:ascii="宋体" w:hAnsi="宋体"/>
          <w:szCs w:val="21"/>
        </w:rPr>
        <w:t>6</w:t>
      </w:r>
      <w:r>
        <w:rPr>
          <w:rFonts w:hint="eastAsia" w:ascii="宋体" w:hAnsi="宋体"/>
          <w:szCs w:val="21"/>
        </w:rPr>
        <w:t>个月内任意</w:t>
      </w:r>
      <w:r>
        <w:rPr>
          <w:rFonts w:ascii="宋体" w:hAnsi="宋体"/>
          <w:szCs w:val="21"/>
        </w:rPr>
        <w:t>1</w:t>
      </w:r>
      <w:r>
        <w:rPr>
          <w:rFonts w:hint="eastAsia" w:ascii="宋体" w:hAnsi="宋体"/>
          <w:szCs w:val="21"/>
        </w:rPr>
        <w:t>个月依法缴纳税收和社会保障资金的相关材料。如依法免税或不需要缴纳社会保障资金的，提供相应证明材料）。</w:t>
      </w:r>
    </w:p>
    <w:p>
      <w:pPr>
        <w:spacing w:line="360" w:lineRule="auto"/>
        <w:ind w:firstLine="441" w:firstLineChars="210"/>
        <w:rPr>
          <w:rFonts w:ascii="宋体" w:hAnsi="宋体"/>
          <w:szCs w:val="21"/>
        </w:rPr>
      </w:pPr>
      <w:r>
        <w:rPr>
          <w:rFonts w:hint="eastAsia" w:ascii="宋体" w:hAnsi="宋体"/>
          <w:szCs w:val="21"/>
        </w:rPr>
        <w:t>（3）具备履行合同所必需的设备和专业技术能力。</w:t>
      </w:r>
    </w:p>
    <w:p>
      <w:pPr>
        <w:spacing w:line="360" w:lineRule="auto"/>
        <w:ind w:firstLine="441" w:firstLineChars="210"/>
        <w:rPr>
          <w:rFonts w:ascii="宋体" w:hAnsi="宋体"/>
          <w:szCs w:val="21"/>
        </w:rPr>
      </w:pPr>
      <w:r>
        <w:rPr>
          <w:rFonts w:hint="eastAsia" w:ascii="宋体" w:hAnsi="宋体"/>
          <w:szCs w:val="21"/>
        </w:rPr>
        <w:t>（4）供应商参加政府采购活动前三年内，在经营活动中没有重大违法记录。</w:t>
      </w:r>
    </w:p>
    <w:p>
      <w:pPr>
        <w:spacing w:line="360" w:lineRule="auto"/>
        <w:ind w:firstLine="648" w:firstLineChars="309"/>
        <w:rPr>
          <w:rFonts w:ascii="宋体" w:hAnsi="宋体"/>
          <w:szCs w:val="21"/>
        </w:rPr>
      </w:pPr>
      <w:r>
        <w:rPr>
          <w:rFonts w:hint="eastAsia" w:ascii="宋体" w:hAnsi="宋体"/>
          <w:szCs w:val="21"/>
        </w:rPr>
        <w:t>(5)供应商必须符合法律、行政法规规定的其他条件。</w:t>
      </w:r>
    </w:p>
    <w:p>
      <w:pPr>
        <w:spacing w:line="360" w:lineRule="auto"/>
        <w:ind w:firstLine="441" w:firstLineChars="210"/>
        <w:rPr>
          <w:rFonts w:ascii="宋体" w:hAnsi="宋体"/>
          <w:szCs w:val="21"/>
        </w:rPr>
      </w:pPr>
      <w:r>
        <w:rPr>
          <w:rFonts w:hint="eastAsia" w:ascii="宋体" w:hAnsi="宋体"/>
          <w:szCs w:val="21"/>
        </w:rPr>
        <w:t>4、供应商须收到采购人的邀请。</w:t>
      </w:r>
    </w:p>
    <w:p>
      <w:pPr>
        <w:spacing w:line="360" w:lineRule="auto"/>
        <w:ind w:firstLine="420" w:firstLineChars="200"/>
        <w:rPr>
          <w:rFonts w:ascii="宋体" w:hAnsi="宋体"/>
          <w:szCs w:val="21"/>
        </w:rPr>
      </w:pPr>
      <w:r>
        <w:rPr>
          <w:rFonts w:hint="eastAsia" w:ascii="宋体" w:hAnsi="宋体"/>
          <w:szCs w:val="21"/>
        </w:rPr>
        <w:t>六、符合资格的供应商应当在20</w:t>
      </w:r>
      <w:r>
        <w:rPr>
          <w:rFonts w:hint="eastAsia" w:ascii="宋体" w:hAnsi="宋体"/>
          <w:szCs w:val="21"/>
          <w:lang w:val="en-US" w:eastAsia="zh-CN"/>
        </w:rPr>
        <w:t>23</w:t>
      </w:r>
      <w:r>
        <w:rPr>
          <w:rFonts w:hint="eastAsia" w:ascii="宋体" w:hAnsi="宋体"/>
          <w:szCs w:val="21"/>
        </w:rPr>
        <w:t>年</w:t>
      </w:r>
      <w:r>
        <w:rPr>
          <w:rFonts w:hint="eastAsia" w:ascii="宋体" w:hAnsi="宋体"/>
          <w:szCs w:val="21"/>
          <w:lang w:val="en-US" w:eastAsia="zh-CN"/>
        </w:rPr>
        <w:t>7</w:t>
      </w:r>
      <w:r>
        <w:rPr>
          <w:rFonts w:hint="eastAsia" w:ascii="宋体" w:hAnsi="宋体"/>
          <w:szCs w:val="21"/>
          <w:lang w:val="zh-CN"/>
        </w:rPr>
        <w:t>月</w:t>
      </w:r>
      <w:r>
        <w:rPr>
          <w:rFonts w:hint="eastAsia" w:ascii="宋体" w:hAnsi="宋体"/>
          <w:szCs w:val="21"/>
          <w:lang w:val="en-US" w:eastAsia="zh-CN"/>
        </w:rPr>
        <w:t>16</w:t>
      </w:r>
      <w:r>
        <w:rPr>
          <w:rFonts w:hint="eastAsia" w:ascii="宋体" w:hAnsi="宋体"/>
          <w:szCs w:val="21"/>
          <w:lang w:val="zh-CN"/>
        </w:rPr>
        <w:t>日</w:t>
      </w:r>
      <w:r>
        <w:rPr>
          <w:rFonts w:hint="eastAsia" w:ascii="宋体" w:hAnsi="宋体"/>
          <w:szCs w:val="21"/>
        </w:rPr>
        <w:t>起至20</w:t>
      </w:r>
      <w:r>
        <w:rPr>
          <w:rFonts w:hint="eastAsia" w:ascii="宋体" w:hAnsi="宋体"/>
          <w:szCs w:val="21"/>
          <w:lang w:val="en-US" w:eastAsia="zh-CN"/>
        </w:rPr>
        <w:t>23</w:t>
      </w:r>
      <w:r>
        <w:rPr>
          <w:rFonts w:hint="eastAsia" w:ascii="宋体" w:hAnsi="宋体"/>
          <w:szCs w:val="21"/>
        </w:rPr>
        <w:t>年</w:t>
      </w:r>
      <w:r>
        <w:rPr>
          <w:rFonts w:hint="eastAsia" w:ascii="宋体" w:hAnsi="宋体"/>
          <w:szCs w:val="21"/>
          <w:lang w:val="en-US" w:eastAsia="zh-CN"/>
        </w:rPr>
        <w:t>7</w:t>
      </w:r>
      <w:r>
        <w:rPr>
          <w:rFonts w:hint="eastAsia" w:ascii="宋体" w:hAnsi="宋体"/>
          <w:szCs w:val="21"/>
        </w:rPr>
        <w:t>月</w:t>
      </w:r>
      <w:r>
        <w:rPr>
          <w:rFonts w:hint="eastAsia" w:ascii="宋体" w:hAnsi="宋体"/>
          <w:szCs w:val="21"/>
          <w:lang w:val="en-US" w:eastAsia="zh-CN"/>
        </w:rPr>
        <w:t>26</w:t>
      </w:r>
      <w:r>
        <w:rPr>
          <w:rFonts w:hint="eastAsia" w:ascii="宋体" w:hAnsi="宋体"/>
          <w:szCs w:val="21"/>
        </w:rPr>
        <w:t>日期间到广东省消防救援总队报名，地址：广州市瘦狗岭路483号，报名免费。</w:t>
      </w:r>
    </w:p>
    <w:p>
      <w:pPr>
        <w:spacing w:line="360" w:lineRule="auto"/>
        <w:ind w:firstLine="420" w:firstLineChars="200"/>
        <w:rPr>
          <w:rFonts w:ascii="宋体" w:hAnsi="宋体"/>
          <w:szCs w:val="21"/>
        </w:rPr>
      </w:pPr>
      <w:r>
        <w:rPr>
          <w:rFonts w:hint="eastAsia" w:ascii="宋体" w:hAnsi="宋体"/>
          <w:szCs w:val="21"/>
        </w:rPr>
        <w:t>七、报价截止时间：</w:t>
      </w:r>
      <w:r>
        <w:rPr>
          <w:rFonts w:hint="eastAsia" w:ascii="宋体" w:hAnsi="宋体"/>
          <w:szCs w:val="21"/>
          <w:lang w:val="zh-CN"/>
        </w:rPr>
        <w:t>20</w:t>
      </w:r>
      <w:r>
        <w:rPr>
          <w:rFonts w:hint="eastAsia" w:ascii="宋体" w:hAnsi="宋体"/>
          <w:szCs w:val="21"/>
          <w:lang w:val="en-US" w:eastAsia="zh-CN"/>
        </w:rPr>
        <w:t>23</w:t>
      </w:r>
      <w:r>
        <w:rPr>
          <w:rFonts w:hint="eastAsia" w:ascii="宋体" w:hAnsi="宋体"/>
          <w:szCs w:val="21"/>
          <w:lang w:val="zh-CN"/>
        </w:rPr>
        <w:t>年</w:t>
      </w:r>
      <w:r>
        <w:rPr>
          <w:rFonts w:hint="eastAsia" w:ascii="宋体" w:hAnsi="宋体"/>
          <w:szCs w:val="21"/>
          <w:lang w:val="en-US" w:eastAsia="zh-CN"/>
        </w:rPr>
        <w:t>7</w:t>
      </w:r>
      <w:r>
        <w:rPr>
          <w:rFonts w:hint="eastAsia" w:ascii="宋体" w:hAnsi="宋体"/>
          <w:szCs w:val="21"/>
          <w:lang w:val="zh-CN"/>
        </w:rPr>
        <w:t>月</w:t>
      </w:r>
      <w:r>
        <w:rPr>
          <w:rFonts w:hint="eastAsia" w:ascii="宋体" w:hAnsi="宋体"/>
          <w:szCs w:val="21"/>
          <w:lang w:val="en-US" w:eastAsia="zh-CN"/>
        </w:rPr>
        <w:t>26</w:t>
      </w:r>
      <w:r>
        <w:rPr>
          <w:rFonts w:hint="eastAsia" w:ascii="宋体" w:hAnsi="宋体"/>
          <w:szCs w:val="21"/>
          <w:lang w:val="zh-CN"/>
        </w:rPr>
        <w:t>日</w:t>
      </w:r>
      <w:r>
        <w:rPr>
          <w:rFonts w:hint="eastAsia" w:ascii="宋体" w:hAnsi="宋体"/>
          <w:szCs w:val="21"/>
        </w:rPr>
        <w:t>17时</w:t>
      </w:r>
    </w:p>
    <w:p>
      <w:pPr>
        <w:spacing w:line="360" w:lineRule="auto"/>
        <w:ind w:firstLine="420" w:firstLineChars="200"/>
        <w:rPr>
          <w:rFonts w:ascii="宋体" w:hAnsi="宋体"/>
          <w:szCs w:val="21"/>
        </w:rPr>
      </w:pPr>
      <w:r>
        <w:rPr>
          <w:rFonts w:hint="eastAsia" w:ascii="宋体" w:hAnsi="宋体"/>
          <w:szCs w:val="21"/>
        </w:rPr>
        <w:t>八、报价文件递交地点：广州市</w:t>
      </w:r>
    </w:p>
    <w:p>
      <w:pPr>
        <w:tabs>
          <w:tab w:val="left" w:pos="5103"/>
        </w:tabs>
        <w:spacing w:line="360" w:lineRule="auto"/>
        <w:ind w:firstLine="420" w:firstLineChars="200"/>
        <w:jc w:val="left"/>
        <w:rPr>
          <w:rFonts w:ascii="宋体" w:hAnsi="宋体"/>
          <w:szCs w:val="21"/>
        </w:rPr>
      </w:pPr>
      <w:r>
        <w:rPr>
          <w:rFonts w:hint="eastAsia" w:ascii="宋体" w:hAnsi="宋体"/>
          <w:szCs w:val="21"/>
        </w:rPr>
        <w:t>采购人联系人：</w:t>
      </w:r>
      <w:r>
        <w:rPr>
          <w:rFonts w:hint="eastAsia" w:ascii="宋体" w:hAnsi="宋体"/>
          <w:szCs w:val="21"/>
          <w:lang w:val="en-US" w:eastAsia="zh-CN"/>
        </w:rPr>
        <w:t>张</w:t>
      </w:r>
      <w:r>
        <w:rPr>
          <w:rFonts w:hint="eastAsia" w:ascii="宋体" w:hAnsi="宋体"/>
          <w:szCs w:val="21"/>
        </w:rPr>
        <w:t>先生</w:t>
      </w:r>
    </w:p>
    <w:p>
      <w:pPr>
        <w:tabs>
          <w:tab w:val="left" w:pos="5103"/>
        </w:tabs>
        <w:spacing w:line="360" w:lineRule="auto"/>
        <w:ind w:firstLine="420" w:firstLineChars="200"/>
        <w:jc w:val="left"/>
        <w:rPr>
          <w:rFonts w:hint="eastAsia" w:ascii="宋体" w:hAnsi="宋体"/>
          <w:szCs w:val="21"/>
          <w:lang w:val="en-US" w:eastAsia="zh-CN"/>
        </w:rPr>
      </w:pPr>
      <w:r>
        <w:rPr>
          <w:rFonts w:hint="eastAsia" w:ascii="宋体" w:hAnsi="宋体"/>
          <w:szCs w:val="21"/>
        </w:rPr>
        <w:t>电话：</w:t>
      </w:r>
      <w:r>
        <w:rPr>
          <w:rFonts w:hint="eastAsia" w:ascii="宋体" w:hAnsi="宋体"/>
          <w:szCs w:val="21"/>
          <w:lang w:val="en-US" w:eastAsia="zh-CN"/>
        </w:rPr>
        <w:t>13560918661</w:t>
      </w:r>
    </w:p>
    <w:p>
      <w:pPr>
        <w:tabs>
          <w:tab w:val="left" w:pos="5103"/>
        </w:tabs>
        <w:spacing w:line="360" w:lineRule="auto"/>
        <w:ind w:firstLine="420" w:firstLineChars="200"/>
        <w:jc w:val="left"/>
        <w:rPr>
          <w:rFonts w:hint="eastAsia" w:ascii="宋体" w:hAnsi="宋体" w:eastAsia="宋体" w:cs="Times New Roman"/>
          <w:szCs w:val="21"/>
          <w:lang w:val="en-US" w:eastAsia="zh-CN"/>
        </w:rPr>
      </w:pPr>
      <w:r>
        <w:rPr>
          <w:rFonts w:hint="eastAsia" w:ascii="宋体" w:hAnsi="宋体" w:eastAsia="宋体" w:cs="Times New Roman"/>
          <w:szCs w:val="21"/>
        </w:rPr>
        <w:t>传真：</w:t>
      </w:r>
      <w:r>
        <w:rPr>
          <w:rFonts w:hint="eastAsia" w:ascii="宋体" w:hAnsi="宋体" w:cs="Times New Roman"/>
          <w:szCs w:val="21"/>
          <w:lang w:val="en-US" w:eastAsia="zh-CN"/>
        </w:rPr>
        <w:t>无</w:t>
      </w:r>
    </w:p>
    <w:p>
      <w:pPr>
        <w:tabs>
          <w:tab w:val="left" w:pos="5103"/>
        </w:tabs>
        <w:spacing w:line="360" w:lineRule="auto"/>
        <w:ind w:firstLine="420" w:firstLineChars="200"/>
        <w:jc w:val="left"/>
        <w:rPr>
          <w:rFonts w:ascii="宋体" w:hAnsi="宋体"/>
          <w:szCs w:val="21"/>
          <w:lang w:val="zh-CN"/>
        </w:rPr>
      </w:pPr>
      <w:r>
        <w:rPr>
          <w:rFonts w:hint="eastAsia" w:ascii="宋体" w:hAnsi="宋体"/>
          <w:szCs w:val="21"/>
          <w:lang w:val="zh-CN"/>
        </w:rPr>
        <w:t>联系地址：广州市瘦狗岭路483号</w:t>
      </w:r>
    </w:p>
    <w:p>
      <w:pPr>
        <w:tabs>
          <w:tab w:val="left" w:pos="5103"/>
        </w:tabs>
        <w:spacing w:line="360" w:lineRule="auto"/>
        <w:ind w:firstLine="420" w:firstLineChars="200"/>
        <w:jc w:val="left"/>
        <w:rPr>
          <w:rFonts w:hint="default" w:ascii="宋体" w:hAnsi="宋体" w:eastAsia="宋体"/>
          <w:szCs w:val="21"/>
          <w:lang w:val="en-US" w:eastAsia="zh-CN"/>
        </w:rPr>
      </w:pPr>
      <w:r>
        <w:rPr>
          <w:rFonts w:hint="eastAsia" w:ascii="宋体" w:hAnsi="宋体"/>
          <w:szCs w:val="21"/>
          <w:lang w:val="zh-CN"/>
        </w:rPr>
        <w:t>邮编：</w:t>
      </w:r>
      <w:r>
        <w:rPr>
          <w:rFonts w:hint="eastAsia" w:ascii="宋体" w:hAnsi="宋体"/>
          <w:szCs w:val="21"/>
          <w:lang w:val="en-US" w:eastAsia="zh-CN"/>
        </w:rPr>
        <w:t>510640</w:t>
      </w:r>
    </w:p>
    <w:p>
      <w:pPr>
        <w:pStyle w:val="5"/>
        <w:jc w:val="left"/>
        <w:rPr>
          <w:rFonts w:hint="default"/>
          <w:lang w:val="en-US" w:eastAsia="zh-CN"/>
        </w:rPr>
      </w:pPr>
    </w:p>
    <w:p>
      <w:pPr>
        <w:numPr>
          <w:ilvl w:val="0"/>
          <w:numId w:val="0"/>
        </w:numPr>
        <w:ind w:firstLine="2530" w:firstLineChars="900"/>
        <w:jc w:val="both"/>
        <w:rPr>
          <w:rFonts w:ascii="宋体"/>
          <w:b/>
          <w:bCs/>
          <w:szCs w:val="20"/>
        </w:rPr>
      </w:pPr>
      <w:r>
        <w:rPr>
          <w:rFonts w:hint="eastAsia" w:ascii="宋体" w:hAnsi="宋体"/>
          <w:b/>
          <w:kern w:val="0"/>
          <w:sz w:val="28"/>
          <w:szCs w:val="28"/>
        </w:rPr>
        <w:t>第二部分　用户需求书用</w:t>
      </w:r>
    </w:p>
    <w:p>
      <w:pPr>
        <w:numPr>
          <w:ilvl w:val="0"/>
          <w:numId w:val="4"/>
        </w:numPr>
        <w:snapToGrid w:val="0"/>
        <w:spacing w:line="360" w:lineRule="auto"/>
        <w:ind w:left="422" w:hanging="422" w:hangingChars="200"/>
        <w:rPr>
          <w:rFonts w:hint="eastAsia" w:ascii="宋体" w:hAnsi="宋体"/>
          <w:b/>
          <w:szCs w:val="21"/>
        </w:rPr>
      </w:pPr>
      <w:r>
        <w:rPr>
          <w:rFonts w:hint="eastAsia" w:ascii="宋体" w:hAnsi="宋体"/>
          <w:b/>
          <w:szCs w:val="21"/>
        </w:rPr>
        <w:t>供应商须对本项目为单位（有划分包组的，则以包组为单位）的货物及服务进行整体响应，任何只对其中一部分内容进行的响应都被视为响应无效。</w:t>
      </w:r>
    </w:p>
    <w:p>
      <w:pPr>
        <w:pStyle w:val="4"/>
        <w:spacing w:before="0" w:after="0"/>
        <w:ind w:firstLine="0"/>
        <w:rPr>
          <w:rFonts w:hint="eastAsia" w:hAnsi="宋体"/>
          <w:sz w:val="21"/>
          <w:szCs w:val="21"/>
        </w:rPr>
      </w:pPr>
      <w:bookmarkStart w:id="0" w:name="_Toc466534213"/>
      <w:bookmarkStart w:id="1" w:name="_Toc465432321"/>
      <w:r>
        <w:rPr>
          <w:rFonts w:hint="eastAsia" w:hAnsi="宋体"/>
          <w:sz w:val="21"/>
          <w:szCs w:val="21"/>
        </w:rPr>
        <w:t>一、项目概况</w:t>
      </w:r>
    </w:p>
    <w:p>
      <w:pPr>
        <w:spacing w:line="360" w:lineRule="auto"/>
        <w:ind w:firstLine="420" w:firstLineChars="200"/>
        <w:rPr>
          <w:rFonts w:hint="eastAsia" w:ascii="宋体" w:hAnsi="宋体"/>
          <w:szCs w:val="21"/>
        </w:rPr>
      </w:pPr>
      <w:r>
        <w:rPr>
          <w:rFonts w:hint="eastAsia" w:ascii="宋体" w:hAnsi="宋体"/>
          <w:szCs w:val="21"/>
        </w:rPr>
        <w:t>1、供应商必须承诺提供原装、全新的、符合用户提出的有关质量标准的产品。</w:t>
      </w:r>
    </w:p>
    <w:p>
      <w:pPr>
        <w:spacing w:line="360" w:lineRule="auto"/>
        <w:ind w:firstLine="420" w:firstLineChars="200"/>
        <w:rPr>
          <w:rFonts w:hint="eastAsia" w:ascii="宋体" w:hAnsi="宋体"/>
          <w:szCs w:val="21"/>
        </w:rPr>
      </w:pPr>
      <w:r>
        <w:rPr>
          <w:rFonts w:hint="eastAsia" w:ascii="宋体" w:hAnsi="宋体"/>
          <w:szCs w:val="21"/>
        </w:rPr>
        <w:t>2、本项目为交钥匙承包项目，成交供应商承包及负责</w:t>
      </w:r>
      <w:r>
        <w:rPr>
          <w:rFonts w:hint="eastAsia" w:ascii="宋体" w:hAnsi="宋体"/>
          <w:szCs w:val="21"/>
          <w:lang w:eastAsia="zh-CN"/>
        </w:rPr>
        <w:t>谈判</w:t>
      </w:r>
      <w:r>
        <w:rPr>
          <w:rFonts w:hint="eastAsia" w:ascii="宋体" w:hAnsi="宋体"/>
          <w:szCs w:val="21"/>
        </w:rPr>
        <w:t>文件对成交供应商要求的一</w:t>
      </w:r>
    </w:p>
    <w:p>
      <w:pPr>
        <w:spacing w:line="360" w:lineRule="auto"/>
        <w:ind w:firstLine="420" w:firstLineChars="200"/>
        <w:rPr>
          <w:rFonts w:hint="eastAsia" w:ascii="宋体" w:hAnsi="宋体"/>
          <w:szCs w:val="21"/>
        </w:rPr>
      </w:pPr>
      <w:r>
        <w:rPr>
          <w:rFonts w:hint="eastAsia" w:ascii="宋体" w:hAnsi="宋体"/>
          <w:szCs w:val="21"/>
        </w:rPr>
        <w:t>切事宜及责任，包括货物供货、运输、仓储保管、验收及相关服务等。</w:t>
      </w:r>
    </w:p>
    <w:p>
      <w:pPr>
        <w:spacing w:line="360" w:lineRule="auto"/>
        <w:ind w:firstLine="420" w:firstLineChars="200"/>
        <w:rPr>
          <w:rFonts w:hint="eastAsia" w:ascii="宋体" w:hAnsi="宋体"/>
          <w:szCs w:val="21"/>
        </w:rPr>
      </w:pPr>
      <w:r>
        <w:rPr>
          <w:rFonts w:hint="eastAsia" w:ascii="宋体" w:hAnsi="宋体"/>
          <w:szCs w:val="21"/>
        </w:rPr>
        <w:t>3、非经采购人同意，成交供应商不得再以任何方式转包或分包本项目。</w:t>
      </w:r>
    </w:p>
    <w:p>
      <w:pPr>
        <w:spacing w:line="360" w:lineRule="auto"/>
        <w:ind w:firstLine="420" w:firstLineChars="200"/>
        <w:rPr>
          <w:rFonts w:hint="eastAsia" w:ascii="宋体" w:hAnsi="宋体"/>
          <w:szCs w:val="21"/>
        </w:rPr>
      </w:pPr>
      <w:r>
        <w:rPr>
          <w:rFonts w:hint="eastAsia" w:ascii="宋体" w:hAnsi="宋体"/>
          <w:szCs w:val="21"/>
        </w:rPr>
        <w:t>4、供应商必须提供全新的原厂原装货物和完善的服务。</w:t>
      </w:r>
    </w:p>
    <w:p>
      <w:pPr>
        <w:spacing w:line="360" w:lineRule="auto"/>
        <w:ind w:firstLine="420" w:firstLineChars="200"/>
        <w:rPr>
          <w:rFonts w:hint="eastAsia" w:ascii="宋体" w:hAnsi="宋体"/>
          <w:szCs w:val="21"/>
        </w:rPr>
      </w:pPr>
      <w:r>
        <w:rPr>
          <w:rFonts w:hint="eastAsia" w:ascii="宋体" w:hAnsi="宋体"/>
          <w:szCs w:val="21"/>
        </w:rPr>
        <w:t>5、供应商提供相应货物的技术规格文件，说明货物的型号、商标名称及生产厂家。</w:t>
      </w:r>
    </w:p>
    <w:p>
      <w:pPr>
        <w:spacing w:line="360" w:lineRule="auto"/>
        <w:ind w:firstLine="420" w:firstLineChars="200"/>
        <w:rPr>
          <w:rFonts w:hint="eastAsia" w:ascii="宋体" w:hAnsi="宋体"/>
          <w:szCs w:val="21"/>
        </w:rPr>
      </w:pPr>
      <w:r>
        <w:rPr>
          <w:rFonts w:hint="eastAsia" w:ascii="宋体" w:hAnsi="宋体"/>
          <w:szCs w:val="21"/>
        </w:rPr>
        <w:t>6、货物的制造和检验，必须是按照现行的中国国家标准，或通用国际标准。</w:t>
      </w:r>
    </w:p>
    <w:p>
      <w:pPr>
        <w:spacing w:line="360" w:lineRule="auto"/>
        <w:ind w:firstLine="420" w:firstLineChars="200"/>
        <w:rPr>
          <w:rFonts w:hint="eastAsia" w:ascii="宋体" w:hAnsi="宋体"/>
          <w:szCs w:val="21"/>
        </w:rPr>
      </w:pPr>
      <w:r>
        <w:rPr>
          <w:rFonts w:hint="eastAsia" w:ascii="宋体" w:hAnsi="宋体"/>
          <w:szCs w:val="21"/>
        </w:rPr>
        <w:t>7、供应商必须对全部采购设备进行分项报价，且投标设备报价不能超过单项设备采购</w:t>
      </w:r>
    </w:p>
    <w:p>
      <w:pPr>
        <w:spacing w:line="360" w:lineRule="auto"/>
        <w:ind w:firstLine="420" w:firstLineChars="200"/>
        <w:rPr>
          <w:rFonts w:hint="eastAsia" w:ascii="宋体" w:hAnsi="宋体"/>
          <w:szCs w:val="21"/>
        </w:rPr>
      </w:pPr>
      <w:r>
        <w:rPr>
          <w:rFonts w:hint="eastAsia" w:ascii="宋体" w:hAnsi="宋体"/>
          <w:szCs w:val="21"/>
        </w:rPr>
        <w:t>的最高预算，否则其投标将被否决。</w:t>
      </w:r>
    </w:p>
    <w:p>
      <w:pPr>
        <w:pStyle w:val="6"/>
        <w:rPr>
          <w:rFonts w:hint="default" w:eastAsia="宋体"/>
          <w:lang w:val="en-US" w:eastAsia="zh-CN"/>
        </w:rPr>
      </w:pPr>
      <w:r>
        <w:rPr>
          <w:rFonts w:hint="eastAsia" w:ascii="宋体" w:hAnsi="宋体"/>
          <w:szCs w:val="21"/>
          <w:lang w:val="en-US" w:eastAsia="zh-CN"/>
        </w:rPr>
        <w:t>二、采购清单</w:t>
      </w:r>
    </w:p>
    <w:tbl>
      <w:tblPr>
        <w:tblStyle w:val="14"/>
        <w:tblpPr w:leftFromText="180" w:rightFromText="180" w:vertAnchor="text" w:horzAnchor="page" w:tblpX="2593" w:tblpY="269"/>
        <w:tblOverlap w:val="never"/>
        <w:tblW w:w="7763"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075"/>
        <w:gridCol w:w="2146"/>
        <w:gridCol w:w="1396"/>
        <w:gridCol w:w="214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75" w:hRule="atLeast"/>
        </w:trPr>
        <w:tc>
          <w:tcPr>
            <w:tcW w:w="2075" w:type="dxa"/>
            <w:tcBorders>
              <w:top w:val="single" w:color="000000" w:sz="2" w:space="0"/>
              <w:bottom w:val="single" w:color="000000" w:sz="2" w:space="0"/>
            </w:tcBorders>
            <w:noWrap w:val="0"/>
            <w:vAlign w:val="top"/>
          </w:tcPr>
          <w:p>
            <w:pPr>
              <w:spacing w:before="67" w:line="204" w:lineRule="auto"/>
              <w:ind w:left="920"/>
              <w:rPr>
                <w:rFonts w:hint="eastAsia" w:ascii="黑体" w:hAnsi="黑体" w:eastAsia="黑体" w:cs="黑体"/>
                <w:color w:val="auto"/>
                <w:sz w:val="31"/>
                <w:szCs w:val="31"/>
                <w:lang w:val="en-US" w:eastAsia="zh-CN"/>
              </w:rPr>
            </w:pPr>
            <w:r>
              <w:rPr>
                <w:rFonts w:hint="eastAsia" w:ascii="黑体" w:hAnsi="黑体" w:eastAsia="黑体" w:cs="黑体"/>
                <w:color w:val="auto"/>
                <w:sz w:val="31"/>
                <w:szCs w:val="31"/>
                <w:lang w:val="en-US" w:eastAsia="zh-CN"/>
              </w:rPr>
              <w:t>序号</w:t>
            </w:r>
          </w:p>
        </w:tc>
        <w:tc>
          <w:tcPr>
            <w:tcW w:w="2146" w:type="dxa"/>
            <w:tcBorders>
              <w:top w:val="single" w:color="000000" w:sz="2" w:space="0"/>
              <w:bottom w:val="single" w:color="000000" w:sz="2" w:space="0"/>
            </w:tcBorders>
            <w:noWrap w:val="0"/>
            <w:vAlign w:val="top"/>
          </w:tcPr>
          <w:p>
            <w:pPr>
              <w:spacing w:before="67" w:line="204" w:lineRule="auto"/>
              <w:ind w:left="920" w:leftChars="0"/>
              <w:rPr>
                <w:rFonts w:ascii="黑体" w:hAnsi="黑体" w:eastAsia="黑体" w:cs="黑体"/>
                <w:color w:val="auto"/>
                <w:kern w:val="2"/>
                <w:sz w:val="31"/>
                <w:szCs w:val="31"/>
                <w:lang w:val="en-US" w:eastAsia="zh-CN" w:bidi="ar-SA"/>
              </w:rPr>
            </w:pPr>
            <w:r>
              <w:rPr>
                <w:rFonts w:ascii="黑体" w:hAnsi="黑体" w:eastAsia="黑体" w:cs="黑体"/>
                <w:color w:val="auto"/>
                <w:spacing w:val="-7"/>
                <w:sz w:val="31"/>
                <w:szCs w:val="31"/>
              </w:rPr>
              <w:t>内</w:t>
            </w:r>
            <w:r>
              <w:rPr>
                <w:rFonts w:ascii="黑体" w:hAnsi="黑体" w:eastAsia="黑体" w:cs="黑体"/>
                <w:color w:val="auto"/>
                <w:spacing w:val="-5"/>
                <w:sz w:val="31"/>
                <w:szCs w:val="31"/>
              </w:rPr>
              <w:t>容</w:t>
            </w:r>
          </w:p>
        </w:tc>
        <w:tc>
          <w:tcPr>
            <w:tcW w:w="1396" w:type="dxa"/>
            <w:tcBorders>
              <w:top w:val="single" w:color="000000" w:sz="2" w:space="0"/>
              <w:bottom w:val="single" w:color="000000" w:sz="2" w:space="0"/>
            </w:tcBorders>
            <w:noWrap w:val="0"/>
            <w:vAlign w:val="top"/>
          </w:tcPr>
          <w:p>
            <w:pPr>
              <w:spacing w:before="67" w:line="204" w:lineRule="auto"/>
              <w:ind w:left="174" w:leftChars="0" w:firstLine="308" w:firstLineChars="100"/>
              <w:rPr>
                <w:rFonts w:ascii="黑体" w:hAnsi="黑体" w:eastAsia="黑体" w:cs="黑体"/>
                <w:color w:val="auto"/>
                <w:kern w:val="2"/>
                <w:sz w:val="31"/>
                <w:szCs w:val="31"/>
                <w:lang w:val="en-US" w:eastAsia="zh-CN" w:bidi="ar-SA"/>
              </w:rPr>
            </w:pPr>
            <w:r>
              <w:rPr>
                <w:rFonts w:ascii="黑体" w:hAnsi="黑体" w:eastAsia="黑体" w:cs="黑体"/>
                <w:color w:val="auto"/>
                <w:spacing w:val="-1"/>
                <w:sz w:val="31"/>
                <w:szCs w:val="31"/>
              </w:rPr>
              <w:t>单</w:t>
            </w:r>
            <w:r>
              <w:rPr>
                <w:rFonts w:ascii="黑体" w:hAnsi="黑体" w:eastAsia="黑体" w:cs="黑体"/>
                <w:color w:val="auto"/>
                <w:sz w:val="31"/>
                <w:szCs w:val="31"/>
              </w:rPr>
              <w:t>位</w:t>
            </w:r>
          </w:p>
        </w:tc>
        <w:tc>
          <w:tcPr>
            <w:tcW w:w="2146" w:type="dxa"/>
            <w:tcBorders>
              <w:top w:val="single" w:color="000000" w:sz="2" w:space="0"/>
              <w:bottom w:val="single" w:color="000000" w:sz="2" w:space="0"/>
            </w:tcBorders>
            <w:noWrap w:val="0"/>
            <w:vAlign w:val="top"/>
          </w:tcPr>
          <w:p>
            <w:pPr>
              <w:spacing w:before="67" w:line="204" w:lineRule="auto"/>
              <w:ind w:left="169" w:leftChars="0" w:firstLine="954" w:firstLineChars="300"/>
              <w:rPr>
                <w:rFonts w:ascii="黑体" w:hAnsi="黑体" w:eastAsia="黑体" w:cs="黑体"/>
                <w:color w:val="auto"/>
                <w:kern w:val="2"/>
                <w:sz w:val="31"/>
                <w:szCs w:val="31"/>
                <w:lang w:val="en-US" w:eastAsia="zh-CN" w:bidi="ar-SA"/>
              </w:rPr>
            </w:pPr>
            <w:r>
              <w:rPr>
                <w:rFonts w:ascii="黑体" w:hAnsi="黑体" w:eastAsia="黑体" w:cs="黑体"/>
                <w:color w:val="auto"/>
                <w:spacing w:val="4"/>
                <w:sz w:val="31"/>
                <w:szCs w:val="31"/>
              </w:rPr>
              <w:t>数</w:t>
            </w:r>
            <w:r>
              <w:rPr>
                <w:rFonts w:ascii="黑体" w:hAnsi="黑体" w:eastAsia="黑体" w:cs="黑体"/>
                <w:color w:val="auto"/>
                <w:spacing w:val="3"/>
                <w:sz w:val="31"/>
                <w:szCs w:val="31"/>
              </w:rPr>
              <w:t>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5" w:hRule="atLeast"/>
        </w:trPr>
        <w:tc>
          <w:tcPr>
            <w:tcW w:w="2075" w:type="dxa"/>
            <w:tcBorders>
              <w:top w:val="single" w:color="000000" w:sz="2" w:space="0"/>
              <w:bottom w:val="single" w:color="000000" w:sz="2" w:space="0"/>
            </w:tcBorders>
            <w:noWrap w:val="0"/>
            <w:vAlign w:val="center"/>
          </w:tcPr>
          <w:p>
            <w:pPr>
              <w:spacing w:before="154" w:line="228" w:lineRule="auto"/>
              <w:ind w:left="321" w:leftChars="0"/>
              <w:jc w:val="center"/>
              <w:rPr>
                <w:rFonts w:hint="eastAsia" w:ascii="宋体" w:hAnsi="宋体" w:eastAsia="宋体" w:cs="宋体"/>
                <w:b w:val="0"/>
                <w:bCs w:val="0"/>
                <w:color w:val="auto"/>
                <w:kern w:val="0"/>
                <w:sz w:val="20"/>
                <w:szCs w:val="20"/>
                <w:lang w:val="en-US" w:eastAsia="zh-CN" w:bidi="ar"/>
              </w:rPr>
            </w:pPr>
            <w:r>
              <w:rPr>
                <w:rFonts w:hint="eastAsia" w:ascii="宋体" w:hAnsi="宋体" w:cs="宋体"/>
                <w:b w:val="0"/>
                <w:bCs w:val="0"/>
                <w:color w:val="auto"/>
                <w:kern w:val="0"/>
                <w:sz w:val="20"/>
                <w:szCs w:val="20"/>
                <w:lang w:val="en-US" w:eastAsia="zh-CN" w:bidi="ar"/>
              </w:rPr>
              <w:t>1</w:t>
            </w:r>
          </w:p>
        </w:tc>
        <w:tc>
          <w:tcPr>
            <w:tcW w:w="2146" w:type="dxa"/>
            <w:tcBorders>
              <w:top w:val="single" w:color="000000" w:sz="2" w:space="0"/>
              <w:bottom w:val="single" w:color="000000" w:sz="2" w:space="0"/>
            </w:tcBorders>
            <w:noWrap w:val="0"/>
            <w:vAlign w:val="center"/>
          </w:tcPr>
          <w:p>
            <w:pPr>
              <w:spacing w:before="154" w:line="228" w:lineRule="auto"/>
              <w:ind w:left="321" w:leftChars="0"/>
              <w:jc w:val="center"/>
              <w:rPr>
                <w:rFonts w:hint="eastAsia" w:ascii="宋体" w:hAnsi="宋体" w:eastAsia="宋体" w:cs="宋体"/>
                <w:b w:val="0"/>
                <w:bCs w:val="0"/>
                <w:color w:val="auto"/>
                <w:kern w:val="0"/>
                <w:sz w:val="20"/>
                <w:szCs w:val="20"/>
                <w:lang w:val="en-US" w:eastAsia="zh-CN" w:bidi="ar"/>
              </w:rPr>
            </w:pPr>
            <w:r>
              <w:rPr>
                <w:rFonts w:hint="eastAsia" w:ascii="宋体" w:hAnsi="宋体" w:eastAsia="宋体" w:cs="宋体"/>
                <w:b w:val="0"/>
                <w:bCs w:val="0"/>
                <w:color w:val="auto"/>
                <w:spacing w:val="7"/>
                <w:sz w:val="20"/>
                <w:szCs w:val="20"/>
              </w:rPr>
              <w:t>泡沫轴</w:t>
            </w:r>
          </w:p>
        </w:tc>
        <w:tc>
          <w:tcPr>
            <w:tcW w:w="1396" w:type="dxa"/>
            <w:tcBorders>
              <w:top w:val="single" w:color="000000" w:sz="2" w:space="0"/>
              <w:bottom w:val="single" w:color="000000" w:sz="2" w:space="0"/>
            </w:tcBorders>
            <w:noWrap w:val="0"/>
            <w:vAlign w:val="center"/>
          </w:tcPr>
          <w:p>
            <w:pPr>
              <w:spacing w:before="154" w:line="228" w:lineRule="auto"/>
              <w:ind w:left="321" w:leftChars="0"/>
              <w:jc w:val="center"/>
              <w:rPr>
                <w:rFonts w:hint="eastAsia" w:ascii="宋体" w:hAnsi="宋体" w:eastAsia="宋体" w:cs="宋体"/>
                <w:b w:val="0"/>
                <w:bCs w:val="0"/>
                <w:color w:val="auto"/>
                <w:kern w:val="0"/>
                <w:sz w:val="20"/>
                <w:szCs w:val="20"/>
                <w:lang w:val="en-US" w:eastAsia="zh-CN" w:bidi="ar"/>
              </w:rPr>
            </w:pPr>
            <w:r>
              <w:rPr>
                <w:rFonts w:hint="eastAsia" w:ascii="宋体" w:hAnsi="宋体" w:eastAsia="宋体" w:cs="宋体"/>
                <w:b w:val="0"/>
                <w:bCs w:val="0"/>
                <w:color w:val="auto"/>
                <w:spacing w:val="7"/>
                <w:sz w:val="20"/>
                <w:szCs w:val="20"/>
                <w:lang w:val="en-US" w:eastAsia="zh-CN"/>
              </w:rPr>
              <w:t>个</w:t>
            </w:r>
          </w:p>
        </w:tc>
        <w:tc>
          <w:tcPr>
            <w:tcW w:w="2146" w:type="dxa"/>
            <w:tcBorders>
              <w:top w:val="single" w:color="000000" w:sz="2" w:space="0"/>
              <w:bottom w:val="single" w:color="000000" w:sz="2" w:space="0"/>
            </w:tcBorders>
            <w:noWrap w:val="0"/>
            <w:vAlign w:val="center"/>
          </w:tcPr>
          <w:p>
            <w:pPr>
              <w:spacing w:before="154" w:line="228" w:lineRule="auto"/>
              <w:ind w:left="321" w:leftChars="0"/>
              <w:jc w:val="center"/>
              <w:rPr>
                <w:rFonts w:hint="eastAsia" w:ascii="宋体" w:hAnsi="宋体" w:eastAsia="宋体" w:cs="宋体"/>
                <w:b w:val="0"/>
                <w:bCs w:val="0"/>
                <w:color w:val="auto"/>
                <w:kern w:val="0"/>
                <w:sz w:val="20"/>
                <w:szCs w:val="20"/>
                <w:lang w:val="en-US" w:eastAsia="zh-CN" w:bidi="ar"/>
              </w:rPr>
            </w:pPr>
            <w:r>
              <w:rPr>
                <w:rFonts w:hint="eastAsia" w:ascii="宋体" w:hAnsi="宋体" w:eastAsia="宋体" w:cs="宋体"/>
                <w:b w:val="0"/>
                <w:bCs w:val="0"/>
                <w:color w:val="auto"/>
                <w:spacing w:val="7"/>
                <w:sz w:val="20"/>
                <w:szCs w:val="20"/>
                <w:lang w:val="en-US" w:eastAsia="zh-CN"/>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trPr>
        <w:tc>
          <w:tcPr>
            <w:tcW w:w="2075" w:type="dxa"/>
            <w:tcBorders>
              <w:top w:val="single" w:color="000000" w:sz="2" w:space="0"/>
              <w:bottom w:val="single" w:color="000000" w:sz="2" w:space="0"/>
            </w:tcBorders>
            <w:noWrap w:val="0"/>
            <w:vAlign w:val="center"/>
          </w:tcPr>
          <w:p>
            <w:pPr>
              <w:spacing w:before="154" w:line="228" w:lineRule="auto"/>
              <w:ind w:left="321" w:leftChars="0"/>
              <w:jc w:val="center"/>
              <w:rPr>
                <w:rFonts w:hint="eastAsia" w:ascii="宋体" w:hAnsi="宋体" w:eastAsia="宋体" w:cs="宋体"/>
                <w:b w:val="0"/>
                <w:bCs w:val="0"/>
                <w:color w:val="auto"/>
                <w:kern w:val="0"/>
                <w:sz w:val="20"/>
                <w:szCs w:val="20"/>
                <w:lang w:val="en-US" w:eastAsia="zh-CN" w:bidi="ar"/>
              </w:rPr>
            </w:pPr>
            <w:r>
              <w:rPr>
                <w:rFonts w:hint="eastAsia" w:ascii="宋体" w:hAnsi="宋体" w:cs="宋体"/>
                <w:b w:val="0"/>
                <w:bCs w:val="0"/>
                <w:color w:val="auto"/>
                <w:kern w:val="0"/>
                <w:sz w:val="20"/>
                <w:szCs w:val="20"/>
                <w:lang w:val="en-US" w:eastAsia="zh-CN" w:bidi="ar"/>
              </w:rPr>
              <w:t>2</w:t>
            </w:r>
          </w:p>
        </w:tc>
        <w:tc>
          <w:tcPr>
            <w:tcW w:w="2146" w:type="dxa"/>
            <w:tcBorders>
              <w:top w:val="single" w:color="000000" w:sz="2" w:space="0"/>
              <w:bottom w:val="single" w:color="000000" w:sz="2" w:space="0"/>
            </w:tcBorders>
            <w:noWrap w:val="0"/>
            <w:vAlign w:val="center"/>
          </w:tcPr>
          <w:p>
            <w:pPr>
              <w:spacing w:before="154" w:line="228" w:lineRule="auto"/>
              <w:ind w:left="321" w:leftChars="0"/>
              <w:jc w:val="center"/>
              <w:rPr>
                <w:rFonts w:hint="eastAsia" w:ascii="宋体" w:hAnsi="宋体" w:eastAsia="宋体" w:cs="宋体"/>
                <w:b w:val="0"/>
                <w:bCs w:val="0"/>
                <w:color w:val="auto"/>
                <w:kern w:val="0"/>
                <w:sz w:val="20"/>
                <w:szCs w:val="20"/>
                <w:lang w:val="en-US" w:eastAsia="zh-CN" w:bidi="ar"/>
              </w:rPr>
            </w:pPr>
            <w:r>
              <w:rPr>
                <w:rFonts w:hint="eastAsia" w:ascii="宋体" w:hAnsi="宋体" w:eastAsia="宋体" w:cs="宋体"/>
                <w:b w:val="0"/>
                <w:bCs w:val="0"/>
                <w:color w:val="auto"/>
                <w:spacing w:val="7"/>
                <w:sz w:val="20"/>
                <w:szCs w:val="20"/>
              </w:rPr>
              <w:t>瑜伽垫</w:t>
            </w:r>
          </w:p>
        </w:tc>
        <w:tc>
          <w:tcPr>
            <w:tcW w:w="1396" w:type="dxa"/>
            <w:tcBorders>
              <w:top w:val="single" w:color="000000" w:sz="2" w:space="0"/>
              <w:bottom w:val="single" w:color="000000" w:sz="2" w:space="0"/>
            </w:tcBorders>
            <w:noWrap w:val="0"/>
            <w:vAlign w:val="center"/>
          </w:tcPr>
          <w:p>
            <w:pPr>
              <w:spacing w:before="154" w:line="228" w:lineRule="auto"/>
              <w:ind w:left="321" w:leftChars="0"/>
              <w:jc w:val="center"/>
              <w:rPr>
                <w:rFonts w:hint="eastAsia" w:ascii="宋体" w:hAnsi="宋体" w:eastAsia="宋体" w:cs="宋体"/>
                <w:b w:val="0"/>
                <w:bCs w:val="0"/>
                <w:color w:val="auto"/>
                <w:kern w:val="0"/>
                <w:sz w:val="20"/>
                <w:szCs w:val="20"/>
                <w:lang w:val="en-US" w:eastAsia="zh-CN" w:bidi="ar"/>
              </w:rPr>
            </w:pPr>
            <w:r>
              <w:rPr>
                <w:rFonts w:hint="eastAsia" w:ascii="宋体" w:hAnsi="宋体" w:eastAsia="宋体" w:cs="宋体"/>
                <w:b w:val="0"/>
                <w:bCs w:val="0"/>
                <w:color w:val="auto"/>
                <w:spacing w:val="7"/>
                <w:sz w:val="20"/>
                <w:szCs w:val="20"/>
                <w:lang w:val="en-US" w:eastAsia="zh-CN"/>
              </w:rPr>
              <w:t>张</w:t>
            </w:r>
          </w:p>
        </w:tc>
        <w:tc>
          <w:tcPr>
            <w:tcW w:w="2146" w:type="dxa"/>
            <w:tcBorders>
              <w:top w:val="single" w:color="000000" w:sz="2" w:space="0"/>
              <w:bottom w:val="single" w:color="000000" w:sz="2" w:space="0"/>
            </w:tcBorders>
            <w:noWrap w:val="0"/>
            <w:vAlign w:val="center"/>
          </w:tcPr>
          <w:p>
            <w:pPr>
              <w:spacing w:before="154" w:line="228" w:lineRule="auto"/>
              <w:ind w:left="321" w:leftChars="0"/>
              <w:jc w:val="center"/>
              <w:rPr>
                <w:rFonts w:hint="eastAsia" w:ascii="宋体" w:hAnsi="宋体" w:eastAsia="宋体" w:cs="宋体"/>
                <w:b w:val="0"/>
                <w:bCs w:val="0"/>
                <w:color w:val="auto"/>
                <w:kern w:val="0"/>
                <w:sz w:val="20"/>
                <w:szCs w:val="20"/>
                <w:lang w:val="en-US" w:eastAsia="zh-CN" w:bidi="ar"/>
              </w:rPr>
            </w:pPr>
            <w:r>
              <w:rPr>
                <w:rFonts w:hint="eastAsia" w:ascii="宋体" w:hAnsi="宋体" w:eastAsia="宋体" w:cs="宋体"/>
                <w:b w:val="0"/>
                <w:bCs w:val="0"/>
                <w:color w:val="auto"/>
                <w:spacing w:val="7"/>
                <w:sz w:val="20"/>
                <w:szCs w:val="20"/>
                <w:lang w:val="en-US" w:eastAsia="zh-CN"/>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8" w:hRule="atLeast"/>
        </w:trPr>
        <w:tc>
          <w:tcPr>
            <w:tcW w:w="2075" w:type="dxa"/>
            <w:tcBorders>
              <w:top w:val="single" w:color="000000" w:sz="2" w:space="0"/>
              <w:bottom w:val="single" w:color="000000" w:sz="2" w:space="0"/>
            </w:tcBorders>
            <w:noWrap w:val="0"/>
            <w:vAlign w:val="center"/>
          </w:tcPr>
          <w:p>
            <w:pPr>
              <w:spacing w:before="154" w:line="228" w:lineRule="auto"/>
              <w:ind w:left="321" w:leftChars="0"/>
              <w:jc w:val="center"/>
              <w:rPr>
                <w:rFonts w:hint="eastAsia" w:ascii="宋体" w:hAnsi="宋体" w:eastAsia="宋体" w:cs="宋体"/>
                <w:b w:val="0"/>
                <w:bCs w:val="0"/>
                <w:color w:val="auto"/>
                <w:kern w:val="0"/>
                <w:sz w:val="20"/>
                <w:szCs w:val="20"/>
                <w:lang w:val="en-US" w:eastAsia="zh-CN" w:bidi="ar"/>
              </w:rPr>
            </w:pPr>
            <w:r>
              <w:rPr>
                <w:rFonts w:hint="eastAsia" w:ascii="宋体" w:hAnsi="宋体" w:cs="宋体"/>
                <w:b w:val="0"/>
                <w:bCs w:val="0"/>
                <w:color w:val="auto"/>
                <w:kern w:val="0"/>
                <w:sz w:val="20"/>
                <w:szCs w:val="20"/>
                <w:lang w:val="en-US" w:eastAsia="zh-CN" w:bidi="ar"/>
              </w:rPr>
              <w:t>3</w:t>
            </w:r>
          </w:p>
        </w:tc>
        <w:tc>
          <w:tcPr>
            <w:tcW w:w="2146" w:type="dxa"/>
            <w:tcBorders>
              <w:top w:val="single" w:color="000000" w:sz="2" w:space="0"/>
              <w:bottom w:val="single" w:color="000000" w:sz="2" w:space="0"/>
            </w:tcBorders>
            <w:noWrap w:val="0"/>
            <w:vAlign w:val="center"/>
          </w:tcPr>
          <w:p>
            <w:pPr>
              <w:spacing w:before="154" w:line="228" w:lineRule="auto"/>
              <w:ind w:left="321" w:leftChars="0"/>
              <w:jc w:val="center"/>
              <w:rPr>
                <w:rFonts w:hint="eastAsia" w:ascii="宋体" w:hAnsi="宋体" w:eastAsia="宋体" w:cs="宋体"/>
                <w:b w:val="0"/>
                <w:bCs w:val="0"/>
                <w:color w:val="auto"/>
                <w:kern w:val="0"/>
                <w:sz w:val="20"/>
                <w:szCs w:val="20"/>
                <w:lang w:val="en-US" w:eastAsia="zh-CN" w:bidi="ar"/>
              </w:rPr>
            </w:pPr>
            <w:r>
              <w:rPr>
                <w:rFonts w:hint="eastAsia" w:ascii="宋体" w:hAnsi="宋体" w:eastAsia="宋体" w:cs="宋体"/>
                <w:b w:val="0"/>
                <w:bCs w:val="0"/>
                <w:color w:val="auto"/>
                <w:spacing w:val="7"/>
                <w:sz w:val="20"/>
                <w:szCs w:val="20"/>
              </w:rPr>
              <w:t>护腰</w:t>
            </w:r>
          </w:p>
        </w:tc>
        <w:tc>
          <w:tcPr>
            <w:tcW w:w="1396" w:type="dxa"/>
            <w:tcBorders>
              <w:top w:val="single" w:color="000000" w:sz="2" w:space="0"/>
              <w:bottom w:val="single" w:color="000000" w:sz="2" w:space="0"/>
            </w:tcBorders>
            <w:noWrap w:val="0"/>
            <w:vAlign w:val="center"/>
          </w:tcPr>
          <w:p>
            <w:pPr>
              <w:spacing w:before="154" w:line="228" w:lineRule="auto"/>
              <w:ind w:left="321" w:leftChars="0"/>
              <w:jc w:val="center"/>
              <w:rPr>
                <w:rFonts w:hint="eastAsia" w:ascii="宋体" w:hAnsi="宋体" w:eastAsia="宋体" w:cs="宋体"/>
                <w:b w:val="0"/>
                <w:bCs w:val="0"/>
                <w:color w:val="auto"/>
                <w:kern w:val="0"/>
                <w:sz w:val="20"/>
                <w:szCs w:val="20"/>
                <w:lang w:val="en-US" w:eastAsia="zh-CN" w:bidi="ar"/>
              </w:rPr>
            </w:pPr>
            <w:r>
              <w:rPr>
                <w:rFonts w:hint="eastAsia" w:ascii="宋体" w:hAnsi="宋体" w:eastAsia="宋体" w:cs="宋体"/>
                <w:b w:val="0"/>
                <w:bCs w:val="0"/>
                <w:color w:val="auto"/>
                <w:spacing w:val="7"/>
                <w:sz w:val="20"/>
                <w:szCs w:val="20"/>
                <w:lang w:val="en-US" w:eastAsia="zh-CN"/>
              </w:rPr>
              <w:t>个</w:t>
            </w:r>
          </w:p>
        </w:tc>
        <w:tc>
          <w:tcPr>
            <w:tcW w:w="2146" w:type="dxa"/>
            <w:tcBorders>
              <w:top w:val="single" w:color="000000" w:sz="2" w:space="0"/>
              <w:bottom w:val="single" w:color="000000" w:sz="2" w:space="0"/>
            </w:tcBorders>
            <w:noWrap w:val="0"/>
            <w:vAlign w:val="center"/>
          </w:tcPr>
          <w:p>
            <w:pPr>
              <w:spacing w:before="154" w:line="228" w:lineRule="auto"/>
              <w:ind w:left="321" w:leftChars="0"/>
              <w:jc w:val="center"/>
              <w:rPr>
                <w:rFonts w:hint="eastAsia" w:ascii="宋体" w:hAnsi="宋体" w:eastAsia="宋体" w:cs="宋体"/>
                <w:b w:val="0"/>
                <w:bCs w:val="0"/>
                <w:color w:val="auto"/>
                <w:kern w:val="0"/>
                <w:sz w:val="20"/>
                <w:szCs w:val="20"/>
                <w:lang w:val="en-US" w:eastAsia="zh-CN" w:bidi="ar"/>
              </w:rPr>
            </w:pPr>
            <w:r>
              <w:rPr>
                <w:rFonts w:hint="eastAsia" w:ascii="宋体" w:hAnsi="宋体" w:eastAsia="宋体" w:cs="宋体"/>
                <w:b w:val="0"/>
                <w:bCs w:val="0"/>
                <w:color w:val="auto"/>
                <w:spacing w:val="7"/>
                <w:sz w:val="20"/>
                <w:szCs w:val="20"/>
                <w:lang w:val="en-US" w:eastAsia="zh-CN"/>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trPr>
        <w:tc>
          <w:tcPr>
            <w:tcW w:w="2075" w:type="dxa"/>
            <w:tcBorders>
              <w:top w:val="single" w:color="000000" w:sz="2" w:space="0"/>
              <w:bottom w:val="single" w:color="000000" w:sz="2" w:space="0"/>
            </w:tcBorders>
            <w:noWrap w:val="0"/>
            <w:vAlign w:val="center"/>
          </w:tcPr>
          <w:p>
            <w:pPr>
              <w:spacing w:before="154" w:line="228" w:lineRule="auto"/>
              <w:ind w:firstLine="1000" w:firstLineChars="500"/>
              <w:jc w:val="both"/>
              <w:rPr>
                <w:rFonts w:hint="eastAsia" w:ascii="宋体" w:hAnsi="宋体" w:eastAsia="宋体" w:cs="宋体"/>
                <w:b w:val="0"/>
                <w:bCs w:val="0"/>
                <w:color w:val="auto"/>
                <w:kern w:val="0"/>
                <w:sz w:val="20"/>
                <w:szCs w:val="20"/>
                <w:lang w:val="en-US" w:eastAsia="zh-CN" w:bidi="ar"/>
              </w:rPr>
            </w:pPr>
            <w:r>
              <w:rPr>
                <w:rFonts w:hint="eastAsia" w:ascii="宋体" w:hAnsi="宋体" w:cs="宋体"/>
                <w:b w:val="0"/>
                <w:bCs w:val="0"/>
                <w:color w:val="auto"/>
                <w:kern w:val="0"/>
                <w:sz w:val="20"/>
                <w:szCs w:val="20"/>
                <w:lang w:val="en-US" w:eastAsia="zh-CN" w:bidi="ar"/>
              </w:rPr>
              <w:t>4</w:t>
            </w:r>
          </w:p>
        </w:tc>
        <w:tc>
          <w:tcPr>
            <w:tcW w:w="2146" w:type="dxa"/>
            <w:tcBorders>
              <w:top w:val="single" w:color="000000" w:sz="2" w:space="0"/>
              <w:bottom w:val="single" w:color="000000" w:sz="2" w:space="0"/>
            </w:tcBorders>
            <w:noWrap w:val="0"/>
            <w:vAlign w:val="center"/>
          </w:tcPr>
          <w:p>
            <w:pPr>
              <w:spacing w:before="154" w:line="228" w:lineRule="auto"/>
              <w:ind w:left="321" w:leftChars="0"/>
              <w:jc w:val="center"/>
              <w:rPr>
                <w:rFonts w:hint="eastAsia" w:ascii="宋体" w:hAnsi="宋体" w:eastAsia="宋体" w:cs="宋体"/>
                <w:b w:val="0"/>
                <w:bCs w:val="0"/>
                <w:color w:val="auto"/>
                <w:kern w:val="0"/>
                <w:sz w:val="20"/>
                <w:szCs w:val="20"/>
                <w:lang w:val="en-US" w:eastAsia="zh-CN" w:bidi="ar"/>
              </w:rPr>
            </w:pPr>
            <w:r>
              <w:rPr>
                <w:rFonts w:hint="eastAsia" w:ascii="宋体" w:hAnsi="宋体" w:eastAsia="宋体" w:cs="宋体"/>
                <w:b w:val="0"/>
                <w:bCs w:val="0"/>
                <w:color w:val="auto"/>
                <w:spacing w:val="7"/>
                <w:sz w:val="20"/>
                <w:szCs w:val="20"/>
              </w:rPr>
              <w:t>护肩</w:t>
            </w:r>
          </w:p>
        </w:tc>
        <w:tc>
          <w:tcPr>
            <w:tcW w:w="1396" w:type="dxa"/>
            <w:tcBorders>
              <w:top w:val="single" w:color="000000" w:sz="2" w:space="0"/>
              <w:bottom w:val="single" w:color="000000" w:sz="2" w:space="0"/>
            </w:tcBorders>
            <w:noWrap w:val="0"/>
            <w:vAlign w:val="center"/>
          </w:tcPr>
          <w:p>
            <w:pPr>
              <w:spacing w:before="154" w:line="228" w:lineRule="auto"/>
              <w:ind w:firstLine="642" w:firstLineChars="300"/>
              <w:jc w:val="both"/>
              <w:rPr>
                <w:rFonts w:hint="default" w:ascii="宋体" w:hAnsi="宋体" w:eastAsia="宋体" w:cs="宋体"/>
                <w:b w:val="0"/>
                <w:bCs w:val="0"/>
                <w:color w:val="auto"/>
                <w:kern w:val="0"/>
                <w:sz w:val="20"/>
                <w:szCs w:val="20"/>
                <w:lang w:val="en-US" w:eastAsia="zh-CN" w:bidi="ar"/>
              </w:rPr>
            </w:pPr>
            <w:bookmarkStart w:id="25" w:name="_GoBack"/>
            <w:bookmarkEnd w:id="25"/>
            <w:r>
              <w:rPr>
                <w:rFonts w:hint="eastAsia" w:ascii="宋体" w:hAnsi="宋体" w:eastAsia="宋体" w:cs="宋体"/>
                <w:b w:val="0"/>
                <w:bCs w:val="0"/>
                <w:color w:val="auto"/>
                <w:spacing w:val="7"/>
                <w:sz w:val="20"/>
                <w:szCs w:val="20"/>
                <w:lang w:val="en-US" w:eastAsia="zh-CN"/>
              </w:rPr>
              <w:t>个</w:t>
            </w:r>
            <w:r>
              <w:rPr>
                <w:rFonts w:hint="eastAsia" w:ascii="宋体" w:hAnsi="宋体" w:cs="宋体"/>
                <w:b w:val="0"/>
                <w:bCs w:val="0"/>
                <w:color w:val="auto"/>
                <w:spacing w:val="7"/>
                <w:sz w:val="20"/>
                <w:szCs w:val="20"/>
                <w:lang w:val="en-US" w:eastAsia="zh-CN"/>
              </w:rPr>
              <w:t xml:space="preserve"> </w:t>
            </w:r>
          </w:p>
        </w:tc>
        <w:tc>
          <w:tcPr>
            <w:tcW w:w="2146" w:type="dxa"/>
            <w:tcBorders>
              <w:top w:val="single" w:color="000000" w:sz="2" w:space="0"/>
              <w:bottom w:val="single" w:color="000000" w:sz="2" w:space="0"/>
            </w:tcBorders>
            <w:noWrap w:val="0"/>
            <w:vAlign w:val="center"/>
          </w:tcPr>
          <w:p>
            <w:pPr>
              <w:spacing w:before="154" w:line="228" w:lineRule="auto"/>
              <w:ind w:left="321" w:leftChars="0" w:firstLine="642" w:firstLineChars="300"/>
              <w:jc w:val="both"/>
              <w:rPr>
                <w:rFonts w:hint="eastAsia" w:ascii="宋体" w:hAnsi="宋体" w:eastAsia="宋体" w:cs="宋体"/>
                <w:b w:val="0"/>
                <w:bCs w:val="0"/>
                <w:color w:val="auto"/>
                <w:kern w:val="0"/>
                <w:sz w:val="20"/>
                <w:szCs w:val="20"/>
                <w:lang w:val="en-US" w:eastAsia="zh-CN" w:bidi="ar"/>
              </w:rPr>
            </w:pPr>
            <w:r>
              <w:rPr>
                <w:rFonts w:hint="eastAsia" w:ascii="宋体" w:hAnsi="宋体" w:eastAsia="宋体" w:cs="宋体"/>
                <w:b w:val="0"/>
                <w:bCs w:val="0"/>
                <w:color w:val="auto"/>
                <w:spacing w:val="7"/>
                <w:sz w:val="20"/>
                <w:szCs w:val="20"/>
                <w:lang w:val="en-US" w:eastAsia="zh-CN"/>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trPr>
        <w:tc>
          <w:tcPr>
            <w:tcW w:w="2075" w:type="dxa"/>
            <w:tcBorders>
              <w:top w:val="single" w:color="000000" w:sz="2" w:space="0"/>
              <w:bottom w:val="single" w:color="000000" w:sz="2" w:space="0"/>
            </w:tcBorders>
            <w:noWrap w:val="0"/>
            <w:vAlign w:val="center"/>
          </w:tcPr>
          <w:p>
            <w:pPr>
              <w:jc w:val="center"/>
              <w:rPr>
                <w:rFonts w:hint="eastAsia" w:ascii="宋体" w:hAnsi="宋体" w:eastAsia="宋体" w:cs="宋体"/>
                <w:b w:val="0"/>
                <w:bCs w:val="0"/>
                <w:color w:val="auto"/>
                <w:kern w:val="0"/>
                <w:sz w:val="20"/>
                <w:szCs w:val="20"/>
                <w:lang w:val="en-US" w:eastAsia="zh-CN" w:bidi="ar"/>
              </w:rPr>
            </w:pPr>
            <w:r>
              <w:rPr>
                <w:rFonts w:hint="eastAsia" w:ascii="宋体" w:hAnsi="宋体" w:cs="宋体"/>
                <w:b w:val="0"/>
                <w:bCs w:val="0"/>
                <w:color w:val="auto"/>
                <w:kern w:val="0"/>
                <w:sz w:val="20"/>
                <w:szCs w:val="20"/>
                <w:lang w:val="en-US" w:eastAsia="zh-CN" w:bidi="ar"/>
              </w:rPr>
              <w:t>5</w:t>
            </w:r>
          </w:p>
        </w:tc>
        <w:tc>
          <w:tcPr>
            <w:tcW w:w="2146" w:type="dxa"/>
            <w:tcBorders>
              <w:top w:val="single" w:color="000000" w:sz="2" w:space="0"/>
              <w:bottom w:val="single" w:color="000000" w:sz="2" w:space="0"/>
            </w:tcBorders>
            <w:noWrap w:val="0"/>
            <w:vAlign w:val="center"/>
          </w:tcPr>
          <w:p>
            <w:pPr>
              <w:jc w:val="center"/>
              <w:rPr>
                <w:rFonts w:hint="eastAsia" w:ascii="宋体" w:hAnsi="宋体" w:eastAsia="宋体" w:cs="宋体"/>
                <w:b w:val="0"/>
                <w:bCs w:val="0"/>
                <w:color w:val="auto"/>
                <w:kern w:val="0"/>
                <w:sz w:val="20"/>
                <w:szCs w:val="20"/>
                <w:lang w:val="en-US" w:eastAsia="zh-CN" w:bidi="ar"/>
              </w:rPr>
            </w:pPr>
            <w:r>
              <w:rPr>
                <w:rFonts w:hint="eastAsia" w:ascii="宋体" w:hAnsi="宋体" w:eastAsia="宋体" w:cs="宋体"/>
                <w:b w:val="0"/>
                <w:bCs w:val="0"/>
                <w:snapToGrid w:val="0"/>
                <w:color w:val="auto"/>
                <w:spacing w:val="8"/>
                <w:kern w:val="0"/>
                <w:sz w:val="20"/>
                <w:szCs w:val="20"/>
                <w:lang w:val="en-US" w:eastAsia="zh-CN"/>
              </w:rPr>
              <w:t>弹力带</w:t>
            </w:r>
          </w:p>
        </w:tc>
        <w:tc>
          <w:tcPr>
            <w:tcW w:w="1396" w:type="dxa"/>
            <w:tcBorders>
              <w:top w:val="single" w:color="000000" w:sz="2" w:space="0"/>
              <w:bottom w:val="single" w:color="000000" w:sz="2" w:space="0"/>
            </w:tcBorders>
            <w:noWrap w:val="0"/>
            <w:vAlign w:val="center"/>
          </w:tcPr>
          <w:p>
            <w:pPr>
              <w:spacing w:before="151" w:line="231" w:lineRule="auto"/>
              <w:ind w:left="187" w:leftChars="0"/>
              <w:jc w:val="center"/>
              <w:rPr>
                <w:rFonts w:hint="eastAsia" w:ascii="宋体" w:hAnsi="宋体" w:eastAsia="宋体" w:cs="宋体"/>
                <w:b w:val="0"/>
                <w:bCs w:val="0"/>
                <w:color w:val="auto"/>
                <w:kern w:val="0"/>
                <w:sz w:val="20"/>
                <w:szCs w:val="20"/>
                <w:lang w:val="en-US" w:eastAsia="zh-CN" w:bidi="ar"/>
              </w:rPr>
            </w:pPr>
            <w:r>
              <w:rPr>
                <w:rFonts w:hint="eastAsia" w:ascii="宋体" w:hAnsi="宋体" w:eastAsia="宋体" w:cs="宋体"/>
                <w:b w:val="0"/>
                <w:bCs w:val="0"/>
                <w:color w:val="auto"/>
                <w:spacing w:val="-21"/>
                <w:sz w:val="20"/>
                <w:szCs w:val="20"/>
                <w:lang w:val="en-US" w:eastAsia="zh-CN"/>
              </w:rPr>
              <w:t>条</w:t>
            </w:r>
          </w:p>
        </w:tc>
        <w:tc>
          <w:tcPr>
            <w:tcW w:w="2146" w:type="dxa"/>
            <w:tcBorders>
              <w:top w:val="single" w:color="000000" w:sz="2" w:space="0"/>
              <w:bottom w:val="single" w:color="000000" w:sz="2" w:space="0"/>
            </w:tcBorders>
            <w:noWrap w:val="0"/>
            <w:vAlign w:val="center"/>
          </w:tcPr>
          <w:p>
            <w:pPr>
              <w:spacing w:before="78" w:line="182" w:lineRule="auto"/>
              <w:ind w:firstLine="940" w:firstLineChars="500"/>
              <w:jc w:val="both"/>
              <w:rPr>
                <w:rFonts w:hint="eastAsia" w:ascii="宋体" w:hAnsi="宋体" w:eastAsia="宋体" w:cs="宋体"/>
                <w:b w:val="0"/>
                <w:bCs w:val="0"/>
                <w:color w:val="auto"/>
                <w:kern w:val="0"/>
                <w:sz w:val="20"/>
                <w:szCs w:val="20"/>
                <w:lang w:val="en-US" w:eastAsia="zh-CN" w:bidi="ar"/>
              </w:rPr>
            </w:pPr>
            <w:r>
              <w:rPr>
                <w:rFonts w:hint="eastAsia" w:ascii="宋体" w:hAnsi="宋体" w:eastAsia="宋体" w:cs="宋体"/>
                <w:b w:val="0"/>
                <w:bCs w:val="0"/>
                <w:color w:val="auto"/>
                <w:spacing w:val="-6"/>
                <w:sz w:val="20"/>
                <w:szCs w:val="20"/>
                <w:lang w:val="en-US" w:eastAsia="zh-CN"/>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trPr>
        <w:tc>
          <w:tcPr>
            <w:tcW w:w="2075" w:type="dxa"/>
            <w:tcBorders>
              <w:top w:val="single" w:color="000000" w:sz="2" w:space="0"/>
              <w:bottom w:val="single" w:color="000000" w:sz="2" w:space="0"/>
            </w:tcBorders>
            <w:noWrap w:val="0"/>
            <w:vAlign w:val="center"/>
          </w:tcPr>
          <w:p>
            <w:pPr>
              <w:widowControl/>
              <w:jc w:val="center"/>
              <w:textAlignment w:val="center"/>
              <w:rPr>
                <w:rFonts w:hint="default" w:ascii="宋体" w:hAnsi="宋体" w:eastAsia="宋体" w:cs="宋体"/>
                <w:b w:val="0"/>
                <w:bCs w:val="0"/>
                <w:color w:val="auto"/>
                <w:kern w:val="2"/>
                <w:sz w:val="20"/>
                <w:szCs w:val="20"/>
                <w:lang w:val="en-US" w:eastAsia="zh-CN" w:bidi="ar-SA"/>
              </w:rPr>
            </w:pPr>
            <w:r>
              <w:rPr>
                <w:rFonts w:hint="eastAsia" w:ascii="宋体" w:hAnsi="宋体" w:cs="宋体"/>
                <w:b w:val="0"/>
                <w:bCs w:val="0"/>
                <w:color w:val="auto"/>
                <w:kern w:val="2"/>
                <w:sz w:val="20"/>
                <w:szCs w:val="20"/>
                <w:lang w:val="en-US" w:eastAsia="zh-CN" w:bidi="ar-SA"/>
              </w:rPr>
              <w:t>6</w:t>
            </w:r>
          </w:p>
        </w:tc>
        <w:tc>
          <w:tcPr>
            <w:tcW w:w="2146" w:type="dxa"/>
            <w:tcBorders>
              <w:top w:val="single" w:color="000000" w:sz="2" w:space="0"/>
              <w:bottom w:val="single" w:color="000000" w:sz="2" w:space="0"/>
            </w:tcBorders>
            <w:noWrap w:val="0"/>
            <w:vAlign w:val="center"/>
          </w:tcPr>
          <w:p>
            <w:pPr>
              <w:widowControl/>
              <w:jc w:val="center"/>
              <w:textAlignment w:val="center"/>
              <w:rPr>
                <w:rFonts w:hint="eastAsia" w:ascii="宋体" w:hAnsi="宋体" w:eastAsia="宋体" w:cs="宋体"/>
                <w:b w:val="0"/>
                <w:bCs w:val="0"/>
                <w:color w:val="auto"/>
                <w:kern w:val="2"/>
                <w:sz w:val="20"/>
                <w:szCs w:val="20"/>
                <w:lang w:val="en-US" w:eastAsia="zh-CN" w:bidi="ar-SA"/>
              </w:rPr>
            </w:pPr>
            <w:r>
              <w:rPr>
                <w:rFonts w:hint="eastAsia" w:ascii="宋体" w:hAnsi="宋体" w:eastAsia="宋体" w:cs="宋体"/>
                <w:b w:val="0"/>
                <w:bCs w:val="0"/>
                <w:color w:val="auto"/>
                <w:kern w:val="0"/>
                <w:sz w:val="20"/>
                <w:szCs w:val="20"/>
                <w:lang w:bidi="ar"/>
              </w:rPr>
              <w:t>蜂窝煤护膝</w:t>
            </w:r>
          </w:p>
        </w:tc>
        <w:tc>
          <w:tcPr>
            <w:tcW w:w="1396" w:type="dxa"/>
            <w:tcBorders>
              <w:top w:val="single" w:color="000000" w:sz="2" w:space="0"/>
              <w:bottom w:val="single" w:color="000000" w:sz="2" w:space="0"/>
            </w:tcBorders>
            <w:noWrap w:val="0"/>
            <w:vAlign w:val="center"/>
          </w:tcPr>
          <w:p>
            <w:pPr>
              <w:widowControl/>
              <w:jc w:val="center"/>
              <w:textAlignment w:val="center"/>
              <w:rPr>
                <w:rFonts w:hint="eastAsia" w:ascii="宋体" w:hAnsi="宋体" w:eastAsia="宋体" w:cs="宋体"/>
                <w:b w:val="0"/>
                <w:bCs w:val="0"/>
                <w:color w:val="auto"/>
                <w:kern w:val="2"/>
                <w:sz w:val="20"/>
                <w:szCs w:val="20"/>
                <w:lang w:val="en-US" w:eastAsia="zh-CN" w:bidi="ar-SA"/>
              </w:rPr>
            </w:pPr>
            <w:r>
              <w:rPr>
                <w:rFonts w:hint="eastAsia" w:ascii="宋体" w:hAnsi="宋体" w:eastAsia="宋体" w:cs="宋体"/>
                <w:b w:val="0"/>
                <w:bCs w:val="0"/>
                <w:color w:val="auto"/>
                <w:kern w:val="0"/>
                <w:sz w:val="20"/>
                <w:szCs w:val="20"/>
                <w:lang w:bidi="ar"/>
              </w:rPr>
              <w:t>个</w:t>
            </w:r>
          </w:p>
        </w:tc>
        <w:tc>
          <w:tcPr>
            <w:tcW w:w="2146" w:type="dxa"/>
            <w:tcBorders>
              <w:top w:val="single" w:color="000000" w:sz="2" w:space="0"/>
              <w:bottom w:val="single" w:color="000000" w:sz="2" w:space="0"/>
            </w:tcBorders>
            <w:noWrap w:val="0"/>
            <w:vAlign w:val="center"/>
          </w:tcPr>
          <w:p>
            <w:pPr>
              <w:widowControl/>
              <w:jc w:val="center"/>
              <w:textAlignment w:val="center"/>
              <w:rPr>
                <w:rFonts w:hint="eastAsia" w:ascii="宋体" w:hAnsi="宋体" w:eastAsia="宋体" w:cs="宋体"/>
                <w:b w:val="0"/>
                <w:bCs w:val="0"/>
                <w:color w:val="auto"/>
                <w:kern w:val="2"/>
                <w:sz w:val="20"/>
                <w:szCs w:val="20"/>
                <w:lang w:val="en-US" w:eastAsia="zh-CN" w:bidi="ar-SA"/>
              </w:rPr>
            </w:pPr>
            <w:r>
              <w:rPr>
                <w:rFonts w:hint="eastAsia" w:ascii="宋体" w:hAnsi="宋体" w:eastAsia="宋体" w:cs="宋体"/>
                <w:b w:val="0"/>
                <w:bCs w:val="0"/>
                <w:color w:val="auto"/>
                <w:kern w:val="0"/>
                <w:sz w:val="20"/>
                <w:szCs w:val="20"/>
                <w:lang w:bidi="ar"/>
              </w:rP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trPr>
        <w:tc>
          <w:tcPr>
            <w:tcW w:w="2075" w:type="dxa"/>
            <w:tcBorders>
              <w:top w:val="single" w:color="000000" w:sz="2" w:space="0"/>
              <w:bottom w:val="single" w:color="000000" w:sz="2" w:space="0"/>
            </w:tcBorders>
            <w:noWrap w:val="0"/>
            <w:vAlign w:val="center"/>
          </w:tcPr>
          <w:p>
            <w:pPr>
              <w:widowControl/>
              <w:jc w:val="center"/>
              <w:textAlignment w:val="center"/>
              <w:rPr>
                <w:rFonts w:hint="default" w:ascii="宋体" w:hAnsi="宋体" w:eastAsia="宋体" w:cs="宋体"/>
                <w:b w:val="0"/>
                <w:bCs w:val="0"/>
                <w:color w:val="auto"/>
                <w:kern w:val="2"/>
                <w:sz w:val="20"/>
                <w:szCs w:val="20"/>
                <w:lang w:val="en-US" w:eastAsia="zh-CN" w:bidi="ar-SA"/>
              </w:rPr>
            </w:pPr>
            <w:r>
              <w:rPr>
                <w:rFonts w:hint="eastAsia" w:ascii="宋体" w:hAnsi="宋体" w:cs="宋体"/>
                <w:b w:val="0"/>
                <w:bCs w:val="0"/>
                <w:color w:val="auto"/>
                <w:kern w:val="2"/>
                <w:sz w:val="20"/>
                <w:szCs w:val="20"/>
                <w:lang w:val="en-US" w:eastAsia="zh-CN" w:bidi="ar-SA"/>
              </w:rPr>
              <w:t>7</w:t>
            </w:r>
          </w:p>
        </w:tc>
        <w:tc>
          <w:tcPr>
            <w:tcW w:w="2146" w:type="dxa"/>
            <w:tcBorders>
              <w:top w:val="single" w:color="000000" w:sz="2" w:space="0"/>
              <w:bottom w:val="single" w:color="000000" w:sz="2" w:space="0"/>
            </w:tcBorders>
            <w:noWrap w:val="0"/>
            <w:vAlign w:val="center"/>
          </w:tcPr>
          <w:p>
            <w:pPr>
              <w:widowControl/>
              <w:jc w:val="center"/>
              <w:textAlignment w:val="center"/>
              <w:rPr>
                <w:rFonts w:hint="eastAsia" w:ascii="宋体" w:hAnsi="宋体" w:eastAsia="宋体" w:cs="宋体"/>
                <w:b w:val="0"/>
                <w:bCs w:val="0"/>
                <w:color w:val="auto"/>
                <w:kern w:val="2"/>
                <w:sz w:val="20"/>
                <w:szCs w:val="20"/>
                <w:lang w:val="en-US" w:eastAsia="zh-CN" w:bidi="ar-SA"/>
              </w:rPr>
            </w:pPr>
            <w:r>
              <w:rPr>
                <w:rFonts w:hint="eastAsia" w:ascii="宋体" w:hAnsi="宋体" w:eastAsia="宋体" w:cs="宋体"/>
                <w:b w:val="0"/>
                <w:bCs w:val="0"/>
                <w:color w:val="auto"/>
                <w:kern w:val="0"/>
                <w:sz w:val="20"/>
                <w:szCs w:val="20"/>
                <w:lang w:bidi="ar"/>
              </w:rPr>
              <w:t>护腰</w:t>
            </w:r>
          </w:p>
        </w:tc>
        <w:tc>
          <w:tcPr>
            <w:tcW w:w="1396" w:type="dxa"/>
            <w:tcBorders>
              <w:top w:val="single" w:color="000000" w:sz="2" w:space="0"/>
              <w:bottom w:val="single" w:color="000000" w:sz="2" w:space="0"/>
            </w:tcBorders>
            <w:noWrap w:val="0"/>
            <w:vAlign w:val="center"/>
          </w:tcPr>
          <w:p>
            <w:pPr>
              <w:widowControl/>
              <w:jc w:val="center"/>
              <w:textAlignment w:val="center"/>
              <w:rPr>
                <w:rFonts w:hint="eastAsia" w:ascii="宋体" w:hAnsi="宋体" w:eastAsia="宋体" w:cs="宋体"/>
                <w:b w:val="0"/>
                <w:bCs w:val="0"/>
                <w:color w:val="auto"/>
                <w:kern w:val="2"/>
                <w:sz w:val="20"/>
                <w:szCs w:val="20"/>
                <w:lang w:val="en-US" w:eastAsia="zh-CN" w:bidi="ar-SA"/>
              </w:rPr>
            </w:pPr>
            <w:r>
              <w:rPr>
                <w:rFonts w:hint="eastAsia" w:ascii="宋体" w:hAnsi="宋体" w:eastAsia="宋体" w:cs="宋体"/>
                <w:b w:val="0"/>
                <w:bCs w:val="0"/>
                <w:color w:val="auto"/>
                <w:kern w:val="0"/>
                <w:sz w:val="20"/>
                <w:szCs w:val="20"/>
                <w:lang w:bidi="ar"/>
              </w:rPr>
              <w:t>个</w:t>
            </w:r>
          </w:p>
        </w:tc>
        <w:tc>
          <w:tcPr>
            <w:tcW w:w="2146" w:type="dxa"/>
            <w:tcBorders>
              <w:top w:val="single" w:color="000000" w:sz="2" w:space="0"/>
              <w:bottom w:val="single" w:color="000000" w:sz="2" w:space="0"/>
            </w:tcBorders>
            <w:noWrap w:val="0"/>
            <w:vAlign w:val="center"/>
          </w:tcPr>
          <w:p>
            <w:pPr>
              <w:widowControl/>
              <w:jc w:val="center"/>
              <w:textAlignment w:val="center"/>
              <w:rPr>
                <w:rFonts w:hint="eastAsia" w:ascii="宋体" w:hAnsi="宋体" w:eastAsia="宋体" w:cs="宋体"/>
                <w:b w:val="0"/>
                <w:bCs w:val="0"/>
                <w:color w:val="auto"/>
                <w:kern w:val="2"/>
                <w:sz w:val="20"/>
                <w:szCs w:val="20"/>
                <w:lang w:val="en-US" w:eastAsia="zh-CN" w:bidi="ar-SA"/>
              </w:rPr>
            </w:pPr>
            <w:r>
              <w:rPr>
                <w:rFonts w:hint="eastAsia" w:ascii="宋体" w:hAnsi="宋体" w:eastAsia="宋体" w:cs="宋体"/>
                <w:b w:val="0"/>
                <w:bCs w:val="0"/>
                <w:color w:val="auto"/>
                <w:kern w:val="0"/>
                <w:sz w:val="20"/>
                <w:szCs w:val="20"/>
                <w:lang w:bidi="ar"/>
              </w:rPr>
              <w:t>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trPr>
        <w:tc>
          <w:tcPr>
            <w:tcW w:w="2075" w:type="dxa"/>
            <w:tcBorders>
              <w:top w:val="single" w:color="000000" w:sz="2" w:space="0"/>
              <w:bottom w:val="single" w:color="000000" w:sz="2" w:space="0"/>
            </w:tcBorders>
            <w:noWrap w:val="0"/>
            <w:vAlign w:val="center"/>
          </w:tcPr>
          <w:p>
            <w:pPr>
              <w:widowControl/>
              <w:jc w:val="center"/>
              <w:textAlignment w:val="center"/>
              <w:rPr>
                <w:rFonts w:hint="default" w:ascii="宋体" w:hAnsi="宋体" w:eastAsia="宋体" w:cs="宋体"/>
                <w:b w:val="0"/>
                <w:bCs w:val="0"/>
                <w:color w:val="auto"/>
                <w:kern w:val="2"/>
                <w:sz w:val="20"/>
                <w:szCs w:val="20"/>
                <w:lang w:val="en-US" w:eastAsia="zh-CN" w:bidi="ar-SA"/>
              </w:rPr>
            </w:pPr>
            <w:r>
              <w:rPr>
                <w:rFonts w:hint="eastAsia" w:ascii="宋体" w:hAnsi="宋体" w:cs="宋体"/>
                <w:b w:val="0"/>
                <w:bCs w:val="0"/>
                <w:color w:val="auto"/>
                <w:kern w:val="2"/>
                <w:sz w:val="20"/>
                <w:szCs w:val="20"/>
                <w:lang w:val="en-US" w:eastAsia="zh-CN" w:bidi="ar-SA"/>
              </w:rPr>
              <w:t>8</w:t>
            </w:r>
          </w:p>
        </w:tc>
        <w:tc>
          <w:tcPr>
            <w:tcW w:w="2146" w:type="dxa"/>
            <w:tcBorders>
              <w:top w:val="single" w:color="000000" w:sz="2" w:space="0"/>
              <w:bottom w:val="single" w:color="000000" w:sz="2" w:space="0"/>
            </w:tcBorders>
            <w:noWrap w:val="0"/>
            <w:vAlign w:val="center"/>
          </w:tcPr>
          <w:p>
            <w:pPr>
              <w:widowControl/>
              <w:jc w:val="center"/>
              <w:textAlignment w:val="center"/>
              <w:rPr>
                <w:rFonts w:hint="eastAsia" w:ascii="宋体" w:hAnsi="宋体" w:eastAsia="宋体" w:cs="宋体"/>
                <w:b w:val="0"/>
                <w:bCs w:val="0"/>
                <w:color w:val="auto"/>
                <w:kern w:val="2"/>
                <w:sz w:val="20"/>
                <w:szCs w:val="20"/>
                <w:lang w:val="en-US" w:eastAsia="zh-CN" w:bidi="ar-SA"/>
              </w:rPr>
            </w:pPr>
            <w:r>
              <w:rPr>
                <w:rFonts w:hint="eastAsia" w:ascii="宋体" w:hAnsi="宋体" w:eastAsia="宋体" w:cs="宋体"/>
                <w:b w:val="0"/>
                <w:bCs w:val="0"/>
                <w:color w:val="auto"/>
                <w:kern w:val="0"/>
                <w:sz w:val="20"/>
                <w:szCs w:val="20"/>
                <w:lang w:bidi="ar"/>
              </w:rPr>
              <w:t>护肩</w:t>
            </w:r>
          </w:p>
        </w:tc>
        <w:tc>
          <w:tcPr>
            <w:tcW w:w="1396" w:type="dxa"/>
            <w:tcBorders>
              <w:top w:val="single" w:color="000000" w:sz="2" w:space="0"/>
              <w:bottom w:val="single" w:color="000000" w:sz="2" w:space="0"/>
            </w:tcBorders>
            <w:noWrap w:val="0"/>
            <w:vAlign w:val="center"/>
          </w:tcPr>
          <w:p>
            <w:pPr>
              <w:widowControl/>
              <w:jc w:val="center"/>
              <w:textAlignment w:val="center"/>
              <w:rPr>
                <w:rFonts w:hint="eastAsia" w:ascii="宋体" w:hAnsi="宋体" w:eastAsia="宋体" w:cs="宋体"/>
                <w:b w:val="0"/>
                <w:bCs w:val="0"/>
                <w:color w:val="auto"/>
                <w:kern w:val="2"/>
                <w:sz w:val="20"/>
                <w:szCs w:val="20"/>
                <w:lang w:val="en-US" w:eastAsia="zh-CN" w:bidi="ar-SA"/>
              </w:rPr>
            </w:pPr>
            <w:r>
              <w:rPr>
                <w:rFonts w:hint="eastAsia" w:ascii="宋体" w:hAnsi="宋体" w:eastAsia="宋体" w:cs="宋体"/>
                <w:b w:val="0"/>
                <w:bCs w:val="0"/>
                <w:color w:val="auto"/>
                <w:kern w:val="0"/>
                <w:sz w:val="20"/>
                <w:szCs w:val="20"/>
                <w:lang w:bidi="ar"/>
              </w:rPr>
              <w:t>个</w:t>
            </w:r>
          </w:p>
        </w:tc>
        <w:tc>
          <w:tcPr>
            <w:tcW w:w="2146" w:type="dxa"/>
            <w:tcBorders>
              <w:top w:val="single" w:color="000000" w:sz="2" w:space="0"/>
              <w:bottom w:val="single" w:color="000000" w:sz="2" w:space="0"/>
            </w:tcBorders>
            <w:noWrap w:val="0"/>
            <w:vAlign w:val="center"/>
          </w:tcPr>
          <w:p>
            <w:pPr>
              <w:widowControl/>
              <w:jc w:val="center"/>
              <w:textAlignment w:val="center"/>
              <w:rPr>
                <w:rFonts w:hint="eastAsia" w:ascii="宋体" w:hAnsi="宋体" w:eastAsia="宋体" w:cs="宋体"/>
                <w:b w:val="0"/>
                <w:bCs w:val="0"/>
                <w:color w:val="auto"/>
                <w:kern w:val="2"/>
                <w:sz w:val="20"/>
                <w:szCs w:val="20"/>
                <w:lang w:val="en-US" w:eastAsia="zh-CN" w:bidi="ar-SA"/>
              </w:rPr>
            </w:pPr>
            <w:r>
              <w:rPr>
                <w:rFonts w:hint="eastAsia" w:ascii="宋体" w:hAnsi="宋体" w:eastAsia="宋体" w:cs="宋体"/>
                <w:b w:val="0"/>
                <w:bCs w:val="0"/>
                <w:color w:val="auto"/>
                <w:kern w:val="0"/>
                <w:sz w:val="20"/>
                <w:szCs w:val="20"/>
                <w:lang w:bidi="ar"/>
              </w:rPr>
              <w:t>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trPr>
        <w:tc>
          <w:tcPr>
            <w:tcW w:w="2075" w:type="dxa"/>
            <w:tcBorders>
              <w:top w:val="single" w:color="000000" w:sz="2" w:space="0"/>
              <w:bottom w:val="single" w:color="000000" w:sz="2" w:space="0"/>
            </w:tcBorders>
            <w:noWrap w:val="0"/>
            <w:vAlign w:val="center"/>
          </w:tcPr>
          <w:p>
            <w:pPr>
              <w:widowControl/>
              <w:jc w:val="center"/>
              <w:textAlignment w:val="center"/>
              <w:rPr>
                <w:rFonts w:hint="default" w:ascii="宋体" w:hAnsi="宋体" w:eastAsia="宋体" w:cs="宋体"/>
                <w:b w:val="0"/>
                <w:bCs w:val="0"/>
                <w:color w:val="auto"/>
                <w:kern w:val="2"/>
                <w:sz w:val="20"/>
                <w:szCs w:val="20"/>
                <w:lang w:val="en-US" w:eastAsia="zh-CN" w:bidi="ar-SA"/>
              </w:rPr>
            </w:pPr>
            <w:r>
              <w:rPr>
                <w:rFonts w:hint="eastAsia" w:ascii="宋体" w:hAnsi="宋体" w:cs="宋体"/>
                <w:b w:val="0"/>
                <w:bCs w:val="0"/>
                <w:color w:val="auto"/>
                <w:kern w:val="2"/>
                <w:sz w:val="20"/>
                <w:szCs w:val="20"/>
                <w:lang w:val="en-US" w:eastAsia="zh-CN" w:bidi="ar-SA"/>
              </w:rPr>
              <w:t>9</w:t>
            </w:r>
          </w:p>
        </w:tc>
        <w:tc>
          <w:tcPr>
            <w:tcW w:w="2146" w:type="dxa"/>
            <w:tcBorders>
              <w:top w:val="single" w:color="000000" w:sz="2" w:space="0"/>
              <w:bottom w:val="single" w:color="000000" w:sz="2" w:space="0"/>
            </w:tcBorders>
            <w:noWrap w:val="0"/>
            <w:vAlign w:val="center"/>
          </w:tcPr>
          <w:p>
            <w:pPr>
              <w:widowControl/>
              <w:jc w:val="center"/>
              <w:textAlignment w:val="center"/>
              <w:rPr>
                <w:rFonts w:hint="eastAsia" w:ascii="宋体" w:hAnsi="宋体" w:eastAsia="宋体" w:cs="宋体"/>
                <w:b w:val="0"/>
                <w:bCs w:val="0"/>
                <w:color w:val="auto"/>
                <w:kern w:val="2"/>
                <w:sz w:val="20"/>
                <w:szCs w:val="20"/>
                <w:lang w:val="en-US" w:eastAsia="zh-CN" w:bidi="ar-SA"/>
              </w:rPr>
            </w:pPr>
            <w:r>
              <w:rPr>
                <w:rFonts w:hint="eastAsia" w:ascii="宋体" w:hAnsi="宋体" w:eastAsia="宋体" w:cs="宋体"/>
                <w:b w:val="0"/>
                <w:bCs w:val="0"/>
                <w:color w:val="auto"/>
                <w:kern w:val="0"/>
                <w:sz w:val="20"/>
                <w:szCs w:val="20"/>
                <w:lang w:bidi="ar"/>
              </w:rPr>
              <w:t>护手腕</w:t>
            </w:r>
          </w:p>
        </w:tc>
        <w:tc>
          <w:tcPr>
            <w:tcW w:w="1396" w:type="dxa"/>
            <w:tcBorders>
              <w:top w:val="single" w:color="000000" w:sz="2" w:space="0"/>
              <w:bottom w:val="single" w:color="000000" w:sz="2" w:space="0"/>
            </w:tcBorders>
            <w:noWrap w:val="0"/>
            <w:vAlign w:val="center"/>
          </w:tcPr>
          <w:p>
            <w:pPr>
              <w:widowControl/>
              <w:jc w:val="center"/>
              <w:textAlignment w:val="center"/>
              <w:rPr>
                <w:rFonts w:hint="eastAsia" w:ascii="宋体" w:hAnsi="宋体" w:eastAsia="宋体" w:cs="宋体"/>
                <w:b w:val="0"/>
                <w:bCs w:val="0"/>
                <w:color w:val="auto"/>
                <w:kern w:val="2"/>
                <w:sz w:val="20"/>
                <w:szCs w:val="20"/>
                <w:lang w:val="en-US" w:eastAsia="zh-CN" w:bidi="ar-SA"/>
              </w:rPr>
            </w:pPr>
            <w:r>
              <w:rPr>
                <w:rFonts w:hint="eastAsia" w:ascii="宋体" w:hAnsi="宋体" w:eastAsia="宋体" w:cs="宋体"/>
                <w:b w:val="0"/>
                <w:bCs w:val="0"/>
                <w:color w:val="auto"/>
                <w:kern w:val="0"/>
                <w:sz w:val="20"/>
                <w:szCs w:val="20"/>
                <w:lang w:bidi="ar"/>
              </w:rPr>
              <w:t>个</w:t>
            </w:r>
          </w:p>
        </w:tc>
        <w:tc>
          <w:tcPr>
            <w:tcW w:w="2146" w:type="dxa"/>
            <w:tcBorders>
              <w:top w:val="single" w:color="000000" w:sz="2" w:space="0"/>
              <w:bottom w:val="single" w:color="000000" w:sz="2" w:space="0"/>
            </w:tcBorders>
            <w:noWrap w:val="0"/>
            <w:vAlign w:val="center"/>
          </w:tcPr>
          <w:p>
            <w:pPr>
              <w:widowControl/>
              <w:jc w:val="center"/>
              <w:textAlignment w:val="center"/>
              <w:rPr>
                <w:rFonts w:hint="eastAsia" w:ascii="宋体" w:hAnsi="宋体" w:eastAsia="宋体" w:cs="宋体"/>
                <w:b w:val="0"/>
                <w:bCs w:val="0"/>
                <w:color w:val="auto"/>
                <w:kern w:val="2"/>
                <w:sz w:val="20"/>
                <w:szCs w:val="20"/>
                <w:lang w:val="en-US" w:eastAsia="zh-CN" w:bidi="ar-SA"/>
              </w:rPr>
            </w:pPr>
            <w:r>
              <w:rPr>
                <w:rFonts w:hint="eastAsia" w:ascii="宋体" w:hAnsi="宋体" w:eastAsia="宋体" w:cs="宋体"/>
                <w:b w:val="0"/>
                <w:bCs w:val="0"/>
                <w:color w:val="auto"/>
                <w:kern w:val="0"/>
                <w:sz w:val="20"/>
                <w:szCs w:val="20"/>
                <w:lang w:bidi="ar"/>
              </w:rPr>
              <w:t>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trPr>
        <w:tc>
          <w:tcPr>
            <w:tcW w:w="2075" w:type="dxa"/>
            <w:tcBorders>
              <w:top w:val="single" w:color="000000" w:sz="2" w:space="0"/>
              <w:bottom w:val="single" w:color="000000" w:sz="2" w:space="0"/>
            </w:tcBorders>
            <w:noWrap w:val="0"/>
            <w:vAlign w:val="center"/>
          </w:tcPr>
          <w:p>
            <w:pPr>
              <w:widowControl/>
              <w:jc w:val="center"/>
              <w:textAlignment w:val="center"/>
              <w:rPr>
                <w:rFonts w:hint="default" w:ascii="宋体" w:hAnsi="宋体" w:eastAsia="宋体" w:cs="宋体"/>
                <w:b w:val="0"/>
                <w:bCs w:val="0"/>
                <w:color w:val="auto"/>
                <w:kern w:val="2"/>
                <w:sz w:val="20"/>
                <w:szCs w:val="20"/>
                <w:lang w:val="en-US" w:eastAsia="zh-CN" w:bidi="ar-SA"/>
              </w:rPr>
            </w:pPr>
            <w:r>
              <w:rPr>
                <w:rFonts w:hint="eastAsia" w:ascii="宋体" w:hAnsi="宋体" w:cs="宋体"/>
                <w:b w:val="0"/>
                <w:bCs w:val="0"/>
                <w:color w:val="auto"/>
                <w:kern w:val="2"/>
                <w:sz w:val="20"/>
                <w:szCs w:val="20"/>
                <w:lang w:val="en-US" w:eastAsia="zh-CN" w:bidi="ar-SA"/>
              </w:rPr>
              <w:t>10</w:t>
            </w:r>
          </w:p>
        </w:tc>
        <w:tc>
          <w:tcPr>
            <w:tcW w:w="2146" w:type="dxa"/>
            <w:tcBorders>
              <w:top w:val="single" w:color="000000" w:sz="2" w:space="0"/>
              <w:bottom w:val="single" w:color="000000" w:sz="2" w:space="0"/>
            </w:tcBorders>
            <w:noWrap w:val="0"/>
            <w:vAlign w:val="center"/>
          </w:tcPr>
          <w:p>
            <w:pPr>
              <w:widowControl/>
              <w:jc w:val="center"/>
              <w:textAlignment w:val="center"/>
              <w:rPr>
                <w:rFonts w:hint="eastAsia" w:ascii="宋体" w:hAnsi="宋体" w:eastAsia="宋体" w:cs="宋体"/>
                <w:b w:val="0"/>
                <w:bCs w:val="0"/>
                <w:color w:val="auto"/>
                <w:kern w:val="2"/>
                <w:sz w:val="20"/>
                <w:szCs w:val="20"/>
                <w:lang w:val="en-US" w:eastAsia="zh-CN" w:bidi="ar-SA"/>
              </w:rPr>
            </w:pPr>
            <w:r>
              <w:rPr>
                <w:rFonts w:hint="eastAsia" w:ascii="宋体" w:hAnsi="宋体" w:eastAsia="宋体" w:cs="宋体"/>
                <w:b w:val="0"/>
                <w:bCs w:val="0"/>
                <w:color w:val="auto"/>
                <w:kern w:val="0"/>
                <w:sz w:val="20"/>
                <w:szCs w:val="20"/>
                <w:lang w:bidi="ar"/>
              </w:rPr>
              <w:t>LP270Z护小腿</w:t>
            </w:r>
          </w:p>
        </w:tc>
        <w:tc>
          <w:tcPr>
            <w:tcW w:w="1396" w:type="dxa"/>
            <w:tcBorders>
              <w:top w:val="single" w:color="000000" w:sz="2" w:space="0"/>
              <w:bottom w:val="single" w:color="000000" w:sz="2" w:space="0"/>
            </w:tcBorders>
            <w:noWrap w:val="0"/>
            <w:vAlign w:val="center"/>
          </w:tcPr>
          <w:p>
            <w:pPr>
              <w:widowControl/>
              <w:jc w:val="center"/>
              <w:textAlignment w:val="center"/>
              <w:rPr>
                <w:rFonts w:hint="eastAsia" w:ascii="宋体" w:hAnsi="宋体" w:eastAsia="宋体" w:cs="宋体"/>
                <w:b w:val="0"/>
                <w:bCs w:val="0"/>
                <w:color w:val="auto"/>
                <w:kern w:val="2"/>
                <w:sz w:val="20"/>
                <w:szCs w:val="20"/>
                <w:lang w:val="en-US" w:eastAsia="zh-CN" w:bidi="ar-SA"/>
              </w:rPr>
            </w:pPr>
            <w:r>
              <w:rPr>
                <w:rFonts w:hint="eastAsia" w:ascii="宋体" w:hAnsi="宋体" w:eastAsia="宋体" w:cs="宋体"/>
                <w:b w:val="0"/>
                <w:bCs w:val="0"/>
                <w:color w:val="auto"/>
                <w:kern w:val="0"/>
                <w:sz w:val="20"/>
                <w:szCs w:val="20"/>
                <w:lang w:bidi="ar"/>
              </w:rPr>
              <w:t>个</w:t>
            </w:r>
          </w:p>
        </w:tc>
        <w:tc>
          <w:tcPr>
            <w:tcW w:w="2146" w:type="dxa"/>
            <w:tcBorders>
              <w:top w:val="single" w:color="000000" w:sz="2" w:space="0"/>
              <w:bottom w:val="single" w:color="000000" w:sz="2" w:space="0"/>
            </w:tcBorders>
            <w:noWrap w:val="0"/>
            <w:vAlign w:val="center"/>
          </w:tcPr>
          <w:p>
            <w:pPr>
              <w:widowControl/>
              <w:jc w:val="center"/>
              <w:textAlignment w:val="center"/>
              <w:rPr>
                <w:rFonts w:hint="eastAsia" w:ascii="宋体" w:hAnsi="宋体" w:eastAsia="宋体" w:cs="宋体"/>
                <w:b w:val="0"/>
                <w:bCs w:val="0"/>
                <w:color w:val="auto"/>
                <w:kern w:val="2"/>
                <w:sz w:val="20"/>
                <w:szCs w:val="20"/>
                <w:lang w:val="en-US" w:eastAsia="zh-CN" w:bidi="ar-SA"/>
              </w:rPr>
            </w:pPr>
            <w:r>
              <w:rPr>
                <w:rFonts w:hint="eastAsia" w:ascii="宋体" w:hAnsi="宋体" w:eastAsia="宋体" w:cs="宋体"/>
                <w:b w:val="0"/>
                <w:bCs w:val="0"/>
                <w:color w:val="auto"/>
                <w:kern w:val="0"/>
                <w:sz w:val="20"/>
                <w:szCs w:val="20"/>
                <w:lang w:bidi="ar"/>
              </w:rPr>
              <w:t>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trPr>
        <w:tc>
          <w:tcPr>
            <w:tcW w:w="2075" w:type="dxa"/>
            <w:tcBorders>
              <w:top w:val="single" w:color="000000" w:sz="2" w:space="0"/>
              <w:bottom w:val="single" w:color="000000" w:sz="2" w:space="0"/>
            </w:tcBorders>
            <w:noWrap w:val="0"/>
            <w:vAlign w:val="center"/>
          </w:tcPr>
          <w:p>
            <w:pPr>
              <w:widowControl/>
              <w:ind w:firstLine="1000" w:firstLineChars="500"/>
              <w:jc w:val="both"/>
              <w:textAlignment w:val="center"/>
              <w:rPr>
                <w:rFonts w:hint="default" w:ascii="宋体" w:hAnsi="宋体" w:eastAsia="宋体" w:cs="宋体"/>
                <w:b w:val="0"/>
                <w:bCs w:val="0"/>
                <w:color w:val="auto"/>
                <w:kern w:val="2"/>
                <w:sz w:val="20"/>
                <w:szCs w:val="20"/>
                <w:lang w:val="en-US" w:eastAsia="zh-CN" w:bidi="ar-SA"/>
              </w:rPr>
            </w:pPr>
            <w:r>
              <w:rPr>
                <w:rFonts w:hint="eastAsia" w:ascii="宋体" w:hAnsi="宋体" w:cs="宋体"/>
                <w:b w:val="0"/>
                <w:bCs w:val="0"/>
                <w:color w:val="auto"/>
                <w:kern w:val="2"/>
                <w:sz w:val="20"/>
                <w:szCs w:val="20"/>
                <w:lang w:val="en-US" w:eastAsia="zh-CN" w:bidi="ar-SA"/>
              </w:rPr>
              <w:t>11</w:t>
            </w:r>
          </w:p>
        </w:tc>
        <w:tc>
          <w:tcPr>
            <w:tcW w:w="2146" w:type="dxa"/>
            <w:tcBorders>
              <w:top w:val="single" w:color="000000" w:sz="2" w:space="0"/>
              <w:bottom w:val="single" w:color="000000" w:sz="2" w:space="0"/>
            </w:tcBorders>
            <w:noWrap w:val="0"/>
            <w:vAlign w:val="center"/>
          </w:tcPr>
          <w:p>
            <w:pPr>
              <w:widowControl/>
              <w:jc w:val="center"/>
              <w:textAlignment w:val="center"/>
              <w:rPr>
                <w:rFonts w:hint="eastAsia" w:ascii="宋体" w:hAnsi="宋体" w:eastAsia="宋体" w:cs="宋体"/>
                <w:b w:val="0"/>
                <w:bCs w:val="0"/>
                <w:color w:val="auto"/>
                <w:kern w:val="2"/>
                <w:sz w:val="20"/>
                <w:szCs w:val="20"/>
                <w:lang w:val="en-US" w:eastAsia="zh-CN" w:bidi="ar-SA"/>
              </w:rPr>
            </w:pPr>
            <w:r>
              <w:rPr>
                <w:rFonts w:hint="eastAsia" w:ascii="宋体" w:hAnsi="宋体" w:eastAsia="宋体" w:cs="宋体"/>
                <w:b w:val="0"/>
                <w:bCs w:val="0"/>
                <w:color w:val="auto"/>
                <w:kern w:val="0"/>
                <w:sz w:val="20"/>
                <w:szCs w:val="20"/>
                <w:lang w:bidi="ar"/>
              </w:rPr>
              <w:t>护大腿</w:t>
            </w:r>
          </w:p>
        </w:tc>
        <w:tc>
          <w:tcPr>
            <w:tcW w:w="1396" w:type="dxa"/>
            <w:tcBorders>
              <w:top w:val="single" w:color="000000" w:sz="2" w:space="0"/>
              <w:bottom w:val="single" w:color="000000" w:sz="2" w:space="0"/>
            </w:tcBorders>
            <w:noWrap w:val="0"/>
            <w:vAlign w:val="center"/>
          </w:tcPr>
          <w:p>
            <w:pPr>
              <w:widowControl/>
              <w:jc w:val="center"/>
              <w:textAlignment w:val="center"/>
              <w:rPr>
                <w:rFonts w:hint="eastAsia" w:ascii="宋体" w:hAnsi="宋体" w:eastAsia="宋体" w:cs="宋体"/>
                <w:b w:val="0"/>
                <w:bCs w:val="0"/>
                <w:color w:val="auto"/>
                <w:kern w:val="2"/>
                <w:sz w:val="20"/>
                <w:szCs w:val="20"/>
                <w:lang w:val="en-US" w:eastAsia="zh-CN" w:bidi="ar-SA"/>
              </w:rPr>
            </w:pPr>
            <w:r>
              <w:rPr>
                <w:rFonts w:hint="eastAsia" w:ascii="宋体" w:hAnsi="宋体" w:eastAsia="宋体" w:cs="宋体"/>
                <w:b w:val="0"/>
                <w:bCs w:val="0"/>
                <w:color w:val="auto"/>
                <w:kern w:val="0"/>
                <w:sz w:val="20"/>
                <w:szCs w:val="20"/>
                <w:lang w:bidi="ar"/>
              </w:rPr>
              <w:t>个</w:t>
            </w:r>
          </w:p>
        </w:tc>
        <w:tc>
          <w:tcPr>
            <w:tcW w:w="2146" w:type="dxa"/>
            <w:tcBorders>
              <w:top w:val="single" w:color="000000" w:sz="2" w:space="0"/>
              <w:bottom w:val="single" w:color="000000" w:sz="2" w:space="0"/>
            </w:tcBorders>
            <w:noWrap w:val="0"/>
            <w:vAlign w:val="center"/>
          </w:tcPr>
          <w:p>
            <w:pPr>
              <w:widowControl/>
              <w:jc w:val="center"/>
              <w:textAlignment w:val="center"/>
              <w:rPr>
                <w:rFonts w:hint="eastAsia" w:ascii="宋体" w:hAnsi="宋体" w:eastAsia="宋体" w:cs="宋体"/>
                <w:b w:val="0"/>
                <w:bCs w:val="0"/>
                <w:color w:val="auto"/>
                <w:kern w:val="2"/>
                <w:sz w:val="20"/>
                <w:szCs w:val="20"/>
                <w:lang w:val="en-US" w:eastAsia="zh-CN" w:bidi="ar-SA"/>
              </w:rPr>
            </w:pPr>
            <w:r>
              <w:rPr>
                <w:rFonts w:hint="eastAsia" w:ascii="宋体" w:hAnsi="宋体" w:eastAsia="宋体" w:cs="宋体"/>
                <w:b w:val="0"/>
                <w:bCs w:val="0"/>
                <w:color w:val="auto"/>
                <w:kern w:val="0"/>
                <w:sz w:val="20"/>
                <w:szCs w:val="20"/>
                <w:lang w:bidi="ar"/>
              </w:rPr>
              <w:t>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trPr>
        <w:tc>
          <w:tcPr>
            <w:tcW w:w="2075" w:type="dxa"/>
            <w:tcBorders>
              <w:top w:val="single" w:color="000000" w:sz="2" w:space="0"/>
              <w:bottom w:val="single" w:color="000000" w:sz="2" w:space="0"/>
            </w:tcBorders>
            <w:noWrap w:val="0"/>
            <w:vAlign w:val="center"/>
          </w:tcPr>
          <w:p>
            <w:pPr>
              <w:widowControl/>
              <w:jc w:val="center"/>
              <w:textAlignment w:val="center"/>
              <w:rPr>
                <w:rFonts w:hint="default" w:ascii="宋体" w:hAnsi="宋体" w:eastAsia="宋体" w:cs="宋体"/>
                <w:b w:val="0"/>
                <w:bCs w:val="0"/>
                <w:color w:val="auto"/>
                <w:kern w:val="2"/>
                <w:sz w:val="20"/>
                <w:szCs w:val="20"/>
                <w:lang w:val="en-US" w:eastAsia="zh-CN" w:bidi="ar-SA"/>
              </w:rPr>
            </w:pPr>
            <w:r>
              <w:rPr>
                <w:rFonts w:hint="eastAsia" w:ascii="宋体" w:hAnsi="宋体" w:cs="宋体"/>
                <w:b w:val="0"/>
                <w:bCs w:val="0"/>
                <w:color w:val="auto"/>
                <w:kern w:val="2"/>
                <w:sz w:val="20"/>
                <w:szCs w:val="20"/>
                <w:lang w:val="en-US" w:eastAsia="zh-CN" w:bidi="ar-SA"/>
              </w:rPr>
              <w:t>12</w:t>
            </w:r>
          </w:p>
        </w:tc>
        <w:tc>
          <w:tcPr>
            <w:tcW w:w="2146" w:type="dxa"/>
            <w:tcBorders>
              <w:top w:val="single" w:color="000000" w:sz="2" w:space="0"/>
              <w:bottom w:val="single" w:color="000000" w:sz="2" w:space="0"/>
            </w:tcBorders>
            <w:noWrap w:val="0"/>
            <w:vAlign w:val="center"/>
          </w:tcPr>
          <w:p>
            <w:pPr>
              <w:widowControl/>
              <w:jc w:val="center"/>
              <w:textAlignment w:val="center"/>
              <w:rPr>
                <w:rFonts w:hint="eastAsia" w:ascii="宋体" w:hAnsi="宋体" w:eastAsia="宋体" w:cs="宋体"/>
                <w:b w:val="0"/>
                <w:bCs w:val="0"/>
                <w:color w:val="auto"/>
                <w:kern w:val="2"/>
                <w:sz w:val="20"/>
                <w:szCs w:val="20"/>
                <w:lang w:val="en-US" w:eastAsia="zh-CN" w:bidi="ar-SA"/>
              </w:rPr>
            </w:pPr>
            <w:r>
              <w:rPr>
                <w:rFonts w:hint="eastAsia" w:ascii="宋体" w:hAnsi="宋体" w:eastAsia="宋体" w:cs="宋体"/>
                <w:b w:val="0"/>
                <w:bCs w:val="0"/>
                <w:color w:val="auto"/>
                <w:kern w:val="0"/>
                <w:sz w:val="20"/>
                <w:szCs w:val="20"/>
                <w:lang w:bidi="ar"/>
              </w:rPr>
              <w:t>护腿板</w:t>
            </w:r>
          </w:p>
        </w:tc>
        <w:tc>
          <w:tcPr>
            <w:tcW w:w="1396" w:type="dxa"/>
            <w:tcBorders>
              <w:top w:val="single" w:color="000000" w:sz="2" w:space="0"/>
              <w:bottom w:val="single" w:color="000000" w:sz="2" w:space="0"/>
            </w:tcBorders>
            <w:noWrap w:val="0"/>
            <w:vAlign w:val="center"/>
          </w:tcPr>
          <w:p>
            <w:pPr>
              <w:widowControl/>
              <w:jc w:val="center"/>
              <w:textAlignment w:val="center"/>
              <w:rPr>
                <w:rFonts w:hint="eastAsia" w:ascii="宋体" w:hAnsi="宋体" w:eastAsia="宋体" w:cs="宋体"/>
                <w:b w:val="0"/>
                <w:bCs w:val="0"/>
                <w:color w:val="auto"/>
                <w:kern w:val="2"/>
                <w:sz w:val="20"/>
                <w:szCs w:val="20"/>
                <w:lang w:val="en-US" w:eastAsia="zh-CN" w:bidi="ar-SA"/>
              </w:rPr>
            </w:pPr>
            <w:r>
              <w:rPr>
                <w:rFonts w:hint="eastAsia" w:ascii="宋体" w:hAnsi="宋体" w:eastAsia="宋体" w:cs="宋体"/>
                <w:b w:val="0"/>
                <w:bCs w:val="0"/>
                <w:color w:val="auto"/>
                <w:kern w:val="0"/>
                <w:sz w:val="20"/>
                <w:szCs w:val="20"/>
                <w:lang w:bidi="ar"/>
              </w:rPr>
              <w:t>个</w:t>
            </w:r>
          </w:p>
        </w:tc>
        <w:tc>
          <w:tcPr>
            <w:tcW w:w="2146" w:type="dxa"/>
            <w:tcBorders>
              <w:top w:val="single" w:color="000000" w:sz="2" w:space="0"/>
              <w:bottom w:val="single" w:color="000000" w:sz="2" w:space="0"/>
            </w:tcBorders>
            <w:noWrap w:val="0"/>
            <w:vAlign w:val="center"/>
          </w:tcPr>
          <w:p>
            <w:pPr>
              <w:widowControl/>
              <w:jc w:val="center"/>
              <w:textAlignment w:val="center"/>
              <w:rPr>
                <w:rFonts w:hint="eastAsia" w:ascii="宋体" w:hAnsi="宋体" w:eastAsia="宋体" w:cs="宋体"/>
                <w:b w:val="0"/>
                <w:bCs w:val="0"/>
                <w:color w:val="auto"/>
                <w:kern w:val="2"/>
                <w:sz w:val="20"/>
                <w:szCs w:val="20"/>
                <w:lang w:val="en-US" w:eastAsia="zh-CN" w:bidi="ar-SA"/>
              </w:rPr>
            </w:pPr>
            <w:r>
              <w:rPr>
                <w:rFonts w:hint="eastAsia" w:ascii="宋体" w:hAnsi="宋体" w:eastAsia="宋体" w:cs="宋体"/>
                <w:b w:val="0"/>
                <w:bCs w:val="0"/>
                <w:color w:val="auto"/>
                <w:kern w:val="0"/>
                <w:sz w:val="20"/>
                <w:szCs w:val="20"/>
                <w:lang w:bidi="ar"/>
              </w:rPr>
              <w:t>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trPr>
        <w:tc>
          <w:tcPr>
            <w:tcW w:w="2075" w:type="dxa"/>
            <w:tcBorders>
              <w:top w:val="single" w:color="000000" w:sz="2" w:space="0"/>
              <w:bottom w:val="single" w:color="000000" w:sz="2" w:space="0"/>
            </w:tcBorders>
            <w:noWrap w:val="0"/>
            <w:vAlign w:val="center"/>
          </w:tcPr>
          <w:p>
            <w:pPr>
              <w:widowControl/>
              <w:jc w:val="center"/>
              <w:textAlignment w:val="center"/>
              <w:rPr>
                <w:rFonts w:hint="default" w:ascii="宋体" w:hAnsi="宋体" w:eastAsia="宋体" w:cs="宋体"/>
                <w:b w:val="0"/>
                <w:bCs w:val="0"/>
                <w:color w:val="auto"/>
                <w:kern w:val="2"/>
                <w:sz w:val="20"/>
                <w:szCs w:val="20"/>
                <w:lang w:val="en-US" w:eastAsia="zh-CN" w:bidi="ar-SA"/>
              </w:rPr>
            </w:pPr>
            <w:r>
              <w:rPr>
                <w:rFonts w:hint="eastAsia" w:ascii="宋体" w:hAnsi="宋体" w:cs="宋体"/>
                <w:b w:val="0"/>
                <w:bCs w:val="0"/>
                <w:color w:val="auto"/>
                <w:kern w:val="2"/>
                <w:sz w:val="20"/>
                <w:szCs w:val="20"/>
                <w:lang w:val="en-US" w:eastAsia="zh-CN" w:bidi="ar-SA"/>
              </w:rPr>
              <w:t>13</w:t>
            </w:r>
          </w:p>
        </w:tc>
        <w:tc>
          <w:tcPr>
            <w:tcW w:w="2146" w:type="dxa"/>
            <w:tcBorders>
              <w:top w:val="single" w:color="000000" w:sz="2" w:space="0"/>
              <w:bottom w:val="single" w:color="000000" w:sz="2" w:space="0"/>
            </w:tcBorders>
            <w:noWrap w:val="0"/>
            <w:vAlign w:val="center"/>
          </w:tcPr>
          <w:p>
            <w:pPr>
              <w:widowControl/>
              <w:jc w:val="center"/>
              <w:textAlignment w:val="center"/>
              <w:rPr>
                <w:rFonts w:hint="eastAsia" w:ascii="宋体" w:hAnsi="宋体" w:eastAsia="宋体" w:cs="宋体"/>
                <w:b w:val="0"/>
                <w:bCs w:val="0"/>
                <w:color w:val="auto"/>
                <w:kern w:val="2"/>
                <w:sz w:val="20"/>
                <w:szCs w:val="20"/>
                <w:lang w:val="en-US" w:eastAsia="zh-CN" w:bidi="ar-SA"/>
              </w:rPr>
            </w:pPr>
            <w:r>
              <w:rPr>
                <w:rFonts w:hint="eastAsia" w:ascii="宋体" w:hAnsi="宋体" w:eastAsia="宋体" w:cs="宋体"/>
                <w:b w:val="0"/>
                <w:bCs w:val="0"/>
                <w:color w:val="auto"/>
                <w:kern w:val="0"/>
                <w:sz w:val="20"/>
                <w:szCs w:val="20"/>
                <w:lang w:bidi="ar"/>
              </w:rPr>
              <w:t>短护脚踝</w:t>
            </w:r>
          </w:p>
        </w:tc>
        <w:tc>
          <w:tcPr>
            <w:tcW w:w="1396" w:type="dxa"/>
            <w:tcBorders>
              <w:top w:val="single" w:color="000000" w:sz="2" w:space="0"/>
              <w:bottom w:val="single" w:color="000000" w:sz="2" w:space="0"/>
            </w:tcBorders>
            <w:noWrap w:val="0"/>
            <w:vAlign w:val="center"/>
          </w:tcPr>
          <w:p>
            <w:pPr>
              <w:widowControl/>
              <w:jc w:val="center"/>
              <w:textAlignment w:val="center"/>
              <w:rPr>
                <w:rFonts w:hint="eastAsia" w:ascii="宋体" w:hAnsi="宋体" w:eastAsia="宋体" w:cs="宋体"/>
                <w:b w:val="0"/>
                <w:bCs w:val="0"/>
                <w:color w:val="auto"/>
                <w:kern w:val="2"/>
                <w:sz w:val="20"/>
                <w:szCs w:val="20"/>
                <w:lang w:val="en-US" w:eastAsia="zh-CN" w:bidi="ar-SA"/>
              </w:rPr>
            </w:pPr>
            <w:r>
              <w:rPr>
                <w:rFonts w:hint="eastAsia" w:ascii="宋体" w:hAnsi="宋体" w:eastAsia="宋体" w:cs="宋体"/>
                <w:b w:val="0"/>
                <w:bCs w:val="0"/>
                <w:color w:val="auto"/>
                <w:kern w:val="0"/>
                <w:sz w:val="20"/>
                <w:szCs w:val="20"/>
                <w:lang w:bidi="ar"/>
              </w:rPr>
              <w:t>个</w:t>
            </w:r>
          </w:p>
        </w:tc>
        <w:tc>
          <w:tcPr>
            <w:tcW w:w="2146" w:type="dxa"/>
            <w:tcBorders>
              <w:top w:val="single" w:color="000000" w:sz="2" w:space="0"/>
              <w:bottom w:val="single" w:color="000000" w:sz="2" w:space="0"/>
            </w:tcBorders>
            <w:noWrap w:val="0"/>
            <w:vAlign w:val="center"/>
          </w:tcPr>
          <w:p>
            <w:pPr>
              <w:widowControl/>
              <w:jc w:val="center"/>
              <w:textAlignment w:val="center"/>
              <w:rPr>
                <w:rFonts w:hint="eastAsia" w:ascii="宋体" w:hAnsi="宋体" w:eastAsia="宋体" w:cs="宋体"/>
                <w:b w:val="0"/>
                <w:bCs w:val="0"/>
                <w:color w:val="auto"/>
                <w:kern w:val="2"/>
                <w:sz w:val="20"/>
                <w:szCs w:val="20"/>
                <w:lang w:val="en-US" w:eastAsia="zh-CN" w:bidi="ar-SA"/>
              </w:rPr>
            </w:pPr>
            <w:r>
              <w:rPr>
                <w:rFonts w:hint="eastAsia" w:ascii="宋体" w:hAnsi="宋体" w:eastAsia="宋体" w:cs="宋体"/>
                <w:b w:val="0"/>
                <w:bCs w:val="0"/>
                <w:color w:val="auto"/>
                <w:kern w:val="0"/>
                <w:sz w:val="20"/>
                <w:szCs w:val="20"/>
                <w:lang w:bidi="ar"/>
              </w:rPr>
              <w:t>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trPr>
        <w:tc>
          <w:tcPr>
            <w:tcW w:w="2075" w:type="dxa"/>
            <w:tcBorders>
              <w:top w:val="single" w:color="000000" w:sz="2" w:space="0"/>
              <w:bottom w:val="single" w:color="000000" w:sz="2" w:space="0"/>
            </w:tcBorders>
            <w:noWrap w:val="0"/>
            <w:vAlign w:val="center"/>
          </w:tcPr>
          <w:p>
            <w:pPr>
              <w:widowControl/>
              <w:jc w:val="center"/>
              <w:textAlignment w:val="center"/>
              <w:rPr>
                <w:rFonts w:hint="default" w:ascii="宋体" w:hAnsi="宋体" w:eastAsia="宋体" w:cs="宋体"/>
                <w:b w:val="0"/>
                <w:bCs w:val="0"/>
                <w:color w:val="auto"/>
                <w:kern w:val="2"/>
                <w:sz w:val="20"/>
                <w:szCs w:val="20"/>
                <w:lang w:val="en-US" w:eastAsia="zh-CN" w:bidi="ar-SA"/>
              </w:rPr>
            </w:pPr>
            <w:r>
              <w:rPr>
                <w:rFonts w:hint="eastAsia" w:ascii="宋体" w:hAnsi="宋体" w:cs="宋体"/>
                <w:b w:val="0"/>
                <w:bCs w:val="0"/>
                <w:color w:val="auto"/>
                <w:kern w:val="2"/>
                <w:sz w:val="20"/>
                <w:szCs w:val="20"/>
                <w:lang w:val="en-US" w:eastAsia="zh-CN" w:bidi="ar-SA"/>
              </w:rPr>
              <w:t>14</w:t>
            </w:r>
          </w:p>
        </w:tc>
        <w:tc>
          <w:tcPr>
            <w:tcW w:w="2146" w:type="dxa"/>
            <w:tcBorders>
              <w:top w:val="single" w:color="000000" w:sz="2" w:space="0"/>
              <w:bottom w:val="single" w:color="000000" w:sz="2" w:space="0"/>
            </w:tcBorders>
            <w:noWrap w:val="0"/>
            <w:vAlign w:val="center"/>
          </w:tcPr>
          <w:p>
            <w:pPr>
              <w:widowControl/>
              <w:jc w:val="center"/>
              <w:textAlignment w:val="center"/>
              <w:rPr>
                <w:rFonts w:hint="eastAsia" w:ascii="宋体" w:hAnsi="宋体" w:eastAsia="宋体" w:cs="宋体"/>
                <w:b w:val="0"/>
                <w:bCs w:val="0"/>
                <w:color w:val="auto"/>
                <w:kern w:val="2"/>
                <w:sz w:val="20"/>
                <w:szCs w:val="20"/>
                <w:lang w:val="en-US" w:eastAsia="zh-CN" w:bidi="ar-SA"/>
              </w:rPr>
            </w:pPr>
            <w:r>
              <w:rPr>
                <w:rFonts w:hint="eastAsia" w:ascii="宋体" w:hAnsi="宋体" w:eastAsia="宋体" w:cs="宋体"/>
                <w:b w:val="0"/>
                <w:bCs w:val="0"/>
                <w:color w:val="auto"/>
                <w:kern w:val="0"/>
                <w:sz w:val="20"/>
                <w:szCs w:val="20"/>
                <w:lang w:bidi="ar"/>
              </w:rPr>
              <w:t>长护脚踝</w:t>
            </w:r>
          </w:p>
        </w:tc>
        <w:tc>
          <w:tcPr>
            <w:tcW w:w="1396" w:type="dxa"/>
            <w:tcBorders>
              <w:top w:val="single" w:color="000000" w:sz="2" w:space="0"/>
              <w:bottom w:val="single" w:color="000000" w:sz="2" w:space="0"/>
            </w:tcBorders>
            <w:noWrap w:val="0"/>
            <w:vAlign w:val="center"/>
          </w:tcPr>
          <w:p>
            <w:pPr>
              <w:widowControl/>
              <w:jc w:val="center"/>
              <w:textAlignment w:val="center"/>
              <w:rPr>
                <w:rFonts w:hint="eastAsia" w:ascii="宋体" w:hAnsi="宋体" w:eastAsia="宋体" w:cs="宋体"/>
                <w:b w:val="0"/>
                <w:bCs w:val="0"/>
                <w:color w:val="auto"/>
                <w:kern w:val="2"/>
                <w:sz w:val="20"/>
                <w:szCs w:val="20"/>
                <w:lang w:val="en-US" w:eastAsia="zh-CN" w:bidi="ar-SA"/>
              </w:rPr>
            </w:pPr>
            <w:r>
              <w:rPr>
                <w:rFonts w:hint="eastAsia" w:ascii="宋体" w:hAnsi="宋体" w:eastAsia="宋体" w:cs="宋体"/>
                <w:b w:val="0"/>
                <w:bCs w:val="0"/>
                <w:color w:val="auto"/>
                <w:kern w:val="0"/>
                <w:sz w:val="20"/>
                <w:szCs w:val="20"/>
                <w:lang w:bidi="ar"/>
              </w:rPr>
              <w:t>个</w:t>
            </w:r>
          </w:p>
        </w:tc>
        <w:tc>
          <w:tcPr>
            <w:tcW w:w="2146" w:type="dxa"/>
            <w:tcBorders>
              <w:top w:val="single" w:color="000000" w:sz="2" w:space="0"/>
              <w:bottom w:val="single" w:color="000000" w:sz="2" w:space="0"/>
            </w:tcBorders>
            <w:noWrap w:val="0"/>
            <w:vAlign w:val="center"/>
          </w:tcPr>
          <w:p>
            <w:pPr>
              <w:widowControl/>
              <w:jc w:val="center"/>
              <w:textAlignment w:val="center"/>
              <w:rPr>
                <w:rFonts w:hint="eastAsia" w:ascii="宋体" w:hAnsi="宋体" w:eastAsia="宋体" w:cs="宋体"/>
                <w:b w:val="0"/>
                <w:bCs w:val="0"/>
                <w:color w:val="auto"/>
                <w:kern w:val="2"/>
                <w:sz w:val="20"/>
                <w:szCs w:val="20"/>
                <w:lang w:val="en-US" w:eastAsia="zh-CN" w:bidi="ar-SA"/>
              </w:rPr>
            </w:pPr>
            <w:r>
              <w:rPr>
                <w:rFonts w:hint="eastAsia" w:ascii="宋体" w:hAnsi="宋体" w:eastAsia="宋体" w:cs="宋体"/>
                <w:b w:val="0"/>
                <w:bCs w:val="0"/>
                <w:color w:val="auto"/>
                <w:kern w:val="0"/>
                <w:sz w:val="20"/>
                <w:szCs w:val="20"/>
                <w:lang w:bidi="ar"/>
              </w:rPr>
              <w:t>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trPr>
        <w:tc>
          <w:tcPr>
            <w:tcW w:w="2075" w:type="dxa"/>
            <w:tcBorders>
              <w:top w:val="single" w:color="000000" w:sz="2" w:space="0"/>
              <w:bottom w:val="single" w:color="000000" w:sz="2" w:space="0"/>
            </w:tcBorders>
            <w:noWrap w:val="0"/>
            <w:vAlign w:val="center"/>
          </w:tcPr>
          <w:p>
            <w:pPr>
              <w:widowControl/>
              <w:jc w:val="center"/>
              <w:textAlignment w:val="center"/>
              <w:rPr>
                <w:rFonts w:hint="default" w:ascii="宋体" w:hAnsi="宋体" w:eastAsia="宋体" w:cs="宋体"/>
                <w:b w:val="0"/>
                <w:bCs w:val="0"/>
                <w:color w:val="auto"/>
                <w:kern w:val="2"/>
                <w:sz w:val="20"/>
                <w:szCs w:val="20"/>
                <w:lang w:val="en-US" w:eastAsia="zh-CN" w:bidi="ar-SA"/>
              </w:rPr>
            </w:pPr>
            <w:r>
              <w:rPr>
                <w:rFonts w:hint="eastAsia" w:ascii="宋体" w:hAnsi="宋体" w:cs="宋体"/>
                <w:b w:val="0"/>
                <w:bCs w:val="0"/>
                <w:color w:val="auto"/>
                <w:kern w:val="2"/>
                <w:sz w:val="20"/>
                <w:szCs w:val="20"/>
                <w:lang w:val="en-US" w:eastAsia="zh-CN" w:bidi="ar-SA"/>
              </w:rPr>
              <w:t>15</w:t>
            </w:r>
          </w:p>
        </w:tc>
        <w:tc>
          <w:tcPr>
            <w:tcW w:w="2146" w:type="dxa"/>
            <w:tcBorders>
              <w:top w:val="single" w:color="000000" w:sz="2" w:space="0"/>
              <w:bottom w:val="single" w:color="000000" w:sz="2" w:space="0"/>
            </w:tcBorders>
            <w:noWrap w:val="0"/>
            <w:vAlign w:val="center"/>
          </w:tcPr>
          <w:p>
            <w:pPr>
              <w:widowControl/>
              <w:jc w:val="center"/>
              <w:textAlignment w:val="center"/>
              <w:rPr>
                <w:rFonts w:hint="eastAsia" w:ascii="宋体" w:hAnsi="宋体" w:eastAsia="宋体" w:cs="宋体"/>
                <w:b w:val="0"/>
                <w:bCs w:val="0"/>
                <w:color w:val="auto"/>
                <w:kern w:val="2"/>
                <w:sz w:val="20"/>
                <w:szCs w:val="20"/>
                <w:lang w:val="en-US" w:eastAsia="zh-CN" w:bidi="ar-SA"/>
              </w:rPr>
            </w:pPr>
            <w:r>
              <w:rPr>
                <w:rFonts w:hint="eastAsia" w:ascii="宋体" w:hAnsi="宋体" w:eastAsia="宋体" w:cs="宋体"/>
                <w:b w:val="0"/>
                <w:bCs w:val="0"/>
                <w:color w:val="auto"/>
                <w:kern w:val="0"/>
                <w:sz w:val="20"/>
                <w:szCs w:val="20"/>
                <w:lang w:bidi="ar"/>
              </w:rPr>
              <w:t>运动护肘</w:t>
            </w:r>
          </w:p>
        </w:tc>
        <w:tc>
          <w:tcPr>
            <w:tcW w:w="1396" w:type="dxa"/>
            <w:tcBorders>
              <w:top w:val="single" w:color="000000" w:sz="2" w:space="0"/>
              <w:bottom w:val="single" w:color="000000" w:sz="2" w:space="0"/>
            </w:tcBorders>
            <w:noWrap w:val="0"/>
            <w:vAlign w:val="center"/>
          </w:tcPr>
          <w:p>
            <w:pPr>
              <w:widowControl/>
              <w:jc w:val="center"/>
              <w:textAlignment w:val="center"/>
              <w:rPr>
                <w:rFonts w:hint="eastAsia" w:ascii="宋体" w:hAnsi="宋体" w:eastAsia="宋体" w:cs="宋体"/>
                <w:b w:val="0"/>
                <w:bCs w:val="0"/>
                <w:color w:val="auto"/>
                <w:kern w:val="2"/>
                <w:sz w:val="20"/>
                <w:szCs w:val="20"/>
                <w:lang w:val="en-US" w:eastAsia="zh-CN" w:bidi="ar-SA"/>
              </w:rPr>
            </w:pPr>
            <w:r>
              <w:rPr>
                <w:rFonts w:hint="eastAsia" w:ascii="宋体" w:hAnsi="宋体" w:eastAsia="宋体" w:cs="宋体"/>
                <w:b w:val="0"/>
                <w:bCs w:val="0"/>
                <w:color w:val="auto"/>
                <w:kern w:val="0"/>
                <w:sz w:val="20"/>
                <w:szCs w:val="20"/>
                <w:lang w:bidi="ar"/>
              </w:rPr>
              <w:t>个</w:t>
            </w:r>
          </w:p>
        </w:tc>
        <w:tc>
          <w:tcPr>
            <w:tcW w:w="2146" w:type="dxa"/>
            <w:tcBorders>
              <w:top w:val="single" w:color="000000" w:sz="2" w:space="0"/>
              <w:bottom w:val="single" w:color="000000" w:sz="2" w:space="0"/>
            </w:tcBorders>
            <w:noWrap w:val="0"/>
            <w:vAlign w:val="center"/>
          </w:tcPr>
          <w:p>
            <w:pPr>
              <w:widowControl/>
              <w:jc w:val="center"/>
              <w:textAlignment w:val="center"/>
              <w:rPr>
                <w:rFonts w:hint="eastAsia" w:ascii="宋体" w:hAnsi="宋体" w:eastAsia="宋体" w:cs="宋体"/>
                <w:b w:val="0"/>
                <w:bCs w:val="0"/>
                <w:color w:val="auto"/>
                <w:kern w:val="2"/>
                <w:sz w:val="20"/>
                <w:szCs w:val="20"/>
                <w:lang w:val="en-US" w:eastAsia="zh-CN" w:bidi="ar-SA"/>
              </w:rPr>
            </w:pPr>
            <w:r>
              <w:rPr>
                <w:rFonts w:hint="eastAsia" w:ascii="宋体" w:hAnsi="宋体" w:eastAsia="宋体" w:cs="宋体"/>
                <w:b w:val="0"/>
                <w:bCs w:val="0"/>
                <w:color w:val="auto"/>
                <w:kern w:val="0"/>
                <w:sz w:val="20"/>
                <w:szCs w:val="20"/>
                <w:lang w:bidi="ar"/>
              </w:rPr>
              <w:t>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trPr>
        <w:tc>
          <w:tcPr>
            <w:tcW w:w="2075" w:type="dxa"/>
            <w:tcBorders>
              <w:top w:val="single" w:color="000000" w:sz="2" w:space="0"/>
              <w:bottom w:val="single" w:color="000000" w:sz="2" w:space="0"/>
            </w:tcBorders>
            <w:noWrap w:val="0"/>
            <w:vAlign w:val="center"/>
          </w:tcPr>
          <w:p>
            <w:pPr>
              <w:widowControl/>
              <w:jc w:val="center"/>
              <w:textAlignment w:val="center"/>
              <w:rPr>
                <w:rFonts w:hint="default" w:ascii="宋体" w:hAnsi="宋体" w:eastAsia="宋体" w:cs="宋体"/>
                <w:b w:val="0"/>
                <w:bCs w:val="0"/>
                <w:color w:val="auto"/>
                <w:kern w:val="2"/>
                <w:sz w:val="20"/>
                <w:szCs w:val="20"/>
                <w:lang w:val="en-US" w:eastAsia="zh-CN" w:bidi="ar-SA"/>
              </w:rPr>
            </w:pPr>
            <w:r>
              <w:rPr>
                <w:rFonts w:hint="eastAsia" w:ascii="宋体" w:hAnsi="宋体" w:cs="宋体"/>
                <w:b w:val="0"/>
                <w:bCs w:val="0"/>
                <w:color w:val="auto"/>
                <w:kern w:val="2"/>
                <w:sz w:val="20"/>
                <w:szCs w:val="20"/>
                <w:lang w:val="en-US" w:eastAsia="zh-CN" w:bidi="ar-SA"/>
              </w:rPr>
              <w:t>16</w:t>
            </w:r>
          </w:p>
        </w:tc>
        <w:tc>
          <w:tcPr>
            <w:tcW w:w="2146" w:type="dxa"/>
            <w:tcBorders>
              <w:top w:val="single" w:color="000000" w:sz="2" w:space="0"/>
              <w:bottom w:val="single" w:color="000000" w:sz="2" w:space="0"/>
            </w:tcBorders>
            <w:noWrap w:val="0"/>
            <w:vAlign w:val="center"/>
          </w:tcPr>
          <w:p>
            <w:pPr>
              <w:widowControl/>
              <w:jc w:val="center"/>
              <w:textAlignment w:val="center"/>
              <w:rPr>
                <w:rFonts w:hint="eastAsia" w:ascii="宋体" w:hAnsi="宋体" w:eastAsia="宋体" w:cs="宋体"/>
                <w:b w:val="0"/>
                <w:bCs w:val="0"/>
                <w:color w:val="auto"/>
                <w:kern w:val="2"/>
                <w:sz w:val="20"/>
                <w:szCs w:val="20"/>
                <w:lang w:val="en-US" w:eastAsia="zh-CN" w:bidi="ar-SA"/>
              </w:rPr>
            </w:pPr>
            <w:r>
              <w:rPr>
                <w:rFonts w:hint="eastAsia" w:ascii="宋体" w:hAnsi="宋体" w:eastAsia="宋体" w:cs="宋体"/>
                <w:b w:val="0"/>
                <w:bCs w:val="0"/>
                <w:color w:val="auto"/>
                <w:kern w:val="0"/>
                <w:sz w:val="20"/>
                <w:szCs w:val="20"/>
                <w:lang w:bidi="ar"/>
              </w:rPr>
              <w:t>蜂窝煤护肘</w:t>
            </w:r>
          </w:p>
        </w:tc>
        <w:tc>
          <w:tcPr>
            <w:tcW w:w="1396" w:type="dxa"/>
            <w:tcBorders>
              <w:top w:val="single" w:color="000000" w:sz="2" w:space="0"/>
              <w:bottom w:val="single" w:color="000000" w:sz="2" w:space="0"/>
            </w:tcBorders>
            <w:noWrap w:val="0"/>
            <w:vAlign w:val="center"/>
          </w:tcPr>
          <w:p>
            <w:pPr>
              <w:widowControl/>
              <w:jc w:val="center"/>
              <w:textAlignment w:val="center"/>
              <w:rPr>
                <w:rFonts w:hint="eastAsia" w:ascii="宋体" w:hAnsi="宋体" w:eastAsia="宋体" w:cs="宋体"/>
                <w:b w:val="0"/>
                <w:bCs w:val="0"/>
                <w:color w:val="auto"/>
                <w:kern w:val="2"/>
                <w:sz w:val="20"/>
                <w:szCs w:val="20"/>
                <w:lang w:val="en-US" w:eastAsia="zh-CN" w:bidi="ar-SA"/>
              </w:rPr>
            </w:pPr>
            <w:r>
              <w:rPr>
                <w:rFonts w:hint="eastAsia" w:ascii="宋体" w:hAnsi="宋体" w:eastAsia="宋体" w:cs="宋体"/>
                <w:b w:val="0"/>
                <w:bCs w:val="0"/>
                <w:color w:val="auto"/>
                <w:kern w:val="0"/>
                <w:sz w:val="20"/>
                <w:szCs w:val="20"/>
                <w:lang w:bidi="ar"/>
              </w:rPr>
              <w:t>个</w:t>
            </w:r>
          </w:p>
        </w:tc>
        <w:tc>
          <w:tcPr>
            <w:tcW w:w="2146" w:type="dxa"/>
            <w:tcBorders>
              <w:top w:val="single" w:color="000000" w:sz="2" w:space="0"/>
              <w:bottom w:val="single" w:color="000000" w:sz="2" w:space="0"/>
            </w:tcBorders>
            <w:noWrap w:val="0"/>
            <w:vAlign w:val="center"/>
          </w:tcPr>
          <w:p>
            <w:pPr>
              <w:widowControl/>
              <w:jc w:val="center"/>
              <w:textAlignment w:val="center"/>
              <w:rPr>
                <w:rFonts w:hint="eastAsia" w:ascii="宋体" w:hAnsi="宋体" w:eastAsia="宋体" w:cs="宋体"/>
                <w:b w:val="0"/>
                <w:bCs w:val="0"/>
                <w:color w:val="auto"/>
                <w:kern w:val="2"/>
                <w:sz w:val="20"/>
                <w:szCs w:val="20"/>
                <w:lang w:val="en-US" w:eastAsia="zh-CN" w:bidi="ar-SA"/>
              </w:rPr>
            </w:pPr>
            <w:r>
              <w:rPr>
                <w:rFonts w:hint="eastAsia" w:ascii="宋体" w:hAnsi="宋体" w:eastAsia="宋体" w:cs="宋体"/>
                <w:b w:val="0"/>
                <w:bCs w:val="0"/>
                <w:color w:val="auto"/>
                <w:kern w:val="0"/>
                <w:sz w:val="20"/>
                <w:szCs w:val="20"/>
                <w:lang w:bidi="ar"/>
              </w:rPr>
              <w:t>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trPr>
        <w:tc>
          <w:tcPr>
            <w:tcW w:w="2075" w:type="dxa"/>
            <w:tcBorders>
              <w:top w:val="single" w:color="000000" w:sz="2" w:space="0"/>
              <w:bottom w:val="single" w:color="000000" w:sz="2" w:space="0"/>
            </w:tcBorders>
            <w:noWrap w:val="0"/>
            <w:vAlign w:val="center"/>
          </w:tcPr>
          <w:p>
            <w:pPr>
              <w:widowControl/>
              <w:jc w:val="center"/>
              <w:textAlignment w:val="center"/>
              <w:rPr>
                <w:rFonts w:hint="default" w:ascii="宋体" w:hAnsi="宋体" w:eastAsia="宋体" w:cs="宋体"/>
                <w:b w:val="0"/>
                <w:bCs w:val="0"/>
                <w:snapToGrid w:val="0"/>
                <w:color w:val="auto"/>
                <w:spacing w:val="8"/>
                <w:kern w:val="0"/>
                <w:sz w:val="20"/>
                <w:szCs w:val="20"/>
                <w:lang w:val="en-US" w:eastAsia="zh-CN" w:bidi="ar-SA"/>
              </w:rPr>
            </w:pPr>
            <w:r>
              <w:rPr>
                <w:rFonts w:hint="eastAsia" w:ascii="宋体" w:hAnsi="宋体" w:cs="宋体"/>
                <w:b w:val="0"/>
                <w:bCs w:val="0"/>
                <w:snapToGrid w:val="0"/>
                <w:color w:val="auto"/>
                <w:spacing w:val="8"/>
                <w:kern w:val="0"/>
                <w:sz w:val="20"/>
                <w:szCs w:val="20"/>
                <w:lang w:val="en-US" w:eastAsia="zh-CN" w:bidi="ar-SA"/>
              </w:rPr>
              <w:t>17</w:t>
            </w:r>
          </w:p>
        </w:tc>
        <w:tc>
          <w:tcPr>
            <w:tcW w:w="2146" w:type="dxa"/>
            <w:tcBorders>
              <w:top w:val="single" w:color="000000" w:sz="2" w:space="0"/>
              <w:bottom w:val="single" w:color="000000" w:sz="2" w:space="0"/>
            </w:tcBorders>
            <w:noWrap w:val="0"/>
            <w:vAlign w:val="center"/>
          </w:tcPr>
          <w:p>
            <w:pPr>
              <w:widowControl/>
              <w:jc w:val="center"/>
              <w:textAlignment w:val="center"/>
              <w:rPr>
                <w:rFonts w:hint="eastAsia" w:ascii="宋体" w:hAnsi="宋体" w:eastAsia="宋体" w:cs="宋体"/>
                <w:b w:val="0"/>
                <w:bCs w:val="0"/>
                <w:snapToGrid w:val="0"/>
                <w:color w:val="auto"/>
                <w:spacing w:val="8"/>
                <w:kern w:val="0"/>
                <w:sz w:val="20"/>
                <w:szCs w:val="20"/>
                <w:lang w:val="en-US" w:eastAsia="zh-CN" w:bidi="ar-SA"/>
              </w:rPr>
            </w:pPr>
            <w:r>
              <w:rPr>
                <w:rFonts w:hint="eastAsia" w:ascii="宋体" w:hAnsi="宋体" w:eastAsia="宋体" w:cs="宋体"/>
                <w:b w:val="0"/>
                <w:bCs w:val="0"/>
                <w:color w:val="auto"/>
                <w:kern w:val="0"/>
                <w:sz w:val="20"/>
                <w:szCs w:val="20"/>
                <w:lang w:bidi="ar"/>
              </w:rPr>
              <w:t>半月板护膝</w:t>
            </w:r>
          </w:p>
        </w:tc>
        <w:tc>
          <w:tcPr>
            <w:tcW w:w="1396" w:type="dxa"/>
            <w:tcBorders>
              <w:top w:val="single" w:color="000000" w:sz="2" w:space="0"/>
              <w:bottom w:val="single" w:color="000000" w:sz="2" w:space="0"/>
            </w:tcBorders>
            <w:noWrap w:val="0"/>
            <w:vAlign w:val="center"/>
          </w:tcPr>
          <w:p>
            <w:pPr>
              <w:widowControl/>
              <w:jc w:val="center"/>
              <w:textAlignment w:val="center"/>
              <w:rPr>
                <w:rFonts w:hint="eastAsia" w:ascii="宋体" w:hAnsi="宋体" w:eastAsia="宋体" w:cs="宋体"/>
                <w:b w:val="0"/>
                <w:bCs w:val="0"/>
                <w:snapToGrid w:val="0"/>
                <w:color w:val="auto"/>
                <w:spacing w:val="8"/>
                <w:kern w:val="0"/>
                <w:sz w:val="20"/>
                <w:szCs w:val="20"/>
                <w:lang w:val="en-US" w:eastAsia="zh-CN" w:bidi="ar-SA"/>
              </w:rPr>
            </w:pPr>
            <w:r>
              <w:rPr>
                <w:rFonts w:hint="eastAsia" w:ascii="宋体" w:hAnsi="宋体" w:eastAsia="宋体" w:cs="宋体"/>
                <w:b w:val="0"/>
                <w:bCs w:val="0"/>
                <w:color w:val="auto"/>
                <w:kern w:val="0"/>
                <w:sz w:val="20"/>
                <w:szCs w:val="20"/>
                <w:lang w:bidi="ar"/>
              </w:rPr>
              <w:t>个</w:t>
            </w:r>
          </w:p>
        </w:tc>
        <w:tc>
          <w:tcPr>
            <w:tcW w:w="2146" w:type="dxa"/>
            <w:tcBorders>
              <w:top w:val="single" w:color="000000" w:sz="2" w:space="0"/>
              <w:bottom w:val="single" w:color="000000" w:sz="2" w:space="0"/>
            </w:tcBorders>
            <w:noWrap w:val="0"/>
            <w:vAlign w:val="center"/>
          </w:tcPr>
          <w:p>
            <w:pPr>
              <w:widowControl/>
              <w:jc w:val="center"/>
              <w:textAlignment w:val="center"/>
              <w:rPr>
                <w:rFonts w:hint="eastAsia" w:ascii="宋体" w:hAnsi="宋体" w:eastAsia="宋体" w:cs="宋体"/>
                <w:b w:val="0"/>
                <w:bCs w:val="0"/>
                <w:snapToGrid w:val="0"/>
                <w:color w:val="auto"/>
                <w:spacing w:val="8"/>
                <w:kern w:val="0"/>
                <w:sz w:val="20"/>
                <w:szCs w:val="20"/>
                <w:lang w:val="en-US" w:eastAsia="zh-CN" w:bidi="ar-SA"/>
              </w:rPr>
            </w:pPr>
            <w:r>
              <w:rPr>
                <w:rFonts w:hint="eastAsia" w:ascii="宋体" w:hAnsi="宋体" w:eastAsia="宋体" w:cs="宋体"/>
                <w:b w:val="0"/>
                <w:bCs w:val="0"/>
                <w:color w:val="auto"/>
                <w:kern w:val="0"/>
                <w:sz w:val="20"/>
                <w:szCs w:val="20"/>
                <w:lang w:bidi="ar"/>
              </w:rPr>
              <w:t>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trPr>
        <w:tc>
          <w:tcPr>
            <w:tcW w:w="2075" w:type="dxa"/>
            <w:tcBorders>
              <w:top w:val="single" w:color="000000" w:sz="2" w:space="0"/>
              <w:bottom w:val="single" w:color="000000" w:sz="2" w:space="0"/>
            </w:tcBorders>
            <w:noWrap w:val="0"/>
            <w:vAlign w:val="top"/>
          </w:tcPr>
          <w:p>
            <w:pPr>
              <w:spacing w:before="51" w:line="210" w:lineRule="auto"/>
              <w:ind w:left="818" w:leftChars="0"/>
              <w:rPr>
                <w:rFonts w:hint="default" w:ascii="宋体" w:hAnsi="宋体" w:eastAsia="宋体" w:cs="宋体"/>
                <w:b w:val="0"/>
                <w:bCs w:val="0"/>
                <w:snapToGrid w:val="0"/>
                <w:color w:val="auto"/>
                <w:kern w:val="0"/>
                <w:sz w:val="20"/>
                <w:szCs w:val="20"/>
                <w:lang w:val="en-US" w:eastAsia="zh-CN" w:bidi="ar-SA"/>
              </w:rPr>
            </w:pPr>
            <w:r>
              <w:rPr>
                <w:rFonts w:hint="eastAsia" w:ascii="宋体" w:hAnsi="宋体" w:cs="宋体"/>
                <w:b w:val="0"/>
                <w:bCs w:val="0"/>
                <w:snapToGrid w:val="0"/>
                <w:color w:val="auto"/>
                <w:kern w:val="0"/>
                <w:sz w:val="20"/>
                <w:szCs w:val="20"/>
                <w:lang w:val="en-US" w:eastAsia="zh-CN" w:bidi="ar-SA"/>
              </w:rPr>
              <w:t>18</w:t>
            </w:r>
          </w:p>
        </w:tc>
        <w:tc>
          <w:tcPr>
            <w:tcW w:w="2146" w:type="dxa"/>
            <w:tcBorders>
              <w:top w:val="single" w:color="000000" w:sz="2" w:space="0"/>
              <w:bottom w:val="single" w:color="000000" w:sz="2" w:space="0"/>
            </w:tcBorders>
            <w:noWrap w:val="0"/>
            <w:vAlign w:val="top"/>
          </w:tcPr>
          <w:p>
            <w:pPr>
              <w:spacing w:before="51" w:line="210" w:lineRule="auto"/>
              <w:ind w:left="818" w:leftChars="0"/>
              <w:rPr>
                <w:rFonts w:hint="eastAsia" w:ascii="宋体" w:hAnsi="宋体" w:eastAsia="宋体" w:cs="宋体"/>
                <w:b w:val="0"/>
                <w:bCs w:val="0"/>
                <w:snapToGrid w:val="0"/>
                <w:color w:val="auto"/>
                <w:kern w:val="0"/>
                <w:sz w:val="20"/>
                <w:szCs w:val="20"/>
                <w:lang w:val="en-US" w:eastAsia="zh-CN" w:bidi="ar-SA"/>
              </w:rPr>
            </w:pPr>
            <w:r>
              <w:rPr>
                <w:rFonts w:hint="eastAsia" w:ascii="宋体" w:hAnsi="宋体" w:eastAsia="宋体" w:cs="宋体"/>
                <w:b w:val="0"/>
                <w:bCs w:val="0"/>
                <w:color w:val="auto"/>
                <w:spacing w:val="7"/>
                <w:sz w:val="20"/>
                <w:szCs w:val="20"/>
              </w:rPr>
              <w:t>游泳套件</w:t>
            </w:r>
          </w:p>
        </w:tc>
        <w:tc>
          <w:tcPr>
            <w:tcW w:w="1396" w:type="dxa"/>
            <w:tcBorders>
              <w:top w:val="single" w:color="000000" w:sz="2" w:space="0"/>
              <w:bottom w:val="single" w:color="000000" w:sz="2" w:space="0"/>
            </w:tcBorders>
            <w:noWrap w:val="0"/>
            <w:vAlign w:val="top"/>
          </w:tcPr>
          <w:p>
            <w:pPr>
              <w:spacing w:before="51" w:line="210" w:lineRule="auto"/>
              <w:ind w:firstLine="600" w:firstLineChars="300"/>
              <w:rPr>
                <w:rFonts w:hint="eastAsia" w:ascii="宋体" w:hAnsi="宋体" w:eastAsia="宋体" w:cs="宋体"/>
                <w:b w:val="0"/>
                <w:bCs w:val="0"/>
                <w:snapToGrid w:val="0"/>
                <w:color w:val="auto"/>
                <w:kern w:val="0"/>
                <w:sz w:val="20"/>
                <w:szCs w:val="20"/>
                <w:lang w:val="en-US" w:eastAsia="zh-CN" w:bidi="ar-SA"/>
              </w:rPr>
            </w:pPr>
            <w:r>
              <w:rPr>
                <w:rFonts w:hint="eastAsia" w:ascii="宋体" w:hAnsi="宋体" w:eastAsia="宋体" w:cs="宋体"/>
                <w:b w:val="0"/>
                <w:bCs w:val="0"/>
                <w:color w:val="auto"/>
                <w:sz w:val="20"/>
                <w:szCs w:val="20"/>
              </w:rPr>
              <w:t>套</w:t>
            </w:r>
          </w:p>
        </w:tc>
        <w:tc>
          <w:tcPr>
            <w:tcW w:w="2146" w:type="dxa"/>
            <w:tcBorders>
              <w:top w:val="single" w:color="000000" w:sz="2" w:space="0"/>
              <w:bottom w:val="single" w:color="000000" w:sz="2" w:space="0"/>
            </w:tcBorders>
            <w:noWrap w:val="0"/>
            <w:vAlign w:val="top"/>
          </w:tcPr>
          <w:p>
            <w:pPr>
              <w:spacing w:before="82" w:line="180" w:lineRule="auto"/>
              <w:ind w:left="398" w:leftChars="0" w:firstLine="564" w:firstLineChars="300"/>
              <w:rPr>
                <w:rFonts w:hint="eastAsia" w:ascii="宋体" w:hAnsi="宋体" w:eastAsia="宋体" w:cs="宋体"/>
                <w:b w:val="0"/>
                <w:bCs w:val="0"/>
                <w:snapToGrid w:val="0"/>
                <w:color w:val="auto"/>
                <w:kern w:val="0"/>
                <w:sz w:val="20"/>
                <w:szCs w:val="20"/>
                <w:lang w:val="en-US" w:eastAsia="zh-CN" w:bidi="ar-SA"/>
              </w:rPr>
            </w:pPr>
            <w:r>
              <w:rPr>
                <w:rFonts w:hint="eastAsia" w:ascii="宋体" w:hAnsi="宋体" w:eastAsia="宋体" w:cs="宋体"/>
                <w:b w:val="0"/>
                <w:bCs w:val="0"/>
                <w:color w:val="auto"/>
                <w:spacing w:val="-6"/>
                <w:sz w:val="20"/>
                <w:szCs w:val="20"/>
                <w:lang w:val="en-US" w:eastAsia="zh-CN"/>
              </w:rPr>
              <w:t>40</w:t>
            </w:r>
          </w:p>
        </w:tc>
      </w:tr>
    </w:tbl>
    <w:p>
      <w:pPr>
        <w:numPr>
          <w:ilvl w:val="0"/>
          <w:numId w:val="0"/>
        </w:numPr>
        <w:spacing w:line="0" w:lineRule="atLeast"/>
        <w:ind w:leftChars="0"/>
        <w:rPr>
          <w:rFonts w:hint="eastAsia" w:hAnsi="宋体"/>
          <w:sz w:val="21"/>
          <w:szCs w:val="21"/>
        </w:rPr>
      </w:pPr>
    </w:p>
    <w:p>
      <w:pPr>
        <w:rPr>
          <w:rFonts w:hint="eastAsia" w:ascii="宋体" w:hAnsi="宋体"/>
        </w:rPr>
      </w:pPr>
    </w:p>
    <w:p>
      <w:pPr>
        <w:pStyle w:val="4"/>
        <w:spacing w:before="0" w:after="0"/>
        <w:ind w:firstLine="0"/>
        <w:rPr>
          <w:rFonts w:hint="eastAsia" w:hAnsi="宋体"/>
          <w:sz w:val="21"/>
          <w:szCs w:val="21"/>
        </w:rPr>
      </w:pPr>
    </w:p>
    <w:p>
      <w:pPr>
        <w:pStyle w:val="4"/>
        <w:spacing w:before="0" w:after="0"/>
        <w:ind w:firstLine="0"/>
        <w:rPr>
          <w:rFonts w:hint="eastAsia" w:hAnsi="宋体"/>
          <w:sz w:val="21"/>
          <w:szCs w:val="21"/>
        </w:rPr>
      </w:pPr>
    </w:p>
    <w:p>
      <w:pPr>
        <w:pStyle w:val="4"/>
        <w:spacing w:before="0" w:after="0"/>
        <w:ind w:firstLine="0"/>
        <w:rPr>
          <w:rFonts w:hint="eastAsia" w:hAnsi="宋体"/>
          <w:sz w:val="21"/>
          <w:szCs w:val="21"/>
        </w:rPr>
      </w:pPr>
    </w:p>
    <w:p>
      <w:pPr>
        <w:pStyle w:val="4"/>
        <w:spacing w:before="0" w:after="0"/>
        <w:ind w:firstLine="0"/>
        <w:rPr>
          <w:rFonts w:hint="eastAsia" w:hAnsi="宋体"/>
          <w:sz w:val="21"/>
          <w:szCs w:val="21"/>
        </w:rPr>
      </w:pPr>
    </w:p>
    <w:p>
      <w:pPr>
        <w:pStyle w:val="4"/>
        <w:spacing w:before="0" w:after="0"/>
        <w:ind w:firstLine="0"/>
        <w:rPr>
          <w:rFonts w:hint="eastAsia" w:hAnsi="宋体"/>
          <w:sz w:val="21"/>
          <w:szCs w:val="21"/>
        </w:rPr>
      </w:pPr>
    </w:p>
    <w:p>
      <w:pPr>
        <w:pStyle w:val="4"/>
        <w:spacing w:before="0" w:after="0"/>
        <w:ind w:firstLine="0"/>
        <w:rPr>
          <w:rFonts w:hint="eastAsia" w:hAnsi="宋体"/>
          <w:sz w:val="21"/>
          <w:szCs w:val="21"/>
        </w:rPr>
      </w:pPr>
    </w:p>
    <w:p>
      <w:pPr>
        <w:pStyle w:val="4"/>
        <w:spacing w:before="0" w:after="0"/>
        <w:ind w:firstLine="0"/>
        <w:rPr>
          <w:rFonts w:hint="eastAsia" w:hAnsi="宋体"/>
          <w:sz w:val="21"/>
          <w:szCs w:val="21"/>
        </w:rPr>
      </w:pPr>
    </w:p>
    <w:p>
      <w:pPr>
        <w:pStyle w:val="4"/>
        <w:spacing w:before="0" w:after="0"/>
        <w:ind w:firstLine="0"/>
        <w:rPr>
          <w:rFonts w:hint="eastAsia" w:hAnsi="宋体"/>
          <w:sz w:val="21"/>
          <w:szCs w:val="21"/>
        </w:rPr>
      </w:pPr>
    </w:p>
    <w:p>
      <w:pPr>
        <w:pStyle w:val="4"/>
        <w:spacing w:before="0" w:after="0"/>
        <w:ind w:firstLine="0"/>
        <w:rPr>
          <w:rFonts w:hint="eastAsia" w:hAnsi="宋体"/>
          <w:sz w:val="21"/>
          <w:szCs w:val="21"/>
        </w:rPr>
      </w:pPr>
    </w:p>
    <w:p>
      <w:pPr>
        <w:pStyle w:val="4"/>
        <w:spacing w:before="0" w:after="0"/>
        <w:ind w:firstLine="0"/>
        <w:rPr>
          <w:rFonts w:hint="eastAsia" w:hAnsi="宋体"/>
          <w:sz w:val="21"/>
          <w:szCs w:val="21"/>
        </w:rPr>
      </w:pPr>
    </w:p>
    <w:p>
      <w:pPr>
        <w:rPr>
          <w:rFonts w:hint="eastAsia"/>
        </w:rPr>
      </w:pPr>
    </w:p>
    <w:p>
      <w:pPr>
        <w:pStyle w:val="4"/>
        <w:spacing w:before="0" w:after="0"/>
        <w:ind w:firstLine="0"/>
        <w:rPr>
          <w:rFonts w:hint="eastAsia" w:hAnsi="宋体"/>
          <w:sz w:val="21"/>
          <w:szCs w:val="21"/>
        </w:rPr>
      </w:pPr>
      <w:r>
        <w:rPr>
          <w:rFonts w:hint="eastAsia" w:hAnsi="宋体"/>
          <w:sz w:val="21"/>
          <w:szCs w:val="21"/>
        </w:rPr>
        <w:t>三、供货要求</w:t>
      </w:r>
      <w:bookmarkEnd w:id="0"/>
      <w:bookmarkEnd w:id="1"/>
    </w:p>
    <w:p>
      <w:pPr>
        <w:spacing w:line="360" w:lineRule="auto"/>
        <w:ind w:firstLine="420" w:firstLineChars="200"/>
        <w:rPr>
          <w:rFonts w:hint="eastAsia" w:ascii="宋体" w:hAnsi="宋体"/>
          <w:szCs w:val="21"/>
        </w:rPr>
      </w:pPr>
      <w:r>
        <w:rPr>
          <w:rFonts w:hint="eastAsia" w:ascii="宋体" w:hAnsi="宋体"/>
          <w:szCs w:val="21"/>
        </w:rPr>
        <w:t>本项目确定1家成交供应商提供</w:t>
      </w:r>
      <w:r>
        <w:rPr>
          <w:rFonts w:hint="eastAsia" w:ascii="宋体" w:hAnsi="宋体"/>
          <w:szCs w:val="21"/>
          <w:lang w:val="en-US" w:eastAsia="zh-CN"/>
        </w:rPr>
        <w:t>产品</w:t>
      </w:r>
      <w:r>
        <w:rPr>
          <w:rFonts w:hint="eastAsia" w:ascii="宋体" w:hAnsi="宋体"/>
          <w:szCs w:val="21"/>
        </w:rPr>
        <w:t>。</w:t>
      </w:r>
    </w:p>
    <w:p>
      <w:pPr>
        <w:spacing w:line="360" w:lineRule="auto"/>
        <w:ind w:firstLine="420" w:firstLineChars="200"/>
        <w:rPr>
          <w:rFonts w:hint="eastAsia" w:ascii="宋体" w:hAnsi="宋体" w:cs="Arial"/>
          <w:szCs w:val="21"/>
        </w:rPr>
      </w:pPr>
      <w:r>
        <w:rPr>
          <w:rFonts w:hint="eastAsia" w:ascii="宋体" w:hAnsi="宋体"/>
          <w:szCs w:val="21"/>
        </w:rPr>
        <w:t>货物为原制造商制造的全新产品，整体无污染，无侵权行为、表面无划损、无任何缺陷隐患，在中国境内可依常规安全合法使用。</w:t>
      </w:r>
    </w:p>
    <w:p>
      <w:pPr>
        <w:pStyle w:val="4"/>
        <w:spacing w:before="0" w:after="0"/>
        <w:ind w:firstLine="0"/>
        <w:rPr>
          <w:rFonts w:hint="eastAsia" w:hAnsi="宋体"/>
          <w:sz w:val="21"/>
          <w:szCs w:val="21"/>
        </w:rPr>
      </w:pPr>
      <w:bookmarkStart w:id="2" w:name="_Toc466534214"/>
      <w:bookmarkStart w:id="3" w:name="_Toc465432322"/>
      <w:r>
        <w:rPr>
          <w:rFonts w:hint="eastAsia" w:hAnsi="宋体"/>
          <w:sz w:val="21"/>
          <w:szCs w:val="21"/>
        </w:rPr>
        <w:t>四、交货地点及交货期限</w:t>
      </w:r>
      <w:bookmarkEnd w:id="2"/>
      <w:bookmarkEnd w:id="3"/>
    </w:p>
    <w:p>
      <w:pPr>
        <w:spacing w:line="360" w:lineRule="auto"/>
        <w:ind w:firstLine="424" w:firstLineChars="202"/>
        <w:rPr>
          <w:rFonts w:hint="eastAsia" w:ascii="宋体" w:hAnsi="宋体" w:cs="Arial"/>
          <w:szCs w:val="21"/>
        </w:rPr>
      </w:pPr>
      <w:r>
        <w:rPr>
          <w:rFonts w:hint="eastAsia" w:ascii="宋体" w:hAnsi="宋体" w:cs="Arial"/>
          <w:szCs w:val="21"/>
        </w:rPr>
        <w:t>1.交货地点：采购人指定地点。</w:t>
      </w:r>
    </w:p>
    <w:p>
      <w:pPr>
        <w:spacing w:line="360" w:lineRule="auto"/>
        <w:ind w:firstLine="424" w:firstLineChars="202"/>
        <w:rPr>
          <w:rFonts w:hint="eastAsia" w:ascii="宋体" w:hAnsi="宋体" w:cs="Arial"/>
          <w:szCs w:val="21"/>
        </w:rPr>
      </w:pPr>
      <w:r>
        <w:rPr>
          <w:rFonts w:hint="eastAsia" w:ascii="宋体" w:hAnsi="宋体" w:cs="Arial"/>
          <w:szCs w:val="21"/>
        </w:rPr>
        <w:t>2.交货期限：按批次交货，每批次接到采购人通知之日起</w:t>
      </w:r>
      <w:r>
        <w:rPr>
          <w:rFonts w:hint="eastAsia" w:ascii="宋体" w:hAnsi="宋体" w:cs="Arial"/>
          <w:b/>
          <w:szCs w:val="21"/>
          <w:u w:val="single"/>
        </w:rPr>
        <w:t>5天</w:t>
      </w:r>
      <w:r>
        <w:rPr>
          <w:rFonts w:hint="eastAsia" w:ascii="宋体" w:hAnsi="宋体" w:cs="Arial"/>
          <w:szCs w:val="21"/>
        </w:rPr>
        <w:t>内完成供货、安装、调试、验收。若成交供应商未能在规定的交货期限内完成交货，导致采购人无法完成本年度内财政支付手续的，一切责任及损失由成交供应商承担，已供的货物不予退回，并赔偿由此造成采购人的一切损失。（在实质性响应一览表中作出承诺）</w:t>
      </w:r>
    </w:p>
    <w:p>
      <w:pPr>
        <w:pStyle w:val="4"/>
        <w:spacing w:before="0" w:after="0"/>
        <w:ind w:firstLine="0"/>
        <w:rPr>
          <w:rFonts w:hint="eastAsia" w:hAnsi="宋体"/>
          <w:sz w:val="21"/>
          <w:szCs w:val="21"/>
        </w:rPr>
      </w:pPr>
      <w:bookmarkStart w:id="4" w:name="_Toc466534218"/>
      <w:bookmarkStart w:id="5" w:name="_Toc465432326"/>
      <w:r>
        <w:rPr>
          <w:rFonts w:hint="eastAsia" w:hAnsi="宋体"/>
          <w:sz w:val="21"/>
          <w:szCs w:val="21"/>
          <w:lang w:val="en-US" w:eastAsia="zh-CN"/>
        </w:rPr>
        <w:t>五</w:t>
      </w:r>
      <w:r>
        <w:rPr>
          <w:rFonts w:hint="eastAsia" w:hAnsi="宋体"/>
          <w:sz w:val="21"/>
          <w:szCs w:val="21"/>
        </w:rPr>
        <w:t>、付款方式</w:t>
      </w:r>
      <w:bookmarkEnd w:id="4"/>
      <w:bookmarkEnd w:id="5"/>
    </w:p>
    <w:p>
      <w:pPr>
        <w:spacing w:line="360" w:lineRule="auto"/>
        <w:ind w:firstLine="420" w:firstLineChars="200"/>
        <w:rPr>
          <w:rFonts w:ascii="宋体" w:hAnsi="宋体"/>
          <w:szCs w:val="21"/>
        </w:rPr>
      </w:pPr>
      <w:r>
        <w:rPr>
          <w:rFonts w:hint="eastAsia" w:ascii="宋体" w:hAnsi="宋体"/>
          <w:szCs w:val="21"/>
        </w:rPr>
        <w:t>由采购人按下列程序在</w:t>
      </w:r>
      <w:r>
        <w:rPr>
          <w:rFonts w:hint="eastAsia" w:ascii="宋体" w:hAnsi="宋体"/>
          <w:szCs w:val="21"/>
          <w:u w:val="single"/>
        </w:rPr>
        <w:t xml:space="preserve"> 十五个工作日 </w:t>
      </w:r>
      <w:r>
        <w:rPr>
          <w:rFonts w:hint="eastAsia" w:ascii="宋体" w:hAnsi="宋体"/>
          <w:szCs w:val="21"/>
        </w:rPr>
        <w:t>内向财政支付部门办理付款手续：</w:t>
      </w:r>
    </w:p>
    <w:p>
      <w:pPr>
        <w:spacing w:line="360" w:lineRule="auto"/>
        <w:ind w:firstLine="420" w:firstLineChars="200"/>
        <w:rPr>
          <w:rFonts w:ascii="宋体" w:hAnsi="宋体"/>
          <w:szCs w:val="21"/>
        </w:rPr>
      </w:pPr>
      <w:r>
        <w:rPr>
          <w:rFonts w:hint="eastAsia" w:ascii="宋体" w:hAnsi="宋体"/>
          <w:szCs w:val="21"/>
        </w:rPr>
        <w:t>1.（每批次）货物交付、安装、调试结束，提交全部报告材料，调试完成并验收合格后，支付至合同金额的</w:t>
      </w:r>
      <w:r>
        <w:rPr>
          <w:rFonts w:hint="eastAsia" w:ascii="宋体" w:hAnsi="宋体"/>
          <w:szCs w:val="21"/>
          <w:u w:val="single"/>
        </w:rPr>
        <w:t xml:space="preserve"> </w:t>
      </w:r>
      <w:r>
        <w:rPr>
          <w:rFonts w:hint="eastAsia" w:ascii="宋体" w:hAnsi="宋体"/>
          <w:szCs w:val="21"/>
          <w:u w:val="single"/>
          <w:lang w:val="en-US" w:eastAsia="zh-CN"/>
        </w:rPr>
        <w:t>100</w:t>
      </w:r>
      <w:r>
        <w:rPr>
          <w:rFonts w:hint="eastAsia" w:ascii="宋体" w:hAnsi="宋体"/>
          <w:szCs w:val="21"/>
          <w:u w:val="single"/>
        </w:rPr>
        <w:t xml:space="preserve"> </w:t>
      </w:r>
      <w:r>
        <w:rPr>
          <w:rFonts w:hint="eastAsia" w:ascii="宋体" w:hAnsi="宋体"/>
          <w:szCs w:val="21"/>
        </w:rPr>
        <w:t>%。</w:t>
      </w:r>
    </w:p>
    <w:p>
      <w:pPr>
        <w:autoSpaceDE w:val="0"/>
        <w:autoSpaceDN w:val="0"/>
        <w:spacing w:line="360" w:lineRule="auto"/>
        <w:ind w:firstLine="420" w:firstLineChars="200"/>
        <w:rPr>
          <w:rFonts w:hint="eastAsia" w:ascii="宋体" w:hAnsi="宋体"/>
          <w:szCs w:val="21"/>
          <w:lang w:val="hr-HR"/>
        </w:rPr>
      </w:pPr>
      <w:r>
        <w:rPr>
          <w:rFonts w:hint="eastAsia" w:ascii="宋体" w:hAnsi="宋体"/>
          <w:szCs w:val="21"/>
          <w:lang w:val="hr-HR"/>
        </w:rPr>
        <w:t>a.以上付款采用银行转账方式；</w:t>
      </w:r>
    </w:p>
    <w:p>
      <w:pPr>
        <w:autoSpaceDE w:val="0"/>
        <w:autoSpaceDN w:val="0"/>
        <w:spacing w:line="360" w:lineRule="auto"/>
        <w:ind w:firstLine="420" w:firstLineChars="200"/>
        <w:rPr>
          <w:rFonts w:hint="eastAsia" w:ascii="宋体" w:hAnsi="宋体"/>
          <w:szCs w:val="21"/>
          <w:lang w:val="hr-HR"/>
        </w:rPr>
      </w:pPr>
      <w:r>
        <w:rPr>
          <w:rFonts w:hint="eastAsia" w:ascii="宋体" w:hAnsi="宋体"/>
          <w:szCs w:val="21"/>
          <w:lang w:val="hr-HR"/>
        </w:rPr>
        <w:t>b.本项目为政府采购，根据有关规定实行收支两条线管理，采购人仅负责在上述约定时间内完成申报手续，实际付款时间及金额以支付单位（财政部门）支付时间及金额为准；</w:t>
      </w:r>
    </w:p>
    <w:p>
      <w:pPr>
        <w:pStyle w:val="5"/>
        <w:numPr>
          <w:ilvl w:val="0"/>
          <w:numId w:val="0"/>
        </w:numPr>
        <w:rPr>
          <w:rFonts w:hint="eastAsia" w:ascii="宋体" w:hAnsi="宋体"/>
          <w:szCs w:val="21"/>
          <w:lang w:val="hr-HR"/>
        </w:rPr>
      </w:pPr>
      <w:r>
        <w:rPr>
          <w:rFonts w:hint="eastAsia" w:ascii="宋体" w:hAnsi="宋体"/>
          <w:szCs w:val="21"/>
          <w:lang w:val="hr-HR"/>
        </w:rPr>
        <w:t>c.每次办理付款手续时，成交供应商应向采购人开具合法有效的正式等额发票原件，并提供发票复印件2份（加盖成交供应商公章），方可办理相关申报支付手续。</w:t>
      </w:r>
    </w:p>
    <w:p>
      <w:pPr>
        <w:pStyle w:val="5"/>
        <w:numPr>
          <w:ilvl w:val="0"/>
          <w:numId w:val="0"/>
        </w:numPr>
        <w:rPr>
          <w:rFonts w:hint="eastAsia" w:ascii="宋体" w:hAnsi="宋体"/>
          <w:szCs w:val="21"/>
          <w:lang w:val="hr-HR"/>
        </w:rPr>
      </w:pPr>
    </w:p>
    <w:p>
      <w:pPr>
        <w:pStyle w:val="5"/>
        <w:numPr>
          <w:ilvl w:val="0"/>
          <w:numId w:val="0"/>
        </w:numPr>
        <w:rPr>
          <w:rFonts w:hint="eastAsia" w:ascii="宋体" w:hAnsi="宋体"/>
          <w:szCs w:val="21"/>
          <w:lang w:val="hr-HR"/>
        </w:rPr>
      </w:pPr>
    </w:p>
    <w:p>
      <w:pPr>
        <w:pStyle w:val="5"/>
        <w:numPr>
          <w:ilvl w:val="0"/>
          <w:numId w:val="0"/>
        </w:numPr>
        <w:rPr>
          <w:rFonts w:hint="eastAsia" w:ascii="宋体" w:hAnsi="宋体"/>
          <w:szCs w:val="21"/>
          <w:lang w:val="hr-HR"/>
        </w:rPr>
      </w:pPr>
    </w:p>
    <w:p>
      <w:pPr>
        <w:pStyle w:val="5"/>
        <w:numPr>
          <w:ilvl w:val="0"/>
          <w:numId w:val="0"/>
        </w:numPr>
        <w:rPr>
          <w:rFonts w:hint="eastAsia" w:ascii="宋体" w:hAnsi="宋体"/>
          <w:szCs w:val="21"/>
          <w:lang w:val="hr-HR"/>
        </w:rPr>
      </w:pPr>
    </w:p>
    <w:p>
      <w:pPr>
        <w:spacing w:line="360" w:lineRule="auto"/>
        <w:ind w:firstLine="562" w:firstLineChars="200"/>
        <w:jc w:val="center"/>
        <w:rPr>
          <w:rFonts w:ascii="宋体" w:hAnsi="宋体"/>
          <w:b/>
          <w:kern w:val="0"/>
          <w:sz w:val="28"/>
          <w:szCs w:val="28"/>
        </w:rPr>
      </w:pPr>
      <w:r>
        <w:rPr>
          <w:rFonts w:hint="eastAsia" w:ascii="宋体" w:hAnsi="宋体"/>
          <w:b/>
          <w:kern w:val="0"/>
          <w:sz w:val="28"/>
          <w:szCs w:val="28"/>
        </w:rPr>
        <w:t>第三部分　供应商须知</w:t>
      </w:r>
    </w:p>
    <w:p>
      <w:pPr>
        <w:tabs>
          <w:tab w:val="left" w:pos="6120"/>
        </w:tabs>
        <w:autoSpaceDE w:val="0"/>
        <w:autoSpaceDN w:val="0"/>
        <w:snapToGrid w:val="0"/>
        <w:spacing w:line="360" w:lineRule="auto"/>
        <w:ind w:firstLine="420" w:firstLineChars="200"/>
        <w:rPr>
          <w:rFonts w:ascii="宋体" w:hAnsi="宋体"/>
          <w:szCs w:val="21"/>
        </w:rPr>
      </w:pPr>
      <w:r>
        <w:rPr>
          <w:rFonts w:hint="eastAsia" w:ascii="宋体" w:hAnsi="宋体"/>
          <w:szCs w:val="21"/>
        </w:rPr>
        <w:t>1、供应商在指定时间，要向采购人指定人员提供</w:t>
      </w:r>
      <w:r>
        <w:rPr>
          <w:rFonts w:hint="eastAsia" w:ascii="宋体" w:hAnsi="宋体"/>
          <w:szCs w:val="21"/>
          <w:lang w:val="en-US" w:eastAsia="zh-CN"/>
        </w:rPr>
        <w:t>项目所需相应需求</w:t>
      </w:r>
      <w:r>
        <w:rPr>
          <w:rFonts w:hint="eastAsia" w:ascii="宋体" w:hAnsi="宋体"/>
          <w:szCs w:val="21"/>
        </w:rPr>
        <w:t>等服务；</w:t>
      </w:r>
    </w:p>
    <w:p>
      <w:pPr>
        <w:tabs>
          <w:tab w:val="left" w:pos="6120"/>
        </w:tabs>
        <w:autoSpaceDE w:val="0"/>
        <w:autoSpaceDN w:val="0"/>
        <w:snapToGrid w:val="0"/>
        <w:spacing w:line="360" w:lineRule="auto"/>
        <w:ind w:firstLine="420" w:firstLineChars="200"/>
        <w:rPr>
          <w:rFonts w:hint="eastAsia" w:ascii="宋体" w:hAnsi="宋体"/>
          <w:szCs w:val="21"/>
        </w:rPr>
      </w:pPr>
      <w:r>
        <w:rPr>
          <w:rFonts w:hint="eastAsia" w:ascii="宋体" w:hAnsi="宋体"/>
          <w:szCs w:val="21"/>
          <w:lang w:val="en-US" w:eastAsia="zh-CN"/>
        </w:rPr>
        <w:t>2、</w:t>
      </w:r>
      <w:r>
        <w:rPr>
          <w:rFonts w:hint="eastAsia" w:ascii="宋体" w:hAnsi="宋体"/>
          <w:szCs w:val="21"/>
        </w:rPr>
        <w:t>不得参与同一采购项目竞争的供应商（提供资格声明函）</w:t>
      </w:r>
    </w:p>
    <w:p>
      <w:pPr>
        <w:tabs>
          <w:tab w:val="left" w:pos="6120"/>
        </w:tabs>
        <w:autoSpaceDE w:val="0"/>
        <w:autoSpaceDN w:val="0"/>
        <w:snapToGrid w:val="0"/>
        <w:spacing w:line="360" w:lineRule="auto"/>
        <w:ind w:firstLine="420" w:firstLineChars="200"/>
        <w:rPr>
          <w:rFonts w:hint="eastAsia" w:ascii="宋体" w:hAnsi="宋体"/>
          <w:szCs w:val="21"/>
        </w:rPr>
      </w:pPr>
      <w:r>
        <w:rPr>
          <w:rFonts w:hint="eastAsia" w:ascii="宋体" w:hAnsi="宋体"/>
          <w:szCs w:val="21"/>
        </w:rPr>
        <w:t>1）单位负责人为同一人或者存在直接控股、管理关系的不同供应商，不得参加同一包组</w:t>
      </w:r>
      <w:r>
        <w:rPr>
          <w:rFonts w:hint="eastAsia" w:ascii="宋体" w:hAnsi="宋体"/>
          <w:szCs w:val="21"/>
          <w:lang w:eastAsia="zh-CN"/>
        </w:rPr>
        <w:t>谈判</w:t>
      </w:r>
      <w:r>
        <w:rPr>
          <w:rFonts w:hint="eastAsia" w:ascii="宋体" w:hAnsi="宋体"/>
          <w:szCs w:val="21"/>
        </w:rPr>
        <w:t>或者未划分包组的同一采购项目的采购活动。如同时参加，则评审时均作无效处理。</w:t>
      </w:r>
    </w:p>
    <w:p>
      <w:pPr>
        <w:tabs>
          <w:tab w:val="left" w:pos="6120"/>
        </w:tabs>
        <w:autoSpaceDE w:val="0"/>
        <w:autoSpaceDN w:val="0"/>
        <w:snapToGrid w:val="0"/>
        <w:spacing w:line="360" w:lineRule="auto"/>
        <w:ind w:firstLine="420" w:firstLineChars="200"/>
        <w:rPr>
          <w:rFonts w:hint="eastAsia" w:ascii="宋体" w:hAnsi="宋体"/>
          <w:szCs w:val="21"/>
        </w:rPr>
      </w:pPr>
      <w:r>
        <w:rPr>
          <w:rFonts w:hint="eastAsia" w:ascii="宋体" w:hAnsi="宋体"/>
          <w:szCs w:val="21"/>
        </w:rPr>
        <w:t>2）为采购项目提供整体设计、规范编制或者项目管理、监理、检测等服务的供应商，不得再参加该采购项目的其他采购活动。</w:t>
      </w:r>
    </w:p>
    <w:p>
      <w:pPr>
        <w:tabs>
          <w:tab w:val="left" w:pos="6120"/>
        </w:tabs>
        <w:autoSpaceDE w:val="0"/>
        <w:autoSpaceDN w:val="0"/>
        <w:snapToGrid w:val="0"/>
        <w:spacing w:line="360" w:lineRule="auto"/>
        <w:ind w:firstLine="420" w:firstLineChars="200"/>
        <w:rPr>
          <w:rFonts w:ascii="宋体" w:hAnsi="宋体"/>
          <w:szCs w:val="21"/>
        </w:rPr>
      </w:pPr>
      <w:r>
        <w:rPr>
          <w:rFonts w:hint="eastAsia" w:ascii="宋体" w:hAnsi="宋体"/>
          <w:szCs w:val="21"/>
          <w:lang w:val="en-US" w:eastAsia="zh-CN"/>
        </w:rPr>
        <w:t>3</w:t>
      </w:r>
      <w:r>
        <w:rPr>
          <w:rFonts w:hint="eastAsia" w:ascii="宋体" w:hAnsi="宋体"/>
          <w:szCs w:val="21"/>
        </w:rPr>
        <w:t>、供应商有义务确保收款账户合法有效，确保提供的发票真实、合法、等额。</w:t>
      </w:r>
    </w:p>
    <w:p>
      <w:pPr>
        <w:pStyle w:val="7"/>
        <w:adjustRightInd w:val="0"/>
        <w:snapToGrid w:val="0"/>
        <w:spacing w:line="360" w:lineRule="auto"/>
        <w:ind w:firstLine="422" w:firstLineChars="200"/>
        <w:jc w:val="left"/>
        <w:rPr>
          <w:rFonts w:ascii="Times New Roman" w:hAnsi="宋体" w:cs="Times New Roman"/>
          <w:b/>
          <w:szCs w:val="24"/>
        </w:rPr>
      </w:pPr>
      <w:r>
        <w:rPr>
          <w:rFonts w:hint="eastAsia" w:ascii="Times New Roman" w:hAnsi="宋体" w:cs="Times New Roman"/>
          <w:b/>
          <w:szCs w:val="24"/>
          <w:lang w:val="en-US" w:eastAsia="zh-CN"/>
        </w:rPr>
        <w:t>二</w:t>
      </w:r>
      <w:r>
        <w:rPr>
          <w:rFonts w:hint="eastAsia" w:ascii="Times New Roman" w:hAnsi="宋体" w:cs="Times New Roman"/>
          <w:b/>
          <w:szCs w:val="24"/>
        </w:rPr>
        <w:t>、</w:t>
      </w:r>
      <w:r>
        <w:rPr>
          <w:rFonts w:hint="eastAsia" w:ascii="Times New Roman" w:hAnsi="宋体" w:cs="Times New Roman"/>
          <w:b/>
          <w:szCs w:val="24"/>
          <w:lang w:val="en-US" w:eastAsia="zh-CN"/>
        </w:rPr>
        <w:t>竞价</w:t>
      </w:r>
      <w:r>
        <w:rPr>
          <w:rFonts w:hint="eastAsia" w:ascii="Times New Roman" w:hAnsi="宋体" w:cs="Times New Roman"/>
          <w:b/>
          <w:szCs w:val="24"/>
        </w:rPr>
        <w:t>合同的终止条件：</w:t>
      </w:r>
    </w:p>
    <w:p>
      <w:pPr>
        <w:tabs>
          <w:tab w:val="left" w:pos="6120"/>
        </w:tabs>
        <w:autoSpaceDE w:val="0"/>
        <w:autoSpaceDN w:val="0"/>
        <w:snapToGrid w:val="0"/>
        <w:spacing w:line="360" w:lineRule="auto"/>
        <w:ind w:firstLine="420" w:firstLineChars="200"/>
        <w:rPr>
          <w:rFonts w:ascii="宋体" w:hAnsi="宋体"/>
          <w:szCs w:val="21"/>
        </w:rPr>
      </w:pPr>
      <w:r>
        <w:rPr>
          <w:rFonts w:hint="eastAsia" w:ascii="宋体" w:hAnsi="宋体"/>
          <w:szCs w:val="21"/>
        </w:rPr>
        <w:t>供应商有下列行为之一的，采购人有权单方解除并终止合同，有权利不支付或者部分支付合同款项金额，并依法追究供应商违约责任：</w:t>
      </w:r>
    </w:p>
    <w:p>
      <w:pPr>
        <w:tabs>
          <w:tab w:val="left" w:pos="6120"/>
        </w:tabs>
        <w:autoSpaceDE w:val="0"/>
        <w:autoSpaceDN w:val="0"/>
        <w:snapToGrid w:val="0"/>
        <w:spacing w:line="360" w:lineRule="auto"/>
        <w:ind w:firstLine="420" w:firstLineChars="200"/>
        <w:rPr>
          <w:rFonts w:ascii="宋体" w:hAnsi="宋体"/>
          <w:szCs w:val="21"/>
        </w:rPr>
      </w:pPr>
      <w:r>
        <w:rPr>
          <w:rFonts w:hint="eastAsia" w:ascii="宋体" w:hAnsi="宋体"/>
          <w:szCs w:val="21"/>
          <w:lang w:val="en-US" w:eastAsia="zh-CN"/>
        </w:rPr>
        <w:t>1</w:t>
      </w:r>
      <w:r>
        <w:rPr>
          <w:rFonts w:hint="eastAsia" w:ascii="宋体" w:hAnsi="宋体"/>
          <w:szCs w:val="21"/>
        </w:rPr>
        <w:t>、供应商服务持续恶化，经多次书面要求整改无明显改善；</w:t>
      </w:r>
    </w:p>
    <w:p>
      <w:pPr>
        <w:tabs>
          <w:tab w:val="left" w:pos="6120"/>
        </w:tabs>
        <w:autoSpaceDE w:val="0"/>
        <w:autoSpaceDN w:val="0"/>
        <w:snapToGrid w:val="0"/>
        <w:spacing w:line="360" w:lineRule="auto"/>
        <w:ind w:firstLine="420" w:firstLineChars="200"/>
        <w:rPr>
          <w:rFonts w:ascii="宋体" w:hAnsi="宋体"/>
          <w:szCs w:val="21"/>
        </w:rPr>
      </w:pPr>
      <w:r>
        <w:rPr>
          <w:rFonts w:hint="eastAsia" w:ascii="宋体" w:hAnsi="宋体"/>
          <w:szCs w:val="21"/>
          <w:lang w:val="en-US" w:eastAsia="zh-CN"/>
        </w:rPr>
        <w:t>2</w:t>
      </w:r>
      <w:r>
        <w:rPr>
          <w:rFonts w:hint="eastAsia" w:ascii="宋体" w:hAnsi="宋体"/>
          <w:szCs w:val="21"/>
        </w:rPr>
        <w:t>、其他违约行为。</w:t>
      </w:r>
    </w:p>
    <w:p>
      <w:pPr>
        <w:tabs>
          <w:tab w:val="left" w:pos="6120"/>
        </w:tabs>
        <w:autoSpaceDE w:val="0"/>
        <w:autoSpaceDN w:val="0"/>
        <w:snapToGrid w:val="0"/>
        <w:spacing w:line="360" w:lineRule="auto"/>
        <w:ind w:firstLine="420" w:firstLineChars="200"/>
        <w:rPr>
          <w:rFonts w:ascii="宋体" w:hAnsi="宋体"/>
          <w:szCs w:val="21"/>
        </w:rPr>
      </w:pPr>
      <w:r>
        <w:rPr>
          <w:rFonts w:hint="eastAsia" w:ascii="宋体" w:hAnsi="宋体"/>
          <w:szCs w:val="21"/>
          <w:lang w:val="en-US" w:eastAsia="zh-CN"/>
        </w:rPr>
        <w:t>3</w:t>
      </w:r>
      <w:r>
        <w:rPr>
          <w:rFonts w:hint="eastAsia" w:ascii="宋体" w:hAnsi="宋体"/>
          <w:szCs w:val="21"/>
        </w:rPr>
        <w:t>、供应商</w:t>
      </w:r>
      <w:r>
        <w:rPr>
          <w:rFonts w:hint="eastAsia" w:ascii="宋体" w:hAnsi="宋体"/>
          <w:szCs w:val="21"/>
          <w:lang w:val="en-US" w:eastAsia="zh-CN"/>
        </w:rPr>
        <w:t>产品</w:t>
      </w:r>
      <w:r>
        <w:rPr>
          <w:rFonts w:hint="eastAsia" w:ascii="宋体" w:hAnsi="宋体"/>
          <w:szCs w:val="21"/>
        </w:rPr>
        <w:t>质量未达到采购人预期效果时，采购人有权利提前终止合同，但采购人需支付供应商已提供服务的款项金额。</w:t>
      </w:r>
    </w:p>
    <w:p>
      <w:pPr>
        <w:pStyle w:val="5"/>
        <w:numPr>
          <w:ilvl w:val="0"/>
          <w:numId w:val="0"/>
        </w:numPr>
        <w:rPr>
          <w:rFonts w:hint="eastAsia" w:ascii="宋体" w:hAnsi="宋体"/>
          <w:szCs w:val="21"/>
          <w:lang w:val="hr-HR"/>
        </w:rPr>
      </w:pPr>
    </w:p>
    <w:p>
      <w:pPr>
        <w:pStyle w:val="5"/>
        <w:numPr>
          <w:ilvl w:val="0"/>
          <w:numId w:val="0"/>
        </w:numPr>
        <w:rPr>
          <w:rFonts w:hint="eastAsia" w:ascii="宋体" w:hAnsi="宋体"/>
          <w:szCs w:val="21"/>
          <w:lang w:val="hr-HR"/>
        </w:rPr>
      </w:pPr>
    </w:p>
    <w:p>
      <w:pPr>
        <w:pStyle w:val="5"/>
        <w:numPr>
          <w:ilvl w:val="0"/>
          <w:numId w:val="0"/>
        </w:numPr>
        <w:rPr>
          <w:rFonts w:hint="eastAsia" w:ascii="宋体" w:hAnsi="宋体"/>
          <w:szCs w:val="21"/>
          <w:lang w:val="hr-HR"/>
        </w:rPr>
      </w:pPr>
    </w:p>
    <w:p>
      <w:pPr>
        <w:pStyle w:val="5"/>
        <w:numPr>
          <w:ilvl w:val="0"/>
          <w:numId w:val="0"/>
        </w:numPr>
        <w:rPr>
          <w:rFonts w:hint="eastAsia" w:ascii="宋体" w:hAnsi="宋体"/>
          <w:szCs w:val="21"/>
          <w:lang w:val="hr-HR"/>
        </w:rPr>
      </w:pPr>
    </w:p>
    <w:p>
      <w:pPr>
        <w:spacing w:line="360" w:lineRule="auto"/>
        <w:jc w:val="center"/>
        <w:rPr>
          <w:rFonts w:ascii="宋体" w:hAnsi="宋体"/>
          <w:b/>
          <w:kern w:val="0"/>
          <w:sz w:val="28"/>
          <w:szCs w:val="28"/>
        </w:rPr>
      </w:pPr>
      <w:r>
        <w:rPr>
          <w:rFonts w:hint="eastAsia" w:ascii="宋体" w:hAnsi="宋体"/>
          <w:b/>
          <w:kern w:val="0"/>
          <w:sz w:val="28"/>
          <w:szCs w:val="28"/>
        </w:rPr>
        <w:t>第四部分　竞价评审规则</w:t>
      </w:r>
    </w:p>
    <w:p>
      <w:pPr>
        <w:spacing w:line="360" w:lineRule="auto"/>
        <w:jc w:val="center"/>
        <w:rPr>
          <w:rFonts w:ascii="宋体" w:hAnsi="宋体"/>
          <w:b/>
          <w:kern w:val="0"/>
          <w:szCs w:val="21"/>
        </w:rPr>
      </w:pPr>
    </w:p>
    <w:p>
      <w:pPr>
        <w:pStyle w:val="7"/>
        <w:adjustRightInd w:val="0"/>
        <w:snapToGrid w:val="0"/>
        <w:spacing w:line="360" w:lineRule="auto"/>
        <w:ind w:left="854" w:hanging="854" w:hangingChars="405"/>
        <w:rPr>
          <w:rFonts w:hAnsi="宋体"/>
          <w:b/>
        </w:rPr>
      </w:pPr>
      <w:r>
        <w:rPr>
          <w:rFonts w:hint="eastAsia" w:hAnsi="宋体"/>
          <w:b/>
        </w:rPr>
        <w:t>一、</w:t>
      </w:r>
      <w:r>
        <w:rPr>
          <w:rFonts w:hint="eastAsia" w:hAnsi="宋体"/>
          <w:b/>
        </w:rPr>
        <w:tab/>
      </w:r>
      <w:r>
        <w:rPr>
          <w:rFonts w:hint="eastAsia" w:hAnsi="宋体"/>
          <w:b/>
        </w:rPr>
        <w:t>评审小组</w:t>
      </w:r>
    </w:p>
    <w:p>
      <w:pPr>
        <w:pStyle w:val="7"/>
        <w:adjustRightInd w:val="0"/>
        <w:snapToGrid w:val="0"/>
        <w:spacing w:line="360" w:lineRule="auto"/>
        <w:ind w:left="850" w:hanging="850" w:hangingChars="405"/>
        <w:rPr>
          <w:rFonts w:hAnsi="宋体"/>
          <w:kern w:val="0"/>
        </w:rPr>
      </w:pPr>
      <w:r>
        <w:rPr>
          <w:rFonts w:hint="eastAsia" w:hAnsi="宋体" w:cs="Times New Roman"/>
        </w:rPr>
        <w:t>1、</w:t>
      </w:r>
      <w:r>
        <w:rPr>
          <w:rFonts w:hint="eastAsia" w:hAnsi="宋体"/>
        </w:rPr>
        <w:tab/>
      </w:r>
      <w:r>
        <w:rPr>
          <w:rFonts w:hint="eastAsia" w:hAnsi="宋体"/>
          <w:kern w:val="0"/>
        </w:rPr>
        <w:t>本次采购依广东省消防救援总队内部采购流程组建评审小组。</w:t>
      </w:r>
    </w:p>
    <w:p>
      <w:pPr>
        <w:pStyle w:val="7"/>
        <w:adjustRightInd w:val="0"/>
        <w:snapToGrid w:val="0"/>
        <w:spacing w:line="360" w:lineRule="auto"/>
        <w:ind w:left="854" w:hanging="854" w:hangingChars="405"/>
        <w:rPr>
          <w:rFonts w:hAnsi="宋体"/>
          <w:b/>
        </w:rPr>
      </w:pPr>
      <w:r>
        <w:rPr>
          <w:rFonts w:hint="eastAsia" w:hAnsi="宋体"/>
          <w:b/>
        </w:rPr>
        <w:t>二、</w:t>
      </w:r>
      <w:r>
        <w:rPr>
          <w:rFonts w:hint="eastAsia" w:hAnsi="宋体"/>
          <w:b/>
          <w:lang w:val="en-US" w:eastAsia="zh-CN"/>
        </w:rPr>
        <w:t xml:space="preserve">   </w:t>
      </w:r>
      <w:r>
        <w:rPr>
          <w:rFonts w:hint="eastAsia" w:hAnsi="宋体"/>
          <w:b/>
        </w:rPr>
        <w:t xml:space="preserve"> 评审</w:t>
      </w:r>
      <w:r>
        <w:rPr>
          <w:rFonts w:hAnsi="宋体"/>
          <w:b/>
        </w:rPr>
        <w:t>注意事项</w:t>
      </w:r>
    </w:p>
    <w:p>
      <w:pPr>
        <w:pStyle w:val="7"/>
        <w:adjustRightInd w:val="0"/>
        <w:snapToGrid w:val="0"/>
        <w:spacing w:line="360" w:lineRule="auto"/>
        <w:ind w:left="850" w:hanging="850" w:hangingChars="405"/>
        <w:rPr>
          <w:rFonts w:hAnsi="宋体" w:cs="Times New Roman"/>
        </w:rPr>
      </w:pPr>
      <w:r>
        <w:rPr>
          <w:rFonts w:hint="eastAsia" w:hAnsi="宋体"/>
          <w:kern w:val="0"/>
        </w:rPr>
        <w:t>2、</w:t>
      </w:r>
      <w:r>
        <w:rPr>
          <w:rFonts w:hint="eastAsia" w:hAnsi="宋体"/>
          <w:kern w:val="0"/>
        </w:rPr>
        <w:tab/>
      </w:r>
      <w:r>
        <w:rPr>
          <w:rFonts w:hint="eastAsia" w:hAnsi="宋体"/>
          <w:kern w:val="0"/>
        </w:rPr>
        <w:t>评审小组将按照</w:t>
      </w:r>
      <w:r>
        <w:rPr>
          <w:rFonts w:hint="eastAsia" w:hAnsi="宋体" w:cs="Times New Roman"/>
        </w:rPr>
        <w:t>内部竞价采购文件</w:t>
      </w:r>
      <w:r>
        <w:rPr>
          <w:rFonts w:hint="eastAsia" w:hAnsi="宋体"/>
          <w:kern w:val="0"/>
        </w:rPr>
        <w:t>确定的评审规则方法进行评审。</w:t>
      </w:r>
      <w:r>
        <w:rPr>
          <w:rFonts w:hAnsi="宋体" w:cs="Times New Roman"/>
        </w:rPr>
        <w:t>对内部</w:t>
      </w:r>
      <w:r>
        <w:rPr>
          <w:rFonts w:hint="eastAsia" w:hAnsi="宋体" w:cs="Times New Roman"/>
        </w:rPr>
        <w:t>竞价</w:t>
      </w:r>
      <w:r>
        <w:rPr>
          <w:rFonts w:hAnsi="宋体" w:cs="Times New Roman"/>
        </w:rPr>
        <w:t>采购文件中描述有歧义或前后不一致的地方，评</w:t>
      </w:r>
      <w:r>
        <w:rPr>
          <w:rFonts w:hint="eastAsia" w:hAnsi="宋体" w:cs="Times New Roman"/>
        </w:rPr>
        <w:t>审</w:t>
      </w:r>
      <w:r>
        <w:rPr>
          <w:rFonts w:hAnsi="宋体" w:cs="Times New Roman"/>
        </w:rPr>
        <w:t>委员会有权</w:t>
      </w:r>
      <w:r>
        <w:rPr>
          <w:rFonts w:hint="eastAsia" w:hAnsi="宋体"/>
          <w:kern w:val="0"/>
        </w:rPr>
        <w:t>按法律法规的规定</w:t>
      </w:r>
      <w:r>
        <w:rPr>
          <w:rFonts w:hAnsi="宋体" w:cs="Times New Roman"/>
        </w:rPr>
        <w:t>进行评判，但对同一条款的评判应适用于每个供应商</w:t>
      </w:r>
      <w:r>
        <w:rPr>
          <w:rFonts w:hint="eastAsia" w:hAnsi="宋体" w:cs="Times New Roman"/>
        </w:rPr>
        <w:t>。</w:t>
      </w:r>
    </w:p>
    <w:p>
      <w:pPr>
        <w:pStyle w:val="7"/>
        <w:adjustRightInd w:val="0"/>
        <w:snapToGrid w:val="0"/>
        <w:spacing w:line="360" w:lineRule="auto"/>
        <w:ind w:left="850" w:hanging="850" w:hangingChars="405"/>
        <w:rPr>
          <w:rFonts w:hAnsi="宋体"/>
          <w:kern w:val="0"/>
        </w:rPr>
      </w:pPr>
      <w:r>
        <w:rPr>
          <w:rFonts w:hint="eastAsia" w:hAnsi="宋体"/>
          <w:kern w:val="0"/>
        </w:rPr>
        <w:t>3、</w:t>
      </w:r>
      <w:r>
        <w:rPr>
          <w:rFonts w:hint="eastAsia" w:hAnsi="宋体"/>
          <w:kern w:val="0"/>
        </w:rPr>
        <w:tab/>
      </w:r>
      <w:r>
        <w:rPr>
          <w:rFonts w:hint="eastAsia" w:hAnsi="宋体"/>
          <w:kern w:val="0"/>
        </w:rPr>
        <w:t>对于报价文件中含义不明确、同类问题表述不一致或者有明显文字和计算错误的内容，评审小组应当以书面形式要求供应商作出必要的澄清、说明或者补正。</w:t>
      </w:r>
    </w:p>
    <w:p>
      <w:pPr>
        <w:pStyle w:val="7"/>
        <w:adjustRightInd w:val="0"/>
        <w:snapToGrid w:val="0"/>
        <w:spacing w:line="360" w:lineRule="auto"/>
        <w:ind w:left="850" w:hanging="850" w:hangingChars="405"/>
        <w:rPr>
          <w:rFonts w:hAnsi="宋体"/>
          <w:kern w:val="0"/>
        </w:rPr>
      </w:pPr>
      <w:r>
        <w:rPr>
          <w:rFonts w:hint="eastAsia" w:hAnsi="宋体"/>
          <w:kern w:val="0"/>
        </w:rPr>
        <w:t>4、      供应商的澄清、说明或者补正应当采用书面形式，并加盖公章，或者由法定代表人或其授权的代表签字。供应商的澄清、说明或者补正不得超出报价文件的范围或者改变报价文件的实质性内容。</w:t>
      </w:r>
    </w:p>
    <w:p>
      <w:pPr>
        <w:pStyle w:val="7"/>
        <w:adjustRightInd w:val="0"/>
        <w:snapToGrid w:val="0"/>
        <w:spacing w:line="360" w:lineRule="auto"/>
        <w:ind w:left="854" w:hanging="854" w:hangingChars="405"/>
        <w:rPr>
          <w:rFonts w:hAnsi="宋体"/>
          <w:b/>
        </w:rPr>
      </w:pPr>
      <w:r>
        <w:rPr>
          <w:rFonts w:hint="eastAsia" w:hAnsi="宋体"/>
          <w:b/>
        </w:rPr>
        <w:t>三、</w:t>
      </w:r>
      <w:r>
        <w:rPr>
          <w:rFonts w:hint="eastAsia" w:hAnsi="宋体"/>
          <w:b/>
        </w:rPr>
        <w:tab/>
      </w:r>
      <w:r>
        <w:rPr>
          <w:rFonts w:hint="eastAsia" w:hAnsi="宋体"/>
          <w:b/>
        </w:rPr>
        <w:t>评审方法、步骤及标准</w:t>
      </w:r>
    </w:p>
    <w:p>
      <w:pPr>
        <w:pStyle w:val="3"/>
        <w:tabs>
          <w:tab w:val="left" w:pos="900"/>
          <w:tab w:val="left" w:pos="1080"/>
        </w:tabs>
        <w:spacing w:before="0" w:after="0" w:line="380" w:lineRule="exact"/>
        <w:ind w:firstLine="239"/>
        <w:jc w:val="center"/>
        <w:rPr>
          <w:rFonts w:ascii="宋体" w:hAnsi="宋体"/>
          <w:b/>
          <w:sz w:val="21"/>
          <w:szCs w:val="21"/>
        </w:rPr>
      </w:pPr>
      <w:bookmarkStart w:id="6" w:name="_Toc311036339"/>
      <w:bookmarkStart w:id="7" w:name="_Toc401330579"/>
      <w:bookmarkStart w:id="8" w:name="_Toc503968341"/>
      <w:r>
        <w:rPr>
          <w:rFonts w:hint="eastAsia" w:ascii="宋体" w:hAnsi="宋体"/>
          <w:b/>
          <w:sz w:val="21"/>
          <w:szCs w:val="21"/>
        </w:rPr>
        <w:t>评审方法（最低评审价法）</w:t>
      </w:r>
      <w:bookmarkEnd w:id="6"/>
      <w:bookmarkEnd w:id="7"/>
      <w:r>
        <w:rPr>
          <w:rFonts w:hint="eastAsia" w:ascii="宋体" w:hAnsi="宋体"/>
          <w:b/>
          <w:sz w:val="21"/>
          <w:szCs w:val="21"/>
        </w:rPr>
        <w:t>竞价谈判</w:t>
      </w:r>
      <w:bookmarkEnd w:id="8"/>
    </w:p>
    <w:p>
      <w:pPr>
        <w:rPr>
          <w:rFonts w:ascii="宋体" w:hAnsi="宋体"/>
        </w:rPr>
      </w:pPr>
    </w:p>
    <w:p>
      <w:pPr>
        <w:pStyle w:val="7"/>
        <w:adjustRightInd w:val="0"/>
        <w:snapToGrid w:val="0"/>
        <w:spacing w:line="360" w:lineRule="auto"/>
        <w:ind w:left="850" w:hanging="850" w:hangingChars="405"/>
        <w:rPr>
          <w:rFonts w:hAnsi="宋体"/>
        </w:rPr>
      </w:pPr>
      <w:bookmarkStart w:id="9" w:name="_Toc267779082"/>
      <w:bookmarkStart w:id="10" w:name="_Toc247510635"/>
      <w:bookmarkStart w:id="11" w:name="_Toc240444955"/>
      <w:r>
        <w:rPr>
          <w:rFonts w:hint="eastAsia" w:hAnsi="宋体"/>
        </w:rPr>
        <w:t>1、    评审规则</w:t>
      </w:r>
      <w:bookmarkEnd w:id="9"/>
      <w:bookmarkEnd w:id="10"/>
      <w:bookmarkEnd w:id="11"/>
    </w:p>
    <w:p>
      <w:pPr>
        <w:rPr>
          <w:rFonts w:ascii="宋体" w:hAnsi="宋体"/>
        </w:rPr>
      </w:pPr>
    </w:p>
    <w:p>
      <w:pPr>
        <w:spacing w:line="360" w:lineRule="auto"/>
        <w:jc w:val="left"/>
        <w:rPr>
          <w:rFonts w:ascii="宋体" w:hAnsi="宋体"/>
        </w:rPr>
      </w:pPr>
      <w:r>
        <w:rPr>
          <w:rFonts w:hint="eastAsia" w:ascii="宋体" w:hAnsi="宋体"/>
        </w:rPr>
        <w:t>2、    评审方法：最低评审价法（不以非关键需求指标的负偏离调整评审价的方法）。</w:t>
      </w:r>
    </w:p>
    <w:p>
      <w:pPr>
        <w:pStyle w:val="7"/>
        <w:adjustRightInd w:val="0"/>
        <w:snapToGrid w:val="0"/>
        <w:spacing w:line="360" w:lineRule="auto"/>
        <w:ind w:left="850" w:hanging="850" w:hangingChars="405"/>
        <w:rPr>
          <w:rFonts w:hAnsi="宋体"/>
        </w:rPr>
      </w:pPr>
      <w:r>
        <w:rPr>
          <w:rFonts w:hint="eastAsia" w:hAnsi="宋体"/>
        </w:rPr>
        <w:t>3、    评审步骤：评审分三阶段进行。第一阶段进行技术商务谈判；第二阶段进行资格性和符合性审查，通过资格性和符合性审查的报价人为有效报价人；第三阶段进行价格评审。只有通过资格性和符合性审查的有效报价人方有资格进入第三阶段的价格评审。</w:t>
      </w:r>
    </w:p>
    <w:p>
      <w:pPr>
        <w:pStyle w:val="7"/>
        <w:adjustRightInd w:val="0"/>
        <w:snapToGrid w:val="0"/>
        <w:spacing w:line="360" w:lineRule="auto"/>
        <w:ind w:left="850" w:hanging="850" w:hangingChars="405"/>
        <w:rPr>
          <w:rFonts w:hAnsi="宋体"/>
        </w:rPr>
      </w:pPr>
      <w:r>
        <w:rPr>
          <w:rFonts w:hint="eastAsia" w:hAnsi="宋体"/>
        </w:rPr>
        <w:t>4、    排序与推荐：将各有效报价人按其评审价由低到高顺序排列。评审价相同的，名次由谈判小组抽签确定。排名第一的报价人为第一成交候选人，排名第二的报价人为第二成交候选人。法律法规有明确规定的，以法律法规规定为准。</w:t>
      </w:r>
    </w:p>
    <w:p>
      <w:pPr>
        <w:pStyle w:val="7"/>
        <w:adjustRightInd w:val="0"/>
        <w:snapToGrid w:val="0"/>
        <w:spacing w:line="360" w:lineRule="auto"/>
        <w:ind w:left="850" w:hanging="850" w:hangingChars="405"/>
        <w:rPr>
          <w:rFonts w:hAnsi="宋体"/>
        </w:rPr>
      </w:pPr>
      <w:bookmarkStart w:id="12" w:name="_Toc240444956"/>
      <w:bookmarkStart w:id="13" w:name="_Toc267779083"/>
      <w:bookmarkStart w:id="14" w:name="_Toc247510636"/>
      <w:r>
        <w:rPr>
          <w:rFonts w:hint="eastAsia" w:hAnsi="宋体"/>
        </w:rPr>
        <w:t>5      技术商务谈判（第一阶段）</w:t>
      </w:r>
      <w:bookmarkEnd w:id="12"/>
      <w:bookmarkEnd w:id="13"/>
      <w:bookmarkEnd w:id="14"/>
    </w:p>
    <w:p>
      <w:pPr>
        <w:pStyle w:val="7"/>
        <w:adjustRightInd w:val="0"/>
        <w:snapToGrid w:val="0"/>
        <w:spacing w:line="360" w:lineRule="auto"/>
        <w:ind w:left="850" w:hanging="850" w:hangingChars="405"/>
        <w:rPr>
          <w:rFonts w:hAnsi="宋体"/>
        </w:rPr>
      </w:pPr>
      <w:r>
        <w:rPr>
          <w:rFonts w:hint="eastAsia" w:hAnsi="宋体"/>
        </w:rPr>
        <w:t>6、    按照谈判程序的规定，谈判小组首先阅读所有报价人的报价文件，然后按顺序分别与各报价人进行技术、商务内容的澄清、修正和谈判。</w:t>
      </w:r>
    </w:p>
    <w:p>
      <w:pPr>
        <w:pStyle w:val="7"/>
        <w:adjustRightInd w:val="0"/>
        <w:snapToGrid w:val="0"/>
        <w:spacing w:line="360" w:lineRule="auto"/>
        <w:ind w:left="850" w:hanging="850" w:hangingChars="405"/>
        <w:rPr>
          <w:rFonts w:hAnsi="宋体"/>
        </w:rPr>
      </w:pPr>
      <w:r>
        <w:rPr>
          <w:rFonts w:hint="eastAsia" w:hAnsi="宋体"/>
        </w:rPr>
        <w:t>7、    所有报价人在谈判小组规定的时间内密封提交最终报价。最终报价时间视谈判进程由谈判小组决定。(若报价人未提交最终报价，则将其前次报价视为其最终报价)</w:t>
      </w:r>
    </w:p>
    <w:p>
      <w:pPr>
        <w:pStyle w:val="7"/>
        <w:adjustRightInd w:val="0"/>
        <w:snapToGrid w:val="0"/>
        <w:spacing w:line="360" w:lineRule="auto"/>
        <w:ind w:left="850" w:hanging="850" w:hangingChars="405"/>
        <w:rPr>
          <w:rFonts w:hAnsi="宋体"/>
        </w:rPr>
      </w:pPr>
      <w:r>
        <w:rPr>
          <w:rFonts w:hint="eastAsia" w:hAnsi="宋体"/>
        </w:rPr>
        <w:t>8、    除谈判过程对采购文件需求作出改变或谈判小组接受的情形外，报价人的后次报价不得高于其前次报价；若报价人的后次报价高于其前次报价的，谈判小组将确定其前次报价为该报价人的成交报价；若报价人的后次报价高于前次报价，且不接受以其前次报价（低价）成交的，谈判小组有权拒绝其报价。</w:t>
      </w:r>
    </w:p>
    <w:p>
      <w:pPr>
        <w:pStyle w:val="7"/>
        <w:adjustRightInd w:val="0"/>
        <w:snapToGrid w:val="0"/>
        <w:spacing w:line="360" w:lineRule="auto"/>
        <w:ind w:left="850" w:hanging="850" w:hangingChars="405"/>
        <w:rPr>
          <w:rFonts w:hAnsi="宋体"/>
        </w:rPr>
      </w:pPr>
      <w:bookmarkStart w:id="15" w:name="_Toc267237282"/>
      <w:bookmarkStart w:id="16" w:name="_Toc267779084"/>
      <w:bookmarkStart w:id="17" w:name="_Toc247510637"/>
      <w:bookmarkStart w:id="18" w:name="_Toc240444957"/>
      <w:r>
        <w:rPr>
          <w:rFonts w:hint="eastAsia" w:hAnsi="宋体"/>
        </w:rPr>
        <w:t>9、      资格性和符合性审查（第二阶段）</w:t>
      </w:r>
      <w:bookmarkEnd w:id="15"/>
      <w:bookmarkEnd w:id="16"/>
    </w:p>
    <w:p>
      <w:pPr>
        <w:pStyle w:val="7"/>
        <w:adjustRightInd w:val="0"/>
        <w:snapToGrid w:val="0"/>
        <w:spacing w:line="360" w:lineRule="auto"/>
        <w:ind w:left="850" w:hanging="850" w:hangingChars="405"/>
        <w:rPr>
          <w:rFonts w:hAnsi="宋体"/>
        </w:rPr>
      </w:pPr>
      <w:r>
        <w:rPr>
          <w:rFonts w:hint="eastAsia" w:hAnsi="宋体"/>
        </w:rPr>
        <w:t>10、   谈判结束后，谈判小组对报价文件进行审查，审查每份报价文件的相关资格证明文件是否齐全有效。审查每份合格报价人报价文件是否实质上响应了谈判文件的要求，主要审查报价文件是否齐全、完整或报价文件资料不齐全的能否在谈判小组规定时间内补齐、文件签署是否合格、报价有效期是否满足要求、主要技术规格和参数是否满足要求等。</w:t>
      </w:r>
    </w:p>
    <w:p>
      <w:pPr>
        <w:pStyle w:val="7"/>
        <w:adjustRightInd w:val="0"/>
        <w:snapToGrid w:val="0"/>
        <w:spacing w:line="360" w:lineRule="auto"/>
        <w:ind w:left="850" w:hanging="850" w:hangingChars="405"/>
        <w:rPr>
          <w:rFonts w:hAnsi="宋体"/>
        </w:rPr>
      </w:pPr>
      <w:r>
        <w:rPr>
          <w:rFonts w:hint="eastAsia" w:hAnsi="宋体"/>
        </w:rPr>
        <w:t>11、    只有全部满足资格性和符合性审查的各项要求的报价人才是有效报价人。对报价有效性认定意见不一致的，谈判小组按简单多数原则表决决定。通过本阶段资格性和符合性审查的为有效报价，有资格进入第三阶段的价格评审；反之为无效报价，无资格进入第三阶段的价格评审。</w:t>
      </w:r>
    </w:p>
    <w:p>
      <w:pPr>
        <w:pStyle w:val="7"/>
        <w:adjustRightInd w:val="0"/>
        <w:snapToGrid w:val="0"/>
        <w:spacing w:line="360" w:lineRule="auto"/>
        <w:ind w:left="850" w:hanging="850" w:hangingChars="405"/>
        <w:rPr>
          <w:rFonts w:hAnsi="宋体"/>
        </w:rPr>
      </w:pPr>
      <w:r>
        <w:rPr>
          <w:rFonts w:hint="eastAsia" w:hAnsi="宋体"/>
        </w:rPr>
        <w:t>12、    谈判小组对各报价人进行资格性和符合性审查过程中，对初步被认定为初审不合格或无效报价者应实行及时告知，由谈判小组组长或采购人代表将集体意见现场及时告知报价当事人，以让其核证、澄清事实。</w:t>
      </w:r>
    </w:p>
    <w:bookmarkEnd w:id="17"/>
    <w:bookmarkEnd w:id="18"/>
    <w:p>
      <w:pPr>
        <w:pStyle w:val="7"/>
        <w:adjustRightInd w:val="0"/>
        <w:snapToGrid w:val="0"/>
        <w:spacing w:line="360" w:lineRule="auto"/>
        <w:ind w:left="850" w:hanging="850" w:hangingChars="405"/>
        <w:rPr>
          <w:rFonts w:hAnsi="宋体"/>
        </w:rPr>
      </w:pPr>
      <w:bookmarkStart w:id="19" w:name="_Toc247510639"/>
      <w:bookmarkStart w:id="20" w:name="_Toc267779085"/>
      <w:bookmarkStart w:id="21" w:name="_Toc240444959"/>
      <w:r>
        <w:rPr>
          <w:rFonts w:hint="eastAsia" w:hAnsi="宋体"/>
        </w:rPr>
        <w:t>17      价格评审（第三阶段）</w:t>
      </w:r>
      <w:bookmarkEnd w:id="19"/>
      <w:bookmarkEnd w:id="20"/>
      <w:bookmarkEnd w:id="21"/>
    </w:p>
    <w:p>
      <w:pPr>
        <w:pStyle w:val="7"/>
        <w:adjustRightInd w:val="0"/>
        <w:snapToGrid w:val="0"/>
        <w:spacing w:line="360" w:lineRule="auto"/>
        <w:ind w:left="850" w:hanging="850" w:hangingChars="405"/>
        <w:rPr>
          <w:rFonts w:hAnsi="宋体"/>
        </w:rPr>
      </w:pPr>
      <w:r>
        <w:rPr>
          <w:rFonts w:hint="eastAsia" w:hAnsi="宋体"/>
        </w:rPr>
        <w:t>17、1    本阶段进行价格评审。谈判小组对各有效报价人的最终报价进行校核、评审或做出必要的修正，并按评审价计算办法计算其评审价。</w:t>
      </w:r>
    </w:p>
    <w:p>
      <w:pPr>
        <w:widowControl/>
        <w:tabs>
          <w:tab w:val="left" w:pos="992"/>
        </w:tabs>
        <w:spacing w:line="360" w:lineRule="auto"/>
        <w:rPr>
          <w:rFonts w:ascii="宋体" w:hAnsi="宋体"/>
          <w:szCs w:val="21"/>
        </w:rPr>
      </w:pPr>
      <w:r>
        <w:rPr>
          <w:rFonts w:hint="eastAsia" w:ascii="宋体" w:hAnsi="宋体"/>
          <w:szCs w:val="21"/>
        </w:rPr>
        <w:t>17、2    报价的校核及对其错误的处理与修正原则</w:t>
      </w:r>
    </w:p>
    <w:p>
      <w:pPr>
        <w:spacing w:line="360" w:lineRule="auto"/>
        <w:ind w:left="359" w:hanging="359" w:hangingChars="171"/>
        <w:rPr>
          <w:rFonts w:ascii="宋体" w:hAnsi="宋体"/>
          <w:szCs w:val="21"/>
        </w:rPr>
      </w:pPr>
      <w:r>
        <w:rPr>
          <w:rFonts w:hint="eastAsia" w:ascii="宋体" w:hAnsi="宋体"/>
          <w:szCs w:val="21"/>
        </w:rPr>
        <w:t>17、2、1  报价的算术错误修正</w:t>
      </w:r>
    </w:p>
    <w:p>
      <w:pPr>
        <w:pStyle w:val="7"/>
        <w:adjustRightInd w:val="0"/>
        <w:snapToGrid w:val="0"/>
        <w:spacing w:line="360" w:lineRule="auto"/>
        <w:ind w:left="846" w:leftChars="203" w:hanging="420" w:hangingChars="200"/>
        <w:rPr>
          <w:rFonts w:hAnsi="宋体" w:cs="Times New Roman"/>
        </w:rPr>
      </w:pPr>
      <w:r>
        <w:rPr>
          <w:rFonts w:hint="eastAsia" w:hAnsi="宋体" w:cs="Times New Roman"/>
        </w:rPr>
        <w:t>1）</w:t>
      </w:r>
      <w:r>
        <w:rPr>
          <w:rFonts w:hint="eastAsia" w:hAnsi="宋体" w:cs="Times New Roman"/>
        </w:rPr>
        <w:tab/>
      </w:r>
      <w:r>
        <w:rPr>
          <w:rFonts w:hint="eastAsia" w:hAnsi="宋体" w:cs="Times New Roman"/>
        </w:rPr>
        <w:t>投标文件中开标一览表（报价表）内容与投标文件中相应内容不一致的，以开标一览表（报价表）为准；大写金额和小写金额不一致的，以大写金额为准；单价金额小数点或者百分比有明显错位的，以开标一览表的总价为准，并修改单价；总价金额与按单价汇总金额不一致的，以单价金额计算结果为准。同时出现上述两种以上不一致的，按照前款规定的顺序修正。</w:t>
      </w:r>
    </w:p>
    <w:p>
      <w:pPr>
        <w:pStyle w:val="7"/>
        <w:adjustRightInd w:val="0"/>
        <w:snapToGrid w:val="0"/>
        <w:spacing w:line="360" w:lineRule="auto"/>
        <w:ind w:left="846" w:leftChars="203" w:hanging="420" w:hangingChars="200"/>
        <w:rPr>
          <w:rFonts w:hAnsi="宋体" w:cs="Times New Roman"/>
        </w:rPr>
      </w:pPr>
      <w:r>
        <w:rPr>
          <w:rFonts w:hint="eastAsia" w:hAnsi="宋体" w:cs="Times New Roman"/>
        </w:rPr>
        <w:t>2）</w:t>
      </w:r>
      <w:r>
        <w:rPr>
          <w:rFonts w:hint="eastAsia" w:hAnsi="宋体" w:cs="Times New Roman"/>
        </w:rPr>
        <w:tab/>
      </w:r>
      <w:r>
        <w:rPr>
          <w:rFonts w:hint="eastAsia" w:hAnsi="宋体" w:cs="Times New Roman"/>
        </w:rPr>
        <w:t>对投标服务漏项处理：投标人漏项报价，作非实质性响应投标处理。</w:t>
      </w:r>
    </w:p>
    <w:p>
      <w:pPr>
        <w:pStyle w:val="7"/>
        <w:adjustRightInd w:val="0"/>
        <w:snapToGrid w:val="0"/>
        <w:spacing w:line="360" w:lineRule="auto"/>
        <w:ind w:left="846" w:leftChars="203" w:hanging="420" w:hangingChars="200"/>
        <w:rPr>
          <w:rFonts w:hAnsi="宋体" w:cs="Times New Roman"/>
        </w:rPr>
      </w:pPr>
      <w:r>
        <w:rPr>
          <w:rFonts w:hAnsi="宋体"/>
        </w:rPr>
        <w:t>3</w:t>
      </w:r>
      <w:r>
        <w:rPr>
          <w:rFonts w:hint="eastAsia" w:hAnsi="宋体"/>
        </w:rPr>
        <w:t>）以上修正后的报价应当经投标人采用书面形式，并加盖公章，或者由法定代表人或其授权的代表签字确认，并对投标人产生约束力，投标人不确认的，其投标无效。</w:t>
      </w:r>
    </w:p>
    <w:p>
      <w:pPr>
        <w:spacing w:line="360" w:lineRule="auto"/>
        <w:ind w:left="359" w:hanging="359" w:hangingChars="171"/>
        <w:rPr>
          <w:rFonts w:ascii="宋体" w:hAnsi="宋体"/>
          <w:szCs w:val="21"/>
        </w:rPr>
      </w:pPr>
      <w:r>
        <w:rPr>
          <w:rFonts w:hint="eastAsia" w:ascii="宋体" w:hAnsi="宋体"/>
          <w:szCs w:val="21"/>
        </w:rPr>
        <w:t>17、2、2对数量的评审，以《用户需求书》所明示数量为准；《用户需求书》未明示的，由评审委员会以其专业知识判断。</w:t>
      </w:r>
    </w:p>
    <w:p>
      <w:pPr>
        <w:pStyle w:val="7"/>
        <w:adjustRightInd w:val="0"/>
        <w:snapToGrid w:val="0"/>
        <w:spacing w:line="360" w:lineRule="auto"/>
        <w:ind w:left="850" w:hanging="850" w:hangingChars="405"/>
        <w:rPr>
          <w:rFonts w:hAnsi="宋体"/>
        </w:rPr>
      </w:pPr>
      <w:r>
        <w:rPr>
          <w:rFonts w:hint="eastAsia" w:hAnsi="宋体"/>
        </w:rPr>
        <w:t>17、3按以上第2点所列办法校核、评审或做出必要修正后的价格，为核实价。</w:t>
      </w:r>
    </w:p>
    <w:p>
      <w:pPr>
        <w:pStyle w:val="7"/>
        <w:adjustRightInd w:val="0"/>
        <w:snapToGrid w:val="0"/>
        <w:spacing w:line="360" w:lineRule="auto"/>
        <w:ind w:left="850" w:hanging="850" w:hangingChars="405"/>
        <w:rPr>
          <w:rFonts w:hAnsi="宋体"/>
        </w:rPr>
      </w:pPr>
      <w:r>
        <w:rPr>
          <w:rFonts w:hint="eastAsia" w:hAnsi="宋体"/>
        </w:rPr>
        <w:t>17、4如果谈判小组发现报价人的报价明显低于其他报价，使得其报价可能低于其个别成本的，将要求该报价人作书面说明并提供相关证明材料。报价人不能合理说明或不能提供相关证明材料的，谈判小组将认定该报价人以低于成本的报价竞标，其报价作无效报价处理。</w:t>
      </w:r>
    </w:p>
    <w:p>
      <w:pPr>
        <w:pStyle w:val="7"/>
        <w:adjustRightInd w:val="0"/>
        <w:snapToGrid w:val="0"/>
        <w:spacing w:line="360" w:lineRule="auto"/>
        <w:ind w:left="850" w:hanging="850" w:hangingChars="405"/>
        <w:rPr>
          <w:rFonts w:hAnsi="宋体"/>
        </w:rPr>
      </w:pPr>
      <w:r>
        <w:rPr>
          <w:rFonts w:hint="eastAsia" w:hAnsi="宋体"/>
        </w:rPr>
        <w:t>17、5</w:t>
      </w:r>
      <w:r>
        <w:rPr>
          <w:rFonts w:hint="eastAsia" w:hAnsi="宋体"/>
        </w:rPr>
        <w:tab/>
      </w:r>
      <w:r>
        <w:rPr>
          <w:rFonts w:hint="eastAsia" w:hAnsi="宋体"/>
        </w:rPr>
        <w:t>评标价的确定：按上述条款的原则校核修正后的价格为评标价。</w:t>
      </w:r>
    </w:p>
    <w:p>
      <w:pPr>
        <w:pStyle w:val="7"/>
        <w:adjustRightInd w:val="0"/>
        <w:snapToGrid w:val="0"/>
        <w:spacing w:line="360" w:lineRule="auto"/>
        <w:ind w:left="850" w:hanging="850" w:hangingChars="405"/>
        <w:rPr>
          <w:rFonts w:hAnsi="宋体"/>
        </w:rPr>
      </w:pPr>
      <w:r>
        <w:rPr>
          <w:rFonts w:hint="eastAsia" w:hAnsi="宋体"/>
        </w:rPr>
        <w:t>18、    推荐成交候选人</w:t>
      </w:r>
    </w:p>
    <w:p>
      <w:pPr>
        <w:spacing w:line="360" w:lineRule="auto"/>
        <w:ind w:firstLine="359" w:firstLineChars="171"/>
        <w:rPr>
          <w:rFonts w:hint="eastAsia" w:ascii="宋体" w:hAnsi="宋体"/>
          <w:b/>
          <w:bCs/>
          <w:sz w:val="28"/>
        </w:rPr>
      </w:pPr>
      <w:r>
        <w:rPr>
          <w:rFonts w:hint="eastAsia"/>
        </w:rPr>
        <w:t>谈判小组将出具评审报告，并按本评审方法的规定，依照最终报价从低到高顺序推荐两位成交候选人。最终报价低的为第一成交候选人，另一位为第二成交候选人。若两家最终报价相同，由评审委员会随机抽取一位推荐为第一成交候选人，另一位为第二成交候选人。</w:t>
      </w:r>
    </w:p>
    <w:p>
      <w:pPr>
        <w:spacing w:line="360" w:lineRule="auto"/>
        <w:rPr>
          <w:rFonts w:hint="eastAsia" w:ascii="宋体" w:hAnsi="宋体"/>
          <w:b/>
          <w:bCs/>
          <w:sz w:val="28"/>
        </w:rPr>
      </w:pPr>
    </w:p>
    <w:p>
      <w:pPr>
        <w:pStyle w:val="6"/>
        <w:rPr>
          <w:rFonts w:hint="eastAsia" w:ascii="宋体" w:hAnsi="宋体"/>
          <w:b/>
          <w:bCs/>
          <w:sz w:val="28"/>
        </w:rPr>
      </w:pPr>
    </w:p>
    <w:p>
      <w:pPr>
        <w:pStyle w:val="6"/>
        <w:rPr>
          <w:rFonts w:hint="eastAsia" w:ascii="宋体" w:hAnsi="宋体"/>
          <w:b/>
          <w:bCs/>
          <w:sz w:val="28"/>
        </w:rPr>
      </w:pPr>
    </w:p>
    <w:p>
      <w:pPr>
        <w:spacing w:line="360" w:lineRule="auto"/>
        <w:rPr>
          <w:rFonts w:ascii="宋体" w:hAnsi="宋体"/>
          <w:b/>
          <w:bCs/>
          <w:sz w:val="28"/>
        </w:rPr>
      </w:pPr>
      <w:r>
        <w:rPr>
          <w:rFonts w:hint="eastAsia" w:ascii="宋体" w:hAnsi="宋体"/>
          <w:b/>
          <w:bCs/>
          <w:sz w:val="28"/>
        </w:rPr>
        <w:t>附表一：</w:t>
      </w:r>
      <w:r>
        <w:rPr>
          <w:rFonts w:ascii="宋体" w:hAnsi="宋体"/>
          <w:b/>
          <w:bCs/>
          <w:sz w:val="28"/>
        </w:rPr>
        <w:t xml:space="preserve"> </w:t>
      </w:r>
    </w:p>
    <w:p>
      <w:pPr>
        <w:spacing w:line="360" w:lineRule="auto"/>
        <w:jc w:val="center"/>
        <w:rPr>
          <w:rFonts w:hint="eastAsia" w:ascii="宋体" w:hAnsi="宋体"/>
          <w:b/>
          <w:bCs/>
          <w:sz w:val="28"/>
        </w:rPr>
      </w:pPr>
      <w:r>
        <w:rPr>
          <w:rFonts w:hint="eastAsia" w:ascii="宋体" w:hAnsi="宋体"/>
          <w:b/>
          <w:bCs/>
          <w:sz w:val="28"/>
        </w:rPr>
        <w:t>资格、符合性评审表</w:t>
      </w:r>
    </w:p>
    <w:tbl>
      <w:tblPr>
        <w:tblStyle w:val="11"/>
        <w:tblW w:w="0" w:type="auto"/>
        <w:jc w:val="center"/>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autofit"/>
        <w:tblCellMar>
          <w:top w:w="0" w:type="dxa"/>
          <w:left w:w="108" w:type="dxa"/>
          <w:bottom w:w="0" w:type="dxa"/>
          <w:right w:w="108" w:type="dxa"/>
        </w:tblCellMar>
      </w:tblPr>
      <w:tblGrid>
        <w:gridCol w:w="1809"/>
        <w:gridCol w:w="5670"/>
        <w:gridCol w:w="993"/>
      </w:tblGrid>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544" w:hRule="atLeast"/>
          <w:jc w:val="center"/>
        </w:trPr>
        <w:tc>
          <w:tcPr>
            <w:tcW w:w="7479" w:type="dxa"/>
            <w:gridSpan w:val="2"/>
            <w:noWrap w:val="0"/>
            <w:vAlign w:val="center"/>
          </w:tcPr>
          <w:p>
            <w:pPr>
              <w:spacing w:line="360" w:lineRule="auto"/>
              <w:jc w:val="center"/>
              <w:rPr>
                <w:rFonts w:ascii="宋体" w:hAnsi="宋体"/>
                <w:b/>
                <w:szCs w:val="21"/>
              </w:rPr>
            </w:pPr>
            <w:r>
              <w:rPr>
                <w:rFonts w:hint="eastAsia" w:ascii="宋体" w:hAnsi="宋体"/>
                <w:b/>
                <w:szCs w:val="21"/>
              </w:rPr>
              <w:t>审查内容</w:t>
            </w:r>
          </w:p>
        </w:tc>
        <w:tc>
          <w:tcPr>
            <w:tcW w:w="993" w:type="dxa"/>
            <w:noWrap w:val="0"/>
            <w:vAlign w:val="center"/>
          </w:tcPr>
          <w:p>
            <w:pPr>
              <w:spacing w:line="360" w:lineRule="auto"/>
              <w:jc w:val="center"/>
              <w:rPr>
                <w:rFonts w:ascii="宋体" w:hAnsi="宋体"/>
                <w:b/>
                <w:szCs w:val="21"/>
              </w:rPr>
            </w:pPr>
            <w:r>
              <w:rPr>
                <w:rFonts w:hint="eastAsia" w:ascii="宋体" w:hAnsi="宋体"/>
                <w:b/>
                <w:szCs w:val="21"/>
              </w:rPr>
              <w:t>供应商</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809" w:type="dxa"/>
            <w:vMerge w:val="restart"/>
            <w:noWrap w:val="0"/>
            <w:vAlign w:val="center"/>
          </w:tcPr>
          <w:p>
            <w:pPr>
              <w:spacing w:line="360" w:lineRule="auto"/>
              <w:jc w:val="center"/>
              <w:rPr>
                <w:rFonts w:hint="eastAsia" w:ascii="宋体" w:hAnsi="宋体"/>
                <w:b/>
                <w:szCs w:val="21"/>
              </w:rPr>
            </w:pPr>
            <w:r>
              <w:rPr>
                <w:rFonts w:hint="eastAsia" w:ascii="宋体" w:hAnsi="宋体"/>
                <w:b/>
                <w:szCs w:val="21"/>
              </w:rPr>
              <w:t>第一阶段审查</w:t>
            </w:r>
          </w:p>
          <w:p>
            <w:pPr>
              <w:spacing w:line="360" w:lineRule="auto"/>
              <w:jc w:val="center"/>
              <w:rPr>
                <w:rFonts w:hint="eastAsia" w:ascii="宋体" w:hAnsi="宋体"/>
                <w:b/>
                <w:szCs w:val="21"/>
              </w:rPr>
            </w:pPr>
            <w:r>
              <w:rPr>
                <w:rFonts w:hint="eastAsia" w:ascii="宋体" w:hAnsi="宋体"/>
                <w:b/>
                <w:szCs w:val="21"/>
              </w:rPr>
              <w:t>（</w:t>
            </w:r>
            <w:r>
              <w:rPr>
                <w:rFonts w:hint="eastAsia" w:ascii="宋体" w:hAnsi="宋体"/>
                <w:b/>
                <w:szCs w:val="21"/>
                <w:lang w:val="en-US" w:eastAsia="zh-CN"/>
              </w:rPr>
              <w:t>商务谈判前</w:t>
            </w:r>
            <w:r>
              <w:rPr>
                <w:rFonts w:hint="eastAsia" w:ascii="宋体" w:hAnsi="宋体"/>
                <w:b/>
                <w:szCs w:val="21"/>
              </w:rPr>
              <w:t>）</w:t>
            </w:r>
          </w:p>
        </w:tc>
        <w:tc>
          <w:tcPr>
            <w:tcW w:w="5670" w:type="dxa"/>
            <w:noWrap w:val="0"/>
            <w:vAlign w:val="center"/>
          </w:tcPr>
          <w:p>
            <w:pPr>
              <w:spacing w:line="360" w:lineRule="auto"/>
              <w:rPr>
                <w:rFonts w:hint="eastAsia" w:ascii="宋体" w:hAnsi="宋体"/>
                <w:szCs w:val="21"/>
              </w:rPr>
            </w:pPr>
            <w:r>
              <w:rPr>
                <w:rFonts w:hint="eastAsia" w:ascii="宋体" w:hAnsi="宋体" w:cs="宋体"/>
                <w:bCs/>
                <w:kern w:val="0"/>
                <w:szCs w:val="21"/>
              </w:rPr>
              <w:t>符合</w:t>
            </w:r>
            <w:r>
              <w:rPr>
                <w:rFonts w:hint="eastAsia"/>
                <w:lang w:eastAsia="zh-CN"/>
              </w:rPr>
              <w:t>谈判</w:t>
            </w:r>
            <w:r>
              <w:rPr>
                <w:rFonts w:hint="eastAsia"/>
              </w:rPr>
              <w:t>文件规定的资格要求</w:t>
            </w:r>
          </w:p>
        </w:tc>
        <w:tc>
          <w:tcPr>
            <w:tcW w:w="993" w:type="dxa"/>
            <w:noWrap w:val="0"/>
            <w:vAlign w:val="center"/>
          </w:tcPr>
          <w:p>
            <w:pPr>
              <w:spacing w:line="360" w:lineRule="auto"/>
              <w:jc w:val="center"/>
              <w:rPr>
                <w:rFonts w:ascii="宋体" w:hAnsi="宋体"/>
                <w:szCs w:val="21"/>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809" w:type="dxa"/>
            <w:vMerge w:val="continue"/>
            <w:noWrap w:val="0"/>
            <w:vAlign w:val="center"/>
          </w:tcPr>
          <w:p>
            <w:pPr>
              <w:spacing w:line="360" w:lineRule="auto"/>
              <w:jc w:val="center"/>
              <w:rPr>
                <w:rFonts w:hint="eastAsia" w:ascii="宋体" w:hAnsi="宋体"/>
                <w:szCs w:val="21"/>
              </w:rPr>
            </w:pPr>
          </w:p>
        </w:tc>
        <w:tc>
          <w:tcPr>
            <w:tcW w:w="5670" w:type="dxa"/>
            <w:noWrap w:val="0"/>
            <w:vAlign w:val="center"/>
          </w:tcPr>
          <w:p>
            <w:pPr>
              <w:spacing w:line="360" w:lineRule="auto"/>
              <w:rPr>
                <w:rFonts w:hint="eastAsia" w:ascii="宋体" w:hAnsi="宋体" w:cs="宋体"/>
                <w:bCs/>
                <w:kern w:val="0"/>
                <w:szCs w:val="21"/>
              </w:rPr>
            </w:pPr>
            <w:r>
              <w:rPr>
                <w:rFonts w:hint="eastAsia" w:ascii="宋体" w:hAnsi="宋体"/>
                <w:szCs w:val="21"/>
              </w:rPr>
              <w:t>符合</w:t>
            </w:r>
            <w:r>
              <w:rPr>
                <w:rFonts w:hint="eastAsia" w:ascii="宋体" w:hAnsi="宋体"/>
                <w:szCs w:val="21"/>
                <w:lang w:eastAsia="zh-CN"/>
              </w:rPr>
              <w:t>谈判</w:t>
            </w:r>
            <w:r>
              <w:rPr>
                <w:rFonts w:hint="eastAsia" w:ascii="宋体" w:hAnsi="宋体"/>
                <w:szCs w:val="21"/>
              </w:rPr>
              <w:t>有效期</w:t>
            </w:r>
          </w:p>
        </w:tc>
        <w:tc>
          <w:tcPr>
            <w:tcW w:w="993" w:type="dxa"/>
            <w:noWrap w:val="0"/>
            <w:vAlign w:val="center"/>
          </w:tcPr>
          <w:p>
            <w:pPr>
              <w:spacing w:line="360" w:lineRule="auto"/>
              <w:jc w:val="center"/>
              <w:rPr>
                <w:rFonts w:ascii="宋体" w:hAnsi="宋体"/>
                <w:szCs w:val="21"/>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809" w:type="dxa"/>
            <w:vMerge w:val="continue"/>
            <w:noWrap w:val="0"/>
            <w:vAlign w:val="center"/>
          </w:tcPr>
          <w:p>
            <w:pPr>
              <w:spacing w:line="360" w:lineRule="auto"/>
              <w:jc w:val="center"/>
              <w:rPr>
                <w:rFonts w:hint="eastAsia" w:ascii="宋体" w:hAnsi="宋体"/>
                <w:szCs w:val="21"/>
              </w:rPr>
            </w:pPr>
          </w:p>
        </w:tc>
        <w:tc>
          <w:tcPr>
            <w:tcW w:w="5670" w:type="dxa"/>
            <w:noWrap w:val="0"/>
            <w:vAlign w:val="center"/>
          </w:tcPr>
          <w:p>
            <w:pPr>
              <w:spacing w:line="360" w:lineRule="auto"/>
              <w:rPr>
                <w:rFonts w:hint="eastAsia" w:ascii="宋体" w:hAnsi="宋体"/>
                <w:szCs w:val="21"/>
              </w:rPr>
            </w:pPr>
            <w:r>
              <w:rPr>
                <w:rFonts w:hint="eastAsia" w:ascii="宋体" w:hAnsi="宋体"/>
                <w:szCs w:val="21"/>
              </w:rPr>
              <w:t>响应文件</w:t>
            </w:r>
            <w:r>
              <w:rPr>
                <w:rFonts w:hint="eastAsia" w:ascii="宋体" w:hAnsi="宋体"/>
                <w:bCs/>
                <w:szCs w:val="21"/>
              </w:rPr>
              <w:t>按照</w:t>
            </w:r>
            <w:r>
              <w:rPr>
                <w:rFonts w:hint="eastAsia" w:ascii="宋体" w:hAnsi="宋体"/>
                <w:bCs/>
                <w:szCs w:val="21"/>
                <w:lang w:eastAsia="zh-CN"/>
              </w:rPr>
              <w:t>谈判</w:t>
            </w:r>
            <w:r>
              <w:rPr>
                <w:rFonts w:hint="eastAsia" w:ascii="宋体" w:hAnsi="宋体"/>
                <w:bCs/>
                <w:szCs w:val="21"/>
              </w:rPr>
              <w:t>文件规定要求签署、盖章</w:t>
            </w:r>
          </w:p>
        </w:tc>
        <w:tc>
          <w:tcPr>
            <w:tcW w:w="993" w:type="dxa"/>
            <w:noWrap w:val="0"/>
            <w:vAlign w:val="center"/>
          </w:tcPr>
          <w:p>
            <w:pPr>
              <w:spacing w:line="360" w:lineRule="auto"/>
              <w:jc w:val="center"/>
              <w:rPr>
                <w:rFonts w:ascii="宋体" w:hAnsi="宋体"/>
                <w:szCs w:val="21"/>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809" w:type="dxa"/>
            <w:vMerge w:val="restart"/>
            <w:noWrap w:val="0"/>
            <w:vAlign w:val="center"/>
          </w:tcPr>
          <w:p>
            <w:pPr>
              <w:spacing w:line="360" w:lineRule="auto"/>
              <w:jc w:val="center"/>
              <w:rPr>
                <w:rFonts w:hint="eastAsia" w:ascii="宋体" w:hAnsi="宋体"/>
                <w:b/>
                <w:szCs w:val="21"/>
              </w:rPr>
            </w:pPr>
            <w:r>
              <w:rPr>
                <w:rFonts w:hint="eastAsia" w:ascii="宋体" w:hAnsi="宋体"/>
                <w:b/>
                <w:szCs w:val="21"/>
              </w:rPr>
              <w:t>第二阶段审查</w:t>
            </w:r>
            <w:r>
              <w:rPr>
                <w:rFonts w:ascii="宋体" w:hAnsi="宋体"/>
                <w:b/>
                <w:szCs w:val="21"/>
              </w:rPr>
              <w:br w:type="textWrapping"/>
            </w:r>
            <w:r>
              <w:rPr>
                <w:rFonts w:hint="eastAsia" w:ascii="宋体" w:hAnsi="宋体"/>
                <w:b/>
                <w:szCs w:val="21"/>
              </w:rPr>
              <w:t>（</w:t>
            </w:r>
            <w:r>
              <w:rPr>
                <w:rFonts w:hint="eastAsia" w:ascii="宋体" w:hAnsi="宋体"/>
                <w:b/>
                <w:szCs w:val="21"/>
                <w:lang w:val="en-US" w:eastAsia="zh-CN"/>
              </w:rPr>
              <w:t>商务谈判后</w:t>
            </w:r>
            <w:r>
              <w:rPr>
                <w:rFonts w:hint="eastAsia" w:ascii="宋体" w:hAnsi="宋体"/>
                <w:b/>
                <w:szCs w:val="21"/>
              </w:rPr>
              <w:t>）</w:t>
            </w:r>
          </w:p>
        </w:tc>
        <w:tc>
          <w:tcPr>
            <w:tcW w:w="5670" w:type="dxa"/>
            <w:noWrap w:val="0"/>
            <w:vAlign w:val="center"/>
          </w:tcPr>
          <w:p>
            <w:pPr>
              <w:spacing w:line="360" w:lineRule="auto"/>
              <w:rPr>
                <w:rFonts w:hint="eastAsia" w:ascii="宋体" w:hAnsi="宋体"/>
                <w:szCs w:val="21"/>
              </w:rPr>
            </w:pPr>
            <w:r>
              <w:rPr>
                <w:rFonts w:hint="eastAsia" w:ascii="宋体" w:hAnsi="宋体" w:cs="宋体"/>
                <w:szCs w:val="21"/>
              </w:rPr>
              <w:t>最终报价未超过本项目最高限价（或超出了最高限价，采购人仍能接受）</w:t>
            </w:r>
          </w:p>
        </w:tc>
        <w:tc>
          <w:tcPr>
            <w:tcW w:w="993" w:type="dxa"/>
            <w:noWrap w:val="0"/>
            <w:vAlign w:val="center"/>
          </w:tcPr>
          <w:p>
            <w:pPr>
              <w:spacing w:line="360" w:lineRule="auto"/>
              <w:jc w:val="center"/>
              <w:rPr>
                <w:rFonts w:ascii="宋体" w:hAnsi="宋体"/>
                <w:szCs w:val="21"/>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809" w:type="dxa"/>
            <w:vMerge w:val="continue"/>
            <w:noWrap w:val="0"/>
            <w:vAlign w:val="center"/>
          </w:tcPr>
          <w:p>
            <w:pPr>
              <w:spacing w:line="360" w:lineRule="auto"/>
              <w:rPr>
                <w:rFonts w:ascii="宋体" w:hAnsi="宋体"/>
                <w:szCs w:val="21"/>
              </w:rPr>
            </w:pPr>
          </w:p>
        </w:tc>
        <w:tc>
          <w:tcPr>
            <w:tcW w:w="5670" w:type="dxa"/>
            <w:noWrap w:val="0"/>
            <w:vAlign w:val="center"/>
          </w:tcPr>
          <w:p>
            <w:pPr>
              <w:spacing w:line="360" w:lineRule="auto"/>
              <w:rPr>
                <w:rFonts w:hint="eastAsia" w:ascii="宋体" w:hAnsi="宋体"/>
                <w:szCs w:val="21"/>
              </w:rPr>
            </w:pPr>
            <w:r>
              <w:rPr>
                <w:rFonts w:hint="eastAsia" w:ascii="宋体" w:hAnsi="宋体" w:cs="宋体"/>
                <w:szCs w:val="21"/>
              </w:rPr>
              <w:t>未出现有关法律、法规、规章或</w:t>
            </w:r>
            <w:r>
              <w:rPr>
                <w:rFonts w:hint="eastAsia" w:ascii="宋体" w:hAnsi="宋体" w:cs="宋体"/>
                <w:szCs w:val="21"/>
                <w:lang w:eastAsia="zh-CN"/>
              </w:rPr>
              <w:t>谈判</w:t>
            </w:r>
            <w:r>
              <w:rPr>
                <w:rFonts w:hint="eastAsia" w:ascii="宋体" w:hAnsi="宋体" w:cs="宋体"/>
                <w:szCs w:val="21"/>
              </w:rPr>
              <w:t>文件规定的属于响应无效的情形</w:t>
            </w:r>
          </w:p>
        </w:tc>
        <w:tc>
          <w:tcPr>
            <w:tcW w:w="993" w:type="dxa"/>
            <w:noWrap w:val="0"/>
            <w:vAlign w:val="center"/>
          </w:tcPr>
          <w:p>
            <w:pPr>
              <w:spacing w:line="360" w:lineRule="auto"/>
              <w:jc w:val="center"/>
              <w:rPr>
                <w:rFonts w:ascii="宋体" w:hAnsi="宋体"/>
                <w:szCs w:val="21"/>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cantSplit/>
          <w:trHeight w:val="685" w:hRule="atLeast"/>
          <w:jc w:val="center"/>
        </w:trPr>
        <w:tc>
          <w:tcPr>
            <w:tcW w:w="1809" w:type="dxa"/>
            <w:noWrap w:val="0"/>
            <w:vAlign w:val="center"/>
          </w:tcPr>
          <w:p>
            <w:pPr>
              <w:spacing w:line="360" w:lineRule="auto"/>
              <w:jc w:val="center"/>
              <w:rPr>
                <w:rFonts w:ascii="宋体" w:hAnsi="宋体"/>
                <w:szCs w:val="21"/>
              </w:rPr>
            </w:pPr>
            <w:r>
              <w:rPr>
                <w:rFonts w:hint="eastAsia" w:ascii="宋体" w:hAnsi="宋体"/>
                <w:szCs w:val="21"/>
              </w:rPr>
              <w:t>结论</w:t>
            </w:r>
          </w:p>
        </w:tc>
        <w:tc>
          <w:tcPr>
            <w:tcW w:w="5670" w:type="dxa"/>
            <w:noWrap w:val="0"/>
            <w:vAlign w:val="center"/>
          </w:tcPr>
          <w:p>
            <w:pPr>
              <w:spacing w:line="360" w:lineRule="auto"/>
              <w:jc w:val="center"/>
              <w:rPr>
                <w:rFonts w:hint="eastAsia" w:ascii="宋体" w:hAnsi="宋体"/>
                <w:szCs w:val="21"/>
              </w:rPr>
            </w:pPr>
            <w:r>
              <w:rPr>
                <w:rFonts w:hint="eastAsia" w:ascii="宋体" w:hAnsi="宋体"/>
                <w:szCs w:val="21"/>
              </w:rPr>
              <w:t>是否实质性响应文件</w:t>
            </w:r>
          </w:p>
          <w:p>
            <w:pPr>
              <w:spacing w:line="360" w:lineRule="auto"/>
              <w:jc w:val="center"/>
              <w:rPr>
                <w:rFonts w:hint="eastAsia" w:ascii="宋体" w:hAnsi="宋体"/>
                <w:szCs w:val="21"/>
              </w:rPr>
            </w:pPr>
            <w:r>
              <w:rPr>
                <w:rFonts w:hint="eastAsia" w:ascii="宋体" w:hAnsi="宋体"/>
                <w:szCs w:val="21"/>
              </w:rPr>
              <w:t>（写“是”或“否”）</w:t>
            </w:r>
          </w:p>
        </w:tc>
        <w:tc>
          <w:tcPr>
            <w:tcW w:w="993" w:type="dxa"/>
            <w:noWrap w:val="0"/>
            <w:vAlign w:val="center"/>
          </w:tcPr>
          <w:p>
            <w:pPr>
              <w:spacing w:line="360" w:lineRule="auto"/>
              <w:jc w:val="center"/>
              <w:rPr>
                <w:rFonts w:ascii="宋体" w:hAnsi="宋体"/>
                <w:szCs w:val="21"/>
              </w:rPr>
            </w:pPr>
          </w:p>
        </w:tc>
      </w:tr>
    </w:tbl>
    <w:p>
      <w:pPr>
        <w:tabs>
          <w:tab w:val="left" w:pos="720"/>
        </w:tabs>
        <w:snapToGrid w:val="0"/>
        <w:spacing w:line="360" w:lineRule="auto"/>
        <w:rPr>
          <w:rFonts w:hint="eastAsia" w:ascii="宋体" w:hAnsi="宋体"/>
          <w:szCs w:val="21"/>
        </w:rPr>
      </w:pPr>
    </w:p>
    <w:p>
      <w:pPr>
        <w:tabs>
          <w:tab w:val="left" w:pos="720"/>
        </w:tabs>
        <w:snapToGrid w:val="0"/>
        <w:spacing w:line="360" w:lineRule="auto"/>
        <w:rPr>
          <w:rFonts w:hint="eastAsia" w:ascii="宋体" w:hAnsi="宋体"/>
          <w:szCs w:val="21"/>
        </w:rPr>
      </w:pPr>
      <w:r>
        <w:rPr>
          <w:rFonts w:hint="eastAsia" w:ascii="宋体" w:hAnsi="宋体"/>
          <w:szCs w:val="21"/>
        </w:rPr>
        <w:t>注：</w:t>
      </w:r>
    </w:p>
    <w:p>
      <w:pPr>
        <w:tabs>
          <w:tab w:val="left" w:pos="720"/>
        </w:tabs>
        <w:snapToGrid w:val="0"/>
        <w:spacing w:line="360" w:lineRule="auto"/>
        <w:ind w:left="360"/>
        <w:rPr>
          <w:rFonts w:hint="eastAsia" w:ascii="宋体" w:hAnsi="宋体"/>
          <w:szCs w:val="21"/>
        </w:rPr>
      </w:pPr>
      <w:r>
        <w:rPr>
          <w:rFonts w:hint="eastAsia" w:ascii="宋体" w:hAnsi="宋体" w:cs="宋体"/>
          <w:kern w:val="0"/>
          <w:szCs w:val="21"/>
        </w:rPr>
        <w:t>1、每一项符合要求的打“○”，对不符合要求的打“×”，并在结论栏中简要说明原因。</w:t>
      </w:r>
    </w:p>
    <w:p>
      <w:pPr>
        <w:tabs>
          <w:tab w:val="left" w:pos="720"/>
        </w:tabs>
        <w:snapToGrid w:val="0"/>
        <w:spacing w:line="360" w:lineRule="auto"/>
        <w:ind w:left="360"/>
        <w:rPr>
          <w:rFonts w:hint="eastAsia" w:hAnsi="宋体"/>
        </w:rPr>
      </w:pPr>
      <w:r>
        <w:rPr>
          <w:rFonts w:hint="eastAsia" w:ascii="宋体" w:hAnsi="宋体"/>
          <w:b/>
          <w:szCs w:val="21"/>
          <w:u w:val="single"/>
        </w:rPr>
        <w:t>2、不通过第一阶段审查的供应商，其响应文件作无效处理，不进入</w:t>
      </w:r>
      <w:r>
        <w:rPr>
          <w:rFonts w:hint="eastAsia" w:ascii="宋体" w:hAnsi="宋体"/>
          <w:b/>
          <w:szCs w:val="21"/>
          <w:u w:val="single"/>
          <w:lang w:val="en-US" w:eastAsia="zh-CN"/>
        </w:rPr>
        <w:t>商务谈判</w:t>
      </w:r>
      <w:r>
        <w:rPr>
          <w:rFonts w:hint="eastAsia" w:ascii="宋体" w:hAnsi="宋体"/>
          <w:b/>
          <w:szCs w:val="21"/>
          <w:u w:val="single"/>
        </w:rPr>
        <w:t>阶段。</w:t>
      </w:r>
    </w:p>
    <w:p>
      <w:pPr>
        <w:spacing w:line="400" w:lineRule="exact"/>
        <w:rPr>
          <w:rFonts w:hint="eastAsia" w:ascii="宋体" w:hAnsi="宋体"/>
          <w:b/>
          <w:bCs/>
          <w:sz w:val="28"/>
        </w:rPr>
      </w:pPr>
      <w:r>
        <w:br w:type="page"/>
      </w:r>
      <w:r>
        <w:rPr>
          <w:rFonts w:hint="eastAsia" w:ascii="宋体" w:hAnsi="宋体"/>
          <w:b/>
          <w:bCs/>
          <w:sz w:val="28"/>
        </w:rPr>
        <w:t>附表二：</w:t>
      </w:r>
    </w:p>
    <w:p>
      <w:pPr>
        <w:spacing w:line="400" w:lineRule="exact"/>
        <w:jc w:val="center"/>
        <w:rPr>
          <w:rFonts w:ascii="宋体" w:hAnsi="宋体"/>
          <w:b/>
          <w:bCs/>
          <w:sz w:val="28"/>
        </w:rPr>
      </w:pPr>
      <w:r>
        <w:rPr>
          <w:rFonts w:hint="eastAsia" w:ascii="宋体" w:hAnsi="宋体"/>
          <w:b/>
          <w:bCs/>
          <w:sz w:val="28"/>
        </w:rPr>
        <w:t>技术评审表</w:t>
      </w:r>
    </w:p>
    <w:tbl>
      <w:tblPr>
        <w:tblStyle w:val="11"/>
        <w:tblW w:w="486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0"/>
        <w:gridCol w:w="1464"/>
        <w:gridCol w:w="5327"/>
        <w:gridCol w:w="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362" w:type="pct"/>
            <w:noWrap w:val="0"/>
            <w:vAlign w:val="center"/>
          </w:tcPr>
          <w:p>
            <w:pPr>
              <w:spacing w:line="276" w:lineRule="auto"/>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序号</w:t>
            </w:r>
          </w:p>
        </w:tc>
        <w:tc>
          <w:tcPr>
            <w:tcW w:w="883" w:type="pct"/>
            <w:noWrap w:val="0"/>
            <w:vAlign w:val="center"/>
          </w:tcPr>
          <w:p>
            <w:pPr>
              <w:spacing w:line="276" w:lineRule="auto"/>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评审项目</w:t>
            </w:r>
          </w:p>
        </w:tc>
        <w:tc>
          <w:tcPr>
            <w:tcW w:w="3213" w:type="pct"/>
            <w:tcBorders>
              <w:bottom w:val="single" w:color="auto" w:sz="4" w:space="0"/>
            </w:tcBorders>
            <w:noWrap w:val="0"/>
            <w:vAlign w:val="center"/>
          </w:tcPr>
          <w:p>
            <w:pPr>
              <w:spacing w:line="276" w:lineRule="auto"/>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评分细则</w:t>
            </w:r>
          </w:p>
        </w:tc>
        <w:tc>
          <w:tcPr>
            <w:tcW w:w="542" w:type="pct"/>
            <w:noWrap w:val="0"/>
            <w:vAlign w:val="center"/>
          </w:tcPr>
          <w:p>
            <w:pPr>
              <w:spacing w:line="276" w:lineRule="auto"/>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62" w:type="pct"/>
            <w:noWrap w:val="0"/>
            <w:vAlign w:val="center"/>
          </w:tcPr>
          <w:p>
            <w:pPr>
              <w:spacing w:line="276"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w:t>
            </w:r>
          </w:p>
        </w:tc>
        <w:tc>
          <w:tcPr>
            <w:tcW w:w="883" w:type="pct"/>
            <w:noWrap w:val="0"/>
            <w:vAlign w:val="center"/>
          </w:tcPr>
          <w:p>
            <w:pPr>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对本项目的理解程度</w:t>
            </w:r>
          </w:p>
        </w:tc>
        <w:tc>
          <w:tcPr>
            <w:tcW w:w="3213" w:type="pct"/>
            <w:noWrap w:val="0"/>
            <w:vAlign w:val="center"/>
          </w:tcPr>
          <w:p>
            <w:pPr>
              <w:spacing w:line="276" w:lineRule="auto"/>
              <w:jc w:val="left"/>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根据供应商对本项目背景的理解和把我程度、清晰度、准确度等进行评审：</w:t>
            </w:r>
          </w:p>
          <w:p>
            <w:pPr>
              <w:spacing w:line="276" w:lineRule="auto"/>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对本项目背景的理解、把握程度高、清晰度、准确度强及对相关组织活动的理解透彻得12分；</w:t>
            </w:r>
          </w:p>
          <w:p>
            <w:pPr>
              <w:spacing w:line="276" w:lineRule="auto"/>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对本项目背景的理解、把握程度较高、清晰度、准确度较强及对相关组织活动的理解较为透彻得8分；</w:t>
            </w:r>
          </w:p>
          <w:p>
            <w:pPr>
              <w:spacing w:line="276" w:lineRule="auto"/>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对本项目背景有一定的理解能力，有一定的把握程度和清晰度、具有一定的准确度及对相关组织活动有一定的理解得4分；</w:t>
            </w:r>
          </w:p>
          <w:p>
            <w:pPr>
              <w:rPr>
                <w:rFonts w:ascii="宋体" w:hAnsi="宋体"/>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没有或不符合上述条件的，不得分。</w:t>
            </w:r>
          </w:p>
        </w:tc>
        <w:tc>
          <w:tcPr>
            <w:tcW w:w="542" w:type="pct"/>
            <w:noWrap w:val="0"/>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62" w:type="pct"/>
            <w:noWrap w:val="0"/>
            <w:vAlign w:val="center"/>
          </w:tcPr>
          <w:p>
            <w:pPr>
              <w:spacing w:line="276"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w:t>
            </w:r>
          </w:p>
        </w:tc>
        <w:tc>
          <w:tcPr>
            <w:tcW w:w="883" w:type="pct"/>
            <w:noWrap w:val="0"/>
            <w:vAlign w:val="center"/>
          </w:tcPr>
          <w:p>
            <w:pPr>
              <w:spacing w:line="276" w:lineRule="auto"/>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特色服务或者亮点服务</w:t>
            </w:r>
          </w:p>
        </w:tc>
        <w:tc>
          <w:tcPr>
            <w:tcW w:w="3213" w:type="pct"/>
            <w:noWrap w:val="0"/>
            <w:vAlign w:val="center"/>
          </w:tcPr>
          <w:p>
            <w:pPr>
              <w:spacing w:line="276" w:lineRule="auto"/>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能结合本项目实际情况，提供特色服务或亮点服务，科学、合理的，得12分；</w:t>
            </w:r>
          </w:p>
          <w:p>
            <w:pPr>
              <w:spacing w:line="276" w:lineRule="auto"/>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能结合本项目实际情况，提供特色服务或亮点服务，较科学、合理的，得8分；</w:t>
            </w:r>
          </w:p>
          <w:p>
            <w:pPr>
              <w:spacing w:line="276" w:lineRule="auto"/>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基本能结合本项目实际情况，提供特色服务或亮点服务，科学、具有一定的合理性，得4分；</w:t>
            </w:r>
          </w:p>
          <w:p>
            <w:pPr>
              <w:spacing w:line="276" w:lineRule="auto"/>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没有或不符合上述条件的，不得分。</w:t>
            </w:r>
          </w:p>
        </w:tc>
        <w:tc>
          <w:tcPr>
            <w:tcW w:w="542" w:type="pct"/>
            <w:noWrap w:val="0"/>
            <w:vAlign w:val="center"/>
          </w:tcPr>
          <w:p>
            <w:pPr>
              <w:spacing w:line="276"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62" w:type="pct"/>
            <w:noWrap w:val="0"/>
            <w:vAlign w:val="center"/>
          </w:tcPr>
          <w:p>
            <w:pPr>
              <w:spacing w:line="276"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w:t>
            </w:r>
          </w:p>
        </w:tc>
        <w:tc>
          <w:tcPr>
            <w:tcW w:w="883" w:type="pct"/>
            <w:noWrap w:val="0"/>
            <w:vAlign w:val="center"/>
          </w:tcPr>
          <w:p>
            <w:pPr>
              <w:jc w:val="left"/>
              <w:rPr>
                <w:rFonts w:ascii="宋体" w:hAnsi="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安装、培训计划</w:t>
            </w:r>
          </w:p>
        </w:tc>
        <w:tc>
          <w:tcPr>
            <w:tcW w:w="3213" w:type="pct"/>
            <w:noWrap w:val="0"/>
            <w:vAlign w:val="center"/>
          </w:tcPr>
          <w:p>
            <w:pPr>
              <w:spacing w:line="360" w:lineRule="exact"/>
              <w:ind w:left="-78" w:leftChars="-37" w:right="-73" w:rightChars="-35"/>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根据供应商对本项目训练器材的安装、培训计划，进行评审：</w:t>
            </w:r>
          </w:p>
          <w:p>
            <w:pPr>
              <w:spacing w:line="360" w:lineRule="exact"/>
              <w:ind w:left="-78" w:leftChars="-37" w:right="-73" w:rightChars="-35"/>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投标人的安装时间少于采购人要求、培训计划条理清晰，操作性强得12分；</w:t>
            </w:r>
          </w:p>
          <w:p>
            <w:pPr>
              <w:spacing w:line="360" w:lineRule="exact"/>
              <w:ind w:left="-78" w:leftChars="-37" w:right="-73" w:rightChars="-35"/>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投标人的安装时间等于采购人要求、培训计划条理较清晰，操作性较强得8分；</w:t>
            </w:r>
          </w:p>
          <w:p>
            <w:pPr>
              <w:spacing w:line="360" w:lineRule="exact"/>
              <w:ind w:left="-78" w:leftChars="-37" w:right="-73" w:rightChars="-35"/>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投标人的安装时间多于采购人的要求、培训计划有一定的条理性和操作得4分；</w:t>
            </w:r>
          </w:p>
          <w:p>
            <w:pPr>
              <w:spacing w:line="360" w:lineRule="exact"/>
              <w:ind w:left="-78" w:leftChars="-37" w:right="-73" w:rightChars="-35"/>
              <w:rPr>
                <w:rFonts w:ascii="宋体" w:hAnsi="宋体" w:cs="宋体"/>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没有或不符合上述条件的，不得分。</w:t>
            </w:r>
          </w:p>
        </w:tc>
        <w:tc>
          <w:tcPr>
            <w:tcW w:w="542" w:type="pct"/>
            <w:noWrap w:val="0"/>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62" w:type="pct"/>
            <w:noWrap w:val="0"/>
            <w:vAlign w:val="center"/>
          </w:tcPr>
          <w:p>
            <w:pPr>
              <w:spacing w:line="276"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w:t>
            </w:r>
          </w:p>
        </w:tc>
        <w:tc>
          <w:tcPr>
            <w:tcW w:w="883" w:type="pct"/>
            <w:noWrap w:val="0"/>
            <w:vAlign w:val="center"/>
          </w:tcPr>
          <w:p>
            <w:pPr>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项目质量保证措施</w:t>
            </w:r>
          </w:p>
        </w:tc>
        <w:tc>
          <w:tcPr>
            <w:tcW w:w="3213" w:type="pct"/>
            <w:noWrap w:val="0"/>
            <w:vAlign w:val="center"/>
          </w:tcPr>
          <w:p>
            <w:pPr>
              <w:spacing w:line="276" w:lineRule="auto"/>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服务保障方案详细、科学合理，可行性高，12分；</w:t>
            </w:r>
          </w:p>
          <w:p>
            <w:pPr>
              <w:spacing w:line="276" w:lineRule="auto"/>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服务保障方案较为详细、较科学合理，可行性较高得8分；</w:t>
            </w:r>
          </w:p>
          <w:p>
            <w:pPr>
              <w:spacing w:line="276" w:lineRule="auto"/>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有服务保障方案、有一定的合理性和可行性，4分；</w:t>
            </w:r>
          </w:p>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没有或不符合上述条件的，不得分。</w:t>
            </w:r>
          </w:p>
        </w:tc>
        <w:tc>
          <w:tcPr>
            <w:tcW w:w="542" w:type="pct"/>
            <w:noWrap w:val="0"/>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62" w:type="pct"/>
            <w:noWrap w:val="0"/>
            <w:vAlign w:val="center"/>
          </w:tcPr>
          <w:p>
            <w:pPr>
              <w:spacing w:line="276"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5</w:t>
            </w:r>
          </w:p>
        </w:tc>
        <w:tc>
          <w:tcPr>
            <w:tcW w:w="883" w:type="pct"/>
            <w:noWrap w:val="0"/>
            <w:vAlign w:val="center"/>
          </w:tcPr>
          <w:p>
            <w:pPr>
              <w:snapToGrid w:val="0"/>
              <w:spacing w:line="276" w:lineRule="auto"/>
              <w:jc w:val="left"/>
              <w:rPr>
                <w:rFonts w:ascii="宋体" w:hAnsi="宋体" w:cs="宋体"/>
                <w:bCs/>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特殊情况应急方案</w:t>
            </w:r>
          </w:p>
        </w:tc>
        <w:tc>
          <w:tcPr>
            <w:tcW w:w="3213" w:type="pct"/>
            <w:noWrap w:val="0"/>
            <w:vAlign w:val="center"/>
          </w:tcPr>
          <w:p>
            <w:pPr>
              <w:spacing w:line="276" w:lineRule="auto"/>
              <w:jc w:val="left"/>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根据供应商在项目执行中可能遇到的特殊情况的应急处理方案进行评审：</w:t>
            </w:r>
          </w:p>
          <w:p>
            <w:pPr>
              <w:spacing w:line="276" w:lineRule="auto"/>
              <w:jc w:val="left"/>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有完善的特殊情况应急方案、合理可行的，得12分；</w:t>
            </w:r>
          </w:p>
          <w:p>
            <w:pPr>
              <w:spacing w:line="276" w:lineRule="auto"/>
              <w:jc w:val="left"/>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有较完善的特殊情况应急方案、较合理可行的，得8分；</w:t>
            </w:r>
          </w:p>
          <w:p>
            <w:pPr>
              <w:spacing w:line="276" w:lineRule="auto"/>
              <w:jc w:val="left"/>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有特殊情况应急方案、合理可行性一般的，得4分；</w:t>
            </w:r>
          </w:p>
          <w:p>
            <w:pPr>
              <w:spacing w:line="276" w:lineRule="auto"/>
              <w:jc w:val="left"/>
              <w:rPr>
                <w:rFonts w:ascii="宋体" w:hAnsi="宋体"/>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没有或不符合上述条件的，不得分。</w:t>
            </w:r>
          </w:p>
        </w:tc>
        <w:tc>
          <w:tcPr>
            <w:tcW w:w="542" w:type="pct"/>
            <w:noWrap w:val="0"/>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4458" w:type="pct"/>
            <w:gridSpan w:val="3"/>
            <w:noWrap w:val="0"/>
            <w:vAlign w:val="center"/>
          </w:tcPr>
          <w:p>
            <w:pPr>
              <w:spacing w:line="276" w:lineRule="auto"/>
              <w:jc w:val="center"/>
              <w:rPr>
                <w:rFonts w:ascii="宋体" w:hAns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合计</w:t>
            </w:r>
          </w:p>
        </w:tc>
        <w:tc>
          <w:tcPr>
            <w:tcW w:w="542" w:type="pct"/>
            <w:noWrap w:val="0"/>
            <w:vAlign w:val="center"/>
          </w:tcPr>
          <w:p>
            <w:pPr>
              <w:spacing w:line="276" w:lineRule="auto"/>
              <w:jc w:val="center"/>
              <w:rPr>
                <w:rFonts w:ascii="宋体" w:hAns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60分</w:t>
            </w:r>
          </w:p>
        </w:tc>
      </w:tr>
    </w:tbl>
    <w:p>
      <w:pPr>
        <w:spacing w:line="400" w:lineRule="exact"/>
        <w:rPr>
          <w:rFonts w:ascii="宋体" w:hAnsi="宋体"/>
          <w:b/>
          <w:bCs/>
          <w:color w:val="000000" w:themeColor="text1"/>
          <w:sz w:val="28"/>
          <w:highlight w:val="yellow"/>
          <w14:textFill>
            <w14:solidFill>
              <w14:schemeClr w14:val="tx1"/>
            </w14:solidFill>
          </w14:textFill>
        </w:rPr>
      </w:pPr>
    </w:p>
    <w:p>
      <w:pPr>
        <w:spacing w:line="400" w:lineRule="exact"/>
        <w:rPr>
          <w:rFonts w:ascii="宋体" w:hAnsi="宋体"/>
          <w:b/>
          <w:bCs/>
          <w:sz w:val="28"/>
        </w:rPr>
      </w:pPr>
      <w:r>
        <w:br w:type="page"/>
      </w:r>
      <w:r>
        <w:rPr>
          <w:rFonts w:hint="eastAsia" w:ascii="宋体" w:hAnsi="宋体"/>
          <w:b/>
          <w:bCs/>
          <w:sz w:val="28"/>
        </w:rPr>
        <w:t>附表三：</w:t>
      </w:r>
    </w:p>
    <w:p>
      <w:pPr>
        <w:spacing w:before="156" w:beforeLines="50" w:after="156" w:afterLines="50" w:line="400" w:lineRule="exact"/>
        <w:jc w:val="center"/>
        <w:rPr>
          <w:rFonts w:ascii="宋体" w:hAnsi="宋体"/>
          <w:b/>
          <w:bCs/>
          <w:szCs w:val="21"/>
        </w:rPr>
      </w:pPr>
      <w:r>
        <w:rPr>
          <w:rFonts w:hint="eastAsia" w:ascii="宋体" w:hAnsi="宋体"/>
          <w:b/>
          <w:bCs/>
          <w:sz w:val="28"/>
        </w:rPr>
        <w:t>商务评审表</w:t>
      </w:r>
    </w:p>
    <w:tbl>
      <w:tblPr>
        <w:tblStyle w:val="11"/>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5"/>
        <w:gridCol w:w="1598"/>
        <w:gridCol w:w="6202"/>
        <w:gridCol w:w="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75" w:type="dxa"/>
            <w:noWrap w:val="0"/>
            <w:vAlign w:val="top"/>
          </w:tcPr>
          <w:p>
            <w:pPr>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序号</w:t>
            </w:r>
          </w:p>
        </w:tc>
        <w:tc>
          <w:tcPr>
            <w:tcW w:w="1598" w:type="dxa"/>
            <w:noWrap w:val="0"/>
            <w:vAlign w:val="center"/>
          </w:tcPr>
          <w:p>
            <w:pPr>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评分项目</w:t>
            </w:r>
          </w:p>
        </w:tc>
        <w:tc>
          <w:tcPr>
            <w:tcW w:w="6202" w:type="dxa"/>
            <w:noWrap w:val="0"/>
            <w:vAlign w:val="center"/>
          </w:tcPr>
          <w:p>
            <w:pPr>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评分细则</w:t>
            </w:r>
          </w:p>
        </w:tc>
        <w:tc>
          <w:tcPr>
            <w:tcW w:w="964" w:type="dxa"/>
            <w:noWrap w:val="0"/>
            <w:vAlign w:val="center"/>
          </w:tcPr>
          <w:p>
            <w:pPr>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75" w:type="dxa"/>
            <w:noWrap w:val="0"/>
            <w:vAlign w:val="center"/>
          </w:tcPr>
          <w:p>
            <w:pPr>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w:t>
            </w:r>
          </w:p>
        </w:tc>
        <w:tc>
          <w:tcPr>
            <w:tcW w:w="1598" w:type="dxa"/>
            <w:noWrap w:val="0"/>
            <w:vAlign w:val="center"/>
          </w:tcPr>
          <w:p>
            <w:pPr>
              <w:spacing w:line="276" w:lineRule="auto"/>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同类项目经验</w:t>
            </w:r>
          </w:p>
        </w:tc>
        <w:tc>
          <w:tcPr>
            <w:tcW w:w="6202" w:type="dxa"/>
            <w:noWrap w:val="0"/>
            <w:vAlign w:val="center"/>
          </w:tcPr>
          <w:p>
            <w:pPr>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供应商自2017年以来的同类项目经验，每提供一个项目合同复印件得1分，最高得5分，不提供不得分。</w:t>
            </w:r>
          </w:p>
        </w:tc>
        <w:tc>
          <w:tcPr>
            <w:tcW w:w="964" w:type="dxa"/>
            <w:noWrap w:val="0"/>
            <w:vAlign w:val="center"/>
          </w:tcPr>
          <w:p>
            <w:pPr>
              <w:spacing w:line="300" w:lineRule="exact"/>
              <w:jc w:val="center"/>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75" w:type="dxa"/>
            <w:noWrap w:val="0"/>
            <w:vAlign w:val="center"/>
          </w:tcPr>
          <w:p>
            <w:pPr>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w:t>
            </w:r>
          </w:p>
        </w:tc>
        <w:tc>
          <w:tcPr>
            <w:tcW w:w="1598" w:type="dxa"/>
            <w:noWrap w:val="0"/>
            <w:vAlign w:val="center"/>
          </w:tcPr>
          <w:p>
            <w:pPr>
              <w:spacing w:line="276" w:lineRule="auto"/>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管理体系认证情况</w:t>
            </w:r>
          </w:p>
        </w:tc>
        <w:tc>
          <w:tcPr>
            <w:tcW w:w="6202" w:type="dxa"/>
            <w:noWrap w:val="0"/>
            <w:vAlign w:val="center"/>
          </w:tcPr>
          <w:p>
            <w:pPr>
              <w:snapToGrid w:val="0"/>
              <w:spacing w:line="400" w:lineRule="exact"/>
              <w:jc w:val="left"/>
              <w:rPr>
                <w:rFonts w:ascii="宋体" w:hAnsi="宋体"/>
                <w:bCs/>
                <w:color w:val="000000" w:themeColor="text1"/>
                <w:szCs w:val="21"/>
                <w14:textFill>
                  <w14:solidFill>
                    <w14:schemeClr w14:val="tx1"/>
                  </w14:solidFill>
                </w14:textFill>
              </w:rPr>
            </w:pPr>
            <w:r>
              <w:rPr>
                <w:rFonts w:hint="eastAsia" w:ascii="宋体" w:hAnsi="宋体" w:cs="Dialog"/>
                <w:color w:val="000000" w:themeColor="text1"/>
                <w:szCs w:val="21"/>
                <w14:textFill>
                  <w14:solidFill>
                    <w14:schemeClr w14:val="tx1"/>
                  </w14:solidFill>
                </w14:textFill>
              </w:rPr>
              <w:t>响应供应商具有</w:t>
            </w:r>
            <w:r>
              <w:rPr>
                <w:rFonts w:hint="eastAsia" w:ascii="宋体" w:hAnsi="宋体"/>
                <w:bCs/>
                <w:color w:val="000000" w:themeColor="text1"/>
                <w:szCs w:val="21"/>
                <w14:textFill>
                  <w14:solidFill>
                    <w14:schemeClr w14:val="tx1"/>
                  </w14:solidFill>
                </w14:textFill>
              </w:rPr>
              <w:t>职业健康管理认证，具有质量管理体系认证证书，环境管理体系认证，每提供1个得3分，最多得9分。</w:t>
            </w:r>
          </w:p>
          <w:p>
            <w:pPr>
              <w:spacing w:line="300" w:lineRule="auto"/>
              <w:jc w:val="left"/>
              <w:rPr>
                <w:rFonts w:ascii="宋体" w:hAnsi="宋体"/>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注：</w:t>
            </w:r>
            <w:r>
              <w:rPr>
                <w:rFonts w:hint="eastAsia" w:ascii="宋体" w:hAnsi="宋体" w:cs="宋体"/>
                <w:color w:val="000000" w:themeColor="text1"/>
                <w:szCs w:val="21"/>
                <w14:textFill>
                  <w14:solidFill>
                    <w14:schemeClr w14:val="tx1"/>
                  </w14:solidFill>
                </w14:textFill>
              </w:rPr>
              <w:t>须提供证书复印件及在全国认证认可信息公共服务平台（http://cx.cnca.cn）查询结果为有效状态的截图作为证明材料，已失效或撤销或暂停的不得分，同时提供上述认证证书复印件和打印网站公布的链接信息资料，否则为0分。公开信息中无法查询或与公开信息不一致的，投标人必须提供发证机构出具的证明函。否则不得分。</w:t>
            </w:r>
          </w:p>
        </w:tc>
        <w:tc>
          <w:tcPr>
            <w:tcW w:w="964" w:type="dxa"/>
            <w:noWrap w:val="0"/>
            <w:vAlign w:val="center"/>
          </w:tcPr>
          <w:p>
            <w:pPr>
              <w:spacing w:line="300" w:lineRule="exact"/>
              <w:jc w:val="center"/>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75" w:type="dxa"/>
            <w:noWrap w:val="0"/>
            <w:vAlign w:val="center"/>
          </w:tcPr>
          <w:p>
            <w:pPr>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w:t>
            </w:r>
          </w:p>
        </w:tc>
        <w:tc>
          <w:tcPr>
            <w:tcW w:w="1598" w:type="dxa"/>
            <w:noWrap w:val="0"/>
            <w:vAlign w:val="center"/>
          </w:tcPr>
          <w:p>
            <w:pPr>
              <w:spacing w:line="276" w:lineRule="auto"/>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综合服务支撑能力</w:t>
            </w:r>
          </w:p>
        </w:tc>
        <w:tc>
          <w:tcPr>
            <w:tcW w:w="6202" w:type="dxa"/>
            <w:noWrap w:val="0"/>
            <w:vAlign w:val="center"/>
          </w:tcPr>
          <w:p>
            <w:pPr>
              <w:spacing w:line="276" w:lineRule="auto"/>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供应商在广州地区有常设机构和技术服务力量的得6分；</w:t>
            </w:r>
          </w:p>
          <w:p>
            <w:pPr>
              <w:spacing w:line="276" w:lineRule="auto"/>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供应商在广州地区以外广东省内有常设机构和技术服务力量的得3分；</w:t>
            </w:r>
          </w:p>
          <w:p>
            <w:pPr>
              <w:widowControl/>
              <w:spacing w:after="78" w:line="276" w:lineRule="auto"/>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（提供常设机构的产权证明（或租赁合同或营业执照注明地址）和技术服务人员近半年内任一月社保证明材料复印件）不提供或其他不得分。</w:t>
            </w:r>
          </w:p>
        </w:tc>
        <w:tc>
          <w:tcPr>
            <w:tcW w:w="964" w:type="dxa"/>
            <w:noWrap w:val="0"/>
            <w:vAlign w:val="center"/>
          </w:tcPr>
          <w:p>
            <w:pPr>
              <w:spacing w:line="300" w:lineRule="exact"/>
              <w:jc w:val="center"/>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675" w:type="dxa"/>
            <w:gridSpan w:val="3"/>
            <w:noWrap w:val="0"/>
            <w:vAlign w:val="center"/>
          </w:tcPr>
          <w:p>
            <w:pPr>
              <w:spacing w:line="300" w:lineRule="auto"/>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合计</w:t>
            </w:r>
          </w:p>
        </w:tc>
        <w:tc>
          <w:tcPr>
            <w:tcW w:w="964" w:type="dxa"/>
            <w:noWrap w:val="0"/>
            <w:vAlign w:val="center"/>
          </w:tcPr>
          <w:p>
            <w:pPr>
              <w:spacing w:line="360" w:lineRule="auto"/>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20</w:t>
            </w:r>
          </w:p>
        </w:tc>
      </w:tr>
    </w:tbl>
    <w:p>
      <w:pPr>
        <w:rPr>
          <w:rFonts w:hint="eastAsia" w:ascii="宋体" w:hAnsi="宋体"/>
          <w:b/>
          <w:bCs/>
          <w:szCs w:val="21"/>
        </w:rPr>
      </w:pPr>
    </w:p>
    <w:p>
      <w:pPr>
        <w:spacing w:line="400" w:lineRule="exact"/>
        <w:rPr>
          <w:rFonts w:ascii="宋体" w:hAnsi="宋体"/>
          <w:b/>
          <w:bCs/>
          <w:sz w:val="28"/>
        </w:rPr>
      </w:pPr>
      <w:r>
        <w:br w:type="page"/>
      </w:r>
      <w:r>
        <w:rPr>
          <w:rFonts w:hint="eastAsia" w:ascii="宋体" w:hAnsi="宋体"/>
          <w:b/>
          <w:bCs/>
          <w:sz w:val="28"/>
        </w:rPr>
        <w:t>附表四：</w:t>
      </w:r>
    </w:p>
    <w:p>
      <w:pPr>
        <w:spacing w:before="156" w:beforeLines="50" w:after="156" w:afterLines="50" w:line="400" w:lineRule="exact"/>
        <w:jc w:val="center"/>
        <w:rPr>
          <w:rFonts w:ascii="宋体" w:hAnsi="宋体"/>
          <w:b/>
          <w:bCs/>
          <w:sz w:val="28"/>
        </w:rPr>
      </w:pPr>
      <w:r>
        <w:rPr>
          <w:rFonts w:hint="eastAsia" w:ascii="宋体" w:hAnsi="宋体"/>
          <w:b/>
          <w:bCs/>
          <w:sz w:val="28"/>
        </w:rPr>
        <w:t>价格评审表</w:t>
      </w:r>
    </w:p>
    <w:tbl>
      <w:tblPr>
        <w:tblStyle w:val="11"/>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
      <w:tblGrid>
        <w:gridCol w:w="993"/>
        <w:gridCol w:w="1935"/>
        <w:gridCol w:w="61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680" w:hRule="atLeast"/>
          <w:jc w:val="center"/>
        </w:trPr>
        <w:tc>
          <w:tcPr>
            <w:tcW w:w="993" w:type="dxa"/>
            <w:noWrap w:val="0"/>
            <w:vAlign w:val="center"/>
          </w:tcPr>
          <w:p>
            <w:pPr>
              <w:autoSpaceDE w:val="0"/>
              <w:autoSpaceDN w:val="0"/>
              <w:adjustRightInd w:val="0"/>
              <w:spacing w:line="276" w:lineRule="auto"/>
              <w:jc w:val="center"/>
              <w:rPr>
                <w:rFonts w:ascii="宋体" w:hAnsi="宋体" w:cs="宋体"/>
                <w:b/>
                <w:kern w:val="0"/>
                <w:szCs w:val="21"/>
              </w:rPr>
            </w:pPr>
            <w:r>
              <w:rPr>
                <w:rFonts w:hint="eastAsia" w:ascii="宋体" w:hAnsi="宋体" w:cs="宋体"/>
                <w:b/>
                <w:kern w:val="0"/>
                <w:szCs w:val="21"/>
              </w:rPr>
              <w:t>序号</w:t>
            </w:r>
          </w:p>
        </w:tc>
        <w:tc>
          <w:tcPr>
            <w:tcW w:w="1935" w:type="dxa"/>
            <w:noWrap w:val="0"/>
            <w:vAlign w:val="center"/>
          </w:tcPr>
          <w:p>
            <w:pPr>
              <w:autoSpaceDE w:val="0"/>
              <w:autoSpaceDN w:val="0"/>
              <w:adjustRightInd w:val="0"/>
              <w:spacing w:line="276" w:lineRule="auto"/>
              <w:jc w:val="center"/>
              <w:rPr>
                <w:rFonts w:ascii="宋体" w:hAnsi="宋体" w:cs="宋体"/>
                <w:b/>
                <w:kern w:val="0"/>
                <w:szCs w:val="21"/>
              </w:rPr>
            </w:pPr>
            <w:r>
              <w:rPr>
                <w:rFonts w:hint="eastAsia" w:ascii="宋体" w:hAnsi="宋体" w:cs="宋体"/>
                <w:b/>
                <w:kern w:val="0"/>
                <w:szCs w:val="21"/>
              </w:rPr>
              <w:t>评审项目</w:t>
            </w:r>
          </w:p>
        </w:tc>
        <w:tc>
          <w:tcPr>
            <w:tcW w:w="6144" w:type="dxa"/>
            <w:noWrap w:val="0"/>
            <w:vAlign w:val="center"/>
          </w:tcPr>
          <w:p>
            <w:pPr>
              <w:autoSpaceDE w:val="0"/>
              <w:autoSpaceDN w:val="0"/>
              <w:adjustRightInd w:val="0"/>
              <w:spacing w:line="276" w:lineRule="auto"/>
              <w:jc w:val="center"/>
              <w:rPr>
                <w:rFonts w:ascii="宋体" w:hAnsi="宋体" w:cs="宋体"/>
                <w:b/>
                <w:kern w:val="0"/>
                <w:szCs w:val="21"/>
              </w:rPr>
            </w:pPr>
            <w:r>
              <w:rPr>
                <w:rFonts w:hint="eastAsia" w:ascii="宋体" w:hAnsi="宋体" w:cs="宋体"/>
                <w:b/>
                <w:kern w:val="0"/>
                <w:szCs w:val="21"/>
              </w:rPr>
              <w:t>评议内容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980" w:hRule="atLeast"/>
          <w:jc w:val="center"/>
        </w:trPr>
        <w:tc>
          <w:tcPr>
            <w:tcW w:w="993" w:type="dxa"/>
            <w:noWrap w:val="0"/>
            <w:vAlign w:val="center"/>
          </w:tcPr>
          <w:p>
            <w:pPr>
              <w:autoSpaceDE w:val="0"/>
              <w:autoSpaceDN w:val="0"/>
              <w:adjustRightInd w:val="0"/>
              <w:spacing w:line="276" w:lineRule="auto"/>
              <w:jc w:val="center"/>
              <w:rPr>
                <w:rFonts w:ascii="宋体" w:hAnsi="宋体" w:cs="宋体"/>
                <w:kern w:val="0"/>
                <w:szCs w:val="21"/>
              </w:rPr>
            </w:pPr>
            <w:r>
              <w:rPr>
                <w:rFonts w:ascii="宋体" w:hAnsi="宋体" w:cs="宋体"/>
                <w:kern w:val="0"/>
                <w:szCs w:val="21"/>
              </w:rPr>
              <w:t>1</w:t>
            </w:r>
          </w:p>
        </w:tc>
        <w:tc>
          <w:tcPr>
            <w:tcW w:w="1935" w:type="dxa"/>
            <w:noWrap w:val="0"/>
            <w:vAlign w:val="center"/>
          </w:tcPr>
          <w:p>
            <w:pPr>
              <w:autoSpaceDE w:val="0"/>
              <w:autoSpaceDN w:val="0"/>
              <w:adjustRightInd w:val="0"/>
              <w:spacing w:line="276" w:lineRule="auto"/>
              <w:jc w:val="center"/>
              <w:rPr>
                <w:rFonts w:ascii="宋体" w:hAnsi="宋体" w:cs="宋体"/>
                <w:kern w:val="0"/>
                <w:szCs w:val="21"/>
              </w:rPr>
            </w:pPr>
            <w:r>
              <w:rPr>
                <w:rFonts w:hint="eastAsia" w:ascii="宋体" w:hAnsi="宋体" w:cs="宋体"/>
                <w:kern w:val="0"/>
                <w:szCs w:val="21"/>
              </w:rPr>
              <w:t>价格</w:t>
            </w:r>
          </w:p>
        </w:tc>
        <w:tc>
          <w:tcPr>
            <w:tcW w:w="6144" w:type="dxa"/>
            <w:noWrap w:val="0"/>
            <w:vAlign w:val="center"/>
          </w:tcPr>
          <w:p>
            <w:pPr>
              <w:snapToGrid w:val="0"/>
              <w:spacing w:line="360" w:lineRule="auto"/>
              <w:ind w:firstLine="411" w:firstLineChars="196"/>
              <w:rPr>
                <w:rFonts w:ascii="宋体" w:hAnsi="宋体"/>
                <w:szCs w:val="21"/>
              </w:rPr>
            </w:pPr>
            <w:r>
              <w:rPr>
                <w:rFonts w:hint="eastAsia" w:ascii="宋体" w:hAnsi="宋体"/>
                <w:szCs w:val="21"/>
                <w:lang w:val="en-US" w:eastAsia="zh-CN"/>
              </w:rPr>
              <w:t>评审</w:t>
            </w:r>
            <w:r>
              <w:rPr>
                <w:rFonts w:hint="eastAsia" w:ascii="宋体" w:hAnsi="宋体"/>
                <w:szCs w:val="21"/>
              </w:rPr>
              <w:t>小组对入围的供应商的最后价格进行修正得出评审价。综合评分法中的价格分统一采用低价优先法计算，即满足</w:t>
            </w:r>
            <w:r>
              <w:rPr>
                <w:rFonts w:hint="eastAsia" w:ascii="宋体" w:hAnsi="宋体"/>
                <w:szCs w:val="21"/>
                <w:lang w:eastAsia="zh-CN"/>
              </w:rPr>
              <w:t>谈判</w:t>
            </w:r>
            <w:r>
              <w:rPr>
                <w:rFonts w:hint="eastAsia" w:ascii="宋体" w:hAnsi="宋体"/>
                <w:szCs w:val="21"/>
              </w:rPr>
              <w:t>文件要求（通过资格、符合性评审）且价格最低的有效最后报价（指修正后的价格，下同）为</w:t>
            </w:r>
            <w:r>
              <w:rPr>
                <w:rFonts w:hint="eastAsia" w:ascii="宋体" w:hAnsi="宋体"/>
                <w:szCs w:val="21"/>
                <w:lang w:eastAsia="zh-CN"/>
              </w:rPr>
              <w:t>谈判</w:t>
            </w:r>
            <w:r>
              <w:rPr>
                <w:rFonts w:hint="eastAsia" w:ascii="宋体" w:hAnsi="宋体"/>
                <w:szCs w:val="21"/>
              </w:rPr>
              <w:t>基准价，其价格分为满分。其他供应商的价格分统一按照下列公式计算：</w:t>
            </w:r>
          </w:p>
          <w:p>
            <w:pPr>
              <w:autoSpaceDE w:val="0"/>
              <w:autoSpaceDN w:val="0"/>
              <w:adjustRightInd w:val="0"/>
              <w:spacing w:line="276" w:lineRule="auto"/>
              <w:ind w:firstLine="441" w:firstLineChars="210"/>
              <w:jc w:val="left"/>
              <w:rPr>
                <w:rFonts w:ascii="宋体" w:hAnsi="宋体"/>
                <w:szCs w:val="21"/>
              </w:rPr>
            </w:pPr>
            <w:r>
              <w:rPr>
                <w:rFonts w:hint="eastAsia" w:ascii="宋体" w:hAnsi="宋体"/>
                <w:szCs w:val="21"/>
                <w:lang w:val="en-US" w:eastAsia="zh-CN"/>
              </w:rPr>
              <w:t>谈判</w:t>
            </w:r>
            <w:r>
              <w:rPr>
                <w:rFonts w:hint="eastAsia" w:ascii="宋体" w:hAnsi="宋体"/>
                <w:szCs w:val="21"/>
              </w:rPr>
              <w:t>报价得分＝（</w:t>
            </w:r>
            <w:r>
              <w:rPr>
                <w:rFonts w:hint="eastAsia" w:ascii="宋体" w:hAnsi="宋体"/>
                <w:szCs w:val="21"/>
                <w:lang w:eastAsia="zh-CN"/>
              </w:rPr>
              <w:t>谈判</w:t>
            </w:r>
            <w:r>
              <w:rPr>
                <w:rFonts w:hint="eastAsia" w:ascii="宋体" w:hAnsi="宋体"/>
                <w:szCs w:val="21"/>
              </w:rPr>
              <w:t>基准价／最后</w:t>
            </w:r>
            <w:r>
              <w:rPr>
                <w:rFonts w:hint="eastAsia" w:ascii="宋体" w:hAnsi="宋体"/>
                <w:szCs w:val="21"/>
                <w:lang w:eastAsia="zh-CN"/>
              </w:rPr>
              <w:t>谈判</w:t>
            </w:r>
            <w:r>
              <w:rPr>
                <w:rFonts w:hint="eastAsia" w:ascii="宋体" w:hAnsi="宋体"/>
                <w:szCs w:val="21"/>
              </w:rPr>
              <w:t>报价）x 价格权值x 100（精确到0.01）。</w:t>
            </w:r>
          </w:p>
        </w:tc>
      </w:tr>
    </w:tbl>
    <w:p>
      <w:pPr>
        <w:tabs>
          <w:tab w:val="left" w:pos="720"/>
        </w:tabs>
        <w:spacing w:line="360" w:lineRule="auto"/>
        <w:rPr>
          <w:rFonts w:hAnsi="宋体"/>
          <w:b/>
          <w:bCs/>
        </w:rPr>
      </w:pPr>
    </w:p>
    <w:p>
      <w:pPr>
        <w:spacing w:line="360" w:lineRule="auto"/>
        <w:jc w:val="center"/>
        <w:rPr>
          <w:rFonts w:ascii="宋体" w:hAnsi="宋体"/>
          <w:b/>
          <w:kern w:val="0"/>
          <w:szCs w:val="21"/>
        </w:rPr>
      </w:pPr>
      <w:r>
        <w:rPr>
          <w:rFonts w:hint="eastAsia" w:ascii="宋体" w:hAnsi="宋体"/>
          <w:szCs w:val="21"/>
        </w:rPr>
        <w:t xml:space="preserve"> </w:t>
      </w:r>
      <w:r>
        <w:rPr>
          <w:rFonts w:hint="eastAsia" w:ascii="宋体" w:hAnsi="宋体"/>
          <w:b/>
          <w:kern w:val="0"/>
          <w:sz w:val="28"/>
          <w:szCs w:val="28"/>
        </w:rPr>
        <w:t>第五部分　供应商报价表（模板）</w:t>
      </w:r>
    </w:p>
    <w:p>
      <w:pPr>
        <w:pStyle w:val="4"/>
        <w:keepLines w:val="0"/>
        <w:tabs>
          <w:tab w:val="left" w:pos="851"/>
        </w:tabs>
        <w:spacing w:before="0" w:after="0" w:line="360" w:lineRule="auto"/>
        <w:rPr>
          <w:rFonts w:ascii="宋体" w:hAnsi="宋体" w:eastAsia="宋体"/>
          <w:sz w:val="21"/>
          <w:szCs w:val="21"/>
        </w:rPr>
      </w:pPr>
      <w:r>
        <w:rPr>
          <w:rFonts w:hint="eastAsia" w:ascii="宋体" w:hAnsi="宋体" w:eastAsia="宋体"/>
          <w:sz w:val="21"/>
          <w:szCs w:val="21"/>
        </w:rPr>
        <w:t>一、 投标明细报价表</w:t>
      </w:r>
    </w:p>
    <w:p/>
    <w:p>
      <w:pPr>
        <w:spacing w:line="300" w:lineRule="auto"/>
        <w:jc w:val="center"/>
        <w:rPr>
          <w:rFonts w:ascii="宋体" w:hAnsi="宋体"/>
          <w:b/>
          <w:szCs w:val="21"/>
        </w:rPr>
      </w:pPr>
      <w:r>
        <w:rPr>
          <w:rFonts w:hint="eastAsia" w:ascii="宋体" w:hAnsi="宋体"/>
          <w:b/>
          <w:szCs w:val="21"/>
        </w:rPr>
        <w:t>投标报价一览表</w:t>
      </w:r>
      <w:r>
        <w:t>[</w:t>
      </w:r>
      <w:r>
        <w:rPr>
          <w:rFonts w:hint="eastAsia"/>
        </w:rPr>
        <w:t>货币单位：人民币元</w:t>
      </w:r>
      <w:r>
        <w:t>]</w:t>
      </w:r>
    </w:p>
    <w:p>
      <w:pPr>
        <w:adjustRightInd w:val="0"/>
        <w:snapToGrid w:val="0"/>
        <w:spacing w:line="360" w:lineRule="auto"/>
        <w:rPr>
          <w:rFonts w:ascii="宋体" w:hAnsi="宋体"/>
          <w:szCs w:val="21"/>
        </w:rPr>
      </w:pPr>
    </w:p>
    <w:p>
      <w:pPr>
        <w:adjustRightInd w:val="0"/>
        <w:snapToGrid w:val="0"/>
        <w:spacing w:line="360" w:lineRule="auto"/>
        <w:rPr>
          <w:sz w:val="24"/>
        </w:rPr>
      </w:pPr>
      <w:r>
        <w:rPr>
          <w:rFonts w:hint="eastAsia" w:ascii="宋体" w:hAnsi="宋体"/>
          <w:szCs w:val="21"/>
        </w:rPr>
        <w:t>项目名称：</w:t>
      </w:r>
      <w:r>
        <w:rPr>
          <w:rFonts w:hint="eastAsia" w:ascii="宋体" w:hAnsi="宋体"/>
          <w:szCs w:val="21"/>
          <w:u w:val="single"/>
        </w:rPr>
        <w:t>　　　　　　　　</w:t>
      </w:r>
      <w:r>
        <w:rPr>
          <w:rFonts w:hint="eastAsia" w:ascii="宋体" w:hAnsi="宋体"/>
          <w:szCs w:val="21"/>
        </w:rPr>
        <w:t>　　项目编号：</w:t>
      </w:r>
      <w:r>
        <w:rPr>
          <w:rFonts w:hint="eastAsia" w:ascii="宋体" w:hAnsi="宋体"/>
          <w:szCs w:val="21"/>
          <w:u w:val="single"/>
        </w:rPr>
        <w:t>　　　　　　　　</w:t>
      </w:r>
      <w:r>
        <w:rPr>
          <w:rFonts w:hint="eastAsia" w:ascii="宋体" w:hAnsi="宋体"/>
          <w:szCs w:val="21"/>
        </w:rPr>
        <w:t>　　</w:t>
      </w:r>
    </w:p>
    <w:p>
      <w:pPr>
        <w:pStyle w:val="4"/>
        <w:keepNext w:val="0"/>
        <w:keepLines w:val="0"/>
        <w:numPr>
          <w:ilvl w:val="0"/>
          <w:numId w:val="0"/>
        </w:numPr>
        <w:tabs>
          <w:tab w:val="left" w:pos="567"/>
        </w:tabs>
        <w:ind w:left="710" w:leftChars="0" w:firstLine="2530" w:firstLineChars="1200"/>
        <w:jc w:val="both"/>
        <w:rPr>
          <w:rFonts w:hint="eastAsia" w:hAnsi="宋体" w:cs="Arial"/>
          <w:sz w:val="28"/>
        </w:rPr>
      </w:pPr>
      <w:bookmarkStart w:id="22" w:name="_Toc29452"/>
      <w:r>
        <w:rPr>
          <w:rFonts w:hint="eastAsia" w:hAnsi="宋体"/>
          <w:sz w:val="21"/>
          <w:szCs w:val="21"/>
        </w:rPr>
        <w:t>首次报价一览表</w:t>
      </w:r>
      <w:bookmarkEnd w:id="22"/>
    </w:p>
    <w:p>
      <w:pPr>
        <w:spacing w:before="120" w:after="120" w:line="360" w:lineRule="auto"/>
        <w:ind w:left="124" w:leftChars="59"/>
        <w:rPr>
          <w:rFonts w:ascii="宋体" w:hAnsi="宋体" w:cs="Arial"/>
          <w:szCs w:val="21"/>
        </w:rPr>
      </w:pPr>
      <w:r>
        <w:rPr>
          <w:rFonts w:hint="eastAsia" w:ascii="宋体" w:hAnsi="宋体" w:cs="Arial"/>
          <w:szCs w:val="21"/>
        </w:rPr>
        <w:t>项目编号：                                               金额单位：元（人民币）</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9"/>
        <w:gridCol w:w="4819"/>
        <w:gridCol w:w="1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2519" w:type="dxa"/>
            <w:noWrap w:val="0"/>
            <w:vAlign w:val="center"/>
          </w:tcPr>
          <w:p>
            <w:pPr>
              <w:spacing w:line="360" w:lineRule="auto"/>
              <w:jc w:val="center"/>
              <w:rPr>
                <w:rFonts w:hint="eastAsia" w:ascii="宋体" w:hAnsi="宋体" w:cs="宋体"/>
                <w:b/>
                <w:kern w:val="0"/>
                <w:szCs w:val="21"/>
              </w:rPr>
            </w:pPr>
            <w:r>
              <w:rPr>
                <w:rFonts w:hint="eastAsia" w:ascii="宋体" w:hAnsi="宋体" w:cs="宋体"/>
                <w:b/>
                <w:kern w:val="0"/>
                <w:szCs w:val="21"/>
              </w:rPr>
              <w:t>项目名称</w:t>
            </w:r>
          </w:p>
        </w:tc>
        <w:tc>
          <w:tcPr>
            <w:tcW w:w="4819" w:type="dxa"/>
            <w:noWrap w:val="0"/>
            <w:vAlign w:val="center"/>
          </w:tcPr>
          <w:p>
            <w:pPr>
              <w:spacing w:line="360" w:lineRule="auto"/>
              <w:jc w:val="center"/>
              <w:rPr>
                <w:rFonts w:hint="eastAsia" w:ascii="宋体" w:hAnsi="宋体" w:cs="宋体"/>
                <w:b/>
                <w:kern w:val="0"/>
                <w:szCs w:val="21"/>
              </w:rPr>
            </w:pPr>
            <w:r>
              <w:rPr>
                <w:rFonts w:hint="eastAsia" w:ascii="宋体" w:hAnsi="宋体" w:cs="宋体"/>
                <w:b/>
                <w:kern w:val="0"/>
                <w:szCs w:val="21"/>
              </w:rPr>
              <w:t>首次报价</w:t>
            </w:r>
          </w:p>
        </w:tc>
        <w:tc>
          <w:tcPr>
            <w:tcW w:w="1702" w:type="dxa"/>
            <w:noWrap w:val="0"/>
            <w:vAlign w:val="center"/>
          </w:tcPr>
          <w:p>
            <w:pPr>
              <w:spacing w:line="360" w:lineRule="auto"/>
              <w:jc w:val="center"/>
              <w:rPr>
                <w:rFonts w:hint="eastAsia" w:ascii="宋体" w:hAnsi="宋体" w:cs="宋体"/>
                <w:b/>
                <w:kern w:val="0"/>
                <w:szCs w:val="21"/>
              </w:rPr>
            </w:pPr>
            <w:r>
              <w:rPr>
                <w:rFonts w:hint="eastAsia" w:ascii="宋体" w:hAnsi="宋体" w:cs="宋体"/>
                <w:b/>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2519" w:type="dxa"/>
            <w:vMerge w:val="restart"/>
            <w:noWrap w:val="0"/>
            <w:vAlign w:val="center"/>
          </w:tcPr>
          <w:p>
            <w:pPr>
              <w:spacing w:line="360" w:lineRule="auto"/>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训练器械与个人护具</w:t>
            </w:r>
          </w:p>
        </w:tc>
        <w:tc>
          <w:tcPr>
            <w:tcW w:w="4819" w:type="dxa"/>
            <w:noWrap w:val="0"/>
            <w:vAlign w:val="center"/>
          </w:tcPr>
          <w:p>
            <w:pPr>
              <w:spacing w:line="360" w:lineRule="auto"/>
              <w:jc w:val="left"/>
              <w:rPr>
                <w:rFonts w:hint="eastAsia" w:ascii="宋体" w:hAnsi="宋体" w:cs="宋体"/>
                <w:kern w:val="0"/>
                <w:szCs w:val="21"/>
              </w:rPr>
            </w:pPr>
            <w:r>
              <w:rPr>
                <w:rFonts w:hint="eastAsia" w:ascii="宋体" w:hAnsi="宋体" w:cs="宋体"/>
                <w:bCs/>
                <w:kern w:val="0"/>
                <w:szCs w:val="21"/>
              </w:rPr>
              <w:t>大写：人民币</w:t>
            </w:r>
            <w:r>
              <w:rPr>
                <w:rFonts w:hint="eastAsia" w:ascii="宋体" w:hAnsi="宋体" w:cs="宋体"/>
                <w:bCs/>
                <w:kern w:val="0"/>
                <w:szCs w:val="21"/>
                <w:u w:val="single"/>
              </w:rPr>
              <w:t xml:space="preserve">                        </w:t>
            </w:r>
            <w:r>
              <w:rPr>
                <w:rFonts w:hint="eastAsia" w:ascii="宋体" w:hAnsi="宋体" w:cs="宋体"/>
                <w:bCs/>
                <w:kern w:val="0"/>
                <w:szCs w:val="21"/>
              </w:rPr>
              <w:t>元</w:t>
            </w:r>
          </w:p>
        </w:tc>
        <w:tc>
          <w:tcPr>
            <w:tcW w:w="1702" w:type="dxa"/>
            <w:vMerge w:val="restart"/>
            <w:noWrap w:val="0"/>
            <w:vAlign w:val="center"/>
          </w:tcPr>
          <w:p>
            <w:pPr>
              <w:spacing w:line="360" w:lineRule="auto"/>
              <w:ind w:left="225"/>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2519" w:type="dxa"/>
            <w:vMerge w:val="continue"/>
            <w:noWrap w:val="0"/>
            <w:vAlign w:val="center"/>
          </w:tcPr>
          <w:p>
            <w:pPr>
              <w:spacing w:line="360" w:lineRule="auto"/>
              <w:jc w:val="left"/>
              <w:rPr>
                <w:rFonts w:hint="eastAsia" w:ascii="宋体" w:hAnsi="宋体" w:cs="宋体"/>
                <w:kern w:val="0"/>
                <w:szCs w:val="21"/>
              </w:rPr>
            </w:pPr>
          </w:p>
        </w:tc>
        <w:tc>
          <w:tcPr>
            <w:tcW w:w="4819" w:type="dxa"/>
            <w:noWrap w:val="0"/>
            <w:vAlign w:val="center"/>
          </w:tcPr>
          <w:p>
            <w:pPr>
              <w:spacing w:line="360" w:lineRule="auto"/>
              <w:jc w:val="left"/>
              <w:rPr>
                <w:rFonts w:hint="eastAsia" w:ascii="宋体" w:hAnsi="宋体" w:cs="宋体"/>
                <w:kern w:val="0"/>
                <w:szCs w:val="21"/>
              </w:rPr>
            </w:pPr>
            <w:r>
              <w:rPr>
                <w:rFonts w:hint="eastAsia" w:ascii="宋体" w:hAnsi="宋体" w:cs="宋体"/>
                <w:bCs/>
                <w:kern w:val="0"/>
                <w:szCs w:val="21"/>
              </w:rPr>
              <w:t>小写：¥</w:t>
            </w:r>
            <w:r>
              <w:rPr>
                <w:rFonts w:hint="eastAsia" w:ascii="宋体" w:hAnsi="宋体" w:cs="宋体"/>
                <w:bCs/>
                <w:kern w:val="0"/>
                <w:szCs w:val="21"/>
                <w:u w:val="single"/>
              </w:rPr>
              <w:t xml:space="preserve">                          </w:t>
            </w:r>
            <w:r>
              <w:rPr>
                <w:rFonts w:hint="eastAsia" w:ascii="宋体" w:hAnsi="宋体" w:cs="宋体"/>
                <w:bCs/>
                <w:kern w:val="0"/>
                <w:szCs w:val="21"/>
              </w:rPr>
              <w:t>元</w:t>
            </w:r>
          </w:p>
        </w:tc>
        <w:tc>
          <w:tcPr>
            <w:tcW w:w="1702" w:type="dxa"/>
            <w:vMerge w:val="continue"/>
            <w:noWrap w:val="0"/>
            <w:vAlign w:val="top"/>
          </w:tcPr>
          <w:p>
            <w:pPr>
              <w:spacing w:line="360" w:lineRule="auto"/>
              <w:jc w:val="left"/>
              <w:rPr>
                <w:rFonts w:hint="eastAsia" w:ascii="宋体" w:hAnsi="宋体" w:cs="宋体"/>
                <w:kern w:val="0"/>
                <w:szCs w:val="21"/>
              </w:rPr>
            </w:pPr>
          </w:p>
        </w:tc>
      </w:tr>
    </w:tbl>
    <w:p>
      <w:pPr>
        <w:pStyle w:val="7"/>
        <w:snapToGrid w:val="0"/>
        <w:ind w:right="120" w:rightChars="57"/>
        <w:jc w:val="left"/>
        <w:rPr>
          <w:rFonts w:hAnsi="宋体" w:cs="Arial"/>
          <w:color w:val="FF0000"/>
          <w:sz w:val="21"/>
        </w:rPr>
      </w:pPr>
    </w:p>
    <w:p>
      <w:pPr>
        <w:spacing w:line="360" w:lineRule="auto"/>
        <w:rPr>
          <w:rFonts w:hint="eastAsia"/>
        </w:rPr>
      </w:pPr>
      <w:r>
        <w:rPr>
          <w:rFonts w:hint="eastAsia"/>
        </w:rPr>
        <w:t>注：</w:t>
      </w:r>
      <w:r>
        <w:rPr>
          <w:rFonts w:hint="eastAsia" w:hAnsi="宋体" w:cs="Arial"/>
        </w:rPr>
        <w:t>本表格中的报价应等于</w:t>
      </w:r>
      <w:r>
        <w:rPr>
          <w:rFonts w:hint="eastAsia" w:hAnsi="宋体"/>
          <w:szCs w:val="21"/>
        </w:rPr>
        <w:t>详细报价表</w:t>
      </w:r>
      <w:r>
        <w:rPr>
          <w:rFonts w:hint="eastAsia" w:hAnsi="宋体"/>
        </w:rPr>
        <w:t>中的总报价。</w:t>
      </w:r>
    </w:p>
    <w:p>
      <w:pPr>
        <w:pStyle w:val="7"/>
        <w:tabs>
          <w:tab w:val="left" w:pos="360"/>
        </w:tabs>
        <w:snapToGrid w:val="0"/>
        <w:ind w:left="360" w:right="120" w:rightChars="57"/>
        <w:jc w:val="left"/>
        <w:rPr>
          <w:rFonts w:hAnsi="宋体" w:cs="Arial"/>
          <w:color w:val="FF0000"/>
          <w:sz w:val="21"/>
        </w:rPr>
      </w:pPr>
    </w:p>
    <w:p>
      <w:pPr>
        <w:spacing w:line="360" w:lineRule="auto"/>
        <w:ind w:firstLine="840" w:firstLineChars="400"/>
        <w:rPr>
          <w:rFonts w:hint="eastAsia" w:ascii="宋体" w:hAnsi="宋体"/>
          <w:szCs w:val="21"/>
        </w:rPr>
      </w:pPr>
    </w:p>
    <w:p>
      <w:pPr>
        <w:widowControl/>
        <w:autoSpaceDE w:val="0"/>
        <w:autoSpaceDN w:val="0"/>
        <w:spacing w:line="360" w:lineRule="auto"/>
        <w:ind w:right="893"/>
        <w:textAlignment w:val="bottom"/>
        <w:rPr>
          <w:rFonts w:hint="eastAsia" w:ascii="宋体" w:hAnsi="宋体" w:cs="Arial"/>
        </w:rPr>
      </w:pPr>
      <w:r>
        <w:rPr>
          <w:rFonts w:hint="eastAsia" w:ascii="宋体" w:hAnsi="宋体" w:cs="Arial"/>
        </w:rPr>
        <w:t>供应商名称(并加盖公章)：</w:t>
      </w:r>
    </w:p>
    <w:p>
      <w:pPr>
        <w:widowControl/>
        <w:autoSpaceDE w:val="0"/>
        <w:autoSpaceDN w:val="0"/>
        <w:spacing w:line="360" w:lineRule="auto"/>
        <w:ind w:right="893"/>
        <w:textAlignment w:val="bottom"/>
        <w:rPr>
          <w:rFonts w:hint="eastAsia" w:ascii="宋体" w:hAnsi="宋体" w:cs="Arial"/>
        </w:rPr>
      </w:pPr>
    </w:p>
    <w:p>
      <w:pPr>
        <w:widowControl/>
        <w:autoSpaceDE w:val="0"/>
        <w:autoSpaceDN w:val="0"/>
        <w:spacing w:line="360" w:lineRule="auto"/>
        <w:ind w:right="893"/>
        <w:textAlignment w:val="bottom"/>
        <w:rPr>
          <w:rFonts w:hint="eastAsia" w:ascii="宋体" w:hAnsi="宋体"/>
        </w:rPr>
      </w:pPr>
      <w:r>
        <w:rPr>
          <w:rFonts w:hint="eastAsia" w:ascii="宋体" w:hAnsi="宋体" w:cs="Arial"/>
        </w:rPr>
        <w:t>供应商法定代表人或其委托人签名或印鉴：</w:t>
      </w:r>
      <w:r>
        <w:rPr>
          <w:rFonts w:hint="eastAsia" w:ascii="宋体" w:hAnsi="宋体"/>
          <w:u w:val="single"/>
        </w:rPr>
        <w:t xml:space="preserve">            </w:t>
      </w:r>
    </w:p>
    <w:p>
      <w:pPr>
        <w:widowControl/>
        <w:autoSpaceDE w:val="0"/>
        <w:autoSpaceDN w:val="0"/>
        <w:spacing w:line="360" w:lineRule="auto"/>
        <w:ind w:right="893"/>
        <w:textAlignment w:val="bottom"/>
        <w:rPr>
          <w:rFonts w:hint="eastAsia" w:ascii="宋体" w:hAnsi="宋体"/>
        </w:rPr>
      </w:pPr>
    </w:p>
    <w:p>
      <w:pPr>
        <w:widowControl/>
        <w:autoSpaceDE w:val="0"/>
        <w:autoSpaceDN w:val="0"/>
        <w:spacing w:line="360" w:lineRule="auto"/>
        <w:ind w:right="893"/>
        <w:textAlignment w:val="bottom"/>
        <w:rPr>
          <w:rFonts w:hint="eastAsia" w:ascii="宋体" w:hAnsi="宋体"/>
          <w:b/>
          <w:sz w:val="32"/>
        </w:rPr>
      </w:pPr>
      <w:r>
        <w:rPr>
          <w:rFonts w:hint="eastAsia" w:ascii="宋体" w:hAnsi="宋体"/>
        </w:rPr>
        <w:t>日期：</w:t>
      </w:r>
    </w:p>
    <w:p>
      <w:pPr>
        <w:pStyle w:val="4"/>
        <w:keepNext w:val="0"/>
        <w:keepLines w:val="0"/>
        <w:numPr>
          <w:ilvl w:val="0"/>
          <w:numId w:val="0"/>
        </w:numPr>
        <w:tabs>
          <w:tab w:val="left" w:pos="567"/>
        </w:tabs>
        <w:ind w:firstLine="3584" w:firstLineChars="1700"/>
        <w:jc w:val="both"/>
        <w:rPr>
          <w:rFonts w:hint="eastAsia" w:hAnsi="宋体" w:cs="Arial"/>
          <w:sz w:val="28"/>
        </w:rPr>
      </w:pPr>
      <w:bookmarkStart w:id="23" w:name="_Toc14540"/>
      <w:r>
        <w:rPr>
          <w:rFonts w:hint="eastAsia" w:hAnsi="宋体"/>
          <w:sz w:val="21"/>
          <w:szCs w:val="21"/>
        </w:rPr>
        <w:t>详细报价表</w:t>
      </w:r>
      <w:bookmarkEnd w:id="23"/>
    </w:p>
    <w:p>
      <w:pPr>
        <w:spacing w:before="120" w:after="120" w:line="360" w:lineRule="auto"/>
        <w:rPr>
          <w:rFonts w:ascii="宋体" w:hAnsi="宋体" w:cs="Arial"/>
          <w:szCs w:val="21"/>
        </w:rPr>
      </w:pPr>
      <w:r>
        <w:rPr>
          <w:rFonts w:hint="eastAsia" w:ascii="宋体" w:hAnsi="宋体" w:cs="Arial"/>
          <w:szCs w:val="21"/>
        </w:rPr>
        <w:t>项目编号：                                                  金额单位：元（人民币）</w:t>
      </w:r>
    </w:p>
    <w:tbl>
      <w:tblPr>
        <w:tblStyle w:val="11"/>
        <w:tblW w:w="9889" w:type="dxa"/>
        <w:jc w:val="center"/>
        <w:tblLayout w:type="fixed"/>
        <w:tblCellMar>
          <w:top w:w="0" w:type="dxa"/>
          <w:left w:w="108" w:type="dxa"/>
          <w:bottom w:w="0" w:type="dxa"/>
          <w:right w:w="108" w:type="dxa"/>
        </w:tblCellMar>
      </w:tblPr>
      <w:tblGrid>
        <w:gridCol w:w="534"/>
        <w:gridCol w:w="1417"/>
        <w:gridCol w:w="1134"/>
        <w:gridCol w:w="1985"/>
        <w:gridCol w:w="709"/>
        <w:gridCol w:w="708"/>
        <w:gridCol w:w="2410"/>
        <w:gridCol w:w="992"/>
      </w:tblGrid>
      <w:tr>
        <w:tblPrEx>
          <w:tblCellMar>
            <w:top w:w="0" w:type="dxa"/>
            <w:left w:w="108" w:type="dxa"/>
            <w:bottom w:w="0" w:type="dxa"/>
            <w:right w:w="108" w:type="dxa"/>
          </w:tblCellMar>
        </w:tblPrEx>
        <w:trPr>
          <w:trHeight w:val="869" w:hRule="atLeast"/>
          <w:jc w:val="center"/>
        </w:trPr>
        <w:tc>
          <w:tcPr>
            <w:tcW w:w="534"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Arial"/>
                <w:b/>
                <w:szCs w:val="21"/>
              </w:rPr>
            </w:pPr>
            <w:r>
              <w:rPr>
                <w:rFonts w:hint="eastAsia" w:ascii="宋体" w:hAnsi="宋体" w:cs="Arial"/>
                <w:b/>
                <w:szCs w:val="21"/>
              </w:rPr>
              <w:t>序号</w:t>
            </w:r>
          </w:p>
        </w:tc>
        <w:tc>
          <w:tcPr>
            <w:tcW w:w="1417"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Arial"/>
                <w:b/>
                <w:szCs w:val="21"/>
              </w:rPr>
            </w:pPr>
            <w:r>
              <w:rPr>
                <w:rFonts w:hint="eastAsia" w:ascii="宋体" w:hAnsi="宋体" w:cs="Arial"/>
                <w:b/>
                <w:szCs w:val="21"/>
              </w:rPr>
              <w:t>产品名称</w:t>
            </w:r>
          </w:p>
        </w:tc>
        <w:tc>
          <w:tcPr>
            <w:tcW w:w="1134" w:type="dxa"/>
            <w:tcBorders>
              <w:top w:val="single" w:color="auto" w:sz="6" w:space="0"/>
              <w:left w:val="single" w:color="auto" w:sz="6" w:space="0"/>
              <w:bottom w:val="single" w:color="auto" w:sz="6" w:space="0"/>
              <w:right w:val="single" w:color="auto" w:sz="4" w:space="0"/>
            </w:tcBorders>
            <w:noWrap w:val="0"/>
            <w:vAlign w:val="center"/>
          </w:tcPr>
          <w:p>
            <w:pPr>
              <w:spacing w:line="360" w:lineRule="auto"/>
              <w:jc w:val="center"/>
              <w:rPr>
                <w:rFonts w:hint="eastAsia" w:ascii="宋体" w:hAnsi="宋体" w:cs="Arial"/>
                <w:b/>
                <w:szCs w:val="21"/>
              </w:rPr>
            </w:pPr>
            <w:r>
              <w:rPr>
                <w:rFonts w:hint="eastAsia" w:ascii="宋体" w:hAnsi="宋体" w:cs="Arial"/>
                <w:b/>
                <w:szCs w:val="21"/>
              </w:rPr>
              <w:t>品牌型号</w:t>
            </w:r>
          </w:p>
        </w:tc>
        <w:tc>
          <w:tcPr>
            <w:tcW w:w="1985" w:type="dxa"/>
            <w:tcBorders>
              <w:top w:val="single" w:color="auto" w:sz="6" w:space="0"/>
              <w:left w:val="single" w:color="auto" w:sz="4" w:space="0"/>
              <w:bottom w:val="single" w:color="auto" w:sz="6" w:space="0"/>
              <w:right w:val="single" w:color="auto" w:sz="6" w:space="0"/>
            </w:tcBorders>
            <w:noWrap w:val="0"/>
            <w:vAlign w:val="center"/>
          </w:tcPr>
          <w:p>
            <w:pPr>
              <w:spacing w:line="360" w:lineRule="auto"/>
              <w:jc w:val="center"/>
              <w:rPr>
                <w:rFonts w:hint="eastAsia" w:ascii="宋体" w:hAnsi="宋体"/>
                <w:b/>
              </w:rPr>
            </w:pPr>
            <w:r>
              <w:rPr>
                <w:rFonts w:hint="eastAsia" w:ascii="宋体" w:hAnsi="宋体" w:cs="Arial"/>
                <w:b/>
                <w:szCs w:val="21"/>
              </w:rPr>
              <w:t>配置及性能说明</w:t>
            </w:r>
          </w:p>
        </w:tc>
        <w:tc>
          <w:tcPr>
            <w:tcW w:w="709"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Arial"/>
                <w:b/>
                <w:szCs w:val="21"/>
              </w:rPr>
            </w:pPr>
            <w:r>
              <w:rPr>
                <w:rFonts w:hint="eastAsia" w:ascii="宋体" w:hAnsi="宋体"/>
                <w:b/>
              </w:rPr>
              <w:t>单位</w:t>
            </w:r>
          </w:p>
        </w:tc>
        <w:tc>
          <w:tcPr>
            <w:tcW w:w="708"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b/>
              </w:rPr>
            </w:pPr>
            <w:r>
              <w:rPr>
                <w:rFonts w:hint="eastAsia" w:ascii="宋体" w:hAnsi="宋体"/>
                <w:b/>
              </w:rPr>
              <w:t>数量</w:t>
            </w:r>
          </w:p>
        </w:tc>
        <w:tc>
          <w:tcPr>
            <w:tcW w:w="2410"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Arial"/>
                <w:b/>
                <w:szCs w:val="21"/>
              </w:rPr>
            </w:pPr>
            <w:r>
              <w:rPr>
                <w:rFonts w:hint="eastAsia" w:ascii="宋体" w:hAnsi="宋体" w:cs="Arial"/>
                <w:b/>
                <w:szCs w:val="21"/>
              </w:rPr>
              <w:t>单价</w:t>
            </w:r>
          </w:p>
        </w:tc>
        <w:tc>
          <w:tcPr>
            <w:tcW w:w="992"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Arial"/>
                <w:b/>
                <w:szCs w:val="21"/>
              </w:rPr>
            </w:pPr>
            <w:r>
              <w:rPr>
                <w:rFonts w:hint="eastAsia" w:ascii="宋体" w:hAnsi="宋体" w:cs="Arial"/>
                <w:b/>
                <w:szCs w:val="21"/>
              </w:rPr>
              <w:t>分项报价</w:t>
            </w:r>
          </w:p>
        </w:tc>
      </w:tr>
      <w:tr>
        <w:tblPrEx>
          <w:tblCellMar>
            <w:top w:w="0" w:type="dxa"/>
            <w:left w:w="108" w:type="dxa"/>
            <w:bottom w:w="0" w:type="dxa"/>
            <w:right w:w="108" w:type="dxa"/>
          </w:tblCellMar>
        </w:tblPrEx>
        <w:trPr>
          <w:trHeight w:val="554" w:hRule="atLeast"/>
          <w:jc w:val="center"/>
        </w:trPr>
        <w:tc>
          <w:tcPr>
            <w:tcW w:w="534" w:type="dxa"/>
            <w:tcBorders>
              <w:top w:val="single" w:color="auto" w:sz="6" w:space="0"/>
              <w:left w:val="single" w:color="auto" w:sz="6" w:space="0"/>
              <w:bottom w:val="single" w:color="auto" w:sz="6" w:space="0"/>
              <w:right w:val="single" w:color="auto" w:sz="6" w:space="0"/>
            </w:tcBorders>
            <w:noWrap w:val="0"/>
            <w:vAlign w:val="center"/>
          </w:tcPr>
          <w:p>
            <w:pPr>
              <w:spacing w:before="156" w:beforeLines="50" w:after="156" w:afterLines="50" w:line="360" w:lineRule="auto"/>
              <w:jc w:val="center"/>
              <w:rPr>
                <w:rFonts w:hint="eastAsia" w:ascii="宋体" w:hAnsi="宋体" w:cs="Arial"/>
                <w:szCs w:val="21"/>
              </w:rPr>
            </w:pPr>
          </w:p>
        </w:tc>
        <w:tc>
          <w:tcPr>
            <w:tcW w:w="1417" w:type="dxa"/>
            <w:tcBorders>
              <w:top w:val="single" w:color="auto" w:sz="6" w:space="0"/>
              <w:left w:val="single" w:color="auto" w:sz="6" w:space="0"/>
              <w:bottom w:val="single" w:color="auto" w:sz="6" w:space="0"/>
              <w:right w:val="single" w:color="auto" w:sz="6" w:space="0"/>
            </w:tcBorders>
            <w:noWrap w:val="0"/>
            <w:vAlign w:val="center"/>
          </w:tcPr>
          <w:p>
            <w:pPr>
              <w:spacing w:before="156" w:beforeLines="50" w:after="156" w:afterLines="50" w:line="360" w:lineRule="auto"/>
              <w:jc w:val="center"/>
              <w:rPr>
                <w:rFonts w:hint="eastAsia" w:ascii="宋体" w:hAnsi="宋体" w:cs="Arial"/>
                <w:szCs w:val="21"/>
              </w:rPr>
            </w:pPr>
          </w:p>
        </w:tc>
        <w:tc>
          <w:tcPr>
            <w:tcW w:w="1134" w:type="dxa"/>
            <w:tcBorders>
              <w:top w:val="single" w:color="auto" w:sz="6" w:space="0"/>
              <w:left w:val="single" w:color="auto" w:sz="6" w:space="0"/>
              <w:bottom w:val="single" w:color="auto" w:sz="6" w:space="0"/>
              <w:right w:val="single" w:color="auto" w:sz="4" w:space="0"/>
            </w:tcBorders>
            <w:noWrap w:val="0"/>
            <w:vAlign w:val="center"/>
          </w:tcPr>
          <w:p>
            <w:pPr>
              <w:spacing w:before="156" w:beforeLines="50" w:after="156" w:afterLines="50" w:line="360" w:lineRule="auto"/>
              <w:jc w:val="center"/>
              <w:rPr>
                <w:rFonts w:hint="eastAsia" w:ascii="宋体" w:hAnsi="宋体" w:cs="Arial"/>
                <w:szCs w:val="21"/>
              </w:rPr>
            </w:pPr>
          </w:p>
        </w:tc>
        <w:tc>
          <w:tcPr>
            <w:tcW w:w="1985" w:type="dxa"/>
            <w:tcBorders>
              <w:top w:val="single" w:color="auto" w:sz="6" w:space="0"/>
              <w:left w:val="single" w:color="auto" w:sz="4" w:space="0"/>
              <w:bottom w:val="single" w:color="auto" w:sz="6" w:space="0"/>
              <w:right w:val="single" w:color="auto" w:sz="6" w:space="0"/>
            </w:tcBorders>
            <w:noWrap w:val="0"/>
            <w:vAlign w:val="center"/>
          </w:tcPr>
          <w:p>
            <w:pPr>
              <w:spacing w:before="156" w:beforeLines="50" w:after="156" w:afterLines="50" w:line="360" w:lineRule="auto"/>
              <w:jc w:val="center"/>
              <w:rPr>
                <w:rFonts w:hint="eastAsia" w:ascii="宋体" w:hAnsi="宋体" w:cs="Arial"/>
                <w:szCs w:val="21"/>
              </w:rPr>
            </w:pPr>
          </w:p>
        </w:tc>
        <w:tc>
          <w:tcPr>
            <w:tcW w:w="709" w:type="dxa"/>
            <w:tcBorders>
              <w:top w:val="single" w:color="auto" w:sz="6" w:space="0"/>
              <w:left w:val="single" w:color="auto" w:sz="6" w:space="0"/>
              <w:bottom w:val="single" w:color="auto" w:sz="6" w:space="0"/>
              <w:right w:val="single" w:color="auto" w:sz="6" w:space="0"/>
            </w:tcBorders>
            <w:noWrap w:val="0"/>
            <w:vAlign w:val="center"/>
          </w:tcPr>
          <w:p>
            <w:pPr>
              <w:spacing w:before="156" w:beforeLines="50" w:after="156" w:afterLines="50" w:line="360" w:lineRule="auto"/>
              <w:jc w:val="center"/>
              <w:rPr>
                <w:rFonts w:hint="eastAsia" w:ascii="宋体" w:hAnsi="宋体" w:cs="Arial"/>
                <w:szCs w:val="21"/>
              </w:rPr>
            </w:pPr>
          </w:p>
        </w:tc>
        <w:tc>
          <w:tcPr>
            <w:tcW w:w="708" w:type="dxa"/>
            <w:tcBorders>
              <w:top w:val="single" w:color="auto" w:sz="6" w:space="0"/>
              <w:left w:val="single" w:color="auto" w:sz="6" w:space="0"/>
              <w:bottom w:val="single" w:color="auto" w:sz="6" w:space="0"/>
              <w:right w:val="single" w:color="auto" w:sz="6" w:space="0"/>
            </w:tcBorders>
            <w:noWrap w:val="0"/>
            <w:vAlign w:val="center"/>
          </w:tcPr>
          <w:p>
            <w:pPr>
              <w:spacing w:before="156" w:beforeLines="50" w:after="156" w:afterLines="50" w:line="360" w:lineRule="auto"/>
              <w:jc w:val="center"/>
              <w:rPr>
                <w:rFonts w:hint="eastAsia" w:ascii="宋体" w:hAnsi="宋体" w:cs="Arial"/>
                <w:szCs w:val="21"/>
              </w:rPr>
            </w:pPr>
          </w:p>
        </w:tc>
        <w:tc>
          <w:tcPr>
            <w:tcW w:w="2410" w:type="dxa"/>
            <w:tcBorders>
              <w:top w:val="single" w:color="auto" w:sz="6" w:space="0"/>
              <w:left w:val="single" w:color="auto" w:sz="6" w:space="0"/>
              <w:bottom w:val="single" w:color="auto" w:sz="6" w:space="0"/>
              <w:right w:val="single" w:color="auto" w:sz="6" w:space="0"/>
            </w:tcBorders>
            <w:noWrap w:val="0"/>
            <w:vAlign w:val="center"/>
          </w:tcPr>
          <w:p>
            <w:pPr>
              <w:spacing w:before="156" w:beforeLines="50" w:after="156" w:afterLines="50" w:line="360" w:lineRule="auto"/>
              <w:jc w:val="center"/>
              <w:rPr>
                <w:rFonts w:hint="eastAsia" w:ascii="宋体" w:hAnsi="宋体" w:cs="Arial"/>
                <w:szCs w:val="21"/>
              </w:rPr>
            </w:pPr>
          </w:p>
        </w:tc>
        <w:tc>
          <w:tcPr>
            <w:tcW w:w="992" w:type="dxa"/>
            <w:tcBorders>
              <w:top w:val="single" w:color="auto" w:sz="6" w:space="0"/>
              <w:left w:val="single" w:color="auto" w:sz="6" w:space="0"/>
              <w:bottom w:val="single" w:color="auto" w:sz="6" w:space="0"/>
              <w:right w:val="single" w:color="auto" w:sz="6" w:space="0"/>
            </w:tcBorders>
            <w:noWrap w:val="0"/>
            <w:vAlign w:val="center"/>
          </w:tcPr>
          <w:p>
            <w:pPr>
              <w:spacing w:before="156" w:beforeLines="50" w:after="156" w:afterLines="50" w:line="360" w:lineRule="auto"/>
              <w:jc w:val="center"/>
              <w:rPr>
                <w:rFonts w:hint="eastAsia" w:ascii="宋体" w:hAnsi="宋体" w:cs="Arial"/>
                <w:szCs w:val="21"/>
              </w:rPr>
            </w:pPr>
          </w:p>
        </w:tc>
      </w:tr>
      <w:tr>
        <w:tblPrEx>
          <w:tblCellMar>
            <w:top w:w="0" w:type="dxa"/>
            <w:left w:w="108" w:type="dxa"/>
            <w:bottom w:w="0" w:type="dxa"/>
            <w:right w:w="108" w:type="dxa"/>
          </w:tblCellMar>
        </w:tblPrEx>
        <w:trPr>
          <w:trHeight w:val="554" w:hRule="atLeast"/>
          <w:jc w:val="center"/>
        </w:trPr>
        <w:tc>
          <w:tcPr>
            <w:tcW w:w="534" w:type="dxa"/>
            <w:tcBorders>
              <w:top w:val="single" w:color="auto" w:sz="6" w:space="0"/>
              <w:left w:val="single" w:color="auto" w:sz="6" w:space="0"/>
              <w:bottom w:val="single" w:color="auto" w:sz="6" w:space="0"/>
              <w:right w:val="single" w:color="auto" w:sz="6" w:space="0"/>
            </w:tcBorders>
            <w:noWrap w:val="0"/>
            <w:vAlign w:val="center"/>
          </w:tcPr>
          <w:p>
            <w:pPr>
              <w:spacing w:before="156" w:beforeLines="50" w:after="156" w:afterLines="50" w:line="360" w:lineRule="auto"/>
              <w:jc w:val="center"/>
              <w:rPr>
                <w:rFonts w:hint="eastAsia" w:ascii="宋体" w:hAnsi="宋体" w:cs="Arial"/>
                <w:szCs w:val="21"/>
              </w:rPr>
            </w:pPr>
          </w:p>
        </w:tc>
        <w:tc>
          <w:tcPr>
            <w:tcW w:w="1417" w:type="dxa"/>
            <w:tcBorders>
              <w:top w:val="single" w:color="auto" w:sz="6" w:space="0"/>
              <w:left w:val="single" w:color="auto" w:sz="6" w:space="0"/>
              <w:bottom w:val="single" w:color="auto" w:sz="6" w:space="0"/>
              <w:right w:val="single" w:color="auto" w:sz="6" w:space="0"/>
            </w:tcBorders>
            <w:noWrap w:val="0"/>
            <w:vAlign w:val="center"/>
          </w:tcPr>
          <w:p>
            <w:pPr>
              <w:spacing w:before="156" w:beforeLines="50" w:after="156" w:afterLines="50" w:line="360" w:lineRule="auto"/>
              <w:jc w:val="center"/>
              <w:rPr>
                <w:rFonts w:hint="eastAsia" w:ascii="宋体" w:hAnsi="宋体" w:cs="Arial"/>
                <w:szCs w:val="21"/>
              </w:rPr>
            </w:pPr>
          </w:p>
        </w:tc>
        <w:tc>
          <w:tcPr>
            <w:tcW w:w="1134" w:type="dxa"/>
            <w:tcBorders>
              <w:top w:val="single" w:color="auto" w:sz="6" w:space="0"/>
              <w:left w:val="single" w:color="auto" w:sz="6" w:space="0"/>
              <w:bottom w:val="single" w:color="auto" w:sz="6" w:space="0"/>
              <w:right w:val="single" w:color="auto" w:sz="4" w:space="0"/>
            </w:tcBorders>
            <w:noWrap w:val="0"/>
            <w:vAlign w:val="center"/>
          </w:tcPr>
          <w:p>
            <w:pPr>
              <w:spacing w:before="156" w:beforeLines="50" w:after="156" w:afterLines="50" w:line="360" w:lineRule="auto"/>
              <w:jc w:val="center"/>
              <w:rPr>
                <w:rFonts w:hint="eastAsia" w:ascii="宋体" w:hAnsi="宋体" w:cs="Arial"/>
                <w:szCs w:val="21"/>
              </w:rPr>
            </w:pPr>
          </w:p>
        </w:tc>
        <w:tc>
          <w:tcPr>
            <w:tcW w:w="1985" w:type="dxa"/>
            <w:tcBorders>
              <w:top w:val="single" w:color="auto" w:sz="6" w:space="0"/>
              <w:left w:val="single" w:color="auto" w:sz="4" w:space="0"/>
              <w:bottom w:val="single" w:color="auto" w:sz="6" w:space="0"/>
              <w:right w:val="single" w:color="auto" w:sz="6" w:space="0"/>
            </w:tcBorders>
            <w:noWrap w:val="0"/>
            <w:vAlign w:val="center"/>
          </w:tcPr>
          <w:p>
            <w:pPr>
              <w:spacing w:before="156" w:beforeLines="50" w:after="156" w:afterLines="50" w:line="360" w:lineRule="auto"/>
              <w:jc w:val="center"/>
              <w:rPr>
                <w:rFonts w:hint="eastAsia" w:ascii="宋体" w:hAnsi="宋体" w:cs="Arial"/>
                <w:szCs w:val="21"/>
              </w:rPr>
            </w:pPr>
          </w:p>
        </w:tc>
        <w:tc>
          <w:tcPr>
            <w:tcW w:w="709" w:type="dxa"/>
            <w:tcBorders>
              <w:top w:val="single" w:color="auto" w:sz="6" w:space="0"/>
              <w:left w:val="single" w:color="auto" w:sz="6" w:space="0"/>
              <w:bottom w:val="single" w:color="auto" w:sz="6" w:space="0"/>
              <w:right w:val="single" w:color="auto" w:sz="6" w:space="0"/>
            </w:tcBorders>
            <w:noWrap w:val="0"/>
            <w:vAlign w:val="center"/>
          </w:tcPr>
          <w:p>
            <w:pPr>
              <w:spacing w:before="156" w:beforeLines="50" w:after="156" w:afterLines="50" w:line="360" w:lineRule="auto"/>
              <w:jc w:val="center"/>
              <w:rPr>
                <w:rFonts w:hint="eastAsia" w:ascii="宋体" w:hAnsi="宋体" w:cs="Arial"/>
                <w:szCs w:val="21"/>
              </w:rPr>
            </w:pPr>
          </w:p>
        </w:tc>
        <w:tc>
          <w:tcPr>
            <w:tcW w:w="708" w:type="dxa"/>
            <w:tcBorders>
              <w:top w:val="single" w:color="auto" w:sz="6" w:space="0"/>
              <w:left w:val="single" w:color="auto" w:sz="6" w:space="0"/>
              <w:bottom w:val="single" w:color="auto" w:sz="6" w:space="0"/>
              <w:right w:val="single" w:color="auto" w:sz="6" w:space="0"/>
            </w:tcBorders>
            <w:noWrap w:val="0"/>
            <w:vAlign w:val="center"/>
          </w:tcPr>
          <w:p>
            <w:pPr>
              <w:spacing w:before="156" w:beforeLines="50" w:after="156" w:afterLines="50" w:line="360" w:lineRule="auto"/>
              <w:jc w:val="center"/>
              <w:rPr>
                <w:rFonts w:hint="eastAsia" w:ascii="宋体" w:hAnsi="宋体" w:cs="Arial"/>
                <w:szCs w:val="21"/>
              </w:rPr>
            </w:pPr>
          </w:p>
        </w:tc>
        <w:tc>
          <w:tcPr>
            <w:tcW w:w="2410" w:type="dxa"/>
            <w:tcBorders>
              <w:top w:val="single" w:color="auto" w:sz="6" w:space="0"/>
              <w:left w:val="single" w:color="auto" w:sz="6" w:space="0"/>
              <w:bottom w:val="single" w:color="auto" w:sz="6" w:space="0"/>
              <w:right w:val="single" w:color="auto" w:sz="6" w:space="0"/>
            </w:tcBorders>
            <w:noWrap w:val="0"/>
            <w:vAlign w:val="center"/>
          </w:tcPr>
          <w:p>
            <w:pPr>
              <w:spacing w:before="156" w:beforeLines="50" w:after="156" w:afterLines="50" w:line="360" w:lineRule="auto"/>
              <w:jc w:val="center"/>
              <w:rPr>
                <w:rFonts w:hint="eastAsia" w:ascii="宋体" w:hAnsi="宋体" w:cs="Arial"/>
                <w:szCs w:val="21"/>
              </w:rPr>
            </w:pPr>
          </w:p>
        </w:tc>
        <w:tc>
          <w:tcPr>
            <w:tcW w:w="992" w:type="dxa"/>
            <w:tcBorders>
              <w:top w:val="single" w:color="auto" w:sz="6" w:space="0"/>
              <w:left w:val="single" w:color="auto" w:sz="6" w:space="0"/>
              <w:bottom w:val="single" w:color="auto" w:sz="6" w:space="0"/>
              <w:right w:val="single" w:color="auto" w:sz="6" w:space="0"/>
            </w:tcBorders>
            <w:noWrap w:val="0"/>
            <w:vAlign w:val="center"/>
          </w:tcPr>
          <w:p>
            <w:pPr>
              <w:spacing w:before="156" w:beforeLines="50" w:after="156" w:afterLines="50" w:line="360" w:lineRule="auto"/>
              <w:jc w:val="center"/>
              <w:rPr>
                <w:rFonts w:hint="eastAsia" w:ascii="宋体" w:hAnsi="宋体" w:cs="Arial"/>
                <w:szCs w:val="21"/>
              </w:rPr>
            </w:pPr>
          </w:p>
        </w:tc>
      </w:tr>
      <w:tr>
        <w:tblPrEx>
          <w:tblCellMar>
            <w:top w:w="0" w:type="dxa"/>
            <w:left w:w="108" w:type="dxa"/>
            <w:bottom w:w="0" w:type="dxa"/>
            <w:right w:w="108" w:type="dxa"/>
          </w:tblCellMar>
        </w:tblPrEx>
        <w:trPr>
          <w:trHeight w:val="566" w:hRule="atLeast"/>
          <w:jc w:val="center"/>
        </w:trPr>
        <w:tc>
          <w:tcPr>
            <w:tcW w:w="534" w:type="dxa"/>
            <w:tcBorders>
              <w:top w:val="single" w:color="auto" w:sz="6" w:space="0"/>
              <w:left w:val="single" w:color="auto" w:sz="6" w:space="0"/>
              <w:bottom w:val="single" w:color="auto" w:sz="6" w:space="0"/>
              <w:right w:val="single" w:color="auto" w:sz="6" w:space="0"/>
            </w:tcBorders>
            <w:noWrap w:val="0"/>
            <w:vAlign w:val="center"/>
          </w:tcPr>
          <w:p>
            <w:pPr>
              <w:spacing w:before="156" w:beforeLines="50" w:after="156" w:afterLines="50" w:line="360" w:lineRule="auto"/>
              <w:jc w:val="center"/>
              <w:rPr>
                <w:rFonts w:hint="eastAsia" w:ascii="宋体" w:hAnsi="宋体" w:cs="Arial"/>
                <w:szCs w:val="21"/>
              </w:rPr>
            </w:pPr>
          </w:p>
        </w:tc>
        <w:tc>
          <w:tcPr>
            <w:tcW w:w="1417" w:type="dxa"/>
            <w:tcBorders>
              <w:top w:val="single" w:color="auto" w:sz="6" w:space="0"/>
              <w:left w:val="single" w:color="auto" w:sz="6" w:space="0"/>
              <w:bottom w:val="single" w:color="auto" w:sz="6" w:space="0"/>
              <w:right w:val="single" w:color="auto" w:sz="6" w:space="0"/>
            </w:tcBorders>
            <w:noWrap w:val="0"/>
            <w:vAlign w:val="center"/>
          </w:tcPr>
          <w:p>
            <w:pPr>
              <w:spacing w:before="156" w:beforeLines="50" w:after="156" w:afterLines="50" w:line="360" w:lineRule="auto"/>
              <w:jc w:val="center"/>
              <w:rPr>
                <w:rFonts w:hint="eastAsia" w:ascii="宋体" w:hAnsi="宋体" w:cs="Arial"/>
                <w:szCs w:val="21"/>
              </w:rPr>
            </w:pPr>
            <w:r>
              <w:rPr>
                <w:rFonts w:hint="eastAsia" w:ascii="宋体" w:hAnsi="宋体" w:cs="Arial"/>
                <w:szCs w:val="21"/>
              </w:rPr>
              <w:t>……</w:t>
            </w:r>
          </w:p>
        </w:tc>
        <w:tc>
          <w:tcPr>
            <w:tcW w:w="1134" w:type="dxa"/>
            <w:tcBorders>
              <w:top w:val="single" w:color="auto" w:sz="6" w:space="0"/>
              <w:left w:val="single" w:color="auto" w:sz="6" w:space="0"/>
              <w:bottom w:val="single" w:color="auto" w:sz="6" w:space="0"/>
              <w:right w:val="single" w:color="auto" w:sz="4" w:space="0"/>
            </w:tcBorders>
            <w:noWrap w:val="0"/>
            <w:vAlign w:val="center"/>
          </w:tcPr>
          <w:p>
            <w:pPr>
              <w:spacing w:before="156" w:beforeLines="50" w:after="156" w:afterLines="50" w:line="360" w:lineRule="auto"/>
              <w:jc w:val="center"/>
              <w:rPr>
                <w:rFonts w:hint="eastAsia" w:ascii="宋体" w:hAnsi="宋体" w:cs="Arial"/>
                <w:szCs w:val="21"/>
              </w:rPr>
            </w:pPr>
          </w:p>
        </w:tc>
        <w:tc>
          <w:tcPr>
            <w:tcW w:w="1985" w:type="dxa"/>
            <w:tcBorders>
              <w:top w:val="single" w:color="auto" w:sz="6" w:space="0"/>
              <w:left w:val="single" w:color="auto" w:sz="4" w:space="0"/>
              <w:bottom w:val="single" w:color="auto" w:sz="6" w:space="0"/>
              <w:right w:val="single" w:color="auto" w:sz="6" w:space="0"/>
            </w:tcBorders>
            <w:noWrap w:val="0"/>
            <w:vAlign w:val="center"/>
          </w:tcPr>
          <w:p>
            <w:pPr>
              <w:spacing w:before="156" w:beforeLines="50" w:after="156" w:afterLines="50" w:line="360" w:lineRule="auto"/>
              <w:jc w:val="center"/>
              <w:rPr>
                <w:rFonts w:hint="eastAsia" w:ascii="宋体" w:hAnsi="宋体" w:cs="Arial"/>
                <w:szCs w:val="21"/>
              </w:rPr>
            </w:pPr>
          </w:p>
        </w:tc>
        <w:tc>
          <w:tcPr>
            <w:tcW w:w="709" w:type="dxa"/>
            <w:tcBorders>
              <w:top w:val="single" w:color="auto" w:sz="6" w:space="0"/>
              <w:left w:val="single" w:color="auto" w:sz="6" w:space="0"/>
              <w:bottom w:val="single" w:color="auto" w:sz="6" w:space="0"/>
              <w:right w:val="single" w:color="auto" w:sz="6" w:space="0"/>
            </w:tcBorders>
            <w:noWrap w:val="0"/>
            <w:vAlign w:val="center"/>
          </w:tcPr>
          <w:p>
            <w:pPr>
              <w:spacing w:before="156" w:beforeLines="50" w:after="156" w:afterLines="50" w:line="360" w:lineRule="auto"/>
              <w:jc w:val="center"/>
              <w:rPr>
                <w:rFonts w:hint="eastAsia" w:ascii="宋体" w:hAnsi="宋体" w:cs="Arial"/>
                <w:szCs w:val="21"/>
              </w:rPr>
            </w:pPr>
          </w:p>
        </w:tc>
        <w:tc>
          <w:tcPr>
            <w:tcW w:w="708" w:type="dxa"/>
            <w:tcBorders>
              <w:top w:val="single" w:color="auto" w:sz="6" w:space="0"/>
              <w:left w:val="single" w:color="auto" w:sz="6" w:space="0"/>
              <w:bottom w:val="single" w:color="auto" w:sz="6" w:space="0"/>
              <w:right w:val="single" w:color="auto" w:sz="6" w:space="0"/>
            </w:tcBorders>
            <w:noWrap w:val="0"/>
            <w:vAlign w:val="center"/>
          </w:tcPr>
          <w:p>
            <w:pPr>
              <w:spacing w:before="156" w:beforeLines="50" w:after="156" w:afterLines="50" w:line="360" w:lineRule="auto"/>
              <w:jc w:val="center"/>
              <w:rPr>
                <w:rFonts w:hint="eastAsia" w:ascii="宋体" w:hAnsi="宋体" w:cs="Arial"/>
                <w:szCs w:val="21"/>
              </w:rPr>
            </w:pPr>
          </w:p>
        </w:tc>
        <w:tc>
          <w:tcPr>
            <w:tcW w:w="2410" w:type="dxa"/>
            <w:tcBorders>
              <w:top w:val="single" w:color="auto" w:sz="6" w:space="0"/>
              <w:left w:val="single" w:color="auto" w:sz="6" w:space="0"/>
              <w:bottom w:val="single" w:color="auto" w:sz="6" w:space="0"/>
              <w:right w:val="single" w:color="auto" w:sz="6" w:space="0"/>
            </w:tcBorders>
            <w:noWrap w:val="0"/>
            <w:vAlign w:val="center"/>
          </w:tcPr>
          <w:p>
            <w:pPr>
              <w:spacing w:before="156" w:beforeLines="50" w:after="156" w:afterLines="50" w:line="360" w:lineRule="auto"/>
              <w:jc w:val="center"/>
              <w:rPr>
                <w:rFonts w:hint="eastAsia" w:ascii="宋体" w:hAnsi="宋体" w:cs="Arial"/>
                <w:szCs w:val="21"/>
              </w:rPr>
            </w:pPr>
          </w:p>
        </w:tc>
        <w:tc>
          <w:tcPr>
            <w:tcW w:w="992" w:type="dxa"/>
            <w:tcBorders>
              <w:top w:val="single" w:color="auto" w:sz="6" w:space="0"/>
              <w:left w:val="single" w:color="auto" w:sz="6" w:space="0"/>
              <w:bottom w:val="single" w:color="auto" w:sz="6" w:space="0"/>
              <w:right w:val="single" w:color="auto" w:sz="6" w:space="0"/>
            </w:tcBorders>
            <w:noWrap w:val="0"/>
            <w:vAlign w:val="center"/>
          </w:tcPr>
          <w:p>
            <w:pPr>
              <w:spacing w:before="156" w:beforeLines="50" w:after="156" w:afterLines="50" w:line="360" w:lineRule="auto"/>
              <w:jc w:val="center"/>
              <w:rPr>
                <w:rFonts w:hint="eastAsia" w:ascii="宋体" w:hAnsi="宋体" w:cs="Arial"/>
                <w:szCs w:val="21"/>
              </w:rPr>
            </w:pPr>
          </w:p>
        </w:tc>
      </w:tr>
      <w:tr>
        <w:tblPrEx>
          <w:tblCellMar>
            <w:top w:w="0" w:type="dxa"/>
            <w:left w:w="108" w:type="dxa"/>
            <w:bottom w:w="0" w:type="dxa"/>
            <w:right w:w="108" w:type="dxa"/>
          </w:tblCellMar>
        </w:tblPrEx>
        <w:trPr>
          <w:trHeight w:val="466" w:hRule="atLeast"/>
          <w:jc w:val="center"/>
        </w:trPr>
        <w:tc>
          <w:tcPr>
            <w:tcW w:w="534" w:type="dxa"/>
            <w:tcBorders>
              <w:top w:val="single" w:color="auto" w:sz="6" w:space="0"/>
              <w:left w:val="single" w:color="auto" w:sz="6" w:space="0"/>
              <w:bottom w:val="single" w:color="auto" w:sz="6" w:space="0"/>
              <w:right w:val="single" w:color="auto" w:sz="6" w:space="0"/>
            </w:tcBorders>
            <w:noWrap w:val="0"/>
            <w:vAlign w:val="center"/>
          </w:tcPr>
          <w:p>
            <w:pPr>
              <w:spacing w:before="156" w:beforeLines="50" w:after="156" w:afterLines="50" w:line="360" w:lineRule="auto"/>
              <w:jc w:val="center"/>
              <w:rPr>
                <w:rFonts w:hint="eastAsia" w:ascii="宋体" w:hAnsi="宋体" w:cs="Arial"/>
                <w:b/>
                <w:szCs w:val="21"/>
              </w:rPr>
            </w:pPr>
          </w:p>
        </w:tc>
        <w:tc>
          <w:tcPr>
            <w:tcW w:w="8363" w:type="dxa"/>
            <w:gridSpan w:val="6"/>
            <w:tcBorders>
              <w:top w:val="single" w:color="auto" w:sz="6" w:space="0"/>
              <w:left w:val="single" w:color="auto" w:sz="6" w:space="0"/>
              <w:bottom w:val="single" w:color="auto" w:sz="6" w:space="0"/>
              <w:right w:val="single" w:color="auto" w:sz="6" w:space="0"/>
            </w:tcBorders>
            <w:noWrap w:val="0"/>
            <w:vAlign w:val="center"/>
          </w:tcPr>
          <w:p>
            <w:pPr>
              <w:spacing w:before="156" w:beforeLines="50" w:after="156" w:afterLines="50" w:line="360" w:lineRule="auto"/>
              <w:jc w:val="center"/>
              <w:rPr>
                <w:rFonts w:hint="eastAsia" w:ascii="宋体" w:hAnsi="宋体" w:cs="Arial"/>
                <w:b/>
                <w:szCs w:val="21"/>
              </w:rPr>
            </w:pPr>
            <w:r>
              <w:rPr>
                <w:rFonts w:hint="eastAsia" w:ascii="宋体" w:hAnsi="宋体" w:cs="Arial"/>
                <w:b/>
                <w:szCs w:val="21"/>
              </w:rPr>
              <w:t>总报价:</w:t>
            </w:r>
          </w:p>
        </w:tc>
        <w:tc>
          <w:tcPr>
            <w:tcW w:w="992" w:type="dxa"/>
            <w:tcBorders>
              <w:top w:val="single" w:color="auto" w:sz="6" w:space="0"/>
              <w:left w:val="single" w:color="auto" w:sz="6" w:space="0"/>
              <w:bottom w:val="single" w:color="auto" w:sz="6" w:space="0"/>
              <w:right w:val="single" w:color="auto" w:sz="6" w:space="0"/>
            </w:tcBorders>
            <w:noWrap w:val="0"/>
            <w:vAlign w:val="center"/>
          </w:tcPr>
          <w:p>
            <w:pPr>
              <w:spacing w:before="156" w:beforeLines="50" w:after="156" w:afterLines="50" w:line="360" w:lineRule="auto"/>
              <w:jc w:val="center"/>
              <w:rPr>
                <w:rFonts w:hint="eastAsia" w:ascii="宋体" w:hAnsi="宋体" w:cs="Arial"/>
                <w:szCs w:val="21"/>
              </w:rPr>
            </w:pPr>
          </w:p>
        </w:tc>
      </w:tr>
    </w:tbl>
    <w:p>
      <w:pPr>
        <w:pStyle w:val="7"/>
        <w:spacing w:line="480" w:lineRule="exact"/>
        <w:rPr>
          <w:rFonts w:cs="Times New Roman"/>
        </w:rPr>
      </w:pPr>
      <w:r>
        <w:rPr>
          <w:rFonts w:hint="eastAsia"/>
        </w:rPr>
        <w:t>注：</w:t>
      </w:r>
    </w:p>
    <w:p>
      <w:pPr>
        <w:pStyle w:val="7"/>
        <w:spacing w:line="480" w:lineRule="exact"/>
      </w:pPr>
      <w:r>
        <w:rPr>
          <w:rFonts w:hint="eastAsia"/>
        </w:rPr>
        <w:t>1.</w:t>
      </w:r>
      <w:r>
        <w:rPr>
          <w:rFonts w:hint="eastAsia" w:hAnsi="宋体"/>
          <w:lang w:val="en-GB"/>
        </w:rPr>
        <w:t>以上内容必须与《报价一览表》一致</w:t>
      </w:r>
      <w:r>
        <w:rPr>
          <w:rFonts w:hint="eastAsia"/>
        </w:rPr>
        <w:t>。</w:t>
      </w:r>
    </w:p>
    <w:p>
      <w:pPr>
        <w:pStyle w:val="7"/>
        <w:spacing w:line="480" w:lineRule="exact"/>
      </w:pPr>
      <w:r>
        <w:rPr>
          <w:rFonts w:hint="eastAsia"/>
        </w:rPr>
        <w:t>2.如果单价和总价不符时，以单价为准，修正总价。</w:t>
      </w:r>
    </w:p>
    <w:p>
      <w:pPr>
        <w:pStyle w:val="7"/>
        <w:spacing w:line="480" w:lineRule="exact"/>
      </w:pPr>
      <w:r>
        <w:rPr>
          <w:rFonts w:hint="eastAsia"/>
        </w:rPr>
        <w:t>3.供应商应按《用户需求书》所要求提供的全部服务的价格明细。</w:t>
      </w:r>
    </w:p>
    <w:p>
      <w:pPr>
        <w:pStyle w:val="7"/>
        <w:spacing w:line="480" w:lineRule="exact"/>
        <w:rPr>
          <w:rFonts w:hAnsi="宋体"/>
          <w:snapToGrid w:val="0"/>
          <w:kern w:val="0"/>
        </w:rPr>
      </w:pPr>
      <w:r>
        <w:rPr>
          <w:rFonts w:hint="eastAsia"/>
        </w:rPr>
        <w:t>4.</w:t>
      </w:r>
      <w:r>
        <w:rPr>
          <w:rFonts w:hint="eastAsia" w:hAnsi="宋体"/>
          <w:snapToGrid w:val="0"/>
          <w:kern w:val="0"/>
        </w:rPr>
        <w:t xml:space="preserve"> 所有根据合同或其它原因应由供应商支付的税款和其它应交纳的费用都要包括在供应商提交的投标价格中。</w:t>
      </w:r>
    </w:p>
    <w:p>
      <w:pPr>
        <w:adjustRightInd w:val="0"/>
        <w:snapToGrid w:val="0"/>
        <w:spacing w:line="360" w:lineRule="auto"/>
        <w:rPr>
          <w:rFonts w:ascii="宋体" w:hAnsi="宋体"/>
          <w:szCs w:val="21"/>
        </w:rPr>
      </w:pPr>
    </w:p>
    <w:p>
      <w:pPr>
        <w:adjustRightInd w:val="0"/>
        <w:snapToGrid w:val="0"/>
        <w:spacing w:line="360" w:lineRule="auto"/>
        <w:rPr>
          <w:rFonts w:ascii="宋体" w:hAnsi="宋体"/>
          <w:szCs w:val="21"/>
          <w:u w:val="single"/>
        </w:rPr>
      </w:pPr>
      <w:r>
        <w:rPr>
          <w:rFonts w:hint="eastAsia" w:ascii="宋体" w:hAnsi="宋体"/>
          <w:szCs w:val="21"/>
        </w:rPr>
        <w:t>供应商名称（盖章）：</w:t>
      </w:r>
    </w:p>
    <w:p>
      <w:pPr>
        <w:spacing w:line="360" w:lineRule="auto"/>
        <w:rPr>
          <w:rFonts w:ascii="宋体" w:hAnsi="宋体"/>
          <w:szCs w:val="21"/>
        </w:rPr>
      </w:pPr>
      <w:r>
        <w:rPr>
          <w:rFonts w:hint="eastAsia" w:ascii="宋体" w:hAnsi="宋体"/>
          <w:szCs w:val="21"/>
        </w:rPr>
        <w:t>日期：   年   月   日</w:t>
      </w:r>
      <w:bookmarkStart w:id="24" w:name="_Toc503968376"/>
    </w:p>
    <w:p>
      <w:pPr>
        <w:spacing w:line="360" w:lineRule="auto"/>
        <w:rPr>
          <w:rFonts w:ascii="宋体" w:hAnsi="宋体"/>
          <w:szCs w:val="21"/>
        </w:rPr>
      </w:pPr>
    </w:p>
    <w:p>
      <w:pPr>
        <w:widowControl/>
        <w:jc w:val="left"/>
        <w:rPr>
          <w:rFonts w:ascii="宋体" w:hAnsi="宋体"/>
          <w:b/>
          <w:bCs/>
          <w:szCs w:val="21"/>
        </w:rPr>
      </w:pPr>
    </w:p>
    <w:p>
      <w:pPr>
        <w:widowControl/>
        <w:jc w:val="left"/>
        <w:rPr>
          <w:rFonts w:ascii="宋体" w:hAnsi="宋体"/>
          <w:szCs w:val="21"/>
        </w:rPr>
      </w:pPr>
    </w:p>
    <w:p>
      <w:pPr>
        <w:pStyle w:val="4"/>
        <w:keepLines w:val="0"/>
        <w:tabs>
          <w:tab w:val="left" w:pos="851"/>
        </w:tabs>
        <w:spacing w:before="0" w:after="0" w:line="360" w:lineRule="auto"/>
        <w:rPr>
          <w:rFonts w:ascii="宋体" w:hAnsi="宋体" w:eastAsia="宋体"/>
          <w:sz w:val="21"/>
          <w:szCs w:val="21"/>
        </w:rPr>
      </w:pPr>
      <w:r>
        <w:rPr>
          <w:rFonts w:hint="eastAsia" w:ascii="宋体" w:hAnsi="宋体" w:eastAsia="宋体"/>
          <w:sz w:val="21"/>
          <w:szCs w:val="21"/>
        </w:rPr>
        <w:t>二、 投标函</w:t>
      </w:r>
      <w:bookmarkEnd w:id="24"/>
    </w:p>
    <w:p>
      <w:pPr>
        <w:pStyle w:val="7"/>
        <w:spacing w:line="360" w:lineRule="auto"/>
        <w:jc w:val="center"/>
        <w:rPr>
          <w:rFonts w:hAnsi="宋体"/>
          <w:b/>
          <w:sz w:val="24"/>
          <w:szCs w:val="24"/>
        </w:rPr>
      </w:pPr>
      <w:r>
        <w:rPr>
          <w:rFonts w:hint="eastAsia" w:hAnsi="宋体"/>
          <w:b/>
          <w:sz w:val="24"/>
          <w:szCs w:val="24"/>
        </w:rPr>
        <w:t>报 价 函</w:t>
      </w:r>
    </w:p>
    <w:p>
      <w:pPr>
        <w:spacing w:line="360" w:lineRule="auto"/>
        <w:rPr>
          <w:rFonts w:ascii="宋体" w:hAnsi="宋体"/>
          <w:szCs w:val="21"/>
        </w:rPr>
      </w:pPr>
    </w:p>
    <w:p>
      <w:pPr>
        <w:spacing w:line="360" w:lineRule="auto"/>
        <w:rPr>
          <w:rFonts w:ascii="宋体" w:hAnsi="宋体"/>
          <w:b/>
          <w:szCs w:val="21"/>
        </w:rPr>
      </w:pPr>
      <w:r>
        <w:rPr>
          <w:rFonts w:hint="eastAsia" w:ascii="宋体" w:hAnsi="宋体"/>
          <w:szCs w:val="21"/>
        </w:rPr>
        <w:t>致：</w:t>
      </w:r>
      <w:r>
        <w:rPr>
          <w:rFonts w:hint="eastAsia" w:ascii="宋体" w:hAnsi="宋体"/>
          <w:b/>
          <w:szCs w:val="21"/>
        </w:rPr>
        <w:t>广东省消防救援总队</w:t>
      </w:r>
    </w:p>
    <w:p>
      <w:pPr>
        <w:pStyle w:val="7"/>
        <w:spacing w:line="360" w:lineRule="auto"/>
        <w:ind w:firstLine="420" w:firstLineChars="200"/>
        <w:rPr>
          <w:rFonts w:hAnsi="宋体"/>
        </w:rPr>
      </w:pPr>
      <w:r>
        <w:rPr>
          <w:rFonts w:hint="eastAsia" w:hAnsi="宋体"/>
        </w:rPr>
        <w:t>为响应你方组织的</w:t>
      </w:r>
      <w:r>
        <w:rPr>
          <w:rFonts w:hint="eastAsia" w:hAnsi="宋体"/>
          <w:u w:val="single"/>
        </w:rPr>
        <w:t xml:space="preserve"> xx</w:t>
      </w:r>
      <w:r>
        <w:rPr>
          <w:rFonts w:hint="eastAsia" w:hAnsi="宋体"/>
        </w:rPr>
        <w:t>的招标，我方愿参与投标。</w:t>
      </w:r>
    </w:p>
    <w:p>
      <w:pPr>
        <w:pStyle w:val="7"/>
        <w:spacing w:line="360" w:lineRule="auto"/>
        <w:ind w:firstLine="420" w:firstLineChars="200"/>
        <w:rPr>
          <w:rFonts w:hAnsi="宋体"/>
        </w:rPr>
      </w:pPr>
      <w:r>
        <w:rPr>
          <w:rFonts w:hint="eastAsia" w:hAnsi="宋体"/>
        </w:rPr>
        <w:t>我方确认收到贵方提供的</w:t>
      </w:r>
      <w:r>
        <w:rPr>
          <w:rFonts w:hAnsi="宋体"/>
          <w:kern w:val="28"/>
          <w:u w:val="single"/>
        </w:rPr>
        <w:t xml:space="preserve"> xx</w:t>
      </w:r>
      <w:r>
        <w:rPr>
          <w:rFonts w:hint="eastAsia" w:hAnsi="宋体"/>
        </w:rPr>
        <w:t>相关服务的内部竞价采购文件的全部内容。</w:t>
      </w:r>
    </w:p>
    <w:p>
      <w:pPr>
        <w:pStyle w:val="7"/>
        <w:spacing w:line="360" w:lineRule="auto"/>
        <w:ind w:firstLine="420" w:firstLineChars="200"/>
        <w:rPr>
          <w:rFonts w:hAnsi="宋体"/>
        </w:rPr>
      </w:pPr>
      <w:r>
        <w:rPr>
          <w:rFonts w:hint="eastAsia" w:hAnsi="宋体"/>
        </w:rPr>
        <w:t>我方在参与投标前已详细研究了内部竞价采购文件的所有内容，我方完全明白并认为此内部竞价采购文件没有倾向性，也不存在排斥潜在供应商的内容，我方同意内部竞价采购文件的相关条款，放弃对内部竞价采购文件提出误解和质疑的一切权力。</w:t>
      </w:r>
    </w:p>
    <w:p>
      <w:pPr>
        <w:spacing w:line="360" w:lineRule="auto"/>
        <w:ind w:firstLine="420" w:firstLineChars="200"/>
        <w:rPr>
          <w:rFonts w:ascii="宋体" w:hAnsi="宋体"/>
          <w:szCs w:val="21"/>
        </w:rPr>
      </w:pPr>
      <w:r>
        <w:rPr>
          <w:rFonts w:hint="eastAsia" w:ascii="宋体" w:hAnsi="宋体"/>
          <w:i/>
          <w:szCs w:val="21"/>
          <w:u w:val="single"/>
        </w:rPr>
        <w:t>(供应商名称)</w:t>
      </w:r>
      <w:r>
        <w:rPr>
          <w:rFonts w:hint="eastAsia" w:ascii="宋体" w:hAnsi="宋体"/>
          <w:szCs w:val="21"/>
        </w:rPr>
        <w:t>作为供应商正式授权</w:t>
      </w:r>
      <w:r>
        <w:rPr>
          <w:rFonts w:hint="eastAsia" w:ascii="宋体" w:hAnsi="宋体"/>
          <w:i/>
          <w:szCs w:val="21"/>
          <w:u w:val="single"/>
        </w:rPr>
        <w:t xml:space="preserve">(授权代表全名, 职务)  </w:t>
      </w:r>
      <w:r>
        <w:rPr>
          <w:rFonts w:hint="eastAsia" w:ascii="宋体" w:hAnsi="宋体"/>
          <w:szCs w:val="21"/>
        </w:rPr>
        <w:t>代表我方全权处理有关本投标的一切事宜。</w:t>
      </w:r>
    </w:p>
    <w:p>
      <w:pPr>
        <w:spacing w:line="360" w:lineRule="auto"/>
        <w:ind w:firstLine="420" w:firstLineChars="200"/>
        <w:rPr>
          <w:rFonts w:ascii="宋体" w:hAnsi="宋体"/>
          <w:szCs w:val="21"/>
        </w:rPr>
      </w:pPr>
      <w:r>
        <w:rPr>
          <w:rFonts w:hint="eastAsia" w:ascii="宋体" w:hAnsi="宋体"/>
          <w:szCs w:val="21"/>
        </w:rPr>
        <w:t>在此提交的报价文件，正本一份。</w:t>
      </w:r>
    </w:p>
    <w:p>
      <w:pPr>
        <w:pStyle w:val="7"/>
        <w:spacing w:line="360" w:lineRule="auto"/>
        <w:ind w:firstLine="420" w:firstLineChars="200"/>
        <w:rPr>
          <w:rFonts w:hAnsi="宋体"/>
        </w:rPr>
      </w:pPr>
      <w:r>
        <w:rPr>
          <w:rFonts w:hint="eastAsia" w:hAnsi="宋体"/>
        </w:rPr>
        <w:t>我方已完全明白内部竞价采购文件的所有条款要求，并申明如下：</w:t>
      </w:r>
    </w:p>
    <w:p>
      <w:pPr>
        <w:pStyle w:val="7"/>
        <w:spacing w:line="360" w:lineRule="auto"/>
        <w:ind w:firstLine="420" w:firstLineChars="200"/>
        <w:rPr>
          <w:rFonts w:hAnsi="宋体"/>
        </w:rPr>
      </w:pPr>
      <w:r>
        <w:rPr>
          <w:rFonts w:hint="eastAsia" w:hAnsi="宋体"/>
        </w:rPr>
        <w:t>（一）按内部竞价采购文件提供的全部相关服务的报价总价详见《报价一览表》。</w:t>
      </w:r>
    </w:p>
    <w:p>
      <w:pPr>
        <w:pStyle w:val="7"/>
        <w:spacing w:line="360" w:lineRule="auto"/>
        <w:ind w:firstLine="420" w:firstLineChars="200"/>
        <w:rPr>
          <w:rFonts w:hAnsi="宋体"/>
        </w:rPr>
      </w:pPr>
      <w:r>
        <w:rPr>
          <w:rFonts w:hint="eastAsia" w:hAnsi="宋体"/>
        </w:rPr>
        <w:t>（二）本报价文件的有效期为报价截止时间起90天。如成交，有效期将延至合同终止日为止。在此提交的资格证明文件均至投标截止日有效，如有在报价有效期内失效的，我方承诺在成交后补齐一切手续，保证所有资格证明文件能在签订采购合同时直至采购合同终止日有效。</w:t>
      </w:r>
    </w:p>
    <w:p>
      <w:pPr>
        <w:pStyle w:val="7"/>
        <w:spacing w:line="360" w:lineRule="auto"/>
        <w:ind w:firstLine="420" w:firstLineChars="200"/>
        <w:rPr>
          <w:rFonts w:hAnsi="宋体"/>
        </w:rPr>
      </w:pPr>
      <w:r>
        <w:rPr>
          <w:rFonts w:hint="eastAsia" w:hAnsi="宋体"/>
        </w:rPr>
        <w:t>（三）我方同意按照贵方可能提出的要求而提供与投标有关的任何其它数据、信息或资料。</w:t>
      </w:r>
    </w:p>
    <w:p>
      <w:pPr>
        <w:pStyle w:val="7"/>
        <w:spacing w:line="360" w:lineRule="auto"/>
        <w:ind w:firstLine="420" w:firstLineChars="200"/>
        <w:rPr>
          <w:rFonts w:hAnsi="宋体"/>
        </w:rPr>
      </w:pPr>
      <w:r>
        <w:rPr>
          <w:rFonts w:hint="eastAsia" w:hAnsi="宋体"/>
        </w:rPr>
        <w:t>（四）我方如果成交，将保证履行内部竞价采购文件及其澄清、修改文件（如果有）中的全部责任和义务，按质、按量、按期完成《用户需求书》及《合同书》中的全部任务。</w:t>
      </w:r>
    </w:p>
    <w:p>
      <w:pPr>
        <w:pStyle w:val="7"/>
        <w:tabs>
          <w:tab w:val="left" w:pos="9360"/>
        </w:tabs>
        <w:spacing w:line="360" w:lineRule="auto"/>
        <w:ind w:firstLine="420" w:firstLineChars="200"/>
        <w:rPr>
          <w:rFonts w:hAnsi="宋体"/>
        </w:rPr>
      </w:pPr>
      <w:r>
        <w:rPr>
          <w:rFonts w:hint="eastAsia" w:hAnsi="宋体"/>
        </w:rPr>
        <w:t>（五）我方作为</w:t>
      </w:r>
      <w:r>
        <w:rPr>
          <w:rFonts w:hint="eastAsia" w:hAnsi="宋体"/>
          <w:u w:val="single"/>
        </w:rPr>
        <w:t xml:space="preserve">   （</w:t>
      </w:r>
      <w:r>
        <w:rPr>
          <w:rFonts w:hint="eastAsia" w:hAnsi="宋体"/>
          <w:i/>
          <w:u w:val="single"/>
        </w:rPr>
        <w:t>制造商/代理商）</w:t>
      </w:r>
      <w:r>
        <w:rPr>
          <w:rFonts w:hint="eastAsia" w:hAnsi="宋体"/>
        </w:rPr>
        <w:t>是在法律、财务和运作上独立于采购人的供应商，在此保证所提交的所有文件和全部说明是真实的和正确的。</w:t>
      </w:r>
    </w:p>
    <w:p>
      <w:pPr>
        <w:spacing w:line="360" w:lineRule="auto"/>
        <w:ind w:firstLine="359" w:firstLineChars="171"/>
        <w:rPr>
          <w:rFonts w:ascii="宋体" w:hAnsi="宋体"/>
          <w:szCs w:val="21"/>
        </w:rPr>
      </w:pPr>
      <w:r>
        <w:rPr>
          <w:rFonts w:hint="eastAsia" w:ascii="宋体" w:hAnsi="宋体"/>
          <w:szCs w:val="21"/>
        </w:rPr>
        <w:t>（六）我方报价已包含应向知识产权所有权人支付的所有相关税费，并保证采购人在中国使用我方提供的服务时，如有第三方提出侵犯其知识产权主张的，责任由我方承担。</w:t>
      </w:r>
    </w:p>
    <w:p>
      <w:pPr>
        <w:spacing w:line="360" w:lineRule="auto"/>
        <w:ind w:firstLine="359" w:firstLineChars="171"/>
        <w:rPr>
          <w:rFonts w:ascii="宋体" w:hAnsi="宋体"/>
          <w:szCs w:val="21"/>
        </w:rPr>
      </w:pPr>
      <w:r>
        <w:rPr>
          <w:rFonts w:hint="eastAsia" w:ascii="宋体" w:hAnsi="宋体"/>
          <w:szCs w:val="21"/>
        </w:rPr>
        <w:t>（七）我方具备《政府采购法》规定的条件，承诺如下：</w:t>
      </w:r>
    </w:p>
    <w:p>
      <w:pPr>
        <w:spacing w:line="360" w:lineRule="auto"/>
        <w:ind w:firstLine="359" w:firstLineChars="171"/>
        <w:rPr>
          <w:rFonts w:ascii="宋体" w:hAnsi="宋体"/>
          <w:szCs w:val="21"/>
        </w:rPr>
      </w:pPr>
      <w:r>
        <w:rPr>
          <w:rFonts w:hint="eastAsia" w:ascii="宋体" w:hAnsi="宋体"/>
          <w:szCs w:val="21"/>
        </w:rPr>
        <w:t>（1）我方参加本项目政府采购活动前3年内在经营活动中没有重大违法记录。</w:t>
      </w:r>
    </w:p>
    <w:p>
      <w:pPr>
        <w:spacing w:line="360" w:lineRule="auto"/>
        <w:ind w:firstLine="359" w:firstLineChars="171"/>
        <w:rPr>
          <w:rFonts w:ascii="宋体" w:hAnsi="宋体"/>
          <w:szCs w:val="21"/>
        </w:rPr>
      </w:pPr>
      <w:r>
        <w:rPr>
          <w:rFonts w:hint="eastAsia" w:ascii="宋体" w:hAnsi="宋体"/>
          <w:szCs w:val="21"/>
        </w:rPr>
        <w:t>（2）我方符合法律、行政法规规定的其他条件。</w:t>
      </w:r>
    </w:p>
    <w:p>
      <w:pPr>
        <w:spacing w:line="360" w:lineRule="auto"/>
        <w:ind w:firstLine="359" w:firstLineChars="171"/>
        <w:rPr>
          <w:rFonts w:ascii="宋体" w:hAnsi="宋体"/>
          <w:szCs w:val="21"/>
        </w:rPr>
      </w:pPr>
      <w:r>
        <w:rPr>
          <w:rFonts w:hint="eastAsia" w:ascii="宋体" w:hAnsi="宋体"/>
          <w:szCs w:val="21"/>
        </w:rPr>
        <w:t>以上内容如有虚假或与事实不符的，评审小组可将我方做无效报价处理，我方愿意承担相应的法律责任。</w:t>
      </w:r>
    </w:p>
    <w:p>
      <w:pPr>
        <w:pStyle w:val="7"/>
        <w:spacing w:line="360" w:lineRule="auto"/>
        <w:ind w:firstLine="420" w:firstLineChars="200"/>
        <w:rPr>
          <w:rFonts w:hAnsi="宋体"/>
        </w:rPr>
      </w:pPr>
      <w:r>
        <w:rPr>
          <w:rFonts w:hint="eastAsia" w:hAnsi="宋体"/>
        </w:rPr>
        <w:t>（八）我方对在本函及报价文件中所作的所有承诺承担法律责任。</w:t>
      </w:r>
    </w:p>
    <w:p>
      <w:pPr>
        <w:pStyle w:val="7"/>
        <w:spacing w:line="360" w:lineRule="auto"/>
        <w:ind w:firstLine="420" w:firstLineChars="200"/>
        <w:rPr>
          <w:rFonts w:hAnsi="宋体"/>
        </w:rPr>
      </w:pPr>
      <w:r>
        <w:rPr>
          <w:rFonts w:hint="eastAsia" w:hAnsi="宋体"/>
        </w:rPr>
        <w:t>（九）所有与本招标有关的函件请发往下列地址：</w:t>
      </w:r>
    </w:p>
    <w:p>
      <w:pPr>
        <w:spacing w:line="360" w:lineRule="auto"/>
        <w:rPr>
          <w:rFonts w:ascii="宋体" w:hAnsi="宋体"/>
          <w:szCs w:val="21"/>
          <w:u w:val="single"/>
        </w:rPr>
      </w:pPr>
      <w:r>
        <w:rPr>
          <w:rFonts w:hint="eastAsia" w:ascii="宋体" w:hAnsi="宋体"/>
          <w:szCs w:val="21"/>
        </w:rPr>
        <w:t>地    址：.邮政编码：.</w:t>
      </w:r>
    </w:p>
    <w:p>
      <w:pPr>
        <w:spacing w:line="360" w:lineRule="auto"/>
        <w:rPr>
          <w:rFonts w:ascii="宋体" w:hAnsi="宋体"/>
          <w:szCs w:val="21"/>
          <w:u w:val="single"/>
        </w:rPr>
      </w:pPr>
      <w:r>
        <w:rPr>
          <w:rFonts w:hint="eastAsia" w:ascii="宋体" w:hAnsi="宋体"/>
          <w:szCs w:val="21"/>
        </w:rPr>
        <w:t>电    话：.</w:t>
      </w:r>
    </w:p>
    <w:p>
      <w:pPr>
        <w:spacing w:line="360" w:lineRule="auto"/>
        <w:rPr>
          <w:rFonts w:ascii="宋体" w:hAnsi="宋体"/>
          <w:szCs w:val="21"/>
        </w:rPr>
      </w:pPr>
      <w:r>
        <w:rPr>
          <w:rFonts w:hint="eastAsia" w:ascii="宋体" w:hAnsi="宋体"/>
          <w:szCs w:val="21"/>
        </w:rPr>
        <w:t>传    真：.</w:t>
      </w:r>
    </w:p>
    <w:p>
      <w:pPr>
        <w:spacing w:line="360" w:lineRule="auto"/>
        <w:rPr>
          <w:rFonts w:ascii="宋体" w:hAnsi="宋体"/>
          <w:szCs w:val="21"/>
          <w:u w:val="single"/>
        </w:rPr>
      </w:pPr>
      <w:r>
        <w:rPr>
          <w:rFonts w:hint="eastAsia" w:ascii="宋体" w:hAnsi="宋体"/>
          <w:szCs w:val="21"/>
        </w:rPr>
        <w:t>代表姓名：.       职    务：.</w:t>
      </w:r>
    </w:p>
    <w:p>
      <w:pPr>
        <w:spacing w:line="360" w:lineRule="auto"/>
        <w:rPr>
          <w:rFonts w:ascii="宋体" w:hAnsi="宋体"/>
          <w:szCs w:val="21"/>
          <w:u w:val="single"/>
        </w:rPr>
      </w:pPr>
    </w:p>
    <w:p>
      <w:pPr>
        <w:spacing w:line="360" w:lineRule="auto"/>
        <w:rPr>
          <w:rFonts w:ascii="宋体" w:hAnsi="宋体"/>
          <w:szCs w:val="21"/>
          <w:u w:val="single"/>
        </w:rPr>
      </w:pPr>
    </w:p>
    <w:p>
      <w:pPr>
        <w:spacing w:line="360" w:lineRule="auto"/>
        <w:rPr>
          <w:rFonts w:ascii="宋体" w:hAnsi="宋体"/>
          <w:szCs w:val="21"/>
          <w:u w:val="single"/>
        </w:rPr>
      </w:pPr>
    </w:p>
    <w:p>
      <w:pPr>
        <w:spacing w:line="360" w:lineRule="auto"/>
        <w:rPr>
          <w:rFonts w:ascii="宋体" w:hAnsi="宋体"/>
          <w:szCs w:val="21"/>
        </w:rPr>
      </w:pPr>
      <w:r>
        <w:rPr>
          <w:rFonts w:hint="eastAsia" w:ascii="宋体" w:hAnsi="宋体"/>
          <w:szCs w:val="21"/>
        </w:rPr>
        <w:t>供应商法定代表人（或法定代表人授权代表）签字或盖章：</w:t>
      </w:r>
    </w:p>
    <w:p>
      <w:pPr>
        <w:adjustRightInd w:val="0"/>
        <w:snapToGrid w:val="0"/>
        <w:spacing w:line="360" w:lineRule="auto"/>
        <w:rPr>
          <w:rFonts w:ascii="宋体" w:hAnsi="宋体"/>
          <w:szCs w:val="21"/>
          <w:u w:val="single"/>
        </w:rPr>
      </w:pPr>
      <w:r>
        <w:rPr>
          <w:rFonts w:hint="eastAsia" w:ascii="宋体" w:hAnsi="宋体"/>
          <w:szCs w:val="21"/>
        </w:rPr>
        <w:t>供应商名称（盖章）：</w:t>
      </w:r>
    </w:p>
    <w:p>
      <w:pPr>
        <w:spacing w:line="360" w:lineRule="auto"/>
        <w:rPr>
          <w:rFonts w:ascii="宋体" w:hAnsi="宋体"/>
          <w:szCs w:val="21"/>
        </w:rPr>
      </w:pPr>
      <w:r>
        <w:rPr>
          <w:rFonts w:hint="eastAsia" w:ascii="宋体" w:hAnsi="宋体"/>
          <w:szCs w:val="21"/>
        </w:rPr>
        <w:t>日期：   年   月   日</w:t>
      </w:r>
    </w:p>
    <w:p>
      <w:pPr>
        <w:rPr>
          <w:rFonts w:hint="eastAsia"/>
        </w:rPr>
      </w:pPr>
    </w:p>
    <w:p>
      <w:pPr>
        <w:spacing w:line="360" w:lineRule="auto"/>
        <w:jc w:val="center"/>
        <w:rPr>
          <w:rFonts w:hint="eastAsia" w:ascii="宋体" w:hAnsi="宋体" w:eastAsia="宋体"/>
          <w:b/>
          <w:kern w:val="0"/>
          <w:sz w:val="28"/>
          <w:szCs w:val="28"/>
          <w:lang w:eastAsia="zh-CN"/>
        </w:rPr>
      </w:pPr>
      <w:r>
        <w:rPr>
          <w:rFonts w:hint="eastAsia" w:ascii="宋体" w:hAnsi="宋体"/>
          <w:b/>
          <w:kern w:val="0"/>
          <w:sz w:val="28"/>
          <w:szCs w:val="28"/>
          <w:lang w:val="en-US" w:eastAsia="zh-CN"/>
        </w:rPr>
        <w:t>第六部分   签约</w:t>
      </w:r>
      <w:r>
        <w:rPr>
          <w:rFonts w:hint="eastAsia" w:ascii="宋体" w:hAnsi="宋体"/>
          <w:b/>
          <w:kern w:val="0"/>
          <w:sz w:val="28"/>
          <w:szCs w:val="28"/>
        </w:rPr>
        <w:t>采购合同</w:t>
      </w:r>
      <w:r>
        <w:rPr>
          <w:rFonts w:hint="eastAsia" w:ascii="宋体" w:hAnsi="宋体"/>
          <w:b/>
          <w:kern w:val="0"/>
          <w:sz w:val="28"/>
          <w:szCs w:val="28"/>
          <w:lang w:eastAsia="zh-CN"/>
        </w:rPr>
        <w:t>（</w:t>
      </w:r>
      <w:r>
        <w:rPr>
          <w:rFonts w:hint="eastAsia" w:ascii="宋体" w:hAnsi="宋体"/>
          <w:b/>
          <w:kern w:val="0"/>
          <w:sz w:val="28"/>
          <w:szCs w:val="28"/>
          <w:lang w:val="en-US" w:eastAsia="zh-CN"/>
        </w:rPr>
        <w:t>模板</w:t>
      </w:r>
      <w:r>
        <w:rPr>
          <w:rFonts w:hint="eastAsia" w:ascii="宋体" w:hAnsi="宋体"/>
          <w:b/>
          <w:kern w:val="0"/>
          <w:sz w:val="28"/>
          <w:szCs w:val="28"/>
          <w:lang w:eastAsia="zh-CN"/>
        </w:rPr>
        <w:t>）</w:t>
      </w:r>
    </w:p>
    <w:p>
      <w:pPr>
        <w:rPr>
          <w:rFonts w:hint="eastAsia"/>
        </w:rPr>
      </w:pPr>
    </w:p>
    <w:p>
      <w:pPr>
        <w:rPr>
          <w:rFonts w:hint="eastAsia"/>
        </w:rPr>
      </w:pPr>
      <w:r>
        <w:rPr>
          <w:rFonts w:hint="eastAsia"/>
        </w:rPr>
        <w:t>甲方：广东省消防救援总队</w:t>
      </w:r>
    </w:p>
    <w:p>
      <w:pPr>
        <w:rPr>
          <w:rFonts w:hint="eastAsia"/>
        </w:rPr>
      </w:pPr>
      <w:r>
        <w:rPr>
          <w:rFonts w:hint="eastAsia"/>
        </w:rPr>
        <w:t>地址：广州市天河区瘦狗岭路483号</w:t>
      </w:r>
    </w:p>
    <w:p>
      <w:pPr>
        <w:rPr>
          <w:rFonts w:hint="eastAsia"/>
        </w:rPr>
      </w:pPr>
      <w:r>
        <w:rPr>
          <w:rFonts w:hint="eastAsia"/>
        </w:rPr>
        <w:t>负责人：                       职务：</w:t>
      </w:r>
    </w:p>
    <w:p>
      <w:pPr>
        <w:rPr>
          <w:rFonts w:hint="eastAsia"/>
        </w:rPr>
      </w:pPr>
      <w:r>
        <w:rPr>
          <w:rFonts w:hint="eastAsia"/>
        </w:rPr>
        <w:t>电话：</w:t>
      </w:r>
    </w:p>
    <w:p>
      <w:pPr>
        <w:rPr>
          <w:rFonts w:hint="eastAsia"/>
        </w:rPr>
      </w:pPr>
    </w:p>
    <w:p>
      <w:pPr>
        <w:rPr>
          <w:rFonts w:hint="eastAsia"/>
        </w:rPr>
      </w:pPr>
      <w:r>
        <w:rPr>
          <w:rFonts w:hint="eastAsia"/>
        </w:rPr>
        <w:t>乙方：</w:t>
      </w:r>
    </w:p>
    <w:p>
      <w:pPr>
        <w:rPr>
          <w:rFonts w:hint="eastAsia"/>
        </w:rPr>
      </w:pPr>
      <w:r>
        <w:rPr>
          <w:rFonts w:hint="eastAsia"/>
        </w:rPr>
        <w:t>地址：</w:t>
      </w:r>
    </w:p>
    <w:p>
      <w:pPr>
        <w:rPr>
          <w:rFonts w:hint="eastAsia"/>
        </w:rPr>
      </w:pPr>
      <w:r>
        <w:rPr>
          <w:rFonts w:hint="eastAsia"/>
        </w:rPr>
        <w:t xml:space="preserve">负责人：                      职务： </w:t>
      </w:r>
    </w:p>
    <w:p>
      <w:pPr>
        <w:rPr>
          <w:rFonts w:hint="eastAsia"/>
        </w:rPr>
      </w:pPr>
      <w:r>
        <w:rPr>
          <w:rFonts w:hint="eastAsia"/>
        </w:rPr>
        <w:t>电话：</w:t>
      </w:r>
    </w:p>
    <w:p>
      <w:pPr>
        <w:rPr>
          <w:rFonts w:hint="eastAsia"/>
        </w:rPr>
      </w:pPr>
      <w:r>
        <w:rPr>
          <w:rFonts w:hint="eastAsia"/>
        </w:rPr>
        <w:t xml:space="preserve">         </w:t>
      </w:r>
    </w:p>
    <w:p>
      <w:pPr>
        <w:rPr>
          <w:rFonts w:hint="eastAsia"/>
        </w:rPr>
      </w:pPr>
      <w:r>
        <w:rPr>
          <w:rFonts w:hint="eastAsia"/>
        </w:rPr>
        <w:t>甲乙双方经过友好协商，根据《中华人民共和国</w:t>
      </w:r>
      <w:r>
        <w:rPr>
          <w:rFonts w:hint="eastAsia"/>
          <w:lang w:val="en-US" w:eastAsia="zh-CN"/>
        </w:rPr>
        <w:t>民法典</w:t>
      </w:r>
      <w:r>
        <w:rPr>
          <w:rFonts w:hint="eastAsia"/>
        </w:rPr>
        <w:t>》的有关规定，就甲方</w:t>
      </w:r>
      <w:r>
        <w:rPr>
          <w:rFonts w:hint="eastAsia"/>
          <w:lang w:val="en-US" w:eastAsia="zh-CN"/>
        </w:rPr>
        <w:t>向</w:t>
      </w:r>
      <w:r>
        <w:rPr>
          <w:rFonts w:hint="eastAsia"/>
        </w:rPr>
        <w:t>乙方</w:t>
      </w:r>
      <w:r>
        <w:rPr>
          <w:rFonts w:hint="eastAsia"/>
          <w:lang w:val="en-US" w:eastAsia="zh-CN"/>
        </w:rPr>
        <w:t>购买运动器械及护具</w:t>
      </w:r>
      <w:r>
        <w:rPr>
          <w:rFonts w:hint="eastAsia"/>
        </w:rPr>
        <w:t>等事宜，秉承相互信赖之原则，订立如下</w:t>
      </w:r>
      <w:r>
        <w:rPr>
          <w:rFonts w:hint="eastAsia"/>
          <w:lang w:val="en-US" w:eastAsia="zh-CN"/>
        </w:rPr>
        <w:t>合同</w:t>
      </w:r>
      <w:r>
        <w:rPr>
          <w:rFonts w:hint="eastAsia"/>
        </w:rPr>
        <w:t>条款，以兹共同遵守。</w:t>
      </w:r>
    </w:p>
    <w:p>
      <w:pPr>
        <w:rPr>
          <w:rFonts w:hint="eastAsia"/>
        </w:rPr>
      </w:pPr>
      <w:r>
        <w:rPr>
          <w:rFonts w:hint="eastAsia"/>
        </w:rPr>
        <w:t>一、</w:t>
      </w:r>
      <w:r>
        <w:rPr>
          <w:rFonts w:hint="eastAsia"/>
          <w:lang w:val="en-US" w:eastAsia="zh-CN"/>
        </w:rPr>
        <w:t>采购</w:t>
      </w:r>
      <w:r>
        <w:rPr>
          <w:rFonts w:hint="eastAsia"/>
        </w:rPr>
        <w:t>内容</w:t>
      </w:r>
    </w:p>
    <w:p>
      <w:pPr>
        <w:rPr>
          <w:rFonts w:hint="eastAsia"/>
        </w:rPr>
      </w:pPr>
      <w:r>
        <w:rPr>
          <w:rFonts w:hint="eastAsia"/>
        </w:rPr>
        <w:t>甲方向乙方购买的运动器械/护具清单如下：</w:t>
      </w:r>
    </w:p>
    <w:tbl>
      <w:tblPr>
        <w:tblStyle w:val="11"/>
        <w:tblW w:w="0" w:type="auto"/>
        <w:jc w:val="center"/>
        <w:tblLayout w:type="fixed"/>
        <w:tblCellMar>
          <w:top w:w="0" w:type="dxa"/>
          <w:left w:w="108" w:type="dxa"/>
          <w:bottom w:w="0" w:type="dxa"/>
          <w:right w:w="108" w:type="dxa"/>
        </w:tblCellMar>
      </w:tblPr>
      <w:tblGrid>
        <w:gridCol w:w="1471"/>
        <w:gridCol w:w="1473"/>
        <w:gridCol w:w="1462"/>
        <w:gridCol w:w="1415"/>
        <w:gridCol w:w="1184"/>
      </w:tblGrid>
      <w:tr>
        <w:tblPrEx>
          <w:tblCellMar>
            <w:top w:w="0" w:type="dxa"/>
            <w:left w:w="108" w:type="dxa"/>
            <w:bottom w:w="0" w:type="dxa"/>
            <w:right w:w="108" w:type="dxa"/>
          </w:tblCellMar>
        </w:tblPrEx>
        <w:trPr>
          <w:trHeight w:val="1260" w:hRule="atLeast"/>
          <w:jc w:val="center"/>
        </w:trPr>
        <w:tc>
          <w:tcPr>
            <w:tcW w:w="1471" w:type="dxa"/>
            <w:tcBorders>
              <w:top w:val="single" w:color="000000" w:sz="4" w:space="0"/>
              <w:left w:val="single" w:color="000000" w:sz="8" w:space="0"/>
              <w:bottom w:val="single" w:color="000000" w:sz="4" w:space="0"/>
              <w:right w:val="single" w:color="000000" w:sz="4" w:space="0"/>
            </w:tcBorders>
            <w:noWrap/>
            <w:vAlign w:val="center"/>
          </w:tcPr>
          <w:p>
            <w:pPr>
              <w:jc w:val="center"/>
              <w:rPr>
                <w:rFonts w:hint="eastAsia"/>
              </w:rPr>
            </w:pPr>
            <w:r>
              <w:rPr>
                <w:rFonts w:hint="eastAsia"/>
              </w:rPr>
              <w:t>序号</w:t>
            </w:r>
          </w:p>
        </w:tc>
        <w:tc>
          <w:tcPr>
            <w:tcW w:w="147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rPr>
            </w:pPr>
            <w:r>
              <w:rPr>
                <w:rFonts w:hint="eastAsia"/>
              </w:rPr>
              <w:t>名称</w:t>
            </w:r>
          </w:p>
        </w:tc>
        <w:tc>
          <w:tcPr>
            <w:tcW w:w="146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rPr>
            </w:pPr>
            <w:r>
              <w:rPr>
                <w:rFonts w:hint="eastAsia"/>
              </w:rPr>
              <w:t>单位（标准）</w:t>
            </w:r>
          </w:p>
        </w:tc>
        <w:tc>
          <w:tcPr>
            <w:tcW w:w="141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rPr>
            </w:pPr>
            <w:r>
              <w:rPr>
                <w:rFonts w:hint="eastAsia"/>
              </w:rPr>
              <w:t>数量</w:t>
            </w:r>
          </w:p>
        </w:tc>
        <w:tc>
          <w:tcPr>
            <w:tcW w:w="1184" w:type="dxa"/>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rPr>
            </w:pPr>
            <w:r>
              <w:rPr>
                <w:rFonts w:hint="eastAsia"/>
              </w:rPr>
              <w:t>备注</w:t>
            </w:r>
          </w:p>
        </w:tc>
      </w:tr>
      <w:tr>
        <w:tblPrEx>
          <w:tblCellMar>
            <w:top w:w="0" w:type="dxa"/>
            <w:left w:w="108" w:type="dxa"/>
            <w:bottom w:w="0" w:type="dxa"/>
            <w:right w:w="108" w:type="dxa"/>
          </w:tblCellMar>
        </w:tblPrEx>
        <w:trPr>
          <w:trHeight w:val="396" w:hRule="atLeast"/>
          <w:jc w:val="center"/>
        </w:trPr>
        <w:tc>
          <w:tcPr>
            <w:tcW w:w="1471" w:type="dxa"/>
            <w:tcBorders>
              <w:top w:val="single" w:color="000000" w:sz="4" w:space="0"/>
              <w:left w:val="single" w:color="000000" w:sz="8" w:space="0"/>
              <w:bottom w:val="single" w:color="000000" w:sz="4" w:space="0"/>
              <w:right w:val="single" w:color="000000" w:sz="4" w:space="0"/>
            </w:tcBorders>
            <w:noWrap/>
            <w:vAlign w:val="center"/>
          </w:tcPr>
          <w:p>
            <w:pPr>
              <w:jc w:val="center"/>
              <w:rPr>
                <w:rFonts w:hint="eastAsia"/>
              </w:rPr>
            </w:pPr>
            <w:r>
              <w:rPr>
                <w:rFonts w:hint="eastAsia"/>
              </w:rPr>
              <w:t>1</w:t>
            </w:r>
          </w:p>
        </w:tc>
        <w:tc>
          <w:tcPr>
            <w:tcW w:w="147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rPr>
            </w:pPr>
            <w:r>
              <w:rPr>
                <w:rFonts w:hint="eastAsia"/>
              </w:rPr>
              <w:t>泡沫轴</w:t>
            </w:r>
          </w:p>
        </w:tc>
        <w:tc>
          <w:tcPr>
            <w:tcW w:w="146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rPr>
            </w:pPr>
            <w:r>
              <w:rPr>
                <w:rFonts w:hint="eastAsia"/>
                <w:lang w:val="en-US" w:eastAsia="zh-CN"/>
              </w:rPr>
              <w:t>个</w:t>
            </w:r>
          </w:p>
        </w:tc>
        <w:tc>
          <w:tcPr>
            <w:tcW w:w="141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rPr>
            </w:pPr>
            <w:r>
              <w:rPr>
                <w:rFonts w:hint="eastAsia"/>
                <w:lang w:val="en-US" w:eastAsia="zh-CN"/>
              </w:rPr>
              <w:t>80</w:t>
            </w:r>
          </w:p>
        </w:tc>
        <w:tc>
          <w:tcPr>
            <w:tcW w:w="1184" w:type="dxa"/>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rPr>
            </w:pPr>
          </w:p>
        </w:tc>
      </w:tr>
      <w:tr>
        <w:tblPrEx>
          <w:tblCellMar>
            <w:top w:w="0" w:type="dxa"/>
            <w:left w:w="108" w:type="dxa"/>
            <w:bottom w:w="0" w:type="dxa"/>
            <w:right w:w="108" w:type="dxa"/>
          </w:tblCellMar>
        </w:tblPrEx>
        <w:trPr>
          <w:trHeight w:val="285" w:hRule="atLeast"/>
          <w:jc w:val="center"/>
        </w:trPr>
        <w:tc>
          <w:tcPr>
            <w:tcW w:w="1471" w:type="dxa"/>
            <w:tcBorders>
              <w:top w:val="single" w:color="000000" w:sz="4" w:space="0"/>
              <w:left w:val="single" w:color="000000" w:sz="8" w:space="0"/>
              <w:bottom w:val="single" w:color="000000" w:sz="4" w:space="0"/>
              <w:right w:val="single" w:color="000000" w:sz="4" w:space="0"/>
            </w:tcBorders>
            <w:noWrap/>
            <w:vAlign w:val="center"/>
          </w:tcPr>
          <w:p>
            <w:pPr>
              <w:jc w:val="center"/>
              <w:rPr>
                <w:rFonts w:hint="eastAsia"/>
              </w:rPr>
            </w:pPr>
            <w:r>
              <w:rPr>
                <w:rFonts w:hint="eastAsia"/>
              </w:rPr>
              <w:t>2</w:t>
            </w:r>
          </w:p>
        </w:tc>
        <w:tc>
          <w:tcPr>
            <w:tcW w:w="147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rPr>
            </w:pPr>
            <w:r>
              <w:rPr>
                <w:rFonts w:hint="eastAsia"/>
              </w:rPr>
              <w:t>瑜伽垫</w:t>
            </w:r>
          </w:p>
        </w:tc>
        <w:tc>
          <w:tcPr>
            <w:tcW w:w="146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rPr>
            </w:pPr>
            <w:r>
              <w:rPr>
                <w:rFonts w:hint="eastAsia"/>
                <w:lang w:val="en-US" w:eastAsia="zh-CN"/>
              </w:rPr>
              <w:t>张</w:t>
            </w:r>
          </w:p>
        </w:tc>
        <w:tc>
          <w:tcPr>
            <w:tcW w:w="141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rPr>
            </w:pPr>
            <w:r>
              <w:rPr>
                <w:rFonts w:hint="eastAsia"/>
                <w:lang w:val="en-US" w:eastAsia="zh-CN"/>
              </w:rPr>
              <w:t>80</w:t>
            </w:r>
          </w:p>
        </w:tc>
        <w:tc>
          <w:tcPr>
            <w:tcW w:w="1184" w:type="dxa"/>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rPr>
            </w:pPr>
          </w:p>
        </w:tc>
      </w:tr>
      <w:tr>
        <w:tblPrEx>
          <w:tblCellMar>
            <w:top w:w="0" w:type="dxa"/>
            <w:left w:w="108" w:type="dxa"/>
            <w:bottom w:w="0" w:type="dxa"/>
            <w:right w:w="108" w:type="dxa"/>
          </w:tblCellMar>
        </w:tblPrEx>
        <w:trPr>
          <w:trHeight w:val="285" w:hRule="atLeast"/>
          <w:jc w:val="center"/>
        </w:trPr>
        <w:tc>
          <w:tcPr>
            <w:tcW w:w="1471" w:type="dxa"/>
            <w:tcBorders>
              <w:top w:val="single" w:color="000000" w:sz="4" w:space="0"/>
              <w:left w:val="single" w:color="000000" w:sz="8" w:space="0"/>
              <w:bottom w:val="single" w:color="000000" w:sz="4" w:space="0"/>
              <w:right w:val="single" w:color="000000" w:sz="4" w:space="0"/>
            </w:tcBorders>
            <w:noWrap/>
            <w:vAlign w:val="center"/>
          </w:tcPr>
          <w:p>
            <w:pPr>
              <w:jc w:val="center"/>
              <w:rPr>
                <w:rFonts w:hint="eastAsia"/>
              </w:rPr>
            </w:pPr>
            <w:r>
              <w:rPr>
                <w:rFonts w:hint="eastAsia"/>
              </w:rPr>
              <w:t>3</w:t>
            </w:r>
          </w:p>
        </w:tc>
        <w:tc>
          <w:tcPr>
            <w:tcW w:w="147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rPr>
            </w:pPr>
            <w:r>
              <w:rPr>
                <w:rFonts w:hint="eastAsia"/>
              </w:rPr>
              <w:t>护腰</w:t>
            </w:r>
          </w:p>
        </w:tc>
        <w:tc>
          <w:tcPr>
            <w:tcW w:w="146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rPr>
            </w:pPr>
            <w:r>
              <w:rPr>
                <w:rFonts w:hint="eastAsia"/>
                <w:lang w:val="en-US" w:eastAsia="zh-CN"/>
              </w:rPr>
              <w:t>个</w:t>
            </w:r>
          </w:p>
        </w:tc>
        <w:tc>
          <w:tcPr>
            <w:tcW w:w="141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rPr>
            </w:pPr>
            <w:r>
              <w:rPr>
                <w:rFonts w:hint="eastAsia"/>
                <w:lang w:val="en-US" w:eastAsia="zh-CN"/>
              </w:rPr>
              <w:t>80</w:t>
            </w:r>
          </w:p>
        </w:tc>
        <w:tc>
          <w:tcPr>
            <w:tcW w:w="1184" w:type="dxa"/>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rPr>
            </w:pPr>
          </w:p>
        </w:tc>
      </w:tr>
      <w:tr>
        <w:tblPrEx>
          <w:tblCellMar>
            <w:top w:w="0" w:type="dxa"/>
            <w:left w:w="108" w:type="dxa"/>
            <w:bottom w:w="0" w:type="dxa"/>
            <w:right w:w="108" w:type="dxa"/>
          </w:tblCellMar>
        </w:tblPrEx>
        <w:trPr>
          <w:trHeight w:val="285" w:hRule="atLeast"/>
          <w:jc w:val="center"/>
        </w:trPr>
        <w:tc>
          <w:tcPr>
            <w:tcW w:w="1471" w:type="dxa"/>
            <w:tcBorders>
              <w:top w:val="single" w:color="000000" w:sz="4" w:space="0"/>
              <w:left w:val="single" w:color="000000" w:sz="8" w:space="0"/>
              <w:bottom w:val="single" w:color="000000" w:sz="4" w:space="0"/>
              <w:right w:val="single" w:color="000000" w:sz="4" w:space="0"/>
            </w:tcBorders>
            <w:noWrap/>
            <w:vAlign w:val="center"/>
          </w:tcPr>
          <w:p>
            <w:pPr>
              <w:jc w:val="center"/>
              <w:rPr>
                <w:rFonts w:hint="eastAsia"/>
              </w:rPr>
            </w:pPr>
            <w:r>
              <w:rPr>
                <w:rFonts w:hint="eastAsia"/>
              </w:rPr>
              <w:t>4</w:t>
            </w:r>
          </w:p>
        </w:tc>
        <w:tc>
          <w:tcPr>
            <w:tcW w:w="147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rPr>
            </w:pPr>
            <w:r>
              <w:rPr>
                <w:rFonts w:hint="eastAsia"/>
              </w:rPr>
              <w:t>护肩</w:t>
            </w:r>
          </w:p>
        </w:tc>
        <w:tc>
          <w:tcPr>
            <w:tcW w:w="146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rPr>
            </w:pPr>
            <w:r>
              <w:rPr>
                <w:rFonts w:hint="eastAsia"/>
                <w:lang w:val="en-US" w:eastAsia="zh-CN"/>
              </w:rPr>
              <w:t>个</w:t>
            </w:r>
          </w:p>
        </w:tc>
        <w:tc>
          <w:tcPr>
            <w:tcW w:w="141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rPr>
            </w:pPr>
            <w:r>
              <w:rPr>
                <w:rFonts w:hint="eastAsia"/>
                <w:lang w:val="en-US" w:eastAsia="zh-CN"/>
              </w:rPr>
              <w:t>80</w:t>
            </w:r>
          </w:p>
        </w:tc>
        <w:tc>
          <w:tcPr>
            <w:tcW w:w="1184" w:type="dxa"/>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rPr>
            </w:pPr>
          </w:p>
        </w:tc>
      </w:tr>
      <w:tr>
        <w:tblPrEx>
          <w:tblCellMar>
            <w:top w:w="0" w:type="dxa"/>
            <w:left w:w="108" w:type="dxa"/>
            <w:bottom w:w="0" w:type="dxa"/>
            <w:right w:w="108" w:type="dxa"/>
          </w:tblCellMar>
        </w:tblPrEx>
        <w:trPr>
          <w:trHeight w:val="285" w:hRule="atLeast"/>
          <w:jc w:val="center"/>
        </w:trPr>
        <w:tc>
          <w:tcPr>
            <w:tcW w:w="1471" w:type="dxa"/>
            <w:tcBorders>
              <w:top w:val="single" w:color="000000" w:sz="4" w:space="0"/>
              <w:left w:val="single" w:color="000000" w:sz="8" w:space="0"/>
              <w:bottom w:val="single" w:color="000000" w:sz="4" w:space="0"/>
              <w:right w:val="single" w:color="000000" w:sz="4" w:space="0"/>
            </w:tcBorders>
            <w:noWrap/>
            <w:vAlign w:val="center"/>
          </w:tcPr>
          <w:p>
            <w:pPr>
              <w:jc w:val="center"/>
              <w:rPr>
                <w:rFonts w:hint="eastAsia"/>
              </w:rPr>
            </w:pPr>
            <w:r>
              <w:rPr>
                <w:rFonts w:hint="eastAsia"/>
              </w:rPr>
              <w:t>5</w:t>
            </w:r>
          </w:p>
        </w:tc>
        <w:tc>
          <w:tcPr>
            <w:tcW w:w="147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rPr>
            </w:pPr>
            <w:r>
              <w:rPr>
                <w:rFonts w:hint="eastAsia"/>
                <w:lang w:val="en-US" w:eastAsia="zh-CN"/>
              </w:rPr>
              <w:t>弹力带</w:t>
            </w:r>
          </w:p>
        </w:tc>
        <w:tc>
          <w:tcPr>
            <w:tcW w:w="146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rPr>
            </w:pPr>
            <w:r>
              <w:rPr>
                <w:rFonts w:hint="eastAsia"/>
                <w:lang w:val="en-US" w:eastAsia="zh-CN"/>
              </w:rPr>
              <w:t>条</w:t>
            </w:r>
          </w:p>
        </w:tc>
        <w:tc>
          <w:tcPr>
            <w:tcW w:w="141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rPr>
            </w:pPr>
            <w:r>
              <w:rPr>
                <w:rFonts w:hint="eastAsia"/>
                <w:lang w:val="en-US" w:eastAsia="zh-CN"/>
              </w:rPr>
              <w:t>80</w:t>
            </w:r>
          </w:p>
        </w:tc>
        <w:tc>
          <w:tcPr>
            <w:tcW w:w="1184" w:type="dxa"/>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rPr>
            </w:pPr>
          </w:p>
        </w:tc>
      </w:tr>
      <w:tr>
        <w:tblPrEx>
          <w:tblCellMar>
            <w:top w:w="0" w:type="dxa"/>
            <w:left w:w="108" w:type="dxa"/>
            <w:bottom w:w="0" w:type="dxa"/>
            <w:right w:w="108" w:type="dxa"/>
          </w:tblCellMar>
        </w:tblPrEx>
        <w:trPr>
          <w:trHeight w:val="285" w:hRule="atLeast"/>
          <w:jc w:val="center"/>
        </w:trPr>
        <w:tc>
          <w:tcPr>
            <w:tcW w:w="1471" w:type="dxa"/>
            <w:tcBorders>
              <w:top w:val="single" w:color="000000" w:sz="4" w:space="0"/>
              <w:left w:val="single" w:color="000000" w:sz="8" w:space="0"/>
              <w:bottom w:val="single" w:color="000000" w:sz="4" w:space="0"/>
              <w:right w:val="single" w:color="000000" w:sz="4" w:space="0"/>
            </w:tcBorders>
            <w:noWrap/>
            <w:vAlign w:val="center"/>
          </w:tcPr>
          <w:p>
            <w:pPr>
              <w:jc w:val="center"/>
              <w:rPr>
                <w:rFonts w:hint="eastAsia"/>
              </w:rPr>
            </w:pPr>
            <w:r>
              <w:rPr>
                <w:rFonts w:hint="eastAsia"/>
              </w:rPr>
              <w:t>6</w:t>
            </w:r>
          </w:p>
        </w:tc>
        <w:tc>
          <w:tcPr>
            <w:tcW w:w="147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rPr>
            </w:pPr>
            <w:r>
              <w:rPr>
                <w:rFonts w:hint="eastAsia"/>
                <w:lang w:val="en-US" w:eastAsia="zh-CN"/>
              </w:rPr>
              <w:t>游泳弹力带</w:t>
            </w:r>
          </w:p>
        </w:tc>
        <w:tc>
          <w:tcPr>
            <w:tcW w:w="146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rPr>
            </w:pPr>
            <w:r>
              <w:rPr>
                <w:rFonts w:hint="eastAsia"/>
                <w:lang w:val="en-US" w:eastAsia="zh-CN"/>
              </w:rPr>
              <w:t>条</w:t>
            </w:r>
          </w:p>
        </w:tc>
        <w:tc>
          <w:tcPr>
            <w:tcW w:w="141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rPr>
            </w:pPr>
            <w:r>
              <w:rPr>
                <w:rFonts w:hint="eastAsia"/>
                <w:lang w:val="en-US" w:eastAsia="zh-CN"/>
              </w:rPr>
              <w:t>20</w:t>
            </w:r>
          </w:p>
        </w:tc>
        <w:tc>
          <w:tcPr>
            <w:tcW w:w="1184" w:type="dxa"/>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rPr>
            </w:pPr>
          </w:p>
        </w:tc>
      </w:tr>
      <w:tr>
        <w:tblPrEx>
          <w:tblCellMar>
            <w:top w:w="0" w:type="dxa"/>
            <w:left w:w="108" w:type="dxa"/>
            <w:bottom w:w="0" w:type="dxa"/>
            <w:right w:w="108" w:type="dxa"/>
          </w:tblCellMar>
        </w:tblPrEx>
        <w:trPr>
          <w:trHeight w:val="285" w:hRule="atLeast"/>
          <w:jc w:val="center"/>
        </w:trPr>
        <w:tc>
          <w:tcPr>
            <w:tcW w:w="1471" w:type="dxa"/>
            <w:tcBorders>
              <w:top w:val="single" w:color="000000" w:sz="4" w:space="0"/>
              <w:left w:val="single" w:color="000000" w:sz="8" w:space="0"/>
              <w:bottom w:val="single" w:color="000000" w:sz="4" w:space="0"/>
              <w:right w:val="single" w:color="000000" w:sz="4" w:space="0"/>
            </w:tcBorders>
            <w:noWrap/>
            <w:vAlign w:val="center"/>
          </w:tcPr>
          <w:p>
            <w:pPr>
              <w:jc w:val="center"/>
              <w:rPr>
                <w:rFonts w:hint="eastAsia"/>
              </w:rPr>
            </w:pPr>
            <w:r>
              <w:rPr>
                <w:rFonts w:hint="eastAsia"/>
              </w:rPr>
              <w:t>7</w:t>
            </w:r>
          </w:p>
        </w:tc>
        <w:tc>
          <w:tcPr>
            <w:tcW w:w="147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rPr>
            </w:pPr>
            <w:r>
              <w:rPr>
                <w:rFonts w:hint="eastAsia"/>
                <w:lang w:val="en-US" w:eastAsia="zh-CN"/>
              </w:rPr>
              <w:t>TRX</w:t>
            </w:r>
          </w:p>
        </w:tc>
        <w:tc>
          <w:tcPr>
            <w:tcW w:w="146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rPr>
            </w:pPr>
            <w:r>
              <w:rPr>
                <w:rFonts w:hint="eastAsia"/>
                <w:lang w:val="en-US" w:eastAsia="zh-CN"/>
              </w:rPr>
              <w:t>套</w:t>
            </w:r>
          </w:p>
        </w:tc>
        <w:tc>
          <w:tcPr>
            <w:tcW w:w="141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rPr>
            </w:pPr>
            <w:r>
              <w:rPr>
                <w:rFonts w:hint="eastAsia"/>
                <w:lang w:val="en-US" w:eastAsia="zh-CN"/>
              </w:rPr>
              <w:t>30</w:t>
            </w:r>
          </w:p>
        </w:tc>
        <w:tc>
          <w:tcPr>
            <w:tcW w:w="1184" w:type="dxa"/>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rPr>
            </w:pPr>
          </w:p>
        </w:tc>
      </w:tr>
      <w:tr>
        <w:tblPrEx>
          <w:tblCellMar>
            <w:top w:w="0" w:type="dxa"/>
            <w:left w:w="108" w:type="dxa"/>
            <w:bottom w:w="0" w:type="dxa"/>
            <w:right w:w="108" w:type="dxa"/>
          </w:tblCellMar>
        </w:tblPrEx>
        <w:trPr>
          <w:trHeight w:val="285" w:hRule="atLeast"/>
          <w:jc w:val="center"/>
        </w:trPr>
        <w:tc>
          <w:tcPr>
            <w:tcW w:w="1471" w:type="dxa"/>
            <w:tcBorders>
              <w:top w:val="single" w:color="000000" w:sz="4" w:space="0"/>
              <w:left w:val="single" w:color="000000" w:sz="8" w:space="0"/>
              <w:bottom w:val="single" w:color="000000" w:sz="4" w:space="0"/>
              <w:right w:val="single" w:color="000000" w:sz="4" w:space="0"/>
            </w:tcBorders>
            <w:noWrap/>
            <w:vAlign w:val="center"/>
          </w:tcPr>
          <w:p>
            <w:pPr>
              <w:jc w:val="center"/>
              <w:rPr>
                <w:rFonts w:hint="eastAsia"/>
              </w:rPr>
            </w:pPr>
            <w:r>
              <w:rPr>
                <w:rFonts w:hint="eastAsia"/>
              </w:rPr>
              <w:t>8</w:t>
            </w:r>
          </w:p>
        </w:tc>
        <w:tc>
          <w:tcPr>
            <w:tcW w:w="147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rPr>
            </w:pPr>
            <w:r>
              <w:rPr>
                <w:rFonts w:hint="eastAsia"/>
                <w:lang w:val="en-US" w:eastAsia="zh-CN"/>
              </w:rPr>
              <w:t>标志碟</w:t>
            </w:r>
          </w:p>
        </w:tc>
        <w:tc>
          <w:tcPr>
            <w:tcW w:w="146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rPr>
            </w:pPr>
            <w:r>
              <w:rPr>
                <w:rFonts w:hint="eastAsia"/>
                <w:lang w:val="en-US" w:eastAsia="zh-CN"/>
              </w:rPr>
              <w:t>个</w:t>
            </w:r>
          </w:p>
        </w:tc>
        <w:tc>
          <w:tcPr>
            <w:tcW w:w="141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rPr>
            </w:pPr>
            <w:r>
              <w:rPr>
                <w:rFonts w:hint="eastAsia"/>
                <w:lang w:val="en-US" w:eastAsia="zh-CN"/>
              </w:rPr>
              <w:t>100</w:t>
            </w:r>
          </w:p>
        </w:tc>
        <w:tc>
          <w:tcPr>
            <w:tcW w:w="1184" w:type="dxa"/>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rPr>
            </w:pPr>
          </w:p>
        </w:tc>
      </w:tr>
      <w:tr>
        <w:tblPrEx>
          <w:tblCellMar>
            <w:top w:w="0" w:type="dxa"/>
            <w:left w:w="108" w:type="dxa"/>
            <w:bottom w:w="0" w:type="dxa"/>
            <w:right w:w="108" w:type="dxa"/>
          </w:tblCellMar>
        </w:tblPrEx>
        <w:trPr>
          <w:trHeight w:val="285" w:hRule="atLeast"/>
          <w:jc w:val="center"/>
        </w:trPr>
        <w:tc>
          <w:tcPr>
            <w:tcW w:w="1471" w:type="dxa"/>
            <w:tcBorders>
              <w:top w:val="single" w:color="000000" w:sz="4" w:space="0"/>
              <w:left w:val="single" w:color="000000" w:sz="8" w:space="0"/>
              <w:bottom w:val="single" w:color="000000" w:sz="4" w:space="0"/>
              <w:right w:val="single" w:color="000000" w:sz="4" w:space="0"/>
            </w:tcBorders>
            <w:noWrap/>
            <w:vAlign w:val="center"/>
          </w:tcPr>
          <w:p>
            <w:pPr>
              <w:jc w:val="center"/>
              <w:rPr>
                <w:rFonts w:hint="eastAsia"/>
              </w:rPr>
            </w:pPr>
            <w:r>
              <w:rPr>
                <w:rFonts w:hint="eastAsia"/>
              </w:rPr>
              <w:t>9</w:t>
            </w:r>
          </w:p>
        </w:tc>
        <w:tc>
          <w:tcPr>
            <w:tcW w:w="147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rPr>
            </w:pPr>
            <w:r>
              <w:rPr>
                <w:rFonts w:hint="eastAsia"/>
                <w:lang w:val="en-US" w:eastAsia="zh-CN"/>
              </w:rPr>
              <w:t>弹力圈</w:t>
            </w:r>
          </w:p>
        </w:tc>
        <w:tc>
          <w:tcPr>
            <w:tcW w:w="146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rPr>
            </w:pPr>
            <w:r>
              <w:rPr>
                <w:rFonts w:hint="eastAsia"/>
                <w:lang w:val="en-US" w:eastAsia="zh-CN"/>
              </w:rPr>
              <w:t>条</w:t>
            </w:r>
          </w:p>
        </w:tc>
        <w:tc>
          <w:tcPr>
            <w:tcW w:w="141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rPr>
            </w:pPr>
            <w:r>
              <w:rPr>
                <w:rFonts w:hint="eastAsia"/>
                <w:lang w:val="en-US" w:eastAsia="zh-CN"/>
              </w:rPr>
              <w:t>80</w:t>
            </w:r>
          </w:p>
        </w:tc>
        <w:tc>
          <w:tcPr>
            <w:tcW w:w="1184" w:type="dxa"/>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rPr>
            </w:pPr>
          </w:p>
        </w:tc>
      </w:tr>
      <w:tr>
        <w:tblPrEx>
          <w:tblCellMar>
            <w:top w:w="0" w:type="dxa"/>
            <w:left w:w="108" w:type="dxa"/>
            <w:bottom w:w="0" w:type="dxa"/>
            <w:right w:w="108" w:type="dxa"/>
          </w:tblCellMar>
        </w:tblPrEx>
        <w:trPr>
          <w:trHeight w:val="285" w:hRule="atLeast"/>
          <w:jc w:val="center"/>
        </w:trPr>
        <w:tc>
          <w:tcPr>
            <w:tcW w:w="1471" w:type="dxa"/>
            <w:tcBorders>
              <w:top w:val="single" w:color="000000" w:sz="4" w:space="0"/>
              <w:left w:val="single" w:color="000000" w:sz="8" w:space="0"/>
              <w:bottom w:val="single" w:color="000000" w:sz="4" w:space="0"/>
              <w:right w:val="single" w:color="000000" w:sz="4" w:space="0"/>
            </w:tcBorders>
            <w:noWrap/>
            <w:vAlign w:val="center"/>
          </w:tcPr>
          <w:p>
            <w:pPr>
              <w:jc w:val="center"/>
              <w:rPr>
                <w:rFonts w:hint="eastAsia"/>
              </w:rPr>
            </w:pPr>
            <w:r>
              <w:rPr>
                <w:rFonts w:hint="eastAsia"/>
              </w:rPr>
              <w:t>10</w:t>
            </w:r>
          </w:p>
        </w:tc>
        <w:tc>
          <w:tcPr>
            <w:tcW w:w="147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rPr>
            </w:pPr>
            <w:r>
              <w:rPr>
                <w:rFonts w:hint="eastAsia"/>
                <w:lang w:val="en-US" w:eastAsia="zh-CN"/>
              </w:rPr>
              <w:t>阻力撬</w:t>
            </w:r>
          </w:p>
        </w:tc>
        <w:tc>
          <w:tcPr>
            <w:tcW w:w="146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rPr>
            </w:pPr>
            <w:r>
              <w:rPr>
                <w:rFonts w:hint="eastAsia"/>
                <w:lang w:val="en-US" w:eastAsia="zh-CN"/>
              </w:rPr>
              <w:t>套</w:t>
            </w:r>
          </w:p>
        </w:tc>
        <w:tc>
          <w:tcPr>
            <w:tcW w:w="141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rPr>
            </w:pPr>
            <w:r>
              <w:rPr>
                <w:rFonts w:hint="eastAsia"/>
                <w:lang w:val="en-US" w:eastAsia="zh-CN"/>
              </w:rPr>
              <w:t>5</w:t>
            </w:r>
          </w:p>
        </w:tc>
        <w:tc>
          <w:tcPr>
            <w:tcW w:w="1184" w:type="dxa"/>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rPr>
            </w:pPr>
          </w:p>
        </w:tc>
      </w:tr>
      <w:tr>
        <w:tblPrEx>
          <w:tblCellMar>
            <w:top w:w="0" w:type="dxa"/>
            <w:left w:w="108" w:type="dxa"/>
            <w:bottom w:w="0" w:type="dxa"/>
            <w:right w:w="108" w:type="dxa"/>
          </w:tblCellMar>
        </w:tblPrEx>
        <w:trPr>
          <w:trHeight w:val="285" w:hRule="atLeast"/>
          <w:jc w:val="center"/>
        </w:trPr>
        <w:tc>
          <w:tcPr>
            <w:tcW w:w="1471" w:type="dxa"/>
            <w:tcBorders>
              <w:top w:val="single" w:color="000000" w:sz="4" w:space="0"/>
              <w:left w:val="single" w:color="000000" w:sz="8" w:space="0"/>
              <w:bottom w:val="single" w:color="000000" w:sz="4" w:space="0"/>
              <w:right w:val="single" w:color="000000" w:sz="4" w:space="0"/>
            </w:tcBorders>
            <w:noWrap/>
            <w:vAlign w:val="center"/>
          </w:tcPr>
          <w:p>
            <w:pPr>
              <w:jc w:val="center"/>
              <w:rPr>
                <w:rFonts w:hint="eastAsia"/>
              </w:rPr>
            </w:pPr>
            <w:r>
              <w:rPr>
                <w:rFonts w:hint="eastAsia"/>
              </w:rPr>
              <w:t>11</w:t>
            </w:r>
          </w:p>
        </w:tc>
        <w:tc>
          <w:tcPr>
            <w:tcW w:w="147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rPr>
            </w:pPr>
            <w:r>
              <w:rPr>
                <w:rFonts w:hint="eastAsia"/>
                <w:lang w:val="en-US" w:eastAsia="zh-CN"/>
              </w:rPr>
              <w:t>肌内效贴布</w:t>
            </w:r>
          </w:p>
        </w:tc>
        <w:tc>
          <w:tcPr>
            <w:tcW w:w="146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rPr>
            </w:pPr>
            <w:r>
              <w:rPr>
                <w:rFonts w:hint="eastAsia"/>
                <w:lang w:val="en-US" w:eastAsia="zh-CN"/>
              </w:rPr>
              <w:t>卷</w:t>
            </w:r>
          </w:p>
        </w:tc>
        <w:tc>
          <w:tcPr>
            <w:tcW w:w="141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rPr>
            </w:pPr>
            <w:r>
              <w:rPr>
                <w:rFonts w:hint="eastAsia"/>
                <w:lang w:val="en-US" w:eastAsia="zh-CN"/>
              </w:rPr>
              <w:t>100</w:t>
            </w:r>
          </w:p>
        </w:tc>
        <w:tc>
          <w:tcPr>
            <w:tcW w:w="1184" w:type="dxa"/>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rPr>
            </w:pPr>
          </w:p>
        </w:tc>
      </w:tr>
      <w:tr>
        <w:tblPrEx>
          <w:tblCellMar>
            <w:top w:w="0" w:type="dxa"/>
            <w:left w:w="108" w:type="dxa"/>
            <w:bottom w:w="0" w:type="dxa"/>
            <w:right w:w="108" w:type="dxa"/>
          </w:tblCellMar>
        </w:tblPrEx>
        <w:trPr>
          <w:trHeight w:val="285" w:hRule="atLeast"/>
          <w:jc w:val="center"/>
        </w:trPr>
        <w:tc>
          <w:tcPr>
            <w:tcW w:w="1471" w:type="dxa"/>
            <w:tcBorders>
              <w:top w:val="single" w:color="000000" w:sz="4" w:space="0"/>
              <w:left w:val="single" w:color="000000" w:sz="8" w:space="0"/>
              <w:bottom w:val="single" w:color="000000" w:sz="4" w:space="0"/>
              <w:right w:val="single" w:color="000000" w:sz="4" w:space="0"/>
            </w:tcBorders>
            <w:noWrap/>
            <w:vAlign w:val="center"/>
          </w:tcPr>
          <w:p>
            <w:pPr>
              <w:jc w:val="center"/>
              <w:rPr>
                <w:rFonts w:hint="eastAsia"/>
              </w:rPr>
            </w:pPr>
            <w:r>
              <w:rPr>
                <w:rFonts w:hint="eastAsia"/>
              </w:rPr>
              <w:t>12</w:t>
            </w:r>
          </w:p>
        </w:tc>
        <w:tc>
          <w:tcPr>
            <w:tcW w:w="147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rPr>
            </w:pPr>
            <w:r>
              <w:rPr>
                <w:rFonts w:hint="eastAsia"/>
                <w:lang w:val="en-US" w:eastAsia="zh-CN"/>
              </w:rPr>
              <w:t>运动白绷带</w:t>
            </w:r>
          </w:p>
        </w:tc>
        <w:tc>
          <w:tcPr>
            <w:tcW w:w="146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rPr>
            </w:pPr>
            <w:r>
              <w:rPr>
                <w:rFonts w:hint="eastAsia"/>
                <w:lang w:val="en-US" w:eastAsia="zh-CN"/>
              </w:rPr>
              <w:t>卷</w:t>
            </w:r>
          </w:p>
        </w:tc>
        <w:tc>
          <w:tcPr>
            <w:tcW w:w="141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rPr>
            </w:pPr>
            <w:r>
              <w:rPr>
                <w:rFonts w:hint="eastAsia"/>
                <w:lang w:val="en-US" w:eastAsia="zh-CN"/>
              </w:rPr>
              <w:t>100</w:t>
            </w:r>
          </w:p>
        </w:tc>
        <w:tc>
          <w:tcPr>
            <w:tcW w:w="1184" w:type="dxa"/>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rPr>
            </w:pPr>
          </w:p>
        </w:tc>
      </w:tr>
      <w:tr>
        <w:tblPrEx>
          <w:tblCellMar>
            <w:top w:w="0" w:type="dxa"/>
            <w:left w:w="108" w:type="dxa"/>
            <w:bottom w:w="0" w:type="dxa"/>
            <w:right w:w="108" w:type="dxa"/>
          </w:tblCellMar>
        </w:tblPrEx>
        <w:trPr>
          <w:trHeight w:val="285" w:hRule="atLeast"/>
          <w:jc w:val="center"/>
        </w:trPr>
        <w:tc>
          <w:tcPr>
            <w:tcW w:w="1471" w:type="dxa"/>
            <w:tcBorders>
              <w:top w:val="single" w:color="000000" w:sz="4" w:space="0"/>
              <w:left w:val="single" w:color="000000" w:sz="8" w:space="0"/>
              <w:bottom w:val="single" w:color="000000" w:sz="4" w:space="0"/>
              <w:right w:val="single" w:color="000000" w:sz="4" w:space="0"/>
            </w:tcBorders>
            <w:noWrap/>
            <w:vAlign w:val="center"/>
          </w:tcPr>
          <w:p>
            <w:pPr>
              <w:jc w:val="center"/>
              <w:rPr>
                <w:rFonts w:hint="eastAsia"/>
              </w:rPr>
            </w:pPr>
            <w:r>
              <w:rPr>
                <w:rFonts w:hint="eastAsia"/>
              </w:rPr>
              <w:t>13</w:t>
            </w:r>
          </w:p>
        </w:tc>
        <w:tc>
          <w:tcPr>
            <w:tcW w:w="147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rPr>
            </w:pPr>
            <w:r>
              <w:rPr>
                <w:rFonts w:hint="eastAsia"/>
                <w:lang w:val="en-US" w:eastAsia="zh-CN"/>
              </w:rPr>
              <w:t>运动冰喷雾</w:t>
            </w:r>
          </w:p>
        </w:tc>
        <w:tc>
          <w:tcPr>
            <w:tcW w:w="146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rPr>
            </w:pPr>
            <w:r>
              <w:rPr>
                <w:rFonts w:hint="eastAsia"/>
                <w:lang w:val="en-US" w:eastAsia="zh-CN"/>
              </w:rPr>
              <w:t>瓶</w:t>
            </w:r>
          </w:p>
        </w:tc>
        <w:tc>
          <w:tcPr>
            <w:tcW w:w="141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rPr>
            </w:pPr>
            <w:r>
              <w:rPr>
                <w:rFonts w:hint="eastAsia"/>
                <w:lang w:val="en-US" w:eastAsia="zh-CN"/>
              </w:rPr>
              <w:t>200</w:t>
            </w:r>
          </w:p>
        </w:tc>
        <w:tc>
          <w:tcPr>
            <w:tcW w:w="1184" w:type="dxa"/>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rPr>
            </w:pPr>
          </w:p>
        </w:tc>
      </w:tr>
      <w:tr>
        <w:tblPrEx>
          <w:tblCellMar>
            <w:top w:w="0" w:type="dxa"/>
            <w:left w:w="108" w:type="dxa"/>
            <w:bottom w:w="0" w:type="dxa"/>
            <w:right w:w="108" w:type="dxa"/>
          </w:tblCellMar>
        </w:tblPrEx>
        <w:trPr>
          <w:trHeight w:val="285" w:hRule="atLeast"/>
          <w:jc w:val="center"/>
        </w:trPr>
        <w:tc>
          <w:tcPr>
            <w:tcW w:w="1471" w:type="dxa"/>
            <w:tcBorders>
              <w:top w:val="single" w:color="000000" w:sz="4" w:space="0"/>
              <w:left w:val="single" w:color="000000" w:sz="8" w:space="0"/>
              <w:bottom w:val="single" w:color="000000" w:sz="4" w:space="0"/>
              <w:right w:val="single" w:color="000000" w:sz="4" w:space="0"/>
            </w:tcBorders>
            <w:noWrap/>
            <w:vAlign w:val="center"/>
          </w:tcPr>
          <w:p>
            <w:pPr>
              <w:jc w:val="center"/>
              <w:rPr>
                <w:rFonts w:hint="eastAsia"/>
              </w:rPr>
            </w:pPr>
            <w:r>
              <w:rPr>
                <w:rFonts w:hint="eastAsia"/>
              </w:rPr>
              <w:t>14</w:t>
            </w:r>
          </w:p>
        </w:tc>
        <w:tc>
          <w:tcPr>
            <w:tcW w:w="147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rPr>
            </w:pPr>
            <w:r>
              <w:rPr>
                <w:rFonts w:hint="eastAsia"/>
                <w:lang w:val="en-US" w:eastAsia="zh-CN"/>
              </w:rPr>
              <w:t>秒表（专业级）</w:t>
            </w:r>
          </w:p>
        </w:tc>
        <w:tc>
          <w:tcPr>
            <w:tcW w:w="146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rPr>
            </w:pPr>
            <w:r>
              <w:rPr>
                <w:rFonts w:hint="eastAsia"/>
                <w:lang w:val="en-US" w:eastAsia="zh-CN"/>
              </w:rPr>
              <w:t>只</w:t>
            </w:r>
          </w:p>
        </w:tc>
        <w:tc>
          <w:tcPr>
            <w:tcW w:w="141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rPr>
            </w:pPr>
            <w:r>
              <w:rPr>
                <w:rFonts w:hint="eastAsia"/>
                <w:lang w:val="en-US" w:eastAsia="zh-CN"/>
              </w:rPr>
              <w:t>20</w:t>
            </w:r>
          </w:p>
        </w:tc>
        <w:tc>
          <w:tcPr>
            <w:tcW w:w="1184" w:type="dxa"/>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rPr>
            </w:pPr>
          </w:p>
        </w:tc>
      </w:tr>
      <w:tr>
        <w:tblPrEx>
          <w:tblCellMar>
            <w:top w:w="0" w:type="dxa"/>
            <w:left w:w="108" w:type="dxa"/>
            <w:bottom w:w="0" w:type="dxa"/>
            <w:right w:w="108" w:type="dxa"/>
          </w:tblCellMar>
        </w:tblPrEx>
        <w:trPr>
          <w:trHeight w:val="285" w:hRule="atLeast"/>
          <w:jc w:val="center"/>
        </w:trPr>
        <w:tc>
          <w:tcPr>
            <w:tcW w:w="1471" w:type="dxa"/>
            <w:tcBorders>
              <w:top w:val="single" w:color="000000" w:sz="4" w:space="0"/>
              <w:left w:val="single" w:color="000000" w:sz="8" w:space="0"/>
              <w:bottom w:val="single" w:color="000000" w:sz="4" w:space="0"/>
              <w:right w:val="single" w:color="000000" w:sz="4" w:space="0"/>
            </w:tcBorders>
            <w:noWrap/>
            <w:vAlign w:val="center"/>
          </w:tcPr>
          <w:p>
            <w:pPr>
              <w:jc w:val="center"/>
              <w:rPr>
                <w:rFonts w:hint="eastAsia"/>
              </w:rPr>
            </w:pPr>
            <w:r>
              <w:rPr>
                <w:rFonts w:hint="eastAsia"/>
              </w:rPr>
              <w:t>15</w:t>
            </w:r>
          </w:p>
        </w:tc>
        <w:tc>
          <w:tcPr>
            <w:tcW w:w="147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rPr>
            </w:pPr>
            <w:r>
              <w:rPr>
                <w:rFonts w:hint="eastAsia"/>
                <w:lang w:val="en-US" w:eastAsia="zh-CN"/>
              </w:rPr>
              <w:t>气喇叭</w:t>
            </w:r>
          </w:p>
        </w:tc>
        <w:tc>
          <w:tcPr>
            <w:tcW w:w="146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rPr>
            </w:pPr>
            <w:r>
              <w:rPr>
                <w:rFonts w:hint="eastAsia"/>
                <w:lang w:val="en-US" w:eastAsia="zh-CN"/>
              </w:rPr>
              <w:t>个</w:t>
            </w:r>
          </w:p>
        </w:tc>
        <w:tc>
          <w:tcPr>
            <w:tcW w:w="141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rPr>
            </w:pPr>
            <w:r>
              <w:rPr>
                <w:rFonts w:hint="eastAsia"/>
                <w:lang w:val="en-US" w:eastAsia="zh-CN"/>
              </w:rPr>
              <w:t>200</w:t>
            </w:r>
          </w:p>
        </w:tc>
        <w:tc>
          <w:tcPr>
            <w:tcW w:w="1184" w:type="dxa"/>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rPr>
            </w:pPr>
          </w:p>
        </w:tc>
      </w:tr>
      <w:tr>
        <w:tblPrEx>
          <w:tblCellMar>
            <w:top w:w="0" w:type="dxa"/>
            <w:left w:w="108" w:type="dxa"/>
            <w:bottom w:w="0" w:type="dxa"/>
            <w:right w:w="108" w:type="dxa"/>
          </w:tblCellMar>
        </w:tblPrEx>
        <w:trPr>
          <w:trHeight w:val="285" w:hRule="atLeast"/>
          <w:jc w:val="center"/>
        </w:trPr>
        <w:tc>
          <w:tcPr>
            <w:tcW w:w="1471" w:type="dxa"/>
            <w:tcBorders>
              <w:top w:val="single" w:color="000000" w:sz="4" w:space="0"/>
              <w:left w:val="single" w:color="000000" w:sz="8" w:space="0"/>
              <w:bottom w:val="single" w:color="000000" w:sz="4" w:space="0"/>
              <w:right w:val="single" w:color="000000" w:sz="4" w:space="0"/>
            </w:tcBorders>
            <w:noWrap/>
            <w:vAlign w:val="center"/>
          </w:tcPr>
          <w:p>
            <w:pPr>
              <w:jc w:val="center"/>
              <w:rPr>
                <w:rFonts w:hint="eastAsia"/>
              </w:rPr>
            </w:pPr>
            <w:r>
              <w:rPr>
                <w:rFonts w:hint="eastAsia"/>
              </w:rPr>
              <w:t>16</w:t>
            </w:r>
          </w:p>
        </w:tc>
        <w:tc>
          <w:tcPr>
            <w:tcW w:w="147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rPr>
            </w:pPr>
            <w:r>
              <w:rPr>
                <w:rFonts w:hint="eastAsia"/>
              </w:rPr>
              <w:t>蜂窝煤护膝</w:t>
            </w:r>
          </w:p>
        </w:tc>
        <w:tc>
          <w:tcPr>
            <w:tcW w:w="146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rPr>
            </w:pPr>
            <w:r>
              <w:rPr>
                <w:rFonts w:hint="eastAsia"/>
              </w:rPr>
              <w:t>个</w:t>
            </w:r>
          </w:p>
        </w:tc>
        <w:tc>
          <w:tcPr>
            <w:tcW w:w="141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rPr>
            </w:pPr>
            <w:r>
              <w:rPr>
                <w:rFonts w:hint="eastAsia"/>
              </w:rPr>
              <w:t>10</w:t>
            </w:r>
          </w:p>
        </w:tc>
        <w:tc>
          <w:tcPr>
            <w:tcW w:w="1184" w:type="dxa"/>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rPr>
            </w:pPr>
          </w:p>
        </w:tc>
      </w:tr>
      <w:tr>
        <w:tblPrEx>
          <w:tblCellMar>
            <w:top w:w="0" w:type="dxa"/>
            <w:left w:w="108" w:type="dxa"/>
            <w:bottom w:w="0" w:type="dxa"/>
            <w:right w:w="108" w:type="dxa"/>
          </w:tblCellMar>
        </w:tblPrEx>
        <w:trPr>
          <w:trHeight w:val="285" w:hRule="atLeast"/>
          <w:jc w:val="center"/>
        </w:trPr>
        <w:tc>
          <w:tcPr>
            <w:tcW w:w="1471" w:type="dxa"/>
            <w:tcBorders>
              <w:top w:val="single" w:color="000000" w:sz="4" w:space="0"/>
              <w:left w:val="single" w:color="000000" w:sz="8" w:space="0"/>
              <w:bottom w:val="single" w:color="000000" w:sz="4" w:space="0"/>
              <w:right w:val="single" w:color="000000" w:sz="4" w:space="0"/>
            </w:tcBorders>
            <w:noWrap/>
            <w:vAlign w:val="center"/>
          </w:tcPr>
          <w:p>
            <w:pPr>
              <w:jc w:val="center"/>
              <w:rPr>
                <w:rFonts w:hint="eastAsia"/>
              </w:rPr>
            </w:pPr>
            <w:r>
              <w:rPr>
                <w:rFonts w:hint="eastAsia"/>
              </w:rPr>
              <w:t>17</w:t>
            </w:r>
          </w:p>
        </w:tc>
        <w:tc>
          <w:tcPr>
            <w:tcW w:w="147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rPr>
            </w:pPr>
            <w:r>
              <w:rPr>
                <w:rFonts w:hint="eastAsia"/>
              </w:rPr>
              <w:t>护腰</w:t>
            </w:r>
          </w:p>
        </w:tc>
        <w:tc>
          <w:tcPr>
            <w:tcW w:w="146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rPr>
            </w:pPr>
            <w:r>
              <w:rPr>
                <w:rFonts w:hint="eastAsia"/>
              </w:rPr>
              <w:t>个</w:t>
            </w:r>
          </w:p>
        </w:tc>
        <w:tc>
          <w:tcPr>
            <w:tcW w:w="141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rPr>
            </w:pPr>
            <w:r>
              <w:rPr>
                <w:rFonts w:hint="eastAsia"/>
              </w:rPr>
              <w:t>20</w:t>
            </w:r>
          </w:p>
        </w:tc>
        <w:tc>
          <w:tcPr>
            <w:tcW w:w="1184" w:type="dxa"/>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rPr>
            </w:pPr>
          </w:p>
        </w:tc>
      </w:tr>
      <w:tr>
        <w:tblPrEx>
          <w:tblCellMar>
            <w:top w:w="0" w:type="dxa"/>
            <w:left w:w="108" w:type="dxa"/>
            <w:bottom w:w="0" w:type="dxa"/>
            <w:right w:w="108" w:type="dxa"/>
          </w:tblCellMar>
        </w:tblPrEx>
        <w:trPr>
          <w:trHeight w:val="285" w:hRule="atLeast"/>
          <w:jc w:val="center"/>
        </w:trPr>
        <w:tc>
          <w:tcPr>
            <w:tcW w:w="1471" w:type="dxa"/>
            <w:tcBorders>
              <w:top w:val="single" w:color="000000" w:sz="4" w:space="0"/>
              <w:left w:val="single" w:color="000000" w:sz="8" w:space="0"/>
              <w:bottom w:val="single" w:color="000000" w:sz="4" w:space="0"/>
              <w:right w:val="single" w:color="000000" w:sz="4" w:space="0"/>
            </w:tcBorders>
            <w:noWrap/>
            <w:vAlign w:val="center"/>
          </w:tcPr>
          <w:p>
            <w:pPr>
              <w:jc w:val="center"/>
              <w:rPr>
                <w:rFonts w:hint="eastAsia"/>
              </w:rPr>
            </w:pPr>
            <w:r>
              <w:rPr>
                <w:rFonts w:hint="eastAsia"/>
              </w:rPr>
              <w:t>18</w:t>
            </w:r>
          </w:p>
        </w:tc>
        <w:tc>
          <w:tcPr>
            <w:tcW w:w="147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rPr>
            </w:pPr>
            <w:r>
              <w:rPr>
                <w:rFonts w:hint="eastAsia"/>
              </w:rPr>
              <w:t>护肩</w:t>
            </w:r>
          </w:p>
        </w:tc>
        <w:tc>
          <w:tcPr>
            <w:tcW w:w="146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rPr>
            </w:pPr>
            <w:r>
              <w:rPr>
                <w:rFonts w:hint="eastAsia"/>
              </w:rPr>
              <w:t>个</w:t>
            </w:r>
          </w:p>
        </w:tc>
        <w:tc>
          <w:tcPr>
            <w:tcW w:w="141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rPr>
            </w:pPr>
            <w:r>
              <w:rPr>
                <w:rFonts w:hint="eastAsia"/>
              </w:rPr>
              <w:t>20</w:t>
            </w:r>
          </w:p>
        </w:tc>
        <w:tc>
          <w:tcPr>
            <w:tcW w:w="1184" w:type="dxa"/>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rPr>
            </w:pPr>
          </w:p>
        </w:tc>
      </w:tr>
      <w:tr>
        <w:tblPrEx>
          <w:tblCellMar>
            <w:top w:w="0" w:type="dxa"/>
            <w:left w:w="108" w:type="dxa"/>
            <w:bottom w:w="0" w:type="dxa"/>
            <w:right w:w="108" w:type="dxa"/>
          </w:tblCellMar>
        </w:tblPrEx>
        <w:trPr>
          <w:trHeight w:val="285" w:hRule="atLeast"/>
          <w:jc w:val="center"/>
        </w:trPr>
        <w:tc>
          <w:tcPr>
            <w:tcW w:w="1471" w:type="dxa"/>
            <w:tcBorders>
              <w:top w:val="single" w:color="000000" w:sz="4" w:space="0"/>
              <w:left w:val="single" w:color="000000" w:sz="8" w:space="0"/>
              <w:bottom w:val="single" w:color="000000" w:sz="4" w:space="0"/>
              <w:right w:val="single" w:color="000000" w:sz="4" w:space="0"/>
            </w:tcBorders>
            <w:noWrap/>
            <w:vAlign w:val="center"/>
          </w:tcPr>
          <w:p>
            <w:pPr>
              <w:jc w:val="center"/>
              <w:rPr>
                <w:rFonts w:hint="eastAsia"/>
              </w:rPr>
            </w:pPr>
            <w:r>
              <w:rPr>
                <w:rFonts w:hint="eastAsia"/>
              </w:rPr>
              <w:t>19</w:t>
            </w:r>
          </w:p>
        </w:tc>
        <w:tc>
          <w:tcPr>
            <w:tcW w:w="147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rPr>
            </w:pPr>
            <w:r>
              <w:rPr>
                <w:rFonts w:hint="eastAsia"/>
              </w:rPr>
              <w:t>护手腕</w:t>
            </w:r>
          </w:p>
        </w:tc>
        <w:tc>
          <w:tcPr>
            <w:tcW w:w="146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rPr>
            </w:pPr>
            <w:r>
              <w:rPr>
                <w:rFonts w:hint="eastAsia"/>
              </w:rPr>
              <w:t>个</w:t>
            </w:r>
          </w:p>
        </w:tc>
        <w:tc>
          <w:tcPr>
            <w:tcW w:w="141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rPr>
            </w:pPr>
            <w:r>
              <w:rPr>
                <w:rFonts w:hint="eastAsia"/>
              </w:rPr>
              <w:t>40</w:t>
            </w:r>
          </w:p>
        </w:tc>
        <w:tc>
          <w:tcPr>
            <w:tcW w:w="1184" w:type="dxa"/>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rPr>
            </w:pPr>
          </w:p>
        </w:tc>
      </w:tr>
      <w:tr>
        <w:tblPrEx>
          <w:tblCellMar>
            <w:top w:w="0" w:type="dxa"/>
            <w:left w:w="108" w:type="dxa"/>
            <w:bottom w:w="0" w:type="dxa"/>
            <w:right w:w="108" w:type="dxa"/>
          </w:tblCellMar>
        </w:tblPrEx>
        <w:trPr>
          <w:trHeight w:val="285" w:hRule="atLeast"/>
          <w:jc w:val="center"/>
        </w:trPr>
        <w:tc>
          <w:tcPr>
            <w:tcW w:w="1471" w:type="dxa"/>
            <w:tcBorders>
              <w:top w:val="single" w:color="000000" w:sz="4" w:space="0"/>
              <w:left w:val="single" w:color="000000" w:sz="8" w:space="0"/>
              <w:bottom w:val="single" w:color="000000" w:sz="4" w:space="0"/>
              <w:right w:val="single" w:color="000000" w:sz="4" w:space="0"/>
            </w:tcBorders>
            <w:noWrap/>
            <w:vAlign w:val="center"/>
          </w:tcPr>
          <w:p>
            <w:pPr>
              <w:jc w:val="center"/>
              <w:rPr>
                <w:rFonts w:hint="eastAsia"/>
                <w:lang w:eastAsia="zh-CN"/>
              </w:rPr>
            </w:pPr>
            <w:r>
              <w:rPr>
                <w:rFonts w:hint="eastAsia"/>
              </w:rPr>
              <w:t>2</w:t>
            </w:r>
            <w:r>
              <w:rPr>
                <w:rFonts w:hint="eastAsia"/>
                <w:lang w:val="en-US" w:eastAsia="zh-CN"/>
              </w:rPr>
              <w:t>0</w:t>
            </w:r>
          </w:p>
        </w:tc>
        <w:tc>
          <w:tcPr>
            <w:tcW w:w="147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rPr>
            </w:pPr>
            <w:r>
              <w:rPr>
                <w:rFonts w:hint="eastAsia"/>
              </w:rPr>
              <w:t>LP270Z护小腿</w:t>
            </w:r>
          </w:p>
        </w:tc>
        <w:tc>
          <w:tcPr>
            <w:tcW w:w="146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rPr>
            </w:pPr>
            <w:r>
              <w:rPr>
                <w:rFonts w:hint="eastAsia"/>
              </w:rPr>
              <w:t>个</w:t>
            </w:r>
          </w:p>
        </w:tc>
        <w:tc>
          <w:tcPr>
            <w:tcW w:w="141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rPr>
            </w:pPr>
            <w:r>
              <w:rPr>
                <w:rFonts w:hint="eastAsia"/>
              </w:rPr>
              <w:t>20</w:t>
            </w:r>
          </w:p>
        </w:tc>
        <w:tc>
          <w:tcPr>
            <w:tcW w:w="1184" w:type="dxa"/>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rPr>
            </w:pPr>
          </w:p>
        </w:tc>
      </w:tr>
      <w:tr>
        <w:tblPrEx>
          <w:tblCellMar>
            <w:top w:w="0" w:type="dxa"/>
            <w:left w:w="108" w:type="dxa"/>
            <w:bottom w:w="0" w:type="dxa"/>
            <w:right w:w="108" w:type="dxa"/>
          </w:tblCellMar>
        </w:tblPrEx>
        <w:trPr>
          <w:trHeight w:val="285" w:hRule="atLeast"/>
          <w:jc w:val="center"/>
        </w:trPr>
        <w:tc>
          <w:tcPr>
            <w:tcW w:w="1471" w:type="dxa"/>
            <w:tcBorders>
              <w:top w:val="single" w:color="000000" w:sz="4" w:space="0"/>
              <w:left w:val="single" w:color="000000" w:sz="8" w:space="0"/>
              <w:bottom w:val="single" w:color="000000" w:sz="4" w:space="0"/>
              <w:right w:val="single" w:color="000000" w:sz="4" w:space="0"/>
            </w:tcBorders>
            <w:noWrap/>
            <w:vAlign w:val="center"/>
          </w:tcPr>
          <w:p>
            <w:pPr>
              <w:jc w:val="center"/>
              <w:rPr>
                <w:rFonts w:hint="eastAsia"/>
                <w:lang w:val="en-US" w:eastAsia="zh-CN"/>
              </w:rPr>
            </w:pPr>
            <w:r>
              <w:rPr>
                <w:rFonts w:hint="eastAsia"/>
              </w:rPr>
              <w:t>2</w:t>
            </w:r>
            <w:r>
              <w:rPr>
                <w:rFonts w:hint="eastAsia"/>
                <w:lang w:val="en-US" w:eastAsia="zh-CN"/>
              </w:rPr>
              <w:t>1</w:t>
            </w:r>
          </w:p>
        </w:tc>
        <w:tc>
          <w:tcPr>
            <w:tcW w:w="147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rPr>
            </w:pPr>
            <w:r>
              <w:rPr>
                <w:rFonts w:hint="eastAsia"/>
              </w:rPr>
              <w:t>护大腿</w:t>
            </w:r>
          </w:p>
        </w:tc>
        <w:tc>
          <w:tcPr>
            <w:tcW w:w="146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rPr>
            </w:pPr>
            <w:r>
              <w:rPr>
                <w:rFonts w:hint="eastAsia"/>
              </w:rPr>
              <w:t>个</w:t>
            </w:r>
          </w:p>
        </w:tc>
        <w:tc>
          <w:tcPr>
            <w:tcW w:w="141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rPr>
            </w:pPr>
            <w:r>
              <w:rPr>
                <w:rFonts w:hint="eastAsia"/>
              </w:rPr>
              <w:t>20</w:t>
            </w:r>
          </w:p>
        </w:tc>
        <w:tc>
          <w:tcPr>
            <w:tcW w:w="1184" w:type="dxa"/>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rPr>
            </w:pPr>
          </w:p>
        </w:tc>
      </w:tr>
      <w:tr>
        <w:tblPrEx>
          <w:tblCellMar>
            <w:top w:w="0" w:type="dxa"/>
            <w:left w:w="108" w:type="dxa"/>
            <w:bottom w:w="0" w:type="dxa"/>
            <w:right w:w="108" w:type="dxa"/>
          </w:tblCellMar>
        </w:tblPrEx>
        <w:trPr>
          <w:trHeight w:val="285" w:hRule="atLeast"/>
          <w:jc w:val="center"/>
        </w:trPr>
        <w:tc>
          <w:tcPr>
            <w:tcW w:w="1471" w:type="dxa"/>
            <w:tcBorders>
              <w:top w:val="single" w:color="000000" w:sz="4" w:space="0"/>
              <w:left w:val="single" w:color="000000" w:sz="8" w:space="0"/>
              <w:bottom w:val="single" w:color="000000" w:sz="4" w:space="0"/>
              <w:right w:val="single" w:color="000000" w:sz="4" w:space="0"/>
            </w:tcBorders>
            <w:noWrap/>
            <w:vAlign w:val="center"/>
          </w:tcPr>
          <w:p>
            <w:pPr>
              <w:jc w:val="center"/>
              <w:rPr>
                <w:rFonts w:hint="eastAsia"/>
                <w:lang w:val="en-US" w:eastAsia="zh-CN"/>
              </w:rPr>
            </w:pPr>
            <w:r>
              <w:rPr>
                <w:rFonts w:hint="eastAsia"/>
              </w:rPr>
              <w:t>2</w:t>
            </w:r>
            <w:r>
              <w:rPr>
                <w:rFonts w:hint="eastAsia"/>
                <w:lang w:val="en-US" w:eastAsia="zh-CN"/>
              </w:rPr>
              <w:t>2</w:t>
            </w:r>
          </w:p>
        </w:tc>
        <w:tc>
          <w:tcPr>
            <w:tcW w:w="147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rPr>
            </w:pPr>
            <w:r>
              <w:rPr>
                <w:rFonts w:hint="eastAsia"/>
              </w:rPr>
              <w:t>护腿板</w:t>
            </w:r>
          </w:p>
        </w:tc>
        <w:tc>
          <w:tcPr>
            <w:tcW w:w="146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rPr>
            </w:pPr>
            <w:r>
              <w:rPr>
                <w:rFonts w:hint="eastAsia"/>
              </w:rPr>
              <w:t>个</w:t>
            </w:r>
          </w:p>
        </w:tc>
        <w:tc>
          <w:tcPr>
            <w:tcW w:w="141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rPr>
            </w:pPr>
            <w:r>
              <w:rPr>
                <w:rFonts w:hint="eastAsia"/>
              </w:rPr>
              <w:t>20</w:t>
            </w:r>
          </w:p>
        </w:tc>
        <w:tc>
          <w:tcPr>
            <w:tcW w:w="1184" w:type="dxa"/>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rPr>
            </w:pPr>
          </w:p>
        </w:tc>
      </w:tr>
      <w:tr>
        <w:tblPrEx>
          <w:tblCellMar>
            <w:top w:w="0" w:type="dxa"/>
            <w:left w:w="108" w:type="dxa"/>
            <w:bottom w:w="0" w:type="dxa"/>
            <w:right w:w="108" w:type="dxa"/>
          </w:tblCellMar>
        </w:tblPrEx>
        <w:trPr>
          <w:trHeight w:val="285" w:hRule="atLeast"/>
          <w:jc w:val="center"/>
        </w:trPr>
        <w:tc>
          <w:tcPr>
            <w:tcW w:w="1471" w:type="dxa"/>
            <w:tcBorders>
              <w:top w:val="single" w:color="000000" w:sz="4" w:space="0"/>
              <w:left w:val="single" w:color="000000" w:sz="8" w:space="0"/>
              <w:bottom w:val="single" w:color="000000" w:sz="4" w:space="0"/>
              <w:right w:val="single" w:color="000000" w:sz="4" w:space="0"/>
            </w:tcBorders>
            <w:noWrap/>
            <w:vAlign w:val="center"/>
          </w:tcPr>
          <w:p>
            <w:pPr>
              <w:jc w:val="center"/>
              <w:rPr>
                <w:rFonts w:hint="eastAsia"/>
                <w:lang w:val="en-US" w:eastAsia="zh-CN"/>
              </w:rPr>
            </w:pPr>
            <w:r>
              <w:rPr>
                <w:rFonts w:hint="eastAsia"/>
              </w:rPr>
              <w:t>2</w:t>
            </w:r>
            <w:r>
              <w:rPr>
                <w:rFonts w:hint="eastAsia"/>
                <w:lang w:val="en-US" w:eastAsia="zh-CN"/>
              </w:rPr>
              <w:t>3</w:t>
            </w:r>
          </w:p>
        </w:tc>
        <w:tc>
          <w:tcPr>
            <w:tcW w:w="147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rPr>
            </w:pPr>
            <w:r>
              <w:rPr>
                <w:rFonts w:hint="eastAsia"/>
              </w:rPr>
              <w:t>短护脚踝</w:t>
            </w:r>
          </w:p>
        </w:tc>
        <w:tc>
          <w:tcPr>
            <w:tcW w:w="146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rPr>
            </w:pPr>
            <w:r>
              <w:rPr>
                <w:rFonts w:hint="eastAsia"/>
              </w:rPr>
              <w:t>个</w:t>
            </w:r>
          </w:p>
        </w:tc>
        <w:tc>
          <w:tcPr>
            <w:tcW w:w="141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rPr>
            </w:pPr>
            <w:r>
              <w:rPr>
                <w:rFonts w:hint="eastAsia"/>
              </w:rPr>
              <w:t>20</w:t>
            </w:r>
          </w:p>
        </w:tc>
        <w:tc>
          <w:tcPr>
            <w:tcW w:w="1184" w:type="dxa"/>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rPr>
            </w:pPr>
          </w:p>
        </w:tc>
      </w:tr>
      <w:tr>
        <w:tblPrEx>
          <w:tblCellMar>
            <w:top w:w="0" w:type="dxa"/>
            <w:left w:w="108" w:type="dxa"/>
            <w:bottom w:w="0" w:type="dxa"/>
            <w:right w:w="108" w:type="dxa"/>
          </w:tblCellMar>
        </w:tblPrEx>
        <w:trPr>
          <w:trHeight w:val="285" w:hRule="atLeast"/>
          <w:jc w:val="center"/>
        </w:trPr>
        <w:tc>
          <w:tcPr>
            <w:tcW w:w="1471" w:type="dxa"/>
            <w:tcBorders>
              <w:top w:val="single" w:color="000000" w:sz="4" w:space="0"/>
              <w:left w:val="single" w:color="000000" w:sz="8" w:space="0"/>
              <w:bottom w:val="single" w:color="000000" w:sz="4" w:space="0"/>
              <w:right w:val="single" w:color="000000" w:sz="4" w:space="0"/>
            </w:tcBorders>
            <w:noWrap/>
            <w:vAlign w:val="center"/>
          </w:tcPr>
          <w:p>
            <w:pPr>
              <w:jc w:val="center"/>
              <w:rPr>
                <w:rFonts w:hint="eastAsia"/>
                <w:lang w:val="en-US" w:eastAsia="zh-CN"/>
              </w:rPr>
            </w:pPr>
            <w:r>
              <w:rPr>
                <w:rFonts w:hint="eastAsia"/>
              </w:rPr>
              <w:t>2</w:t>
            </w:r>
            <w:r>
              <w:rPr>
                <w:rFonts w:hint="eastAsia"/>
                <w:lang w:val="en-US" w:eastAsia="zh-CN"/>
              </w:rPr>
              <w:t>4</w:t>
            </w:r>
          </w:p>
        </w:tc>
        <w:tc>
          <w:tcPr>
            <w:tcW w:w="147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rPr>
            </w:pPr>
            <w:r>
              <w:rPr>
                <w:rFonts w:hint="eastAsia"/>
              </w:rPr>
              <w:t>长护脚踝</w:t>
            </w:r>
          </w:p>
        </w:tc>
        <w:tc>
          <w:tcPr>
            <w:tcW w:w="146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rPr>
            </w:pPr>
            <w:r>
              <w:rPr>
                <w:rFonts w:hint="eastAsia"/>
              </w:rPr>
              <w:t>个</w:t>
            </w:r>
          </w:p>
        </w:tc>
        <w:tc>
          <w:tcPr>
            <w:tcW w:w="141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rPr>
            </w:pPr>
            <w:r>
              <w:rPr>
                <w:rFonts w:hint="eastAsia"/>
              </w:rPr>
              <w:t>20</w:t>
            </w:r>
          </w:p>
        </w:tc>
        <w:tc>
          <w:tcPr>
            <w:tcW w:w="1184" w:type="dxa"/>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rPr>
            </w:pPr>
          </w:p>
        </w:tc>
      </w:tr>
      <w:tr>
        <w:tblPrEx>
          <w:tblCellMar>
            <w:top w:w="0" w:type="dxa"/>
            <w:left w:w="108" w:type="dxa"/>
            <w:bottom w:w="0" w:type="dxa"/>
            <w:right w:w="108" w:type="dxa"/>
          </w:tblCellMar>
        </w:tblPrEx>
        <w:trPr>
          <w:trHeight w:val="285" w:hRule="atLeast"/>
          <w:jc w:val="center"/>
        </w:trPr>
        <w:tc>
          <w:tcPr>
            <w:tcW w:w="1471" w:type="dxa"/>
            <w:tcBorders>
              <w:top w:val="single" w:color="000000" w:sz="4" w:space="0"/>
              <w:left w:val="single" w:color="000000" w:sz="8" w:space="0"/>
              <w:bottom w:val="single" w:color="000000" w:sz="4" w:space="0"/>
              <w:right w:val="single" w:color="000000" w:sz="4" w:space="0"/>
            </w:tcBorders>
            <w:noWrap/>
            <w:vAlign w:val="center"/>
          </w:tcPr>
          <w:p>
            <w:pPr>
              <w:jc w:val="center"/>
              <w:rPr>
                <w:rFonts w:hint="eastAsia"/>
                <w:lang w:val="en-US" w:eastAsia="zh-CN"/>
              </w:rPr>
            </w:pPr>
            <w:r>
              <w:rPr>
                <w:rFonts w:hint="eastAsia"/>
              </w:rPr>
              <w:t>2</w:t>
            </w:r>
            <w:r>
              <w:rPr>
                <w:rFonts w:hint="eastAsia"/>
                <w:lang w:val="en-US" w:eastAsia="zh-CN"/>
              </w:rPr>
              <w:t>5</w:t>
            </w:r>
          </w:p>
        </w:tc>
        <w:tc>
          <w:tcPr>
            <w:tcW w:w="147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rPr>
            </w:pPr>
            <w:r>
              <w:rPr>
                <w:rFonts w:hint="eastAsia"/>
              </w:rPr>
              <w:t>运动护肘</w:t>
            </w:r>
          </w:p>
        </w:tc>
        <w:tc>
          <w:tcPr>
            <w:tcW w:w="146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rPr>
            </w:pPr>
            <w:r>
              <w:rPr>
                <w:rFonts w:hint="eastAsia"/>
              </w:rPr>
              <w:t>个</w:t>
            </w:r>
          </w:p>
        </w:tc>
        <w:tc>
          <w:tcPr>
            <w:tcW w:w="141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rPr>
            </w:pPr>
            <w:r>
              <w:rPr>
                <w:rFonts w:hint="eastAsia"/>
              </w:rPr>
              <w:t>40</w:t>
            </w:r>
          </w:p>
        </w:tc>
        <w:tc>
          <w:tcPr>
            <w:tcW w:w="1184" w:type="dxa"/>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rPr>
            </w:pPr>
          </w:p>
        </w:tc>
      </w:tr>
      <w:tr>
        <w:tblPrEx>
          <w:tblCellMar>
            <w:top w:w="0" w:type="dxa"/>
            <w:left w:w="108" w:type="dxa"/>
            <w:bottom w:w="0" w:type="dxa"/>
            <w:right w:w="108" w:type="dxa"/>
          </w:tblCellMar>
        </w:tblPrEx>
        <w:trPr>
          <w:trHeight w:val="285" w:hRule="atLeast"/>
          <w:jc w:val="center"/>
        </w:trPr>
        <w:tc>
          <w:tcPr>
            <w:tcW w:w="1471" w:type="dxa"/>
            <w:tcBorders>
              <w:top w:val="single" w:color="000000" w:sz="4" w:space="0"/>
              <w:left w:val="single" w:color="000000" w:sz="8" w:space="0"/>
              <w:bottom w:val="single" w:color="000000" w:sz="4" w:space="0"/>
              <w:right w:val="single" w:color="000000" w:sz="4" w:space="0"/>
            </w:tcBorders>
            <w:noWrap/>
            <w:vAlign w:val="center"/>
          </w:tcPr>
          <w:p>
            <w:pPr>
              <w:jc w:val="center"/>
              <w:rPr>
                <w:rFonts w:hint="eastAsia"/>
                <w:lang w:val="en-US" w:eastAsia="zh-CN"/>
              </w:rPr>
            </w:pPr>
            <w:r>
              <w:rPr>
                <w:rFonts w:hint="eastAsia"/>
              </w:rPr>
              <w:t>2</w:t>
            </w:r>
            <w:r>
              <w:rPr>
                <w:rFonts w:hint="eastAsia"/>
                <w:lang w:val="en-US" w:eastAsia="zh-CN"/>
              </w:rPr>
              <w:t>6</w:t>
            </w:r>
          </w:p>
        </w:tc>
        <w:tc>
          <w:tcPr>
            <w:tcW w:w="147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rPr>
            </w:pPr>
            <w:r>
              <w:rPr>
                <w:rFonts w:hint="eastAsia"/>
              </w:rPr>
              <w:t>蜂窝煤护肘</w:t>
            </w:r>
          </w:p>
        </w:tc>
        <w:tc>
          <w:tcPr>
            <w:tcW w:w="146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rPr>
            </w:pPr>
            <w:r>
              <w:rPr>
                <w:rFonts w:hint="eastAsia"/>
              </w:rPr>
              <w:t>个</w:t>
            </w:r>
          </w:p>
        </w:tc>
        <w:tc>
          <w:tcPr>
            <w:tcW w:w="141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rPr>
            </w:pPr>
            <w:r>
              <w:rPr>
                <w:rFonts w:hint="eastAsia"/>
              </w:rPr>
              <w:t>20</w:t>
            </w:r>
          </w:p>
        </w:tc>
        <w:tc>
          <w:tcPr>
            <w:tcW w:w="1184" w:type="dxa"/>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rPr>
            </w:pPr>
          </w:p>
        </w:tc>
      </w:tr>
      <w:tr>
        <w:tblPrEx>
          <w:tblCellMar>
            <w:top w:w="0" w:type="dxa"/>
            <w:left w:w="108" w:type="dxa"/>
            <w:bottom w:w="0" w:type="dxa"/>
            <w:right w:w="108" w:type="dxa"/>
          </w:tblCellMar>
        </w:tblPrEx>
        <w:trPr>
          <w:trHeight w:val="285" w:hRule="atLeast"/>
          <w:jc w:val="center"/>
        </w:trPr>
        <w:tc>
          <w:tcPr>
            <w:tcW w:w="1471" w:type="dxa"/>
            <w:tcBorders>
              <w:top w:val="single" w:color="000000" w:sz="4" w:space="0"/>
              <w:left w:val="single" w:color="000000" w:sz="8" w:space="0"/>
              <w:bottom w:val="single" w:color="000000" w:sz="4" w:space="0"/>
              <w:right w:val="single" w:color="000000" w:sz="4" w:space="0"/>
            </w:tcBorders>
            <w:noWrap/>
            <w:vAlign w:val="center"/>
          </w:tcPr>
          <w:p>
            <w:pPr>
              <w:jc w:val="center"/>
              <w:rPr>
                <w:rFonts w:hint="eastAsia"/>
                <w:lang w:val="en-US" w:eastAsia="zh-CN"/>
              </w:rPr>
            </w:pPr>
            <w:r>
              <w:rPr>
                <w:rFonts w:hint="eastAsia"/>
                <w:lang w:val="en-US" w:eastAsia="zh-CN"/>
              </w:rPr>
              <w:t>27</w:t>
            </w:r>
          </w:p>
        </w:tc>
        <w:tc>
          <w:tcPr>
            <w:tcW w:w="147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lang w:val="en-US" w:eastAsia="zh-CN"/>
              </w:rPr>
            </w:pPr>
            <w:r>
              <w:rPr>
                <w:rFonts w:hint="eastAsia"/>
              </w:rPr>
              <w:t>半月板护膝</w:t>
            </w:r>
          </w:p>
        </w:tc>
        <w:tc>
          <w:tcPr>
            <w:tcW w:w="146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lang w:val="en-US" w:eastAsia="zh-CN"/>
              </w:rPr>
            </w:pPr>
            <w:r>
              <w:rPr>
                <w:rFonts w:hint="eastAsia"/>
              </w:rPr>
              <w:t>个</w:t>
            </w:r>
          </w:p>
        </w:tc>
        <w:tc>
          <w:tcPr>
            <w:tcW w:w="141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lang w:val="en-US" w:eastAsia="zh-CN"/>
              </w:rPr>
            </w:pPr>
            <w:r>
              <w:rPr>
                <w:rFonts w:hint="eastAsia"/>
              </w:rPr>
              <w:t>30</w:t>
            </w:r>
          </w:p>
        </w:tc>
        <w:tc>
          <w:tcPr>
            <w:tcW w:w="1184" w:type="dxa"/>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rPr>
            </w:pPr>
          </w:p>
        </w:tc>
      </w:tr>
      <w:tr>
        <w:tblPrEx>
          <w:tblCellMar>
            <w:top w:w="0" w:type="dxa"/>
            <w:left w:w="108" w:type="dxa"/>
            <w:bottom w:w="0" w:type="dxa"/>
            <w:right w:w="108" w:type="dxa"/>
          </w:tblCellMar>
        </w:tblPrEx>
        <w:trPr>
          <w:trHeight w:val="285" w:hRule="atLeast"/>
          <w:jc w:val="center"/>
        </w:trPr>
        <w:tc>
          <w:tcPr>
            <w:tcW w:w="1471" w:type="dxa"/>
            <w:tcBorders>
              <w:top w:val="single" w:color="000000" w:sz="4" w:space="0"/>
              <w:left w:val="single" w:color="000000" w:sz="8" w:space="0"/>
              <w:bottom w:val="single" w:color="000000" w:sz="4" w:space="0"/>
              <w:right w:val="single" w:color="000000" w:sz="4" w:space="0"/>
            </w:tcBorders>
            <w:noWrap/>
            <w:vAlign w:val="center"/>
          </w:tcPr>
          <w:p>
            <w:pPr>
              <w:jc w:val="center"/>
              <w:rPr>
                <w:rFonts w:hint="eastAsia"/>
                <w:lang w:val="en-US" w:eastAsia="zh-CN"/>
              </w:rPr>
            </w:pPr>
            <w:r>
              <w:rPr>
                <w:rFonts w:hint="eastAsia"/>
                <w:lang w:val="en-US" w:eastAsia="zh-CN"/>
              </w:rPr>
              <w:t>28</w:t>
            </w:r>
          </w:p>
        </w:tc>
        <w:tc>
          <w:tcPr>
            <w:tcW w:w="1473" w:type="dxa"/>
            <w:tcBorders>
              <w:top w:val="single" w:color="000000" w:sz="4" w:space="0"/>
              <w:left w:val="single" w:color="000000" w:sz="4" w:space="0"/>
              <w:bottom w:val="single" w:color="000000" w:sz="4" w:space="0"/>
              <w:right w:val="single" w:color="000000" w:sz="4" w:space="0"/>
            </w:tcBorders>
            <w:noWrap/>
            <w:vAlign w:val="top"/>
          </w:tcPr>
          <w:p>
            <w:pPr>
              <w:jc w:val="center"/>
              <w:rPr>
                <w:rFonts w:hint="eastAsia"/>
                <w:lang w:val="en-US" w:eastAsia="zh-CN"/>
              </w:rPr>
            </w:pPr>
            <w:r>
              <w:rPr>
                <w:rFonts w:hint="eastAsia"/>
              </w:rPr>
              <w:t>游泳套件</w:t>
            </w:r>
          </w:p>
        </w:tc>
        <w:tc>
          <w:tcPr>
            <w:tcW w:w="1462" w:type="dxa"/>
            <w:tcBorders>
              <w:top w:val="single" w:color="000000" w:sz="4" w:space="0"/>
              <w:left w:val="single" w:color="000000" w:sz="4" w:space="0"/>
              <w:bottom w:val="single" w:color="000000" w:sz="4" w:space="0"/>
              <w:right w:val="single" w:color="000000" w:sz="4" w:space="0"/>
            </w:tcBorders>
            <w:noWrap/>
            <w:vAlign w:val="top"/>
          </w:tcPr>
          <w:p>
            <w:pPr>
              <w:jc w:val="center"/>
              <w:rPr>
                <w:rFonts w:hint="eastAsia"/>
                <w:lang w:val="en-US" w:eastAsia="zh-CN"/>
              </w:rPr>
            </w:pPr>
            <w:r>
              <w:rPr>
                <w:rFonts w:hint="eastAsia"/>
              </w:rPr>
              <w:t>套</w:t>
            </w:r>
          </w:p>
        </w:tc>
        <w:tc>
          <w:tcPr>
            <w:tcW w:w="1415" w:type="dxa"/>
            <w:tcBorders>
              <w:top w:val="single" w:color="000000" w:sz="4" w:space="0"/>
              <w:left w:val="single" w:color="000000" w:sz="4" w:space="0"/>
              <w:bottom w:val="single" w:color="000000" w:sz="4" w:space="0"/>
              <w:right w:val="single" w:color="000000" w:sz="4" w:space="0"/>
            </w:tcBorders>
            <w:noWrap/>
            <w:vAlign w:val="top"/>
          </w:tcPr>
          <w:p>
            <w:pPr>
              <w:jc w:val="center"/>
              <w:rPr>
                <w:rFonts w:hint="eastAsia"/>
                <w:lang w:val="en-US" w:eastAsia="zh-CN"/>
              </w:rPr>
            </w:pPr>
            <w:r>
              <w:rPr>
                <w:rFonts w:hint="eastAsia"/>
                <w:lang w:val="en-US" w:eastAsia="zh-CN"/>
              </w:rPr>
              <w:t>40</w:t>
            </w:r>
          </w:p>
        </w:tc>
        <w:tc>
          <w:tcPr>
            <w:tcW w:w="1184" w:type="dxa"/>
            <w:tcBorders>
              <w:top w:val="single" w:color="000000" w:sz="4" w:space="0"/>
              <w:left w:val="single" w:color="000000" w:sz="4" w:space="0"/>
              <w:bottom w:val="single" w:color="000000" w:sz="4" w:space="0"/>
              <w:right w:val="single" w:color="000000" w:sz="8" w:space="0"/>
            </w:tcBorders>
            <w:noWrap/>
            <w:vAlign w:val="center"/>
          </w:tcPr>
          <w:p>
            <w:pPr>
              <w:jc w:val="center"/>
              <w:rPr>
                <w:rFonts w:hint="eastAsia"/>
              </w:rPr>
            </w:pPr>
          </w:p>
        </w:tc>
      </w:tr>
    </w:tbl>
    <w:p>
      <w:pPr>
        <w:rPr>
          <w:rFonts w:hint="eastAsia"/>
        </w:rPr>
      </w:pPr>
      <w:r>
        <w:rPr>
          <w:rFonts w:hint="eastAsia"/>
          <w:lang w:val="en-US" w:eastAsia="zh-CN"/>
        </w:rPr>
        <w:t>注：合同总价为156640元，已包括上述产品的全部价款、税费、包装、运输、装卸、验收的一切费用、验收合格交付使用之前以及技术和售后服务、获取产品在正常使用期内合法有效的使用权等其他各项有关费用。除上述合同总价以外，甲方不再另向乙方支付其他任何费用。</w:t>
      </w:r>
    </w:p>
    <w:p>
      <w:pPr>
        <w:rPr>
          <w:rFonts w:hint="eastAsia"/>
        </w:rPr>
      </w:pPr>
    </w:p>
    <w:p>
      <w:pPr>
        <w:rPr>
          <w:rFonts w:hint="eastAsia"/>
        </w:rPr>
      </w:pPr>
      <w:r>
        <w:rPr>
          <w:rFonts w:hint="eastAsia"/>
        </w:rPr>
        <w:t xml:space="preserve">二、产品交付及验收 </w:t>
      </w:r>
    </w:p>
    <w:p>
      <w:pPr>
        <w:rPr>
          <w:rFonts w:hint="eastAsia"/>
        </w:rPr>
      </w:pPr>
      <w:r>
        <w:rPr>
          <w:rFonts w:hint="eastAsia"/>
        </w:rPr>
        <w:t>1</w:t>
      </w:r>
      <w:r>
        <w:rPr>
          <w:rFonts w:hint="eastAsia"/>
          <w:lang w:eastAsia="zh-CN"/>
        </w:rPr>
        <w:t>、</w:t>
      </w:r>
      <w:r>
        <w:rPr>
          <w:rFonts w:hint="eastAsia"/>
        </w:rPr>
        <w:t>乙方必须严格按合同约定交付产品。乙方提供的产品应为原厂制造商制造的全新正品，配件齐全、无任何缺陷隐患，不存在任何所有权和知识产权的瑕疵，不侵犯他人权益，包装满足运输要求，符合国家有关规范和安全环保标准以及该产品的出厂标准。</w:t>
      </w:r>
    </w:p>
    <w:p>
      <w:pPr>
        <w:rPr>
          <w:rFonts w:hint="eastAsia"/>
        </w:rPr>
      </w:pPr>
      <w:r>
        <w:rPr>
          <w:rFonts w:hint="eastAsia"/>
        </w:rPr>
        <w:t>2</w:t>
      </w:r>
      <w:r>
        <w:rPr>
          <w:rFonts w:hint="eastAsia"/>
          <w:lang w:eastAsia="zh-CN"/>
        </w:rPr>
        <w:t>、</w:t>
      </w:r>
      <w:r>
        <w:rPr>
          <w:rFonts w:hint="eastAsia"/>
        </w:rPr>
        <w:t>乙方应选择甲方认可的运输方式将产品安全运输至甲方指定的地点并交付给甲方，运费由乙方承担；</w:t>
      </w:r>
      <w:r>
        <w:rPr>
          <w:rFonts w:hint="eastAsia"/>
          <w:lang w:eastAsia="zh-CN"/>
        </w:rPr>
        <w:t>交付验收合格</w:t>
      </w:r>
      <w:r>
        <w:rPr>
          <w:rFonts w:hint="eastAsia"/>
        </w:rPr>
        <w:t>前产品灭失、损毁的一切风险由乙方承担。</w:t>
      </w:r>
    </w:p>
    <w:p>
      <w:pPr>
        <w:rPr>
          <w:rFonts w:hint="eastAsia"/>
        </w:rPr>
      </w:pPr>
      <w:r>
        <w:rPr>
          <w:rFonts w:hint="eastAsia"/>
        </w:rPr>
        <w:t>3</w:t>
      </w:r>
      <w:r>
        <w:rPr>
          <w:rFonts w:hint="eastAsia"/>
          <w:lang w:eastAsia="zh-CN"/>
        </w:rPr>
        <w:t>、</w:t>
      </w:r>
      <w:r>
        <w:rPr>
          <w:rFonts w:hint="eastAsia"/>
        </w:rPr>
        <w:t>甲方接收后对</w:t>
      </w:r>
      <w:r>
        <w:rPr>
          <w:rFonts w:hint="eastAsia"/>
          <w:lang w:val="en-US" w:eastAsia="zh-CN"/>
        </w:rPr>
        <w:t>产品</w:t>
      </w:r>
      <w:r>
        <w:rPr>
          <w:rFonts w:hint="eastAsia"/>
        </w:rPr>
        <w:t>的验收仅代表甲方对</w:t>
      </w:r>
      <w:r>
        <w:rPr>
          <w:rFonts w:hint="eastAsia"/>
          <w:lang w:val="en-US" w:eastAsia="zh-CN"/>
        </w:rPr>
        <w:t>产品</w:t>
      </w:r>
      <w:r>
        <w:rPr>
          <w:rFonts w:hint="eastAsia"/>
        </w:rPr>
        <w:t>的数量和包装的确认，并不代表甲方确认</w:t>
      </w:r>
      <w:r>
        <w:rPr>
          <w:rFonts w:hint="eastAsia"/>
          <w:lang w:val="en-US" w:eastAsia="zh-CN"/>
        </w:rPr>
        <w:t>产品</w:t>
      </w:r>
      <w:r>
        <w:rPr>
          <w:rFonts w:hint="eastAsia"/>
        </w:rPr>
        <w:t>的使用功能或质量没有问题。验收时如发现所交付的</w:t>
      </w:r>
      <w:r>
        <w:rPr>
          <w:rFonts w:hint="eastAsia"/>
          <w:lang w:val="en-US" w:eastAsia="zh-CN"/>
        </w:rPr>
        <w:t>产品</w:t>
      </w:r>
      <w:r>
        <w:rPr>
          <w:rFonts w:hint="eastAsia"/>
        </w:rPr>
        <w:t>有短装、次品、损坏或其它不符合本合同规定之情形者，甲方有权拒收并要求乙方立即更换、整改或采取其他补救措施直至甲方验收合格为止，本合同交货期限不予顺延，由此产生的有关费用由乙方承担。</w:t>
      </w:r>
    </w:p>
    <w:p>
      <w:pPr>
        <w:rPr>
          <w:rFonts w:hint="eastAsia"/>
        </w:rPr>
      </w:pPr>
      <w:r>
        <w:rPr>
          <w:rFonts w:hint="eastAsia"/>
        </w:rPr>
        <w:t>4</w:t>
      </w:r>
      <w:r>
        <w:rPr>
          <w:rFonts w:hint="eastAsia"/>
          <w:lang w:eastAsia="zh-CN"/>
        </w:rPr>
        <w:t>、</w:t>
      </w:r>
      <w:r>
        <w:rPr>
          <w:rFonts w:hint="eastAsia"/>
        </w:rPr>
        <w:t>乙方提供给甲方的产品必须含有能够满足相应运输仓储需要的包装及相应的产品说明。</w:t>
      </w:r>
    </w:p>
    <w:p>
      <w:pPr>
        <w:rPr>
          <w:rFonts w:hint="eastAsia"/>
          <w:lang w:val="en-US" w:eastAsia="zh-CN"/>
        </w:rPr>
      </w:pPr>
      <w:r>
        <w:rPr>
          <w:rFonts w:hint="eastAsia"/>
          <w:lang w:val="en-US" w:eastAsia="zh-CN"/>
        </w:rPr>
        <w:t>三、违约责任</w:t>
      </w:r>
    </w:p>
    <w:p>
      <w:pPr>
        <w:rPr>
          <w:rFonts w:hint="eastAsia"/>
          <w:lang w:val="en-US" w:eastAsia="zh-CN"/>
        </w:rPr>
      </w:pPr>
      <w:r>
        <w:rPr>
          <w:rFonts w:hint="eastAsia"/>
          <w:lang w:val="en-US" w:eastAsia="zh-CN"/>
        </w:rPr>
        <w:t>1</w:t>
      </w:r>
      <w:r>
        <w:rPr>
          <w:rFonts w:hint="eastAsia"/>
          <w:lang w:eastAsia="zh-CN"/>
        </w:rPr>
        <w:t>、</w:t>
      </w:r>
      <w:r>
        <w:rPr>
          <w:rFonts w:hint="eastAsia"/>
        </w:rPr>
        <w:t>乙方应当在约定期限内交货，如未能按时交货，视为违约；</w:t>
      </w:r>
      <w:r>
        <w:rPr>
          <w:rFonts w:hint="eastAsia"/>
          <w:lang w:val="en-US" w:eastAsia="zh-CN"/>
        </w:rPr>
        <w:t>每逾期一天，乙方应向甲方支付合同总金额万分之五的违约金；</w:t>
      </w:r>
      <w:r>
        <w:rPr>
          <w:rFonts w:hint="eastAsia"/>
          <w:lang w:eastAsia="zh-CN"/>
        </w:rPr>
        <w:t>逾期超过</w:t>
      </w:r>
      <w:r>
        <w:rPr>
          <w:rFonts w:hint="eastAsia"/>
          <w:lang w:val="en-US" w:eastAsia="zh-CN"/>
        </w:rPr>
        <w:t>15</w:t>
      </w:r>
      <w:r>
        <w:rPr>
          <w:rFonts w:hint="eastAsia"/>
          <w:lang w:eastAsia="zh-CN"/>
        </w:rPr>
        <w:t>天（</w:t>
      </w:r>
      <w:r>
        <w:rPr>
          <w:rFonts w:hint="eastAsia"/>
          <w:lang w:val="en-US" w:eastAsia="zh-CN"/>
        </w:rPr>
        <w:t>含）</w:t>
      </w:r>
      <w:r>
        <w:rPr>
          <w:rFonts w:hint="eastAsia"/>
          <w:lang w:eastAsia="zh-CN"/>
        </w:rPr>
        <w:t>，甲方有权</w:t>
      </w:r>
      <w:r>
        <w:rPr>
          <w:rFonts w:hint="eastAsia"/>
          <w:lang w:val="en-US" w:eastAsia="zh-CN"/>
        </w:rPr>
        <w:t>单方</w:t>
      </w:r>
      <w:r>
        <w:rPr>
          <w:rFonts w:hint="eastAsia"/>
          <w:lang w:eastAsia="zh-CN"/>
        </w:rPr>
        <w:t>解除合同，</w:t>
      </w:r>
      <w:r>
        <w:rPr>
          <w:rFonts w:hint="eastAsia"/>
          <w:lang w:val="en-US" w:eastAsia="zh-CN"/>
        </w:rPr>
        <w:t>乙方需向甲方退还已付款项，并向甲方支付合同总金额30%的违约金。</w:t>
      </w:r>
    </w:p>
    <w:p>
      <w:pPr>
        <w:rPr>
          <w:rFonts w:hint="eastAsia"/>
        </w:rPr>
      </w:pPr>
      <w:r>
        <w:rPr>
          <w:rFonts w:hint="eastAsia"/>
          <w:lang w:val="en-US" w:eastAsia="zh-CN"/>
        </w:rPr>
        <w:t>2、</w:t>
      </w:r>
      <w:r>
        <w:rPr>
          <w:rFonts w:hint="eastAsia"/>
        </w:rPr>
        <w:t>乙方交付的产品数量少于合同约定，甲方仍然需要的，乙方应当照数补齐，补交部分</w:t>
      </w:r>
      <w:r>
        <w:rPr>
          <w:rFonts w:hint="eastAsia"/>
          <w:lang w:val="en-US" w:eastAsia="zh-CN"/>
        </w:rPr>
        <w:t>的违约责任</w:t>
      </w:r>
      <w:r>
        <w:rPr>
          <w:rFonts w:hint="eastAsia"/>
        </w:rPr>
        <w:t>按</w:t>
      </w:r>
      <w:r>
        <w:rPr>
          <w:rFonts w:hint="eastAsia"/>
          <w:lang w:val="en-US" w:eastAsia="zh-CN"/>
        </w:rPr>
        <w:t>第三条第1款</w:t>
      </w:r>
      <w:r>
        <w:rPr>
          <w:rFonts w:hint="eastAsia"/>
        </w:rPr>
        <w:t>逾期交付</w:t>
      </w:r>
      <w:r>
        <w:rPr>
          <w:rFonts w:hint="eastAsia"/>
          <w:lang w:val="en-US" w:eastAsia="zh-CN"/>
        </w:rPr>
        <w:t>的约定</w:t>
      </w:r>
      <w:r>
        <w:rPr>
          <w:rFonts w:hint="eastAsia"/>
        </w:rPr>
        <w:t>处理</w:t>
      </w:r>
      <w:r>
        <w:rPr>
          <w:rFonts w:hint="eastAsia"/>
          <w:lang w:eastAsia="zh-CN"/>
        </w:rPr>
        <w:t>；</w:t>
      </w:r>
      <w:r>
        <w:rPr>
          <w:rFonts w:hint="eastAsia"/>
        </w:rPr>
        <w:t>少交部分甲方不再需要的，按合同单价核算直接扣除合同部分金额，</w:t>
      </w:r>
      <w:r>
        <w:rPr>
          <w:rFonts w:hint="eastAsia"/>
          <w:lang w:val="en-US" w:eastAsia="zh-CN"/>
        </w:rPr>
        <w:t>乙方无权要求甲方支付相应扣除合同部分金额，扣除部分已支付的，乙方需向甲方退还相应款项，</w:t>
      </w:r>
      <w:r>
        <w:rPr>
          <w:rFonts w:hint="eastAsia"/>
        </w:rPr>
        <w:t>因此造成的损失由乙方赔偿。</w:t>
      </w:r>
    </w:p>
    <w:p>
      <w:pPr>
        <w:rPr>
          <w:rFonts w:hint="eastAsia"/>
          <w:lang w:val="en-US" w:eastAsia="zh-CN"/>
        </w:rPr>
      </w:pPr>
      <w:r>
        <w:rPr>
          <w:rFonts w:hint="eastAsia"/>
          <w:lang w:val="en-US" w:eastAsia="zh-CN"/>
        </w:rPr>
        <w:t>3、本合同履行期间，若一方欲变更或终止本合同，需提前一个月向另一方书面提出，经双方协商一致可书面中止或终止合同。一方无正当理由提前终止合同的，需承担由此造成的另一方的损失。</w:t>
      </w:r>
    </w:p>
    <w:p>
      <w:pPr>
        <w:rPr>
          <w:rFonts w:hint="eastAsia"/>
          <w:lang w:val="en-US" w:eastAsia="zh-CN"/>
        </w:rPr>
      </w:pPr>
      <w:r>
        <w:rPr>
          <w:rFonts w:hint="eastAsia"/>
          <w:lang w:val="en-US" w:eastAsia="zh-CN"/>
        </w:rPr>
        <w:t>4、乙方应按照本合同约定的内容执行，如没有特别约定或约定未详尽，相应的违约责任或补充违约责任均为：甲方有权单方解除合同，未支付的费用不予支付；同时乙方承担一切经济责任和法律责任，包括但不限于</w:t>
      </w:r>
      <w:r>
        <w:rPr>
          <w:rFonts w:hint="eastAsia"/>
        </w:rPr>
        <w:t>律师费、诉讼费、公证费、保全费、保险担保费、调查取证费、鉴定费、执行费、差旅费、公告费、迟延履行期间利息等</w:t>
      </w:r>
      <w:r>
        <w:rPr>
          <w:rFonts w:hint="eastAsia"/>
          <w:lang w:val="en-US" w:eastAsia="zh-CN"/>
        </w:rPr>
        <w:t>维权费用</w:t>
      </w:r>
      <w:r>
        <w:rPr>
          <w:rFonts w:hint="eastAsia"/>
        </w:rPr>
        <w:t>（本合同约定的“维权费用”具有与本条约定同等含义）</w:t>
      </w:r>
      <w:r>
        <w:rPr>
          <w:rFonts w:hint="eastAsia"/>
          <w:lang w:val="en-US" w:eastAsia="zh-CN"/>
        </w:rPr>
        <w:t>，并向甲方支付合同总金额30%的违约金。</w:t>
      </w:r>
    </w:p>
    <w:p>
      <w:pPr>
        <w:rPr>
          <w:rFonts w:hint="eastAsia"/>
        </w:rPr>
      </w:pPr>
      <w:r>
        <w:rPr>
          <w:rFonts w:hint="eastAsia"/>
          <w:lang w:val="en-US" w:eastAsia="zh-CN"/>
        </w:rPr>
        <w:t>5、若出现本合同项下乙方应付违约金的情形，甲方均有权在未付款项中直接扣除，或要求乙方另行支付。违约金不足以弥补甲方损失的（包括但不限于直接损失、间接损失、维权费用等），乙方应向甲方补足。</w:t>
      </w:r>
    </w:p>
    <w:p>
      <w:pPr>
        <w:rPr>
          <w:rFonts w:hint="eastAsia"/>
        </w:rPr>
      </w:pPr>
      <w:r>
        <w:rPr>
          <w:rFonts w:hint="eastAsia"/>
          <w:lang w:val="en-US" w:eastAsia="zh-CN"/>
        </w:rPr>
        <w:t>四</w:t>
      </w:r>
      <w:r>
        <w:rPr>
          <w:rFonts w:hint="eastAsia"/>
        </w:rPr>
        <w:t>、交货</w:t>
      </w:r>
      <w:r>
        <w:rPr>
          <w:rFonts w:hint="eastAsia"/>
          <w:lang w:val="en-US" w:eastAsia="zh-CN"/>
        </w:rPr>
        <w:t>时间及方式</w:t>
      </w:r>
    </w:p>
    <w:p>
      <w:pPr>
        <w:rPr>
          <w:rFonts w:hint="eastAsia"/>
        </w:rPr>
      </w:pPr>
      <w:r>
        <w:rPr>
          <w:rFonts w:hint="eastAsia"/>
          <w:lang w:val="en-US" w:eastAsia="zh-CN"/>
        </w:rPr>
        <w:t>1、交货时间：2023年    月    日之前乙方应完成所有制作、交付并经甲方书面验收通过。验收不合格的，乙方应负责更换、整改至合格为止，更换、整改时间计入交货时间，交货期限不予顺延。因更换、整改超出交货期限的，乙方应承担逾期交货的违约责任。</w:t>
      </w:r>
      <w:r>
        <w:rPr>
          <w:rFonts w:hint="eastAsia"/>
        </w:rPr>
        <w:t>（</w:t>
      </w:r>
      <w:r>
        <w:rPr>
          <w:rFonts w:hint="eastAsia"/>
          <w:lang w:val="en-US" w:eastAsia="zh-CN"/>
        </w:rPr>
        <w:t>乙方在约定交货时间送货至交货地点后，甲方应在15日内提货验收，</w:t>
      </w:r>
      <w:r>
        <w:rPr>
          <w:rFonts w:hint="eastAsia"/>
        </w:rPr>
        <w:t>超过约定的交货期15天，甲方未提货或拒绝收货的，将视为甲方已收货并验收合格，甲方已收货并验收应按约定结算货款）</w:t>
      </w:r>
    </w:p>
    <w:p>
      <w:pPr>
        <w:rPr>
          <w:rFonts w:hint="eastAsia"/>
        </w:rPr>
      </w:pPr>
      <w:r>
        <w:rPr>
          <w:rFonts w:hint="eastAsia"/>
          <w:lang w:val="en-US" w:eastAsia="zh-CN"/>
        </w:rPr>
        <w:t>2、</w:t>
      </w:r>
      <w:r>
        <w:rPr>
          <w:rFonts w:hint="eastAsia"/>
        </w:rPr>
        <w:t>交</w:t>
      </w:r>
      <w:r>
        <w:rPr>
          <w:rFonts w:hint="eastAsia"/>
          <w:lang w:val="en-US" w:eastAsia="zh-CN"/>
        </w:rPr>
        <w:t>货</w:t>
      </w:r>
      <w:r>
        <w:rPr>
          <w:rFonts w:hint="eastAsia"/>
        </w:rPr>
        <w:t>方式：</w:t>
      </w:r>
      <w:r>
        <w:rPr>
          <w:rFonts w:hint="eastAsia"/>
          <w:lang w:val="en-US" w:eastAsia="zh-CN"/>
        </w:rPr>
        <w:t>乙方</w:t>
      </w:r>
      <w:r>
        <w:rPr>
          <w:rFonts w:hint="eastAsia"/>
        </w:rPr>
        <w:t>送货</w:t>
      </w:r>
      <w:r>
        <w:rPr>
          <w:rFonts w:hint="eastAsia"/>
          <w:lang w:val="en-US" w:eastAsia="zh-CN"/>
        </w:rPr>
        <w:t>至</w:t>
      </w:r>
      <w:r>
        <w:rPr>
          <w:rFonts w:hint="eastAsia"/>
        </w:rPr>
        <w:t>广州市消防救援支队培训基地</w:t>
      </w:r>
      <w:r>
        <w:rPr>
          <w:rFonts w:hint="eastAsia"/>
          <w:lang w:val="en-US" w:eastAsia="zh-CN"/>
        </w:rPr>
        <w:t>或其他甲方指定的地点</w:t>
      </w:r>
      <w:r>
        <w:rPr>
          <w:rFonts w:hint="eastAsia"/>
        </w:rPr>
        <w:t xml:space="preserve">。   </w:t>
      </w:r>
    </w:p>
    <w:p>
      <w:pPr>
        <w:rPr>
          <w:rFonts w:hint="eastAsia"/>
        </w:rPr>
      </w:pPr>
      <w:r>
        <w:rPr>
          <w:rFonts w:hint="eastAsia"/>
          <w:lang w:val="en-US" w:eastAsia="zh-CN"/>
        </w:rPr>
        <w:t>五</w:t>
      </w:r>
      <w:r>
        <w:rPr>
          <w:rFonts w:hint="eastAsia"/>
        </w:rPr>
        <w:t>、</w:t>
      </w:r>
      <w:r>
        <w:rPr>
          <w:rFonts w:hint="eastAsia"/>
          <w:lang w:val="en-US" w:eastAsia="zh-CN"/>
        </w:rPr>
        <w:t>付款</w:t>
      </w:r>
      <w:r>
        <w:rPr>
          <w:rFonts w:hint="eastAsia"/>
        </w:rPr>
        <w:t>及</w:t>
      </w:r>
      <w:r>
        <w:rPr>
          <w:rFonts w:hint="eastAsia"/>
          <w:lang w:val="en-US" w:eastAsia="zh-CN"/>
        </w:rPr>
        <w:t>结算</w:t>
      </w:r>
      <w:r>
        <w:rPr>
          <w:rFonts w:hint="eastAsia"/>
        </w:rPr>
        <w:t>方式</w:t>
      </w:r>
    </w:p>
    <w:p>
      <w:pPr>
        <w:rPr>
          <w:rFonts w:hint="eastAsia"/>
        </w:rPr>
      </w:pPr>
      <w:r>
        <w:rPr>
          <w:rFonts w:hint="eastAsia"/>
        </w:rPr>
        <w:t>1、合同总金额为：人民币</w:t>
      </w:r>
      <w:r>
        <w:rPr>
          <w:rFonts w:hint="eastAsia"/>
          <w:lang w:eastAsia="zh-CN"/>
        </w:rPr>
        <w:t>壹拾伍万陆仟</w:t>
      </w:r>
      <w:r>
        <w:rPr>
          <w:rFonts w:hint="eastAsia"/>
          <w:lang w:val="en-US" w:eastAsia="zh-CN"/>
        </w:rPr>
        <w:t>陆佰肆拾</w:t>
      </w:r>
      <w:r>
        <w:rPr>
          <w:rFonts w:hint="eastAsia"/>
          <w:lang w:eastAsia="zh-CN"/>
        </w:rPr>
        <w:t>圆整（156</w:t>
      </w:r>
      <w:r>
        <w:rPr>
          <w:rFonts w:hint="eastAsia"/>
          <w:lang w:val="en-US" w:eastAsia="zh-CN"/>
        </w:rPr>
        <w:t>640.00</w:t>
      </w:r>
      <w:r>
        <w:rPr>
          <w:rFonts w:hint="eastAsia"/>
          <w:lang w:eastAsia="zh-CN"/>
        </w:rPr>
        <w:t>元），含税费</w:t>
      </w:r>
      <w:r>
        <w:rPr>
          <w:rFonts w:hint="eastAsia"/>
        </w:rPr>
        <w:t>。</w:t>
      </w:r>
    </w:p>
    <w:p>
      <w:pPr>
        <w:rPr>
          <w:rFonts w:hint="eastAsia"/>
        </w:rPr>
      </w:pPr>
      <w:r>
        <w:rPr>
          <w:rFonts w:hint="eastAsia"/>
        </w:rPr>
        <w:t>2、结算方式：合同签订</w:t>
      </w:r>
      <w:r>
        <w:rPr>
          <w:rFonts w:hint="eastAsia"/>
          <w:lang w:val="en-US" w:eastAsia="zh-CN"/>
        </w:rPr>
        <w:t>生效后</w:t>
      </w:r>
      <w:r>
        <w:rPr>
          <w:rFonts w:hint="eastAsia"/>
        </w:rPr>
        <w:t>，在全部</w:t>
      </w:r>
      <w:r>
        <w:rPr>
          <w:rFonts w:hint="eastAsia"/>
          <w:lang w:val="en-US" w:eastAsia="zh-CN"/>
        </w:rPr>
        <w:t>产品</w:t>
      </w:r>
      <w:r>
        <w:rPr>
          <w:rFonts w:hint="eastAsia"/>
        </w:rPr>
        <w:t>交货并</w:t>
      </w:r>
      <w:r>
        <w:rPr>
          <w:rFonts w:hint="eastAsia"/>
          <w:lang w:val="en-US" w:eastAsia="zh-CN"/>
        </w:rPr>
        <w:t>经甲方书面</w:t>
      </w:r>
      <w:r>
        <w:rPr>
          <w:rFonts w:hint="eastAsia"/>
        </w:rPr>
        <w:t>验收合格后</w:t>
      </w:r>
      <w:r>
        <w:rPr>
          <w:rFonts w:hint="eastAsia"/>
          <w:lang w:eastAsia="zh-CN"/>
        </w:rPr>
        <w:t>，甲方收到乙方</w:t>
      </w:r>
      <w:r>
        <w:rPr>
          <w:rFonts w:hint="eastAsia"/>
          <w:lang w:val="en-US" w:eastAsia="zh-CN"/>
        </w:rPr>
        <w:t>开具的</w:t>
      </w:r>
      <w:r>
        <w:rPr>
          <w:rFonts w:hint="eastAsia"/>
          <w:lang w:eastAsia="zh-CN"/>
        </w:rPr>
        <w:t>等额有效的发票后</w:t>
      </w:r>
      <w:r>
        <w:rPr>
          <w:rFonts w:hint="eastAsia"/>
        </w:rPr>
        <w:t>30个工作日内全部付清。</w:t>
      </w:r>
      <w:r>
        <w:rPr>
          <w:rFonts w:hint="eastAsia"/>
          <w:lang w:eastAsia="zh-CN"/>
        </w:rPr>
        <w:t>但</w:t>
      </w:r>
      <w:r>
        <w:rPr>
          <w:rFonts w:hint="eastAsia"/>
        </w:rPr>
        <w:t>因甲方需走款项审批程序，具体支付时间以审批结束的实际支付时间为准。如因支付审批流程导致的支付延期，甲方不承担违约责任。</w:t>
      </w:r>
    </w:p>
    <w:p>
      <w:pPr>
        <w:rPr>
          <w:rFonts w:hint="eastAsia"/>
          <w:lang w:val="en-US" w:eastAsia="zh-CN"/>
        </w:rPr>
      </w:pPr>
      <w:r>
        <w:rPr>
          <w:rFonts w:hint="eastAsia"/>
          <w:lang w:val="en-US" w:eastAsia="zh-CN"/>
        </w:rPr>
        <w:t>3、乙方向甲方提出支付申请的同时应向甲方开具同等金额有效的发票，</w:t>
      </w:r>
      <w:r>
        <w:rPr>
          <w:rFonts w:hint="eastAsia"/>
        </w:rPr>
        <w:t>且收款方、出具发票方必须与乙方名称一致，</w:t>
      </w:r>
      <w:r>
        <w:rPr>
          <w:rFonts w:hint="eastAsia"/>
          <w:lang w:val="en-US" w:eastAsia="zh-CN"/>
        </w:rPr>
        <w:t>如乙方未能按时提交合法有效发票，甲方有权拒绝付款，且乙方仍需按本合同约定履行各项义务。</w:t>
      </w:r>
    </w:p>
    <w:p>
      <w:pPr>
        <w:rPr>
          <w:rFonts w:hint="eastAsia"/>
        </w:rPr>
      </w:pPr>
      <w:r>
        <w:rPr>
          <w:rFonts w:hint="eastAsia"/>
          <w:lang w:val="en-US" w:eastAsia="zh-CN"/>
        </w:rPr>
        <w:t>4、因甲方使用财政资金付款，需执行财政国库集中支付制度及单位内部资金支付管理审批等有关规定。乙方同意如因财政支付审查、财政支付管理流程、预算下达及单位内部支付审批流程等非甲方主观原因导致合同价款实际到达乙方账户时间延迟的，甲方不承担延迟付款的违约责任，乙方不得以此为由迟延履行或不履行合同义务。</w:t>
      </w:r>
    </w:p>
    <w:p>
      <w:pPr>
        <w:rPr>
          <w:rFonts w:hint="eastAsia"/>
        </w:rPr>
      </w:pPr>
      <w:r>
        <w:rPr>
          <w:rFonts w:hint="eastAsia"/>
          <w:lang w:val="en-US" w:eastAsia="zh-CN"/>
        </w:rPr>
        <w:t>5</w:t>
      </w:r>
      <w:r>
        <w:rPr>
          <w:rFonts w:hint="eastAsia"/>
        </w:rPr>
        <w:t>、乙方收款账户</w:t>
      </w:r>
    </w:p>
    <w:p>
      <w:pPr>
        <w:rPr>
          <w:rFonts w:hint="eastAsia"/>
        </w:rPr>
      </w:pPr>
      <w:r>
        <w:rPr>
          <w:rFonts w:hint="eastAsia"/>
        </w:rPr>
        <w:t>账户名称：</w:t>
      </w:r>
    </w:p>
    <w:p>
      <w:pPr>
        <w:rPr>
          <w:rFonts w:hint="eastAsia"/>
        </w:rPr>
      </w:pPr>
      <w:r>
        <w:rPr>
          <w:rFonts w:hint="eastAsia"/>
        </w:rPr>
        <w:t>开 户 行：</w:t>
      </w:r>
    </w:p>
    <w:p>
      <w:pPr>
        <w:rPr>
          <w:rFonts w:hint="eastAsia"/>
        </w:rPr>
      </w:pPr>
      <w:r>
        <w:rPr>
          <w:rFonts w:hint="eastAsia"/>
        </w:rPr>
        <w:t xml:space="preserve">账    号： </w:t>
      </w:r>
    </w:p>
    <w:p>
      <w:pPr>
        <w:rPr>
          <w:rFonts w:hint="eastAsia"/>
          <w:lang w:val="en-US" w:eastAsia="zh-CN"/>
        </w:rPr>
      </w:pPr>
      <w:r>
        <w:rPr>
          <w:rFonts w:hint="eastAsia"/>
          <w:lang w:val="en-US" w:eastAsia="zh-CN"/>
        </w:rPr>
        <w:t>6、乙方对其向甲方提供的收款银行账户信息的真实性、合法性、有效性、准确性、完整性负责。</w:t>
      </w:r>
      <w:r>
        <w:rPr>
          <w:rFonts w:hint="eastAsia"/>
        </w:rPr>
        <w:t>若乙方</w:t>
      </w:r>
      <w:r>
        <w:rPr>
          <w:rFonts w:hint="eastAsia"/>
          <w:lang w:val="en-US" w:eastAsia="zh-CN"/>
        </w:rPr>
        <w:t>收款银行</w:t>
      </w:r>
      <w:r>
        <w:rPr>
          <w:rFonts w:hint="eastAsia"/>
        </w:rPr>
        <w:t>账户信息发生变更的，应</w:t>
      </w:r>
      <w:r>
        <w:rPr>
          <w:rFonts w:hint="eastAsia"/>
          <w:lang w:val="en-US" w:eastAsia="zh-CN"/>
        </w:rPr>
        <w:t>提前3日以</w:t>
      </w:r>
      <w:r>
        <w:rPr>
          <w:rFonts w:hint="eastAsia"/>
        </w:rPr>
        <w:t>书面</w:t>
      </w:r>
      <w:r>
        <w:rPr>
          <w:rFonts w:hint="eastAsia"/>
          <w:lang w:val="en-US" w:eastAsia="zh-CN"/>
        </w:rPr>
        <w:t>方式</w:t>
      </w:r>
      <w:r>
        <w:rPr>
          <w:rFonts w:hint="eastAsia"/>
        </w:rPr>
        <w:t>通知甲方，</w:t>
      </w:r>
      <w:r>
        <w:rPr>
          <w:rFonts w:hint="eastAsia"/>
          <w:lang w:val="en-US" w:eastAsia="zh-CN"/>
        </w:rPr>
        <w:t>如因乙方提供的银行账户原因（包括但不限于账号错误、被注销、被冻结等）或乙方不适当、不及时通知甲方，导致费用的支付发生任何不利后果的，</w:t>
      </w:r>
      <w:r>
        <w:rPr>
          <w:rFonts w:hint="eastAsia"/>
        </w:rPr>
        <w:t>由此引起的一切损失由乙方承担</w:t>
      </w:r>
      <w:r>
        <w:rPr>
          <w:rFonts w:hint="eastAsia"/>
          <w:lang w:eastAsia="zh-CN"/>
        </w:rPr>
        <w:t>，</w:t>
      </w:r>
      <w:r>
        <w:rPr>
          <w:rFonts w:hint="eastAsia"/>
          <w:lang w:val="en-US" w:eastAsia="zh-CN"/>
        </w:rPr>
        <w:t>甲方不承担逾期付款的违约责任</w:t>
      </w:r>
      <w:r>
        <w:rPr>
          <w:rFonts w:hint="eastAsia"/>
        </w:rPr>
        <w:t>。</w:t>
      </w:r>
    </w:p>
    <w:p>
      <w:pPr>
        <w:rPr>
          <w:rFonts w:hint="eastAsia"/>
        </w:rPr>
      </w:pPr>
      <w:r>
        <w:rPr>
          <w:rFonts w:hint="eastAsia"/>
          <w:lang w:val="en-US" w:eastAsia="zh-CN"/>
        </w:rPr>
        <w:t>六</w:t>
      </w:r>
      <w:r>
        <w:rPr>
          <w:rFonts w:hint="eastAsia"/>
        </w:rPr>
        <w:t>、通知与送达条款</w:t>
      </w:r>
    </w:p>
    <w:p>
      <w:pPr>
        <w:rPr>
          <w:rFonts w:hint="eastAsia"/>
        </w:rPr>
      </w:pPr>
      <w:r>
        <w:rPr>
          <w:rFonts w:hint="eastAsia"/>
        </w:rPr>
        <w:t>1</w:t>
      </w:r>
      <w:r>
        <w:rPr>
          <w:rFonts w:hint="eastAsia"/>
          <w:lang w:eastAsia="zh-CN"/>
        </w:rPr>
        <w:t>、</w:t>
      </w:r>
      <w:r>
        <w:rPr>
          <w:rFonts w:hint="eastAsia"/>
        </w:rPr>
        <w:t>甲、乙双方在本合同上签署页的地址为双方有效送达的地址（包括但不限于在本合同履行和争议解决过程中有关通知及相关法律文书送达的地址）。以电子数据方式发送文件的，自文件发送成功之时视为送达；以快递邮寄的方式发送文件的，自快递发出之日起第2日视为送达。</w:t>
      </w:r>
    </w:p>
    <w:p>
      <w:pPr>
        <w:rPr>
          <w:rFonts w:hint="eastAsia"/>
          <w:lang w:val="en-US" w:eastAsia="zh-CN"/>
        </w:rPr>
      </w:pPr>
      <w:r>
        <w:rPr>
          <w:rFonts w:hint="eastAsia"/>
        </w:rPr>
        <w:t>2.任何一方通讯变更地址和联系方式的，需在变更后5日内书面通知对方，未通知则视为未变更</w:t>
      </w:r>
      <w:r>
        <w:rPr>
          <w:rFonts w:hint="eastAsia"/>
          <w:lang w:eastAsia="zh-CN"/>
        </w:rPr>
        <w:t>。</w:t>
      </w:r>
    </w:p>
    <w:p>
      <w:pPr>
        <w:rPr>
          <w:rFonts w:hint="eastAsia"/>
        </w:rPr>
      </w:pPr>
      <w:r>
        <w:rPr>
          <w:rFonts w:hint="eastAsia"/>
          <w:lang w:val="en-US" w:eastAsia="zh-CN"/>
        </w:rPr>
        <w:t>七、争议解决条款</w:t>
      </w:r>
    </w:p>
    <w:p>
      <w:pPr>
        <w:rPr>
          <w:rFonts w:hint="eastAsia"/>
        </w:rPr>
      </w:pPr>
      <w:r>
        <w:rPr>
          <w:rFonts w:hint="eastAsia"/>
        </w:rPr>
        <w:t>双方就本协议的履行产生争议时，</w:t>
      </w:r>
      <w:r>
        <w:rPr>
          <w:rFonts w:hint="eastAsia"/>
          <w:lang w:eastAsia="zh-CN"/>
        </w:rPr>
        <w:t>先行</w:t>
      </w:r>
      <w:r>
        <w:rPr>
          <w:rFonts w:hint="eastAsia"/>
        </w:rPr>
        <w:t>友好协商解决；协商不成，任何一方均可向</w:t>
      </w:r>
      <w:r>
        <w:rPr>
          <w:rFonts w:hint="eastAsia"/>
          <w:lang w:eastAsia="zh-CN"/>
        </w:rPr>
        <w:t>甲</w:t>
      </w:r>
      <w:r>
        <w:rPr>
          <w:rFonts w:hint="eastAsia"/>
        </w:rPr>
        <w:t>方所在地人民法院提起诉讼</w:t>
      </w:r>
      <w:r>
        <w:rPr>
          <w:rFonts w:hint="eastAsia"/>
          <w:lang w:eastAsia="zh-CN"/>
        </w:rPr>
        <w:t>，</w:t>
      </w:r>
      <w:r>
        <w:rPr>
          <w:rFonts w:hint="eastAsia"/>
        </w:rPr>
        <w:t>因解决争议所产生的维权费用均由败诉方承担。</w:t>
      </w:r>
    </w:p>
    <w:p>
      <w:pPr>
        <w:rPr>
          <w:rFonts w:hint="eastAsia"/>
        </w:rPr>
      </w:pPr>
      <w:r>
        <w:rPr>
          <w:rFonts w:hint="eastAsia"/>
          <w:lang w:val="en-US" w:eastAsia="zh-CN"/>
        </w:rPr>
        <w:t>八</w:t>
      </w:r>
      <w:r>
        <w:rPr>
          <w:rFonts w:hint="eastAsia"/>
        </w:rPr>
        <w:t>、不可抗力</w:t>
      </w:r>
    </w:p>
    <w:p>
      <w:pPr>
        <w:rPr>
          <w:rFonts w:hint="eastAsia"/>
          <w:lang w:val="en-US" w:eastAsia="zh-CN"/>
        </w:rPr>
      </w:pPr>
      <w:r>
        <w:rPr>
          <w:rFonts w:hint="eastAsia"/>
        </w:rPr>
        <w:t>由于战争、地震、雷击、水灾、火灾、政府行为、黑客攻击、电信部门技术管制等不可抗力原因致使双方不能按约定履行</w:t>
      </w:r>
      <w:r>
        <w:rPr>
          <w:rFonts w:hint="eastAsia"/>
          <w:lang w:val="en-US" w:eastAsia="zh-CN"/>
        </w:rPr>
        <w:t>合同</w:t>
      </w:r>
      <w:r>
        <w:rPr>
          <w:rFonts w:hint="eastAsia"/>
        </w:rPr>
        <w:t>，继续履行</w:t>
      </w:r>
      <w:r>
        <w:rPr>
          <w:rFonts w:hint="eastAsia"/>
          <w:lang w:val="en-US" w:eastAsia="zh-CN"/>
        </w:rPr>
        <w:t>合同</w:t>
      </w:r>
      <w:r>
        <w:rPr>
          <w:rFonts w:hint="eastAsia"/>
        </w:rPr>
        <w:t>将会对甲方或乙方或甲、乙双方的业务状况、财务状况、公司前景等产生实质性的不利影响，则本</w:t>
      </w:r>
      <w:r>
        <w:rPr>
          <w:rFonts w:hint="eastAsia"/>
          <w:lang w:val="en-US" w:eastAsia="zh-CN"/>
        </w:rPr>
        <w:t>合同</w:t>
      </w:r>
      <w:r>
        <w:rPr>
          <w:rFonts w:hint="eastAsia"/>
        </w:rPr>
        <w:t>的履行时间应予以延期，双方均不对因不可抗力造成的损失承担责任。</w:t>
      </w:r>
      <w:r>
        <w:rPr>
          <w:rFonts w:hint="eastAsia"/>
          <w:lang w:val="en-US" w:eastAsia="zh-CN"/>
        </w:rPr>
        <w:t>遭受不可抗力的一方仍需采取必要补救措施，以降低给对方造成的损失。没有采取适当措施致使损失扩大的，该方不得就扩大损失的部分要求免责或赔偿。因合同一方迟延履行合同后发生不可抗力的，不能免除迟延履行方的相应责任。</w:t>
      </w:r>
    </w:p>
    <w:p>
      <w:pPr>
        <w:rPr>
          <w:rFonts w:hint="eastAsia"/>
        </w:rPr>
      </w:pPr>
    </w:p>
    <w:p>
      <w:pPr>
        <w:rPr>
          <w:rFonts w:hint="eastAsia"/>
        </w:rPr>
      </w:pPr>
      <w:r>
        <w:rPr>
          <w:rFonts w:hint="eastAsia"/>
        </w:rPr>
        <w:t>本协议一式肆份，双方各执两份，</w:t>
      </w:r>
      <w:r>
        <w:rPr>
          <w:rFonts w:hint="eastAsia"/>
          <w:lang w:val="en-US" w:eastAsia="zh-CN"/>
        </w:rPr>
        <w:t>具有同等法律效力，</w:t>
      </w:r>
      <w:r>
        <w:rPr>
          <w:rFonts w:hint="eastAsia"/>
        </w:rPr>
        <w:t>自双方</w:t>
      </w:r>
      <w:r>
        <w:rPr>
          <w:rFonts w:hint="eastAsia"/>
          <w:lang w:val="en-US" w:eastAsia="zh-CN"/>
        </w:rPr>
        <w:t>法定代表人（负责人）或授权代表</w:t>
      </w:r>
      <w:r>
        <w:rPr>
          <w:rFonts w:hint="eastAsia"/>
        </w:rPr>
        <w:t>签</w:t>
      </w:r>
      <w:r>
        <w:rPr>
          <w:rFonts w:hint="eastAsia"/>
          <w:lang w:val="en-US" w:eastAsia="zh-CN"/>
        </w:rPr>
        <w:t>字并盖</w:t>
      </w:r>
      <w:r>
        <w:rPr>
          <w:rFonts w:hint="eastAsia"/>
        </w:rPr>
        <w:t>章后生效。</w:t>
      </w:r>
    </w:p>
    <w:p>
      <w:pPr>
        <w:rPr>
          <w:rFonts w:hint="eastAsia"/>
          <w:lang w:eastAsia="zh-CN"/>
        </w:rPr>
      </w:pPr>
      <w:r>
        <w:rPr>
          <w:rFonts w:hint="eastAsia"/>
          <w:lang w:eastAsia="zh-CN"/>
        </w:rPr>
        <w:t>（</w:t>
      </w:r>
      <w:r>
        <w:rPr>
          <w:rFonts w:hint="eastAsia"/>
          <w:lang w:val="en-US" w:eastAsia="zh-CN"/>
        </w:rPr>
        <w:t>以下无正文，为合同签署页</w:t>
      </w:r>
      <w:r>
        <w:rPr>
          <w:rFonts w:hint="eastAsia"/>
          <w:lang w:eastAsia="zh-CN"/>
        </w:rPr>
        <w:t>）</w:t>
      </w:r>
    </w:p>
    <w:p>
      <w:pPr>
        <w:rPr>
          <w:rFonts w:hint="eastAsia"/>
        </w:rPr>
      </w:pPr>
    </w:p>
    <w:p>
      <w:pPr>
        <w:rPr>
          <w:rFonts w:hint="eastAsia"/>
        </w:rPr>
      </w:pPr>
      <w:r>
        <w:rPr>
          <w:rFonts w:hint="eastAsia"/>
        </w:rPr>
        <w:t>甲方（盖章）：广东省消防救援总队  乙方（盖章）：</w:t>
      </w:r>
    </w:p>
    <w:p>
      <w:pPr>
        <w:rPr>
          <w:rFonts w:hint="eastAsia"/>
        </w:rPr>
      </w:pPr>
      <w:r>
        <w:rPr>
          <w:rFonts w:hint="eastAsia"/>
          <w:lang w:val="en-US" w:eastAsia="zh-CN"/>
        </w:rPr>
        <w:t>通讯地址：                       通讯地址：</w:t>
      </w:r>
    </w:p>
    <w:p>
      <w:pPr>
        <w:rPr>
          <w:rFonts w:hint="eastAsia"/>
        </w:rPr>
      </w:pPr>
      <w:r>
        <w:rPr>
          <w:rFonts w:hint="eastAsia"/>
        </w:rPr>
        <w:t xml:space="preserve">甲方代表人：                      乙方代表人：                     </w:t>
      </w:r>
    </w:p>
    <w:p>
      <w:pPr>
        <w:rPr>
          <w:rFonts w:hint="eastAsia"/>
        </w:rPr>
      </w:pPr>
      <w:r>
        <w:rPr>
          <w:rFonts w:hint="eastAsia"/>
        </w:rPr>
        <w:t xml:space="preserve">日期：年    月     日         日期：年    月    日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Dialog">
    <w:altName w:val="Times New Roman"/>
    <w:panose1 w:val="00000000000000000000"/>
    <w:charset w:val="00"/>
    <w:family w:val="roman"/>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pPr>
    <w:r>
      <w:fldChar w:fldCharType="begin"/>
    </w:r>
    <w:r>
      <w:instrText xml:space="preserve"> PAGE   \* MERGEFORMAT </w:instrText>
    </w:r>
    <w:r>
      <w:fldChar w:fldCharType="separate"/>
    </w:r>
    <w:r>
      <w:rPr>
        <w:lang w:val="zh-CN"/>
      </w:rPr>
      <w:t>-</w:t>
    </w:r>
    <w:r>
      <w:t xml:space="preserve"> 1 -</w:t>
    </w:r>
    <w:r>
      <w:fldChar w:fldCharType="end"/>
    </w:r>
  </w:p>
  <w:p>
    <w:pPr>
      <w:pStyle w:val="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3"/>
      </w:rPr>
    </w:pPr>
    <w:r>
      <w:rPr>
        <w:rStyle w:val="13"/>
      </w:rPr>
      <w:fldChar w:fldCharType="begin"/>
    </w:r>
    <w:r>
      <w:rPr>
        <w:rStyle w:val="13"/>
      </w:rPr>
      <w:instrText xml:space="preserve">PAGE  </w:instrText>
    </w:r>
    <w:r>
      <w:rPr>
        <w:rStyle w:val="13"/>
      </w:rPr>
      <w:fldChar w:fldCharType="end"/>
    </w:r>
  </w:p>
  <w:p>
    <w:pPr>
      <w:pStyle w:val="8"/>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left" w:pos="3570"/>
      </w:tabs>
      <w:jc w:val="both"/>
      <w:rPr>
        <w:rFonts w:ascii="宋体" w:hAnsi="宋体"/>
        <w:lang w:val="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C"/>
    <w:multiLevelType w:val="multilevel"/>
    <w:tmpl w:val="0000000C"/>
    <w:lvl w:ilvl="0" w:tentative="0">
      <w:start w:val="1"/>
      <w:numFmt w:val="japaneseCounting"/>
      <w:lvlText w:val="%1、"/>
      <w:lvlJc w:val="left"/>
      <w:pPr>
        <w:tabs>
          <w:tab w:val="left" w:pos="720"/>
        </w:tabs>
        <w:ind w:left="720" w:hanging="720"/>
      </w:pPr>
    </w:lvl>
    <w:lvl w:ilvl="1" w:tentative="0">
      <w:start w:val="1"/>
      <w:numFmt w:val="chineseCountingThousand"/>
      <w:lvlText w:val="%2、"/>
      <w:lvlJc w:val="left"/>
      <w:pPr>
        <w:tabs>
          <w:tab w:val="left" w:pos="720"/>
        </w:tabs>
        <w:ind w:left="720" w:hanging="72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00000017"/>
    <w:multiLevelType w:val="multilevel"/>
    <w:tmpl w:val="00000017"/>
    <w:lvl w:ilvl="0" w:tentative="0">
      <w:start w:val="1"/>
      <w:numFmt w:val="bullet"/>
      <w:lvlText w:val=""/>
      <w:lvlJc w:val="left"/>
      <w:pPr>
        <w:tabs>
          <w:tab w:val="left" w:pos="420"/>
        </w:tabs>
        <w:ind w:left="420" w:hanging="420"/>
      </w:pPr>
      <w:rPr>
        <w:rFonts w:hint="default" w:ascii="Wingdings" w:hAnsi="Wingdings"/>
      </w:rPr>
    </w:lvl>
    <w:lvl w:ilvl="1" w:tentative="0">
      <w:start w:val="1"/>
      <w:numFmt w:val="decimal"/>
      <w:lvlText w:val="%2."/>
      <w:lvlJc w:val="left"/>
      <w:pPr>
        <w:tabs>
          <w:tab w:val="left" w:pos="846"/>
        </w:tabs>
        <w:ind w:left="846" w:hanging="420"/>
      </w:pPr>
      <w:rPr>
        <w:rFonts w:hint="eastAsia"/>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decimal"/>
      <w:lvlText w:val="6.%5"/>
      <w:lvlJc w:val="left"/>
      <w:pPr>
        <w:tabs>
          <w:tab w:val="left" w:pos="2100"/>
        </w:tabs>
        <w:ind w:left="2100" w:hanging="420"/>
      </w:pPr>
      <w:rPr>
        <w:rFonts w:hint="eastAsia"/>
      </w:rPr>
    </w:lvl>
    <w:lvl w:ilvl="5" w:tentative="0">
      <w:start w:val="1"/>
      <w:numFmt w:val="decimal"/>
      <w:lvlText w:val="%6."/>
      <w:lvlJc w:val="left"/>
      <w:pPr>
        <w:tabs>
          <w:tab w:val="left" w:pos="2460"/>
        </w:tabs>
        <w:ind w:left="2460" w:hanging="360"/>
      </w:pPr>
      <w:rPr>
        <w:rFonts w:hint="eastAsia" w:ascii="Times New Roman" w:hAnsi="Times New Roman"/>
      </w:rPr>
    </w:lvl>
    <w:lvl w:ilvl="6" w:tentative="0">
      <w:start w:val="3"/>
      <w:numFmt w:val="japaneseCounting"/>
      <w:lvlText w:val="%7、"/>
      <w:lvlJc w:val="left"/>
      <w:pPr>
        <w:tabs>
          <w:tab w:val="left" w:pos="2940"/>
        </w:tabs>
        <w:ind w:left="2940" w:hanging="420"/>
      </w:pPr>
      <w:rPr>
        <w:rFonts w:hint="eastAsia"/>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
    <w:nsid w:val="4501719F"/>
    <w:multiLevelType w:val="multilevel"/>
    <w:tmpl w:val="4501719F"/>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78EDFE14"/>
    <w:multiLevelType w:val="singleLevel"/>
    <w:tmpl w:val="78EDFE14"/>
    <w:lvl w:ilvl="0" w:tentative="0">
      <w:start w:val="5"/>
      <w:numFmt w:val="chineseCounting"/>
      <w:suff w:val="space"/>
      <w:lvlText w:val="第%1部分"/>
      <w:lvlJc w:val="left"/>
      <w:rPr>
        <w:rFonts w:hint="eastAsia"/>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M5NzQ5MTgxMTBiNWIxMThmY2IxNTBiNWY1OTU5NDMifQ=="/>
  </w:docVars>
  <w:rsids>
    <w:rsidRoot w:val="318A0B45"/>
    <w:rsid w:val="0BB84DE3"/>
    <w:rsid w:val="14D902A4"/>
    <w:rsid w:val="162B0FD3"/>
    <w:rsid w:val="1C9C6787"/>
    <w:rsid w:val="2B7E287A"/>
    <w:rsid w:val="2BBA09D7"/>
    <w:rsid w:val="2BF81500"/>
    <w:rsid w:val="318A0B45"/>
    <w:rsid w:val="329225F0"/>
    <w:rsid w:val="37DA7034"/>
    <w:rsid w:val="386A5533"/>
    <w:rsid w:val="3A4D6EBA"/>
    <w:rsid w:val="414803DC"/>
    <w:rsid w:val="5382777D"/>
    <w:rsid w:val="53B57E51"/>
    <w:rsid w:val="546A36C4"/>
    <w:rsid w:val="5521673E"/>
    <w:rsid w:val="5F93061C"/>
    <w:rsid w:val="62353C0D"/>
    <w:rsid w:val="6A6743AB"/>
    <w:rsid w:val="6B19056F"/>
    <w:rsid w:val="75AE0D78"/>
    <w:rsid w:val="76A07D97"/>
    <w:rsid w:val="77D94527"/>
    <w:rsid w:val="78D838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spacing w:before="340" w:after="330" w:line="578" w:lineRule="auto"/>
      <w:outlineLvl w:val="0"/>
    </w:pPr>
    <w:rPr>
      <w:kern w:val="44"/>
      <w:sz w:val="44"/>
      <w:szCs w:val="44"/>
    </w:rPr>
  </w:style>
  <w:style w:type="paragraph" w:styleId="4">
    <w:name w:val="heading 2"/>
    <w:basedOn w:val="1"/>
    <w:next w:val="1"/>
    <w:qFormat/>
    <w:uiPriority w:val="0"/>
    <w:pPr>
      <w:keepNext/>
      <w:keepLines/>
      <w:spacing w:before="260" w:beforeLines="0" w:after="120" w:afterLines="0" w:line="360" w:lineRule="auto"/>
      <w:ind w:firstLine="482"/>
      <w:outlineLvl w:val="1"/>
    </w:pPr>
    <w:rPr>
      <w:rFonts w:ascii="宋体" w:hAnsi="Arial"/>
      <w:b/>
      <w:sz w:val="30"/>
      <w:szCs w:val="20"/>
    </w:rPr>
  </w:style>
  <w:style w:type="paragraph" w:styleId="2">
    <w:name w:val="heading 4"/>
    <w:basedOn w:val="1"/>
    <w:next w:val="1"/>
    <w:qFormat/>
    <w:uiPriority w:val="0"/>
    <w:pPr>
      <w:keepNext/>
      <w:keepLines/>
      <w:widowControl w:val="0"/>
      <w:spacing w:before="280" w:after="290" w:line="376" w:lineRule="auto"/>
      <w:outlineLvl w:val="3"/>
    </w:pPr>
    <w:rPr>
      <w:rFonts w:ascii="Arial" w:hAnsi="Arial" w:eastAsia="黑体"/>
      <w:b/>
      <w:bCs/>
      <w:kern w:val="0"/>
      <w:sz w:val="28"/>
      <w:szCs w:val="28"/>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5">
    <w:name w:val="Normal Indent"/>
    <w:basedOn w:val="1"/>
    <w:qFormat/>
    <w:uiPriority w:val="0"/>
    <w:pPr>
      <w:ind w:firstLine="420"/>
    </w:pPr>
    <w:rPr>
      <w:szCs w:val="20"/>
    </w:rPr>
  </w:style>
  <w:style w:type="paragraph" w:styleId="6">
    <w:name w:val="Body Text"/>
    <w:basedOn w:val="1"/>
    <w:qFormat/>
    <w:uiPriority w:val="0"/>
    <w:pPr>
      <w:spacing w:after="120" w:afterLines="0" w:afterAutospacing="0"/>
    </w:pPr>
  </w:style>
  <w:style w:type="paragraph" w:styleId="7">
    <w:name w:val="Plain Text"/>
    <w:basedOn w:val="1"/>
    <w:qFormat/>
    <w:uiPriority w:val="0"/>
    <w:rPr>
      <w:rFonts w:ascii="宋体" w:hAnsi="Courier New" w:cs="Courier New"/>
      <w:szCs w:val="21"/>
    </w:rPr>
  </w:style>
  <w:style w:type="paragraph" w:styleId="8">
    <w:name w:val="footer"/>
    <w:basedOn w:val="1"/>
    <w:unhideWhenUsed/>
    <w:qFormat/>
    <w:uiPriority w:val="99"/>
    <w:pPr>
      <w:tabs>
        <w:tab w:val="center" w:pos="4153"/>
        <w:tab w:val="right" w:pos="8306"/>
      </w:tabs>
      <w:snapToGrid w:val="0"/>
      <w:jc w:val="left"/>
    </w:pPr>
    <w:rPr>
      <w:sz w:val="18"/>
      <w:szCs w:val="18"/>
    </w:rPr>
  </w:style>
  <w:style w:type="paragraph" w:styleId="9">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39"/>
  </w:style>
  <w:style w:type="character" w:styleId="13">
    <w:name w:val="page number"/>
    <w:basedOn w:val="12"/>
    <w:qFormat/>
    <w:uiPriority w:val="0"/>
  </w:style>
  <w:style w:type="table" w:customStyle="1" w:styleId="14">
    <w:name w:val="Table Normal"/>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16</Pages>
  <Words>7117</Words>
  <Characters>7256</Characters>
  <Lines>0</Lines>
  <Paragraphs>0</Paragraphs>
  <TotalTime>3</TotalTime>
  <ScaleCrop>false</ScaleCrop>
  <LinksUpToDate>false</LinksUpToDate>
  <CharactersWithSpaces>7601</CharactersWithSpaces>
  <Application>WPS Office_12.1.0.15358_F1E327BC-269C-435d-A152-05C5408002CA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2023-09-07T00:47:00Z</dcterms:created>
  <dc:creator>一只海橘</dc:creator>
  <cp:lastModifiedBy>华仔</cp:lastModifiedBy>
  <dcterms:modified xsi:type="dcterms:W3CDTF">2023-09-11T09:23:34Z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2052-12.1.0.15358</vt:lpwstr>
  </property>
  <property fmtid="{D5CDD505-2E9C-101B-9397-08002B2CF9AE}" pid="3" name="ICV">
    <vt:lpwstr>E14BFBA1457B4E8D8FABFBCB369D17B5_13</vt:lpwstr>
  </property>
</Properties>
</file>