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2" w:firstLineChars="200"/>
        <w:jc w:val="right"/>
        <w:rPr>
          <w:rFonts w:ascii="Verdana" w:hAnsi="Verdana"/>
          <w:b/>
          <w:i/>
          <w:szCs w:val="21"/>
        </w:rPr>
      </w:pP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Cs w:val="21"/>
        </w:rPr>
      </w:pPr>
    </w:p>
    <w:p>
      <w:pPr>
        <w:tabs>
          <w:tab w:val="left" w:pos="420"/>
          <w:tab w:val="left" w:pos="6660"/>
        </w:tabs>
        <w:spacing w:line="360" w:lineRule="auto"/>
        <w:jc w:val="center"/>
        <w:rPr>
          <w:rFonts w:ascii="宋体" w:hAnsi="宋体"/>
          <w:b/>
          <w:sz w:val="48"/>
          <w:szCs w:val="48"/>
        </w:rPr>
      </w:pPr>
      <w:r>
        <w:rPr>
          <w:rFonts w:hint="eastAsia" w:ascii="宋体" w:hAnsi="宋体"/>
          <w:b/>
          <w:sz w:val="48"/>
          <w:szCs w:val="48"/>
          <w:lang w:val="en-US" w:eastAsia="zh-CN"/>
        </w:rPr>
        <w:t>内部遴选</w:t>
      </w:r>
      <w:r>
        <w:rPr>
          <w:rFonts w:hint="eastAsia" w:ascii="宋体" w:hAnsi="宋体"/>
          <w:b/>
          <w:sz w:val="48"/>
          <w:szCs w:val="48"/>
        </w:rPr>
        <w:t>采购文件</w:t>
      </w:r>
    </w:p>
    <w:p>
      <w:pPr>
        <w:spacing w:line="360" w:lineRule="auto"/>
        <w:jc w:val="center"/>
        <w:rPr>
          <w:rFonts w:ascii="宋体" w:hAnsi="宋体"/>
          <w:bCs/>
          <w:szCs w:val="21"/>
        </w:rPr>
      </w:pPr>
    </w:p>
    <w:p>
      <w:pPr>
        <w:spacing w:line="360" w:lineRule="auto"/>
        <w:jc w:val="center"/>
        <w:rPr>
          <w:rFonts w:ascii="宋体" w:hAnsi="宋体"/>
          <w:bCs/>
          <w:szCs w:val="21"/>
        </w:rPr>
      </w:pPr>
    </w:p>
    <w:p>
      <w:pPr>
        <w:spacing w:line="360" w:lineRule="auto"/>
        <w:jc w:val="center"/>
        <w:rPr>
          <w:rFonts w:ascii="宋体" w:hAnsi="宋体"/>
          <w:bCs/>
          <w:szCs w:val="21"/>
        </w:rPr>
      </w:pPr>
    </w:p>
    <w:p>
      <w:pPr>
        <w:spacing w:line="360" w:lineRule="auto"/>
        <w:jc w:val="center"/>
        <w:rPr>
          <w:rFonts w:ascii="宋体" w:hAnsi="宋体"/>
          <w:bCs/>
          <w:szCs w:val="21"/>
        </w:rPr>
      </w:pPr>
    </w:p>
    <w:p>
      <w:pPr>
        <w:spacing w:line="360" w:lineRule="auto"/>
        <w:jc w:val="center"/>
        <w:rPr>
          <w:rFonts w:ascii="宋体" w:hAnsi="宋体"/>
          <w:bCs/>
          <w:szCs w:val="21"/>
        </w:rPr>
      </w:pPr>
    </w:p>
    <w:p>
      <w:pPr>
        <w:spacing w:line="360" w:lineRule="auto"/>
        <w:jc w:val="center"/>
        <w:rPr>
          <w:rFonts w:ascii="宋体" w:hAnsi="宋体"/>
          <w:b/>
          <w:sz w:val="30"/>
          <w:szCs w:val="30"/>
          <w:u w:val="single"/>
        </w:rPr>
      </w:pPr>
      <w:r>
        <w:rPr>
          <w:rFonts w:hint="eastAsia" w:ascii="宋体" w:hAnsi="宋体"/>
          <w:b/>
          <w:bCs/>
          <w:sz w:val="30"/>
          <w:szCs w:val="30"/>
        </w:rPr>
        <w:t>采购项目名称：</w:t>
      </w:r>
      <w:r>
        <w:rPr>
          <w:rFonts w:hint="eastAsia" w:ascii="宋体" w:hAnsi="宋体"/>
          <w:b/>
          <w:bCs/>
          <w:sz w:val="30"/>
          <w:szCs w:val="30"/>
          <w:u w:val="single"/>
        </w:rPr>
        <w:t>　专业体能训练与运动康复服务项目　</w:t>
      </w:r>
    </w:p>
    <w:p>
      <w:pPr>
        <w:spacing w:line="360" w:lineRule="auto"/>
        <w:jc w:val="center"/>
        <w:rPr>
          <w:rFonts w:ascii="宋体" w:hAnsi="宋体"/>
          <w:b/>
          <w:bCs/>
          <w:szCs w:val="21"/>
        </w:rPr>
      </w:pPr>
    </w:p>
    <w:p>
      <w:pPr>
        <w:spacing w:line="360" w:lineRule="auto"/>
        <w:jc w:val="center"/>
        <w:rPr>
          <w:rFonts w:ascii="宋体" w:hAnsi="宋体"/>
          <w:b/>
          <w:bCs/>
          <w:szCs w:val="21"/>
        </w:rPr>
      </w:pPr>
    </w:p>
    <w:p>
      <w:pPr>
        <w:spacing w:line="360" w:lineRule="auto"/>
        <w:jc w:val="center"/>
        <w:rPr>
          <w:rFonts w:ascii="宋体" w:hAnsi="宋体"/>
          <w:b/>
          <w:bCs/>
          <w:szCs w:val="21"/>
        </w:rPr>
      </w:pPr>
    </w:p>
    <w:p>
      <w:pPr>
        <w:spacing w:line="360" w:lineRule="auto"/>
        <w:jc w:val="center"/>
        <w:rPr>
          <w:rFonts w:ascii="宋体" w:hAnsi="宋体"/>
          <w:b/>
          <w:bCs/>
          <w:szCs w:val="21"/>
        </w:rPr>
      </w:pPr>
    </w:p>
    <w:p>
      <w:pPr>
        <w:spacing w:line="360" w:lineRule="auto"/>
        <w:jc w:val="center"/>
        <w:rPr>
          <w:rFonts w:ascii="宋体" w:hAnsi="宋体"/>
          <w:b/>
          <w:bCs/>
          <w:szCs w:val="21"/>
        </w:rPr>
      </w:pPr>
    </w:p>
    <w:p>
      <w:pPr>
        <w:spacing w:line="360" w:lineRule="auto"/>
        <w:jc w:val="center"/>
        <w:rPr>
          <w:rFonts w:ascii="宋体" w:hAnsi="宋体"/>
          <w:b/>
          <w:bCs/>
          <w:szCs w:val="21"/>
        </w:rPr>
      </w:pPr>
    </w:p>
    <w:p>
      <w:pPr>
        <w:spacing w:line="360" w:lineRule="auto"/>
        <w:jc w:val="center"/>
        <w:rPr>
          <w:rFonts w:ascii="宋体" w:hAnsi="宋体"/>
          <w:b/>
          <w:bCs/>
          <w:szCs w:val="21"/>
        </w:rPr>
      </w:pPr>
    </w:p>
    <w:p>
      <w:pPr>
        <w:spacing w:line="360" w:lineRule="auto"/>
        <w:jc w:val="center"/>
        <w:rPr>
          <w:rFonts w:ascii="宋体" w:hAnsi="宋体"/>
          <w:b/>
          <w:bCs/>
          <w:szCs w:val="21"/>
        </w:rPr>
      </w:pPr>
    </w:p>
    <w:p>
      <w:pPr>
        <w:spacing w:line="360" w:lineRule="auto"/>
        <w:jc w:val="center"/>
        <w:rPr>
          <w:rFonts w:ascii="宋体" w:hAnsi="宋体"/>
          <w:b/>
          <w:bCs/>
          <w:szCs w:val="21"/>
        </w:rPr>
      </w:pPr>
    </w:p>
    <w:p>
      <w:pPr>
        <w:spacing w:line="360" w:lineRule="auto"/>
        <w:jc w:val="center"/>
        <w:rPr>
          <w:rFonts w:ascii="宋体" w:hAnsi="宋体"/>
          <w:b/>
          <w:bCs/>
          <w:szCs w:val="21"/>
        </w:rPr>
      </w:pPr>
    </w:p>
    <w:p>
      <w:pPr>
        <w:spacing w:line="360" w:lineRule="auto"/>
        <w:jc w:val="center"/>
        <w:rPr>
          <w:rFonts w:ascii="宋体" w:hAnsi="宋体"/>
          <w:b/>
          <w:bCs/>
          <w:szCs w:val="21"/>
        </w:rPr>
      </w:pPr>
    </w:p>
    <w:p>
      <w:pPr>
        <w:spacing w:line="360" w:lineRule="auto"/>
        <w:jc w:val="center"/>
        <w:rPr>
          <w:rFonts w:ascii="宋体" w:hAnsi="宋体"/>
          <w:b/>
          <w:bCs/>
          <w:szCs w:val="21"/>
        </w:rPr>
      </w:pPr>
    </w:p>
    <w:p>
      <w:pPr>
        <w:spacing w:line="360" w:lineRule="auto"/>
        <w:jc w:val="center"/>
        <w:rPr>
          <w:rFonts w:ascii="宋体" w:hAnsi="宋体"/>
          <w:b/>
          <w:bCs/>
          <w:szCs w:val="21"/>
        </w:rPr>
      </w:pPr>
    </w:p>
    <w:p>
      <w:pPr>
        <w:spacing w:line="360" w:lineRule="auto"/>
        <w:jc w:val="center"/>
        <w:rPr>
          <w:rFonts w:ascii="宋体" w:hAnsi="宋体"/>
          <w:b/>
          <w:bCs/>
          <w:szCs w:val="21"/>
        </w:rPr>
      </w:pPr>
    </w:p>
    <w:p>
      <w:pPr>
        <w:spacing w:line="360" w:lineRule="auto"/>
        <w:jc w:val="center"/>
        <w:rPr>
          <w:rFonts w:ascii="宋体" w:hAnsi="宋体"/>
          <w:b/>
          <w:bCs/>
          <w:szCs w:val="21"/>
        </w:rPr>
      </w:pPr>
      <w:r>
        <w:rPr>
          <w:rFonts w:hint="eastAsia" w:ascii="宋体" w:hAnsi="宋体"/>
          <w:b/>
          <w:bCs/>
          <w:szCs w:val="21"/>
        </w:rPr>
        <w:t>广东省消防救援总队编制</w:t>
      </w:r>
    </w:p>
    <w:p>
      <w:pPr>
        <w:spacing w:line="360" w:lineRule="auto"/>
        <w:jc w:val="center"/>
        <w:rPr>
          <w:rFonts w:ascii="宋体" w:hAnsi="宋体"/>
          <w:b/>
          <w:bCs/>
          <w:szCs w:val="21"/>
        </w:rPr>
      </w:pPr>
      <w:r>
        <w:rPr>
          <w:rFonts w:hint="eastAsia" w:ascii="宋体" w:hAnsi="宋体"/>
          <w:b/>
          <w:bCs/>
          <w:szCs w:val="21"/>
        </w:rPr>
        <w:t>发布日期：20</w:t>
      </w:r>
      <w:r>
        <w:rPr>
          <w:rFonts w:hint="eastAsia" w:ascii="宋体" w:hAnsi="宋体"/>
          <w:b/>
          <w:bCs/>
          <w:szCs w:val="21"/>
          <w:lang w:val="en-US" w:eastAsia="zh-CN"/>
        </w:rPr>
        <w:t>23</w:t>
      </w:r>
      <w:r>
        <w:rPr>
          <w:rFonts w:hint="eastAsia" w:ascii="宋体" w:hAnsi="宋体"/>
          <w:b/>
          <w:bCs/>
          <w:szCs w:val="21"/>
        </w:rPr>
        <w:t>年</w:t>
      </w:r>
      <w:r>
        <w:rPr>
          <w:rFonts w:hint="eastAsia" w:ascii="宋体" w:hAnsi="宋体"/>
          <w:b/>
          <w:bCs/>
          <w:szCs w:val="21"/>
          <w:lang w:val="en-US" w:eastAsia="zh-CN"/>
        </w:rPr>
        <w:t>7</w:t>
      </w:r>
      <w:r>
        <w:rPr>
          <w:rFonts w:hint="eastAsia" w:ascii="宋体" w:hAnsi="宋体"/>
          <w:b/>
          <w:bCs/>
          <w:szCs w:val="21"/>
        </w:rPr>
        <w:t>月</w:t>
      </w:r>
      <w:r>
        <w:rPr>
          <w:rFonts w:hint="eastAsia" w:ascii="宋体" w:hAnsi="宋体"/>
          <w:b/>
          <w:bCs/>
          <w:szCs w:val="21"/>
          <w:lang w:val="en-US" w:eastAsia="zh-CN"/>
        </w:rPr>
        <w:t>16</w:t>
      </w:r>
      <w:r>
        <w:rPr>
          <w:rFonts w:hint="eastAsia" w:ascii="宋体" w:hAnsi="宋体"/>
          <w:b/>
          <w:bCs/>
          <w:szCs w:val="21"/>
        </w:rPr>
        <w:t>日</w:t>
      </w:r>
    </w:p>
    <w:p>
      <w:pPr>
        <w:spacing w:line="360" w:lineRule="auto"/>
        <w:rPr>
          <w:rFonts w:ascii="宋体" w:hAnsi="宋体"/>
          <w:szCs w:val="21"/>
        </w:rPr>
      </w:pPr>
    </w:p>
    <w:p>
      <w:pPr>
        <w:spacing w:line="360" w:lineRule="auto"/>
        <w:rPr>
          <w:rFonts w:ascii="宋体" w:hAnsi="宋体"/>
          <w:b/>
          <w:szCs w:val="21"/>
        </w:rPr>
      </w:pPr>
      <w:r>
        <w:rPr>
          <w:rFonts w:ascii="宋体" w:hAnsi="宋体"/>
          <w:b/>
          <w:szCs w:val="21"/>
        </w:rPr>
        <w:br w:type="page"/>
      </w:r>
    </w:p>
    <w:p>
      <w:pPr>
        <w:tabs>
          <w:tab w:val="left" w:pos="851"/>
        </w:tabs>
        <w:spacing w:line="360" w:lineRule="auto"/>
        <w:ind w:left="851"/>
        <w:rPr>
          <w:rFonts w:ascii="宋体" w:hAnsi="宋体"/>
          <w:szCs w:val="21"/>
        </w:rPr>
      </w:pPr>
    </w:p>
    <w:p>
      <w:pPr>
        <w:spacing w:line="360" w:lineRule="auto"/>
        <w:jc w:val="center"/>
        <w:rPr>
          <w:rFonts w:ascii="宋体" w:hAnsi="宋体"/>
          <w:b/>
          <w:bCs/>
          <w:sz w:val="28"/>
          <w:szCs w:val="28"/>
        </w:rPr>
      </w:pPr>
      <w:r>
        <w:rPr>
          <w:rFonts w:hint="eastAsia" w:ascii="宋体" w:hAnsi="宋体"/>
          <w:b/>
          <w:bCs/>
          <w:sz w:val="28"/>
          <w:szCs w:val="28"/>
        </w:rPr>
        <w:t>总目录</w:t>
      </w:r>
    </w:p>
    <w:p>
      <w:pPr>
        <w:spacing w:line="360" w:lineRule="auto"/>
        <w:jc w:val="center"/>
        <w:rPr>
          <w:rFonts w:ascii="宋体" w:hAnsi="宋体"/>
          <w:b/>
          <w:bCs/>
          <w:caps/>
          <w:szCs w:val="21"/>
        </w:rPr>
      </w:pPr>
    </w:p>
    <w:p>
      <w:pPr>
        <w:pStyle w:val="29"/>
        <w:tabs>
          <w:tab w:val="right" w:leader="dot" w:pos="9174"/>
        </w:tabs>
        <w:spacing w:line="360" w:lineRule="auto"/>
        <w:rPr>
          <w:rFonts w:ascii="宋体" w:hAnsi="宋体"/>
          <w:szCs w:val="21"/>
        </w:rPr>
      </w:pPr>
      <w:r>
        <w:rPr>
          <w:rFonts w:hint="eastAsia" w:ascii="宋体" w:hAnsi="宋体"/>
          <w:szCs w:val="21"/>
        </w:rPr>
        <w:t>第一部分　</w:t>
      </w:r>
      <w:r>
        <w:rPr>
          <w:rFonts w:hint="eastAsia" w:ascii="宋体" w:hAnsi="宋体"/>
          <w:szCs w:val="21"/>
          <w:lang w:val="en-US" w:eastAsia="zh-CN"/>
        </w:rPr>
        <w:t>遴选</w:t>
      </w:r>
      <w:r>
        <w:rPr>
          <w:rFonts w:hint="eastAsia" w:ascii="宋体" w:hAnsi="宋体"/>
          <w:szCs w:val="21"/>
        </w:rPr>
        <w:t>邀请函</w:t>
      </w:r>
    </w:p>
    <w:p>
      <w:pPr>
        <w:spacing w:line="360" w:lineRule="auto"/>
        <w:rPr>
          <w:rFonts w:ascii="宋体" w:hAnsi="宋体"/>
          <w:szCs w:val="21"/>
        </w:rPr>
      </w:pPr>
      <w:r>
        <w:rPr>
          <w:rFonts w:hint="eastAsia" w:ascii="宋体" w:hAnsi="宋体"/>
          <w:szCs w:val="21"/>
        </w:rPr>
        <w:t>第二部分　用户需求书</w:t>
      </w:r>
    </w:p>
    <w:p>
      <w:pPr>
        <w:spacing w:line="360" w:lineRule="auto"/>
        <w:rPr>
          <w:rFonts w:ascii="宋体" w:hAnsi="宋体"/>
          <w:szCs w:val="21"/>
        </w:rPr>
      </w:pPr>
      <w:r>
        <w:rPr>
          <w:rFonts w:hint="eastAsia" w:ascii="宋体" w:hAnsi="宋体"/>
          <w:szCs w:val="21"/>
        </w:rPr>
        <w:t>第三部分　供应商须知</w:t>
      </w:r>
    </w:p>
    <w:p>
      <w:pPr>
        <w:spacing w:line="360" w:lineRule="auto"/>
        <w:rPr>
          <w:rFonts w:ascii="宋体" w:hAnsi="宋体"/>
          <w:szCs w:val="21"/>
        </w:rPr>
      </w:pPr>
      <w:r>
        <w:rPr>
          <w:rFonts w:hint="eastAsia" w:ascii="宋体" w:hAnsi="宋体"/>
          <w:szCs w:val="21"/>
        </w:rPr>
        <w:t>第四部分　</w:t>
      </w:r>
      <w:r>
        <w:rPr>
          <w:rFonts w:hint="eastAsia" w:ascii="宋体" w:hAnsi="宋体"/>
          <w:szCs w:val="21"/>
          <w:lang w:eastAsia="zh-CN"/>
        </w:rPr>
        <w:t>遴选</w:t>
      </w:r>
      <w:r>
        <w:rPr>
          <w:rFonts w:hint="eastAsia" w:ascii="宋体" w:hAnsi="宋体"/>
          <w:szCs w:val="21"/>
        </w:rPr>
        <w:t>评审规则</w:t>
      </w:r>
    </w:p>
    <w:p>
      <w:pPr>
        <w:numPr>
          <w:ilvl w:val="0"/>
          <w:numId w:val="1"/>
        </w:numPr>
        <w:spacing w:line="360" w:lineRule="auto"/>
        <w:rPr>
          <w:rFonts w:ascii="宋体" w:hAnsi="宋体"/>
          <w:szCs w:val="21"/>
        </w:rPr>
      </w:pPr>
      <w:r>
        <w:rPr>
          <w:rFonts w:hint="eastAsia" w:ascii="宋体" w:hAnsi="宋体"/>
          <w:szCs w:val="21"/>
        </w:rPr>
        <w:t xml:space="preserve"> 供应商报价表（模板）</w:t>
      </w:r>
    </w:p>
    <w:p>
      <w:pPr>
        <w:spacing w:line="360" w:lineRule="auto"/>
        <w:rPr>
          <w:rFonts w:ascii="宋体" w:hAnsi="宋体"/>
          <w:szCs w:val="21"/>
        </w:rPr>
        <w:sectPr>
          <w:headerReference r:id="rId3" w:type="default"/>
          <w:footerReference r:id="rId4" w:type="default"/>
          <w:footerReference r:id="rId5" w:type="even"/>
          <w:pgSz w:w="11906" w:h="16838"/>
          <w:pgMar w:top="1134" w:right="1418" w:bottom="1134" w:left="1701" w:header="851" w:footer="709" w:gutter="0"/>
          <w:pgNumType w:fmt="numberInDash" w:start="0"/>
          <w:cols w:space="425" w:num="1"/>
          <w:titlePg/>
          <w:docGrid w:linePitch="312" w:charSpace="0"/>
        </w:sectPr>
      </w:pPr>
      <w:r>
        <w:rPr>
          <w:rFonts w:hint="eastAsia" w:ascii="宋体" w:hAnsi="宋体"/>
          <w:szCs w:val="21"/>
        </w:rPr>
        <w:t>第六部分  签约合同模板</w:t>
      </w:r>
    </w:p>
    <w:p>
      <w:pPr>
        <w:tabs>
          <w:tab w:val="left" w:pos="2269"/>
        </w:tabs>
        <w:spacing w:line="360" w:lineRule="auto"/>
        <w:rPr>
          <w:rFonts w:ascii="宋体" w:hAnsi="宋体"/>
          <w:szCs w:val="21"/>
        </w:rPr>
      </w:pPr>
      <w:r>
        <w:rPr>
          <w:rFonts w:ascii="宋体" w:hAnsi="宋体"/>
          <w:szCs w:val="21"/>
        </w:rPr>
        <w:tab/>
      </w:r>
    </w:p>
    <w:p>
      <w:pPr>
        <w:spacing w:line="360" w:lineRule="auto"/>
        <w:jc w:val="center"/>
        <w:rPr>
          <w:rFonts w:ascii="宋体" w:hAnsi="宋体"/>
          <w:b/>
          <w:kern w:val="0"/>
          <w:sz w:val="28"/>
          <w:szCs w:val="28"/>
        </w:rPr>
      </w:pPr>
      <w:r>
        <w:rPr>
          <w:rFonts w:hint="eastAsia" w:ascii="宋体" w:hAnsi="宋体"/>
          <w:b/>
          <w:kern w:val="0"/>
          <w:sz w:val="28"/>
          <w:szCs w:val="28"/>
        </w:rPr>
        <w:t>第一部分　</w:t>
      </w:r>
      <w:r>
        <w:rPr>
          <w:rFonts w:hint="eastAsia" w:ascii="宋体" w:hAnsi="宋体"/>
          <w:b/>
          <w:kern w:val="0"/>
          <w:sz w:val="28"/>
          <w:szCs w:val="28"/>
          <w:lang w:eastAsia="zh-CN"/>
        </w:rPr>
        <w:t>遴选</w:t>
      </w:r>
      <w:r>
        <w:rPr>
          <w:rFonts w:hint="eastAsia" w:ascii="宋体" w:hAnsi="宋体"/>
          <w:b/>
          <w:kern w:val="0"/>
          <w:sz w:val="28"/>
          <w:szCs w:val="28"/>
        </w:rPr>
        <w:t>邀请函</w:t>
      </w: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广东省消防救援总队</w:t>
      </w:r>
      <w:r>
        <w:rPr>
          <w:rFonts w:hint="eastAsia" w:ascii="宋体" w:hAnsi="宋体"/>
          <w:szCs w:val="21"/>
          <w:lang w:val="zh-CN"/>
        </w:rPr>
        <w:t>（</w:t>
      </w:r>
      <w:r>
        <w:rPr>
          <w:rFonts w:hint="eastAsia" w:ascii="宋体" w:hAnsi="宋体"/>
          <w:szCs w:val="21"/>
        </w:rPr>
        <w:t>以下简称“采购人”）对专业体能训练与运动康复服务进行内部</w:t>
      </w:r>
      <w:r>
        <w:rPr>
          <w:rFonts w:hint="eastAsia" w:ascii="宋体" w:hAnsi="宋体"/>
          <w:szCs w:val="21"/>
          <w:lang w:eastAsia="zh-CN"/>
        </w:rPr>
        <w:t>遴选</w:t>
      </w:r>
      <w:r>
        <w:rPr>
          <w:rFonts w:hint="eastAsia" w:ascii="宋体" w:hAnsi="宋体"/>
          <w:szCs w:val="21"/>
        </w:rPr>
        <w:t>采购，</w:t>
      </w:r>
      <w:r>
        <w:rPr>
          <w:rFonts w:hint="eastAsia" w:ascii="宋体" w:hAnsi="宋体"/>
          <w:szCs w:val="21"/>
          <w:lang w:val="zh-CN"/>
        </w:rPr>
        <w:t>欢迎符合资格条件</w:t>
      </w:r>
      <w:r>
        <w:rPr>
          <w:rFonts w:hint="eastAsia" w:ascii="宋体" w:hAnsi="宋体"/>
          <w:szCs w:val="21"/>
        </w:rPr>
        <w:t>的供应商参加。</w:t>
      </w:r>
    </w:p>
    <w:p>
      <w:pPr>
        <w:spacing w:line="360" w:lineRule="auto"/>
        <w:ind w:firstLine="420" w:firstLineChars="200"/>
        <w:rPr>
          <w:rFonts w:hint="default" w:ascii="宋体" w:hAnsi="宋体" w:eastAsia="宋体"/>
          <w:szCs w:val="21"/>
          <w:lang w:val="en-US" w:eastAsia="zh-CN"/>
        </w:rPr>
      </w:pPr>
      <w:r>
        <w:rPr>
          <w:rFonts w:hint="eastAsia" w:ascii="宋体" w:hAnsi="宋体"/>
          <w:szCs w:val="21"/>
          <w:lang w:val="zh-CN"/>
        </w:rPr>
        <w:t>一、采购</w:t>
      </w:r>
      <w:r>
        <w:rPr>
          <w:rFonts w:hint="eastAsia" w:ascii="宋体" w:hAnsi="宋体"/>
          <w:szCs w:val="21"/>
        </w:rPr>
        <w:t>项目</w:t>
      </w:r>
      <w:r>
        <w:rPr>
          <w:rFonts w:hint="eastAsia" w:ascii="宋体" w:hAnsi="宋体"/>
          <w:szCs w:val="21"/>
          <w:lang w:val="zh-CN"/>
        </w:rPr>
        <w:t xml:space="preserve">编号： </w:t>
      </w:r>
      <w:r>
        <w:rPr>
          <w:rFonts w:hint="eastAsia" w:ascii="宋体" w:hAnsi="宋体"/>
          <w:szCs w:val="21"/>
          <w:lang w:val="en-US" w:eastAsia="zh-CN"/>
        </w:rPr>
        <w:t>GDXGJXDD20230716</w:t>
      </w:r>
    </w:p>
    <w:p>
      <w:pPr>
        <w:spacing w:line="360" w:lineRule="auto"/>
        <w:ind w:firstLine="420" w:firstLineChars="200"/>
        <w:rPr>
          <w:rFonts w:ascii="宋体" w:hAnsi="宋体"/>
          <w:szCs w:val="21"/>
        </w:rPr>
      </w:pPr>
      <w:r>
        <w:rPr>
          <w:rFonts w:hint="eastAsia" w:ascii="宋体" w:hAnsi="宋体"/>
          <w:szCs w:val="21"/>
        </w:rPr>
        <w:t>二、采购项目名称：专业体能训练与运动康复服务</w:t>
      </w:r>
    </w:p>
    <w:p>
      <w:pPr>
        <w:spacing w:line="360" w:lineRule="auto"/>
        <w:ind w:firstLine="420" w:firstLineChars="200"/>
        <w:rPr>
          <w:rFonts w:ascii="宋体" w:hAnsi="宋体"/>
          <w:szCs w:val="21"/>
          <w:lang w:val="zh-CN"/>
        </w:rPr>
      </w:pPr>
      <w:r>
        <w:rPr>
          <w:rFonts w:hint="eastAsia" w:ascii="宋体" w:hAnsi="宋体"/>
          <w:szCs w:val="21"/>
          <w:lang w:val="zh-CN"/>
        </w:rPr>
        <w:t>三、采购预算：</w:t>
      </w:r>
      <w:r>
        <w:rPr>
          <w:rFonts w:hint="eastAsia" w:ascii="宋体" w:hAnsi="宋体"/>
          <w:szCs w:val="21"/>
          <w:lang w:val="en-US" w:eastAsia="zh-CN"/>
        </w:rPr>
        <w:t>40</w:t>
      </w:r>
      <w:r>
        <w:rPr>
          <w:rFonts w:hint="eastAsia" w:ascii="宋体" w:hAnsi="宋体"/>
        </w:rPr>
        <w:t>万</w:t>
      </w:r>
      <w:r>
        <w:rPr>
          <w:rFonts w:hint="eastAsia" w:ascii="宋体" w:hAnsi="宋体"/>
          <w:szCs w:val="21"/>
          <w:lang w:val="zh-CN"/>
        </w:rPr>
        <w:t xml:space="preserve">元； </w:t>
      </w:r>
    </w:p>
    <w:p>
      <w:pPr>
        <w:autoSpaceDE w:val="0"/>
        <w:autoSpaceDN w:val="0"/>
        <w:snapToGrid w:val="0"/>
        <w:spacing w:line="360" w:lineRule="auto"/>
        <w:ind w:firstLine="420" w:firstLineChars="200"/>
        <w:rPr>
          <w:rFonts w:ascii="宋体" w:hAnsi="宋体"/>
          <w:szCs w:val="21"/>
        </w:rPr>
      </w:pPr>
      <w:r>
        <w:rPr>
          <w:rFonts w:hint="eastAsia" w:ascii="宋体" w:hAnsi="宋体"/>
          <w:szCs w:val="21"/>
          <w:lang w:val="zh-CN"/>
        </w:rPr>
        <w:t>四、</w:t>
      </w:r>
      <w:r>
        <w:rPr>
          <w:rFonts w:hint="eastAsia" w:ascii="宋体" w:hAnsi="宋体"/>
          <w:szCs w:val="21"/>
        </w:rPr>
        <w:t>项目内容及需求：</w:t>
      </w:r>
    </w:p>
    <w:p>
      <w:pPr>
        <w:autoSpaceDE w:val="0"/>
        <w:autoSpaceDN w:val="0"/>
        <w:snapToGrid w:val="0"/>
        <w:spacing w:line="360" w:lineRule="auto"/>
        <w:ind w:firstLine="420" w:firstLineChars="200"/>
        <w:rPr>
          <w:rFonts w:ascii="宋体" w:hAnsi="宋体"/>
          <w:szCs w:val="21"/>
        </w:rPr>
      </w:pPr>
      <w:r>
        <w:rPr>
          <w:rFonts w:hint="eastAsia" w:ascii="宋体" w:hAnsi="宋体"/>
          <w:szCs w:val="21"/>
        </w:rPr>
        <w:t>1、</w:t>
      </w:r>
      <w:r>
        <w:rPr>
          <w:rFonts w:hint="eastAsia" w:ascii="宋体" w:hAnsi="宋体"/>
          <w:szCs w:val="21"/>
          <w:lang w:val="hr-HR"/>
        </w:rPr>
        <w:t>用途：</w:t>
      </w:r>
      <w:r>
        <w:rPr>
          <w:rFonts w:hint="eastAsia" w:ascii="宋体" w:hAnsi="宋体"/>
          <w:szCs w:val="21"/>
        </w:rPr>
        <w:t>体能训练、</w:t>
      </w:r>
      <w:r>
        <w:rPr>
          <w:rFonts w:hint="eastAsia" w:ascii="宋体" w:hAnsi="宋体"/>
          <w:szCs w:val="21"/>
          <w:lang w:val="hr-HR"/>
        </w:rPr>
        <w:t>康复放松、营养建议、心理辅导等；</w:t>
      </w:r>
    </w:p>
    <w:p>
      <w:pPr>
        <w:autoSpaceDE w:val="0"/>
        <w:autoSpaceDN w:val="0"/>
        <w:snapToGrid w:val="0"/>
        <w:spacing w:line="360" w:lineRule="auto"/>
        <w:ind w:firstLine="420" w:firstLineChars="200"/>
        <w:rPr>
          <w:rFonts w:ascii="宋体" w:hAnsi="宋体"/>
          <w:szCs w:val="21"/>
        </w:rPr>
      </w:pPr>
      <w:r>
        <w:rPr>
          <w:rFonts w:hint="eastAsia" w:ascii="宋体" w:hAnsi="宋体"/>
          <w:szCs w:val="21"/>
          <w:lang w:val="zh-CN"/>
        </w:rPr>
        <w:t>2、服务</w:t>
      </w:r>
      <w:r>
        <w:rPr>
          <w:rFonts w:hint="eastAsia" w:ascii="宋体" w:hAnsi="宋体"/>
          <w:szCs w:val="21"/>
        </w:rPr>
        <w:t>人数</w:t>
      </w:r>
      <w:r>
        <w:rPr>
          <w:rFonts w:hint="eastAsia" w:ascii="宋体" w:hAnsi="宋体"/>
          <w:szCs w:val="21"/>
          <w:lang w:val="hr-HR"/>
        </w:rPr>
        <w:t>：体能训练师</w:t>
      </w:r>
      <w:r>
        <w:rPr>
          <w:rFonts w:hint="eastAsia" w:ascii="宋体" w:hAnsi="宋体"/>
          <w:szCs w:val="21"/>
          <w:lang w:val="en-US" w:eastAsia="zh-CN"/>
        </w:rPr>
        <w:t>2</w:t>
      </w:r>
      <w:r>
        <w:rPr>
          <w:rFonts w:hint="eastAsia" w:ascii="宋体" w:hAnsi="宋体"/>
          <w:szCs w:val="21"/>
          <w:lang w:val="hr-HR"/>
        </w:rPr>
        <w:t>名、训练康复拉伸师</w:t>
      </w:r>
      <w:r>
        <w:rPr>
          <w:rFonts w:hint="eastAsia" w:ascii="宋体" w:hAnsi="宋体"/>
          <w:szCs w:val="21"/>
          <w:lang w:val="en-US" w:eastAsia="zh-CN"/>
        </w:rPr>
        <w:t>2</w:t>
      </w:r>
      <w:r>
        <w:rPr>
          <w:rFonts w:hint="eastAsia" w:ascii="宋体" w:hAnsi="宋体"/>
          <w:szCs w:val="21"/>
        </w:rPr>
        <w:t>名</w:t>
      </w:r>
      <w:r>
        <w:rPr>
          <w:rFonts w:hint="eastAsia" w:ascii="宋体" w:hAnsi="宋体"/>
          <w:szCs w:val="21"/>
          <w:lang w:val="hr-HR"/>
        </w:rPr>
        <w:t>、</w:t>
      </w:r>
      <w:r>
        <w:rPr>
          <w:rFonts w:hint="eastAsia" w:ascii="宋体" w:hAnsi="宋体"/>
          <w:szCs w:val="21"/>
          <w:lang w:val="en-US" w:eastAsia="zh-CN"/>
        </w:rPr>
        <w:t>游泳教练员</w:t>
      </w:r>
      <w:r>
        <w:rPr>
          <w:rFonts w:hint="eastAsia" w:ascii="宋体" w:hAnsi="宋体"/>
          <w:szCs w:val="21"/>
        </w:rPr>
        <w:t>1名；</w:t>
      </w:r>
    </w:p>
    <w:p>
      <w:pPr>
        <w:tabs>
          <w:tab w:val="left" w:pos="6120"/>
        </w:tabs>
        <w:autoSpaceDE w:val="0"/>
        <w:autoSpaceDN w:val="0"/>
        <w:snapToGrid w:val="0"/>
        <w:spacing w:line="360" w:lineRule="auto"/>
        <w:ind w:firstLine="420" w:firstLineChars="200"/>
        <w:rPr>
          <w:rFonts w:ascii="宋体" w:hAnsi="宋体"/>
          <w:szCs w:val="21"/>
        </w:rPr>
      </w:pPr>
      <w:r>
        <w:rPr>
          <w:rFonts w:hint="eastAsia" w:ascii="宋体" w:hAnsi="宋体"/>
          <w:szCs w:val="21"/>
          <w:lang w:val="zh-CN"/>
        </w:rPr>
        <w:t>3、人员</w:t>
      </w:r>
      <w:r>
        <w:rPr>
          <w:rFonts w:hint="eastAsia" w:ascii="宋体" w:hAnsi="宋体"/>
          <w:szCs w:val="21"/>
        </w:rPr>
        <w:t>资质</w:t>
      </w:r>
      <w:r>
        <w:rPr>
          <w:rFonts w:hint="eastAsia" w:ascii="宋体" w:hAnsi="宋体"/>
          <w:szCs w:val="21"/>
          <w:lang w:val="zh-CN"/>
        </w:rPr>
        <w:t>：</w:t>
      </w:r>
      <w:r>
        <w:rPr>
          <w:rFonts w:hint="eastAsia" w:ascii="宋体" w:hAnsi="宋体"/>
          <w:szCs w:val="21"/>
        </w:rPr>
        <w:t>详情见用户需求书；</w:t>
      </w:r>
    </w:p>
    <w:p>
      <w:pPr>
        <w:autoSpaceDE w:val="0"/>
        <w:autoSpaceDN w:val="0"/>
        <w:snapToGrid w:val="0"/>
        <w:spacing w:line="360" w:lineRule="auto"/>
        <w:ind w:firstLine="420" w:firstLineChars="200"/>
      </w:pPr>
      <w:r>
        <w:rPr>
          <w:rFonts w:hint="eastAsia" w:ascii="宋体" w:hAnsi="宋体"/>
          <w:szCs w:val="21"/>
          <w:lang w:val="zh-CN"/>
        </w:rPr>
        <w:t>4、</w:t>
      </w:r>
      <w:r>
        <w:rPr>
          <w:rFonts w:hint="eastAsia" w:ascii="宋体" w:hAnsi="宋体"/>
          <w:szCs w:val="21"/>
        </w:rPr>
        <w:t>服务时间</w:t>
      </w:r>
      <w:r>
        <w:rPr>
          <w:rFonts w:hint="eastAsia"/>
        </w:rPr>
        <w:t>：20</w:t>
      </w:r>
      <w:r>
        <w:rPr>
          <w:rFonts w:hint="eastAsia"/>
          <w:lang w:val="en-US" w:eastAsia="zh-CN"/>
        </w:rPr>
        <w:t>23</w:t>
      </w:r>
      <w:r>
        <w:rPr>
          <w:rFonts w:hint="eastAsia"/>
        </w:rPr>
        <w:t>年</w:t>
      </w:r>
      <w:r>
        <w:rPr>
          <w:rFonts w:hint="eastAsia"/>
          <w:lang w:val="en-US" w:eastAsia="zh-CN"/>
        </w:rPr>
        <w:t>8</w:t>
      </w:r>
      <w:r>
        <w:rPr>
          <w:rFonts w:hint="eastAsia"/>
        </w:rPr>
        <w:t>月</w:t>
      </w:r>
      <w:r>
        <w:rPr>
          <w:rFonts w:hint="eastAsia"/>
          <w:lang w:val="en-US" w:eastAsia="zh-CN"/>
        </w:rPr>
        <w:t>1</w:t>
      </w:r>
      <w:bookmarkStart w:id="15" w:name="_GoBack"/>
      <w:bookmarkEnd w:id="15"/>
      <w:r>
        <w:rPr>
          <w:rFonts w:hint="eastAsia"/>
        </w:rPr>
        <w:t>日至20</w:t>
      </w:r>
      <w:r>
        <w:rPr>
          <w:rFonts w:hint="eastAsia"/>
          <w:lang w:val="en-US" w:eastAsia="zh-CN"/>
        </w:rPr>
        <w:t>23</w:t>
      </w:r>
      <w:r>
        <w:rPr>
          <w:rFonts w:hint="eastAsia"/>
        </w:rPr>
        <w:t>年11月</w:t>
      </w:r>
      <w:r>
        <w:rPr>
          <w:rFonts w:hint="eastAsia"/>
          <w:lang w:val="en-US" w:eastAsia="zh-CN"/>
        </w:rPr>
        <w:t>30</w:t>
      </w:r>
      <w:r>
        <w:rPr>
          <w:rFonts w:hint="eastAsia"/>
        </w:rPr>
        <w:t>日；</w:t>
      </w:r>
    </w:p>
    <w:p>
      <w:pPr>
        <w:autoSpaceDE w:val="0"/>
        <w:autoSpaceDN w:val="0"/>
        <w:snapToGrid w:val="0"/>
        <w:spacing w:line="360" w:lineRule="auto"/>
        <w:ind w:firstLine="420" w:firstLineChars="200"/>
        <w:rPr>
          <w:rFonts w:ascii="宋体" w:hAnsi="宋体"/>
          <w:szCs w:val="21"/>
        </w:rPr>
      </w:pPr>
      <w:r>
        <w:rPr>
          <w:rFonts w:hint="eastAsia" w:ascii="宋体" w:hAnsi="宋体"/>
          <w:szCs w:val="21"/>
          <w:lang w:val="zh-CN"/>
        </w:rPr>
        <w:t>5、本项目不允许提交备选方案。</w:t>
      </w:r>
    </w:p>
    <w:p>
      <w:pPr>
        <w:spacing w:line="360" w:lineRule="auto"/>
        <w:ind w:firstLine="420" w:firstLineChars="200"/>
        <w:rPr>
          <w:rFonts w:ascii="宋体" w:hAnsi="宋体"/>
          <w:szCs w:val="21"/>
        </w:rPr>
      </w:pPr>
      <w:r>
        <w:rPr>
          <w:rFonts w:hint="eastAsia" w:ascii="宋体" w:hAnsi="宋体"/>
          <w:szCs w:val="21"/>
        </w:rPr>
        <w:t>五、供应商资格：</w:t>
      </w:r>
    </w:p>
    <w:p>
      <w:pPr>
        <w:spacing w:line="360" w:lineRule="auto"/>
        <w:ind w:firstLine="441" w:firstLineChars="210"/>
        <w:rPr>
          <w:rFonts w:ascii="宋体" w:hAnsi="宋体"/>
          <w:szCs w:val="21"/>
        </w:rPr>
      </w:pPr>
      <w:r>
        <w:rPr>
          <w:rFonts w:ascii="宋体" w:hAnsi="宋体"/>
          <w:szCs w:val="21"/>
        </w:rPr>
        <w:t>1</w:t>
      </w:r>
      <w:r>
        <w:rPr>
          <w:rFonts w:hint="eastAsia" w:ascii="宋体" w:hAnsi="宋体"/>
          <w:szCs w:val="21"/>
        </w:rPr>
        <w:t>、</w:t>
      </w:r>
      <w:r>
        <w:rPr>
          <w:rFonts w:ascii="宋体" w:hAnsi="宋体"/>
          <w:szCs w:val="21"/>
        </w:rPr>
        <w:t>具有独立承担民事责任能力且已报名并获取本项目采购文件的在中华人民共和国境内注册的法人</w:t>
      </w:r>
      <w:r>
        <w:rPr>
          <w:rFonts w:hint="eastAsia" w:ascii="宋体" w:hAnsi="宋体"/>
          <w:szCs w:val="21"/>
        </w:rPr>
        <w:t>或其他组织或自然人</w:t>
      </w:r>
      <w:r>
        <w:rPr>
          <w:rFonts w:ascii="宋体" w:hAnsi="宋体"/>
          <w:szCs w:val="21"/>
        </w:rPr>
        <w:t>，</w:t>
      </w:r>
      <w:r>
        <w:rPr>
          <w:rFonts w:hint="eastAsia"/>
        </w:rPr>
        <w:t>报价</w:t>
      </w:r>
      <w:r>
        <w:t>时提交有效的营业执照（或事业法人登记证或身份证等相关证明）副本复印件</w:t>
      </w:r>
      <w:r>
        <w:rPr>
          <w:rFonts w:hint="eastAsia" w:ascii="宋体" w:hAnsi="宋体" w:cs="宋体"/>
          <w:szCs w:val="21"/>
        </w:rPr>
        <w:t>。</w:t>
      </w:r>
    </w:p>
    <w:p>
      <w:pPr>
        <w:spacing w:line="360" w:lineRule="auto"/>
        <w:ind w:firstLine="441" w:firstLineChars="210"/>
        <w:rPr>
          <w:rFonts w:ascii="宋体" w:hAnsi="宋体"/>
          <w:szCs w:val="21"/>
        </w:rPr>
      </w:pPr>
      <w:r>
        <w:rPr>
          <w:rFonts w:ascii="宋体" w:hAnsi="宋体"/>
          <w:szCs w:val="21"/>
        </w:rPr>
        <w:t>2</w:t>
      </w:r>
      <w:r>
        <w:rPr>
          <w:rFonts w:hint="eastAsia" w:ascii="宋体" w:hAnsi="宋体"/>
          <w:szCs w:val="21"/>
        </w:rPr>
        <w:t>、</w:t>
      </w:r>
      <w:r>
        <w:rPr>
          <w:rFonts w:ascii="宋体" w:hAnsi="宋体"/>
          <w:szCs w:val="21"/>
        </w:rPr>
        <w:t>在消防行业内无不良记录，且未列入到采购人的黑名单。</w:t>
      </w:r>
    </w:p>
    <w:p>
      <w:pPr>
        <w:spacing w:line="360" w:lineRule="auto"/>
        <w:ind w:firstLine="441" w:firstLineChars="210"/>
        <w:rPr>
          <w:rFonts w:ascii="宋体" w:hAnsi="宋体"/>
          <w:szCs w:val="21"/>
        </w:rPr>
      </w:pPr>
      <w:r>
        <w:rPr>
          <w:rFonts w:hint="eastAsia" w:ascii="宋体" w:hAnsi="宋体"/>
          <w:szCs w:val="21"/>
        </w:rPr>
        <w:t>3、供应商应具备《政府采购法》第二十二条规定的条件，提供下列材料：</w:t>
      </w:r>
    </w:p>
    <w:p>
      <w:pPr>
        <w:spacing w:line="360" w:lineRule="auto"/>
        <w:ind w:firstLine="441" w:firstLineChars="210"/>
        <w:rPr>
          <w:rFonts w:ascii="宋体" w:hAnsi="宋体"/>
          <w:szCs w:val="21"/>
        </w:rPr>
      </w:pPr>
      <w:r>
        <w:rPr>
          <w:rFonts w:hint="eastAsia" w:ascii="宋体" w:hAnsi="宋体"/>
          <w:szCs w:val="21"/>
        </w:rPr>
        <w:t>（1）供应商必须具有良好的商业信誉和健全的财务会计制度（提供</w:t>
      </w:r>
      <w:r>
        <w:rPr>
          <w:rFonts w:ascii="宋体" w:hAnsi="宋体"/>
          <w:szCs w:val="21"/>
        </w:rPr>
        <w:t>20</w:t>
      </w:r>
      <w:r>
        <w:rPr>
          <w:rFonts w:hint="eastAsia" w:ascii="宋体" w:hAnsi="宋体"/>
          <w:szCs w:val="21"/>
          <w:lang w:val="en-US" w:eastAsia="zh-CN"/>
        </w:rPr>
        <w:t>23</w:t>
      </w:r>
      <w:r>
        <w:rPr>
          <w:rFonts w:hint="eastAsia" w:ascii="宋体" w:hAnsi="宋体"/>
          <w:szCs w:val="21"/>
        </w:rPr>
        <w:t>年度财务状况报告或基本开户行出具的资信证明）。</w:t>
      </w:r>
    </w:p>
    <w:p>
      <w:pPr>
        <w:spacing w:line="360" w:lineRule="auto"/>
        <w:ind w:firstLine="441" w:firstLineChars="210"/>
        <w:rPr>
          <w:rFonts w:ascii="宋体" w:hAnsi="宋体"/>
          <w:szCs w:val="21"/>
        </w:rPr>
      </w:pPr>
      <w:r>
        <w:rPr>
          <w:rFonts w:hint="eastAsia" w:ascii="宋体" w:hAnsi="宋体"/>
          <w:szCs w:val="21"/>
        </w:rPr>
        <w:t>（2）有依法缴纳税收和社会保障资金的良好记录（提供投标截止日前</w:t>
      </w:r>
      <w:r>
        <w:rPr>
          <w:rFonts w:ascii="宋体" w:hAnsi="宋体"/>
          <w:szCs w:val="21"/>
        </w:rPr>
        <w:t>6</w:t>
      </w:r>
      <w:r>
        <w:rPr>
          <w:rFonts w:hint="eastAsia" w:ascii="宋体" w:hAnsi="宋体"/>
          <w:szCs w:val="21"/>
        </w:rPr>
        <w:t>个月内任意</w:t>
      </w:r>
      <w:r>
        <w:rPr>
          <w:rFonts w:ascii="宋体" w:hAnsi="宋体"/>
          <w:szCs w:val="21"/>
        </w:rPr>
        <w:t>1</w:t>
      </w:r>
      <w:r>
        <w:rPr>
          <w:rFonts w:hint="eastAsia" w:ascii="宋体" w:hAnsi="宋体"/>
          <w:szCs w:val="21"/>
        </w:rPr>
        <w:t>个月依法缴纳税收和社会保障资金的相关材料。如依法免税或不需要缴纳社会保障资金的，提供相应证明材料）。</w:t>
      </w:r>
    </w:p>
    <w:p>
      <w:pPr>
        <w:spacing w:line="360" w:lineRule="auto"/>
        <w:ind w:firstLine="441" w:firstLineChars="210"/>
        <w:rPr>
          <w:rFonts w:ascii="宋体" w:hAnsi="宋体"/>
          <w:szCs w:val="21"/>
        </w:rPr>
      </w:pPr>
      <w:r>
        <w:rPr>
          <w:rFonts w:hint="eastAsia" w:ascii="宋体" w:hAnsi="宋体"/>
          <w:szCs w:val="21"/>
        </w:rPr>
        <w:t>（3）具备履行合同所必需的设备和专业技术能力。</w:t>
      </w:r>
    </w:p>
    <w:p>
      <w:pPr>
        <w:spacing w:line="360" w:lineRule="auto"/>
        <w:ind w:firstLine="441" w:firstLineChars="210"/>
        <w:rPr>
          <w:rFonts w:ascii="宋体" w:hAnsi="宋体"/>
          <w:szCs w:val="21"/>
        </w:rPr>
      </w:pPr>
      <w:r>
        <w:rPr>
          <w:rFonts w:hint="eastAsia" w:ascii="宋体" w:hAnsi="宋体"/>
          <w:szCs w:val="21"/>
        </w:rPr>
        <w:t>（4）供应商参加政府采购活动前三年内，在经营活动中没有重大违法记录。</w:t>
      </w:r>
    </w:p>
    <w:p>
      <w:pPr>
        <w:spacing w:line="360" w:lineRule="auto"/>
        <w:ind w:firstLine="648" w:firstLineChars="309"/>
        <w:rPr>
          <w:rFonts w:ascii="宋体" w:hAnsi="宋体"/>
          <w:szCs w:val="21"/>
        </w:rPr>
      </w:pPr>
      <w:r>
        <w:rPr>
          <w:rFonts w:hint="eastAsia" w:ascii="宋体" w:hAnsi="宋体"/>
          <w:szCs w:val="21"/>
        </w:rPr>
        <w:t>(5)供应商必须符合法律、行政法规规定的其他条件。</w:t>
      </w:r>
    </w:p>
    <w:p>
      <w:pPr>
        <w:spacing w:line="360" w:lineRule="auto"/>
        <w:ind w:firstLine="441" w:firstLineChars="210"/>
        <w:rPr>
          <w:rFonts w:ascii="宋体" w:hAnsi="宋体"/>
          <w:szCs w:val="21"/>
        </w:rPr>
      </w:pPr>
      <w:r>
        <w:rPr>
          <w:rFonts w:hint="eastAsia" w:ascii="宋体" w:hAnsi="宋体"/>
          <w:szCs w:val="21"/>
        </w:rPr>
        <w:t>4、供应商须收到采购人的邀请。</w:t>
      </w:r>
    </w:p>
    <w:p>
      <w:pPr>
        <w:spacing w:line="360" w:lineRule="auto"/>
        <w:ind w:firstLine="420" w:firstLineChars="200"/>
        <w:rPr>
          <w:rFonts w:ascii="宋体" w:hAnsi="宋体"/>
          <w:szCs w:val="21"/>
        </w:rPr>
      </w:pPr>
      <w:r>
        <w:rPr>
          <w:rFonts w:hint="eastAsia" w:ascii="宋体" w:hAnsi="宋体"/>
          <w:szCs w:val="21"/>
        </w:rPr>
        <w:t>六、符合资格的供应商应当在20</w:t>
      </w:r>
      <w:r>
        <w:rPr>
          <w:rFonts w:hint="eastAsia" w:ascii="宋体" w:hAnsi="宋体"/>
          <w:szCs w:val="21"/>
          <w:lang w:val="en-US" w:eastAsia="zh-CN"/>
        </w:rPr>
        <w:t>23</w:t>
      </w:r>
      <w:r>
        <w:rPr>
          <w:rFonts w:hint="eastAsia" w:ascii="宋体" w:hAnsi="宋体"/>
          <w:szCs w:val="21"/>
        </w:rPr>
        <w:t>年</w:t>
      </w:r>
      <w:r>
        <w:rPr>
          <w:rFonts w:hint="eastAsia" w:ascii="宋体" w:hAnsi="宋体"/>
          <w:szCs w:val="21"/>
          <w:lang w:val="en-US" w:eastAsia="zh-CN"/>
        </w:rPr>
        <w:t>7</w:t>
      </w:r>
      <w:r>
        <w:rPr>
          <w:rFonts w:hint="eastAsia" w:ascii="宋体" w:hAnsi="宋体"/>
          <w:szCs w:val="21"/>
          <w:lang w:val="zh-CN"/>
        </w:rPr>
        <w:t>月</w:t>
      </w:r>
      <w:r>
        <w:rPr>
          <w:rFonts w:hint="eastAsia" w:ascii="宋体" w:hAnsi="宋体"/>
          <w:szCs w:val="21"/>
          <w:lang w:val="en-US" w:eastAsia="zh-CN"/>
        </w:rPr>
        <w:t>16</w:t>
      </w:r>
      <w:r>
        <w:rPr>
          <w:rFonts w:hint="eastAsia" w:ascii="宋体" w:hAnsi="宋体"/>
          <w:szCs w:val="21"/>
          <w:lang w:val="zh-CN"/>
        </w:rPr>
        <w:t>日</w:t>
      </w:r>
      <w:r>
        <w:rPr>
          <w:rFonts w:hint="eastAsia" w:ascii="宋体" w:hAnsi="宋体"/>
          <w:szCs w:val="21"/>
        </w:rPr>
        <w:t>起至20</w:t>
      </w:r>
      <w:r>
        <w:rPr>
          <w:rFonts w:hint="eastAsia" w:ascii="宋体" w:hAnsi="宋体"/>
          <w:szCs w:val="21"/>
          <w:lang w:val="en-US" w:eastAsia="zh-CN"/>
        </w:rPr>
        <w:t>23</w:t>
      </w:r>
      <w:r>
        <w:rPr>
          <w:rFonts w:hint="eastAsia" w:ascii="宋体" w:hAnsi="宋体"/>
          <w:szCs w:val="21"/>
        </w:rPr>
        <w:t>年</w:t>
      </w:r>
      <w:r>
        <w:rPr>
          <w:rFonts w:hint="eastAsia" w:ascii="宋体" w:hAnsi="宋体"/>
          <w:szCs w:val="21"/>
          <w:lang w:val="en-US" w:eastAsia="zh-CN"/>
        </w:rPr>
        <w:t>7</w:t>
      </w:r>
      <w:r>
        <w:rPr>
          <w:rFonts w:hint="eastAsia" w:ascii="宋体" w:hAnsi="宋体"/>
          <w:szCs w:val="21"/>
        </w:rPr>
        <w:t>月</w:t>
      </w:r>
      <w:r>
        <w:rPr>
          <w:rFonts w:hint="eastAsia" w:ascii="宋体" w:hAnsi="宋体"/>
          <w:szCs w:val="21"/>
          <w:lang w:val="en-US" w:eastAsia="zh-CN"/>
        </w:rPr>
        <w:t>26</w:t>
      </w:r>
      <w:r>
        <w:rPr>
          <w:rFonts w:hint="eastAsia" w:ascii="宋体" w:hAnsi="宋体"/>
          <w:szCs w:val="21"/>
        </w:rPr>
        <w:t>日期间到广东省消防救援总队报名，地址：广州市瘦狗岭路483号，报名免费。</w:t>
      </w:r>
    </w:p>
    <w:p>
      <w:pPr>
        <w:spacing w:line="360" w:lineRule="auto"/>
        <w:ind w:firstLine="420" w:firstLineChars="200"/>
        <w:rPr>
          <w:rFonts w:ascii="宋体" w:hAnsi="宋体"/>
          <w:szCs w:val="21"/>
        </w:rPr>
      </w:pPr>
      <w:r>
        <w:rPr>
          <w:rFonts w:hint="eastAsia" w:ascii="宋体" w:hAnsi="宋体"/>
          <w:szCs w:val="21"/>
        </w:rPr>
        <w:t>七、报价截止时间：</w:t>
      </w:r>
      <w:r>
        <w:rPr>
          <w:rFonts w:hint="eastAsia" w:ascii="宋体" w:hAnsi="宋体"/>
          <w:szCs w:val="21"/>
          <w:lang w:val="zh-CN"/>
        </w:rPr>
        <w:t>20</w:t>
      </w:r>
      <w:r>
        <w:rPr>
          <w:rFonts w:hint="eastAsia" w:ascii="宋体" w:hAnsi="宋体"/>
          <w:szCs w:val="21"/>
          <w:lang w:val="en-US" w:eastAsia="zh-CN"/>
        </w:rPr>
        <w:t>23</w:t>
      </w:r>
      <w:r>
        <w:rPr>
          <w:rFonts w:hint="eastAsia" w:ascii="宋体" w:hAnsi="宋体"/>
          <w:szCs w:val="21"/>
          <w:lang w:val="zh-CN"/>
        </w:rPr>
        <w:t>年</w:t>
      </w:r>
      <w:r>
        <w:rPr>
          <w:rFonts w:hint="eastAsia" w:ascii="宋体" w:hAnsi="宋体"/>
          <w:szCs w:val="21"/>
          <w:lang w:val="en-US" w:eastAsia="zh-CN"/>
        </w:rPr>
        <w:t>7</w:t>
      </w:r>
      <w:r>
        <w:rPr>
          <w:rFonts w:hint="eastAsia" w:ascii="宋体" w:hAnsi="宋体"/>
          <w:szCs w:val="21"/>
          <w:lang w:val="zh-CN"/>
        </w:rPr>
        <w:t>月</w:t>
      </w:r>
      <w:r>
        <w:rPr>
          <w:rFonts w:hint="eastAsia" w:ascii="宋体" w:hAnsi="宋体"/>
          <w:szCs w:val="21"/>
          <w:lang w:val="en-US" w:eastAsia="zh-CN"/>
        </w:rPr>
        <w:t>26</w:t>
      </w:r>
      <w:r>
        <w:rPr>
          <w:rFonts w:hint="eastAsia" w:ascii="宋体" w:hAnsi="宋体"/>
          <w:szCs w:val="21"/>
          <w:lang w:val="zh-CN"/>
        </w:rPr>
        <w:t>日</w:t>
      </w:r>
      <w:r>
        <w:rPr>
          <w:rFonts w:hint="eastAsia" w:ascii="宋体" w:hAnsi="宋体"/>
          <w:szCs w:val="21"/>
        </w:rPr>
        <w:t>17时</w:t>
      </w:r>
    </w:p>
    <w:p>
      <w:pPr>
        <w:spacing w:line="360" w:lineRule="auto"/>
        <w:ind w:firstLine="420" w:firstLineChars="200"/>
        <w:rPr>
          <w:rFonts w:ascii="宋体" w:hAnsi="宋体"/>
          <w:szCs w:val="21"/>
        </w:rPr>
      </w:pPr>
      <w:r>
        <w:rPr>
          <w:rFonts w:hint="eastAsia" w:ascii="宋体" w:hAnsi="宋体"/>
          <w:szCs w:val="21"/>
        </w:rPr>
        <w:t>八、报价文件递交地点：广州市</w:t>
      </w:r>
    </w:p>
    <w:p>
      <w:pPr>
        <w:tabs>
          <w:tab w:val="left" w:pos="5103"/>
        </w:tabs>
        <w:spacing w:line="360" w:lineRule="auto"/>
        <w:ind w:firstLine="420" w:firstLineChars="200"/>
        <w:jc w:val="left"/>
        <w:rPr>
          <w:rFonts w:ascii="宋体" w:hAnsi="宋体"/>
          <w:szCs w:val="21"/>
        </w:rPr>
      </w:pPr>
      <w:r>
        <w:rPr>
          <w:rFonts w:hint="eastAsia" w:ascii="宋体" w:hAnsi="宋体"/>
          <w:szCs w:val="21"/>
        </w:rPr>
        <w:t>采购人联系人：</w:t>
      </w:r>
      <w:r>
        <w:rPr>
          <w:rFonts w:hint="eastAsia" w:ascii="宋体" w:hAnsi="宋体"/>
          <w:szCs w:val="21"/>
          <w:lang w:val="en-US" w:eastAsia="zh-CN"/>
        </w:rPr>
        <w:t>张</w:t>
      </w:r>
      <w:r>
        <w:rPr>
          <w:rFonts w:hint="eastAsia" w:ascii="宋体" w:hAnsi="宋体"/>
          <w:szCs w:val="21"/>
        </w:rPr>
        <w:t>先生</w:t>
      </w:r>
    </w:p>
    <w:p>
      <w:pPr>
        <w:tabs>
          <w:tab w:val="left" w:pos="5103"/>
        </w:tabs>
        <w:spacing w:line="360" w:lineRule="auto"/>
        <w:ind w:firstLine="420" w:firstLineChars="200"/>
        <w:rPr>
          <w:rFonts w:hint="default" w:ascii="宋体" w:hAnsi="宋体" w:eastAsia="宋体"/>
          <w:szCs w:val="21"/>
          <w:lang w:val="en-US" w:eastAsia="zh-CN"/>
        </w:rPr>
      </w:pPr>
      <w:r>
        <w:rPr>
          <w:rFonts w:hint="eastAsia" w:ascii="宋体" w:hAnsi="宋体"/>
          <w:szCs w:val="21"/>
        </w:rPr>
        <w:t>电话：</w:t>
      </w:r>
      <w:r>
        <w:rPr>
          <w:rFonts w:hint="eastAsia" w:ascii="宋体" w:hAnsi="宋体"/>
          <w:szCs w:val="21"/>
          <w:lang w:val="en-US" w:eastAsia="zh-CN"/>
        </w:rPr>
        <w:t>13560918661</w:t>
      </w:r>
    </w:p>
    <w:p>
      <w:pPr>
        <w:tabs>
          <w:tab w:val="left" w:pos="5103"/>
        </w:tabs>
        <w:spacing w:line="360" w:lineRule="auto"/>
        <w:ind w:firstLine="420" w:firstLineChars="200"/>
        <w:rPr>
          <w:rFonts w:hint="eastAsia" w:ascii="宋体" w:hAnsi="宋体" w:eastAsia="宋体"/>
          <w:szCs w:val="21"/>
          <w:lang w:val="en-US" w:eastAsia="zh-CN"/>
        </w:rPr>
      </w:pPr>
      <w:r>
        <w:rPr>
          <w:rFonts w:hint="eastAsia" w:ascii="宋体" w:hAnsi="宋体"/>
          <w:szCs w:val="21"/>
        </w:rPr>
        <w:t>传真：</w:t>
      </w:r>
      <w:r>
        <w:rPr>
          <w:rFonts w:hint="eastAsia" w:ascii="宋体" w:hAnsi="宋体"/>
          <w:szCs w:val="21"/>
          <w:lang w:val="en-US" w:eastAsia="zh-CN"/>
        </w:rPr>
        <w:t>无</w:t>
      </w:r>
    </w:p>
    <w:p>
      <w:pPr>
        <w:tabs>
          <w:tab w:val="left" w:pos="5103"/>
        </w:tabs>
        <w:spacing w:line="360" w:lineRule="auto"/>
        <w:ind w:firstLine="420" w:firstLineChars="200"/>
        <w:rPr>
          <w:rFonts w:ascii="宋体" w:hAnsi="宋体"/>
          <w:szCs w:val="21"/>
          <w:lang w:val="zh-CN"/>
        </w:rPr>
      </w:pPr>
      <w:r>
        <w:rPr>
          <w:rFonts w:hint="eastAsia" w:ascii="宋体" w:hAnsi="宋体"/>
          <w:szCs w:val="21"/>
          <w:lang w:val="zh-CN"/>
        </w:rPr>
        <w:t>联系地址：广州市瘦狗岭路483号</w:t>
      </w:r>
    </w:p>
    <w:p>
      <w:pPr>
        <w:tabs>
          <w:tab w:val="left" w:pos="5103"/>
        </w:tabs>
        <w:spacing w:line="360" w:lineRule="auto"/>
        <w:ind w:firstLine="420" w:firstLineChars="200"/>
        <w:rPr>
          <w:rFonts w:hint="default"/>
          <w:lang w:val="en-US" w:eastAsia="zh-CN"/>
        </w:rPr>
      </w:pPr>
      <w:r>
        <w:rPr>
          <w:rFonts w:hint="eastAsia" w:ascii="宋体" w:hAnsi="宋体"/>
          <w:szCs w:val="21"/>
          <w:lang w:val="zh-CN"/>
        </w:rPr>
        <w:t>邮编：</w:t>
      </w:r>
      <w:r>
        <w:rPr>
          <w:rFonts w:hint="eastAsia" w:ascii="宋体" w:hAnsi="宋体"/>
          <w:szCs w:val="21"/>
          <w:lang w:val="en-US" w:eastAsia="zh-CN"/>
        </w:rPr>
        <w:t>510640</w:t>
      </w:r>
    </w:p>
    <w:p>
      <w:pPr>
        <w:spacing w:line="360" w:lineRule="auto"/>
        <w:jc w:val="center"/>
        <w:rPr>
          <w:rFonts w:ascii="宋体" w:hAnsi="宋体"/>
          <w:b/>
          <w:kern w:val="0"/>
          <w:sz w:val="28"/>
          <w:szCs w:val="28"/>
        </w:rPr>
      </w:pPr>
      <w:r>
        <w:rPr>
          <w:rFonts w:hint="eastAsia" w:ascii="宋体" w:hAnsi="宋体"/>
          <w:b/>
          <w:szCs w:val="21"/>
        </w:rPr>
        <w:br w:type="page"/>
      </w:r>
      <w:r>
        <w:rPr>
          <w:rFonts w:hint="eastAsia" w:ascii="宋体" w:hAnsi="宋体"/>
          <w:b/>
          <w:kern w:val="0"/>
          <w:sz w:val="28"/>
          <w:szCs w:val="28"/>
        </w:rPr>
        <w:t>第二部分　用户需求书</w:t>
      </w:r>
    </w:p>
    <w:p>
      <w:pPr>
        <w:spacing w:line="360" w:lineRule="auto"/>
        <w:rPr>
          <w:rFonts w:ascii="宋体" w:hAnsi="宋体"/>
          <w:szCs w:val="21"/>
        </w:rPr>
      </w:pPr>
    </w:p>
    <w:p>
      <w:pPr>
        <w:spacing w:line="360" w:lineRule="auto"/>
        <w:ind w:firstLine="441" w:firstLineChars="210"/>
        <w:rPr>
          <w:rFonts w:ascii="宋体" w:hAnsi="宋体"/>
          <w:szCs w:val="21"/>
        </w:rPr>
      </w:pPr>
      <w:r>
        <w:rPr>
          <w:rFonts w:hint="eastAsia" w:ascii="宋体" w:hAnsi="宋体"/>
          <w:szCs w:val="21"/>
        </w:rPr>
        <w:t>近年来消防救援队伍各级各类比武竞赛及执勤训练检查考核情况，基层消防救援队伍基础体技能训练的专业化、科学化水平还比较低。各级指战员伤病问题较为普遍和突出，主要集中在腰椎、膝盖、脚踝等部位不同程度的损伤。</w:t>
      </w:r>
      <w:r>
        <w:rPr>
          <w:rFonts w:hint="eastAsia" w:ascii="宋体" w:hAnsi="宋体"/>
          <w:szCs w:val="21"/>
          <w:lang w:val="en-US" w:eastAsia="zh-CN"/>
        </w:rPr>
        <w:t>在</w:t>
      </w:r>
      <w:r>
        <w:rPr>
          <w:rFonts w:hint="eastAsia" w:ascii="宋体" w:hAnsi="宋体"/>
          <w:szCs w:val="21"/>
        </w:rPr>
        <w:t>备战</w:t>
      </w:r>
      <w:r>
        <w:rPr>
          <w:rFonts w:hint="eastAsia" w:ascii="宋体" w:hAnsi="宋体"/>
          <w:szCs w:val="21"/>
          <w:lang w:val="en-US" w:eastAsia="zh-CN"/>
        </w:rPr>
        <w:t>2019年首届“火焰蓝”</w:t>
      </w:r>
      <w:r>
        <w:rPr>
          <w:rFonts w:hint="eastAsia" w:ascii="宋体" w:hAnsi="宋体"/>
          <w:szCs w:val="21"/>
        </w:rPr>
        <w:t>比武集训工作，广东省消防救援总队尝试性聘请了专业体能教练团队，为集训队员提供专业的体能训练帮助和训练伤病康复和预防，取得了较为明显的成效，集训队员的训练成绩在短时间内提高明显，最大限度地减少了伤病问题的发生。</w:t>
      </w:r>
    </w:p>
    <w:p>
      <w:pPr>
        <w:spacing w:line="360" w:lineRule="auto"/>
        <w:ind w:firstLine="441" w:firstLineChars="210"/>
        <w:rPr>
          <w:rFonts w:ascii="宋体" w:hAnsi="宋体"/>
          <w:szCs w:val="21"/>
        </w:rPr>
      </w:pPr>
      <w:r>
        <w:rPr>
          <w:rFonts w:hint="eastAsia" w:ascii="宋体" w:hAnsi="宋体"/>
          <w:szCs w:val="21"/>
        </w:rPr>
        <w:t>今年我总队拟全省选拔优秀业务人才骨干组建攻坚组集训大队开展消防业务体、技能训练，要求消防员员拥有超强的绝对肌肉力量、爆发力、耐力、协调性、身体综合稳定性等。根据集训工作方案并报请总队相关领导同意，我总队决定聘请专业运动训练团队来队指导集训工作。拟需要</w:t>
      </w:r>
      <w:r>
        <w:rPr>
          <w:rFonts w:hint="eastAsia" w:ascii="宋体" w:hAnsi="宋体"/>
          <w:szCs w:val="21"/>
          <w:lang w:val="hr-HR"/>
        </w:rPr>
        <w:t>体能训练师</w:t>
      </w:r>
      <w:r>
        <w:rPr>
          <w:rFonts w:hint="eastAsia" w:ascii="宋体" w:hAnsi="宋体"/>
          <w:szCs w:val="21"/>
          <w:lang w:val="en-US" w:eastAsia="zh-CN"/>
        </w:rPr>
        <w:t>2</w:t>
      </w:r>
      <w:r>
        <w:rPr>
          <w:rFonts w:hint="eastAsia" w:ascii="宋体" w:hAnsi="宋体"/>
          <w:szCs w:val="21"/>
          <w:lang w:val="hr-HR"/>
        </w:rPr>
        <w:t>名、训练康复拉伸师</w:t>
      </w:r>
      <w:r>
        <w:rPr>
          <w:rFonts w:hint="eastAsia" w:ascii="宋体" w:hAnsi="宋体"/>
          <w:szCs w:val="21"/>
          <w:lang w:val="en-US" w:eastAsia="zh-CN"/>
        </w:rPr>
        <w:t>2</w:t>
      </w:r>
      <w:r>
        <w:rPr>
          <w:rFonts w:hint="eastAsia" w:ascii="宋体" w:hAnsi="宋体"/>
          <w:szCs w:val="21"/>
        </w:rPr>
        <w:t>名</w:t>
      </w:r>
      <w:r>
        <w:rPr>
          <w:rFonts w:hint="eastAsia" w:ascii="宋体" w:hAnsi="宋体"/>
          <w:szCs w:val="21"/>
          <w:lang w:val="hr-HR"/>
        </w:rPr>
        <w:t>、</w:t>
      </w:r>
      <w:r>
        <w:rPr>
          <w:rFonts w:hint="eastAsia" w:ascii="宋体" w:hAnsi="宋体"/>
          <w:szCs w:val="21"/>
          <w:lang w:val="en-US" w:eastAsia="zh-CN"/>
        </w:rPr>
        <w:t>游泳教练员</w:t>
      </w:r>
      <w:r>
        <w:rPr>
          <w:rFonts w:hint="eastAsia" w:ascii="宋体" w:hAnsi="宋体"/>
          <w:szCs w:val="21"/>
        </w:rPr>
        <w:t>1名来队指导工作，部分人员需全程跟训指导。</w:t>
      </w:r>
    </w:p>
    <w:p>
      <w:pPr>
        <w:spacing w:line="360" w:lineRule="auto"/>
        <w:ind w:firstLine="443" w:firstLineChars="210"/>
        <w:rPr>
          <w:rFonts w:ascii="宋体" w:hAnsi="宋体"/>
          <w:b/>
          <w:szCs w:val="21"/>
        </w:rPr>
      </w:pPr>
      <w:r>
        <w:rPr>
          <w:rFonts w:hint="eastAsia" w:ascii="宋体" w:hAnsi="宋体"/>
          <w:b/>
          <w:szCs w:val="21"/>
        </w:rPr>
        <w:t>一、教练人员资质要求：</w:t>
      </w:r>
    </w:p>
    <w:p>
      <w:pPr>
        <w:tabs>
          <w:tab w:val="left" w:pos="6120"/>
        </w:tabs>
        <w:autoSpaceDE w:val="0"/>
        <w:autoSpaceDN w:val="0"/>
        <w:snapToGrid w:val="0"/>
        <w:spacing w:line="360" w:lineRule="auto"/>
        <w:ind w:firstLine="420" w:firstLineChars="200"/>
        <w:rPr>
          <w:rFonts w:ascii="宋体" w:hAnsi="宋体"/>
          <w:szCs w:val="21"/>
          <w:lang w:val="zh-CN"/>
        </w:rPr>
      </w:pPr>
      <w:r>
        <w:rPr>
          <w:rFonts w:hint="eastAsia" w:ascii="宋体" w:hAnsi="宋体"/>
          <w:szCs w:val="21"/>
        </w:rPr>
        <w:t>1、体能训练师：</w:t>
      </w:r>
      <w:r>
        <w:rPr>
          <w:rFonts w:hint="eastAsia" w:ascii="宋体" w:hAnsi="宋体"/>
          <w:szCs w:val="21"/>
          <w:lang w:val="zh-CN"/>
        </w:rPr>
        <w:t>必须具备国内或者国外知名组织、机构或者协会认定的体适能训练相关教练员资质，必须是体育相关专业全日制大学毕业生，有指导省级、国家级运动员训练经验者优先；</w:t>
      </w:r>
    </w:p>
    <w:p>
      <w:pPr>
        <w:tabs>
          <w:tab w:val="left" w:pos="6120"/>
        </w:tabs>
        <w:autoSpaceDE w:val="0"/>
        <w:autoSpaceDN w:val="0"/>
        <w:snapToGrid w:val="0"/>
        <w:spacing w:line="360" w:lineRule="auto"/>
        <w:ind w:firstLine="420" w:firstLineChars="200"/>
        <w:rPr>
          <w:rFonts w:ascii="宋体" w:hAnsi="宋体"/>
          <w:szCs w:val="21"/>
          <w:lang w:val="zh-CN"/>
        </w:rPr>
      </w:pPr>
      <w:r>
        <w:rPr>
          <w:rFonts w:hint="eastAsia" w:ascii="宋体" w:hAnsi="宋体"/>
          <w:szCs w:val="21"/>
        </w:rPr>
        <w:t>2、</w:t>
      </w:r>
      <w:r>
        <w:rPr>
          <w:rFonts w:hint="eastAsia" w:ascii="宋体" w:hAnsi="宋体"/>
          <w:szCs w:val="21"/>
          <w:lang w:val="hr-HR"/>
        </w:rPr>
        <w:t>训练康复拉伸师</w:t>
      </w:r>
      <w:r>
        <w:rPr>
          <w:rFonts w:hint="eastAsia" w:ascii="宋体" w:hAnsi="宋体"/>
          <w:szCs w:val="21"/>
          <w:lang w:val="zh-CN"/>
        </w:rPr>
        <w:t>：必须拥有市级人力资源局以上（含市级）运动保健相关专业证书，必须是运动保健专业全日制大学毕业生，有指导省级、国家级、国际赛事经验并取得一定成绩者优先；</w:t>
      </w:r>
    </w:p>
    <w:p>
      <w:pPr>
        <w:tabs>
          <w:tab w:val="left" w:pos="6120"/>
        </w:tabs>
        <w:autoSpaceDE w:val="0"/>
        <w:autoSpaceDN w:val="0"/>
        <w:snapToGrid w:val="0"/>
        <w:spacing w:line="360" w:lineRule="auto"/>
        <w:ind w:firstLine="420" w:firstLineChars="200"/>
        <w:rPr>
          <w:rFonts w:ascii="宋体" w:hAnsi="宋体"/>
          <w:szCs w:val="21"/>
          <w:lang w:val="zh-CN"/>
        </w:rPr>
      </w:pPr>
      <w:r>
        <w:rPr>
          <w:rFonts w:hint="eastAsia" w:ascii="宋体" w:hAnsi="宋体"/>
          <w:szCs w:val="21"/>
          <w:lang w:val="en-US" w:eastAsia="zh-CN"/>
        </w:rPr>
        <w:t>3</w:t>
      </w:r>
      <w:r>
        <w:rPr>
          <w:rFonts w:hint="eastAsia" w:ascii="宋体" w:hAnsi="宋体"/>
          <w:szCs w:val="21"/>
        </w:rPr>
        <w:t>、</w:t>
      </w:r>
      <w:r>
        <w:rPr>
          <w:rFonts w:hint="eastAsia" w:ascii="宋体" w:hAnsi="宋体"/>
          <w:szCs w:val="21"/>
          <w:lang w:val="en-US" w:eastAsia="zh-CN"/>
        </w:rPr>
        <w:t>游泳教练员</w:t>
      </w:r>
      <w:r>
        <w:rPr>
          <w:rFonts w:hint="eastAsia" w:ascii="宋体" w:hAnsi="宋体"/>
          <w:szCs w:val="21"/>
          <w:lang w:val="zh-CN"/>
        </w:rPr>
        <w:t>：必须具备相关专业</w:t>
      </w:r>
      <w:r>
        <w:rPr>
          <w:rFonts w:hint="eastAsia" w:ascii="宋体" w:hAnsi="宋体"/>
          <w:szCs w:val="21"/>
          <w:lang w:val="en-US" w:eastAsia="zh-CN"/>
        </w:rPr>
        <w:t>学士</w:t>
      </w:r>
      <w:r>
        <w:rPr>
          <w:rFonts w:hint="eastAsia" w:ascii="宋体" w:hAnsi="宋体"/>
          <w:szCs w:val="21"/>
          <w:lang w:val="zh-CN"/>
        </w:rPr>
        <w:t>及以上学位并是领域内知名专家，有指导省级、国家级、国际赛事经验并取得一定成绩者优先；</w:t>
      </w:r>
    </w:p>
    <w:p>
      <w:pPr>
        <w:spacing w:line="360" w:lineRule="auto"/>
        <w:ind w:firstLine="443" w:firstLineChars="210"/>
        <w:rPr>
          <w:rFonts w:ascii="宋体" w:hAnsi="宋体"/>
          <w:b/>
          <w:szCs w:val="21"/>
        </w:rPr>
      </w:pPr>
      <w:r>
        <w:rPr>
          <w:rFonts w:hint="eastAsia" w:ascii="宋体" w:hAnsi="宋体"/>
          <w:b/>
          <w:szCs w:val="21"/>
        </w:rPr>
        <w:t>二、服务时间要求：</w:t>
      </w:r>
    </w:p>
    <w:p>
      <w:pPr>
        <w:tabs>
          <w:tab w:val="left" w:pos="6120"/>
        </w:tabs>
        <w:autoSpaceDE w:val="0"/>
        <w:autoSpaceDN w:val="0"/>
        <w:snapToGrid w:val="0"/>
        <w:spacing w:line="360" w:lineRule="auto"/>
        <w:ind w:firstLine="420" w:firstLineChars="200"/>
      </w:pPr>
      <w:r>
        <w:rPr>
          <w:rFonts w:hint="eastAsia" w:ascii="宋体" w:hAnsi="宋体"/>
          <w:szCs w:val="21"/>
        </w:rPr>
        <w:t>1、服务期限：</w:t>
      </w:r>
      <w:r>
        <w:rPr>
          <w:rFonts w:hint="eastAsia"/>
        </w:rPr>
        <w:t>20</w:t>
      </w:r>
      <w:r>
        <w:rPr>
          <w:rFonts w:hint="eastAsia"/>
          <w:lang w:val="en-US" w:eastAsia="zh-CN"/>
        </w:rPr>
        <w:t>23</w:t>
      </w:r>
      <w:r>
        <w:rPr>
          <w:rFonts w:hint="eastAsia"/>
        </w:rPr>
        <w:t>年</w:t>
      </w:r>
      <w:r>
        <w:rPr>
          <w:rFonts w:hint="eastAsia"/>
          <w:lang w:val="en-US" w:eastAsia="zh-CN"/>
        </w:rPr>
        <w:t>8</w:t>
      </w:r>
      <w:r>
        <w:rPr>
          <w:rFonts w:hint="eastAsia"/>
        </w:rPr>
        <w:t>月</w:t>
      </w:r>
      <w:r>
        <w:rPr>
          <w:rFonts w:hint="eastAsia"/>
          <w:lang w:val="en-US" w:eastAsia="zh-CN"/>
        </w:rPr>
        <w:t>1</w:t>
      </w:r>
      <w:r>
        <w:rPr>
          <w:rFonts w:hint="eastAsia"/>
        </w:rPr>
        <w:t>日至20</w:t>
      </w:r>
      <w:r>
        <w:rPr>
          <w:rFonts w:hint="eastAsia"/>
          <w:lang w:val="en-US" w:eastAsia="zh-CN"/>
        </w:rPr>
        <w:t>23</w:t>
      </w:r>
      <w:r>
        <w:rPr>
          <w:rFonts w:hint="eastAsia"/>
        </w:rPr>
        <w:t>年11月</w:t>
      </w:r>
      <w:r>
        <w:rPr>
          <w:rFonts w:hint="eastAsia"/>
          <w:lang w:val="en-US" w:eastAsia="zh-CN"/>
        </w:rPr>
        <w:t>30</w:t>
      </w:r>
      <w:r>
        <w:rPr>
          <w:rFonts w:hint="eastAsia"/>
        </w:rPr>
        <w:t>日。</w:t>
      </w:r>
    </w:p>
    <w:p>
      <w:pPr>
        <w:spacing w:line="360" w:lineRule="auto"/>
        <w:ind w:firstLine="441" w:firstLineChars="210"/>
      </w:pPr>
      <w:r>
        <w:rPr>
          <w:rFonts w:hint="eastAsia"/>
        </w:rPr>
        <w:t>2、工作时间：教练团队人员每日工作时间为11个小时，采购方提供食宿、训练、康复的耗材和场地。</w:t>
      </w:r>
    </w:p>
    <w:p>
      <w:pPr>
        <w:spacing w:line="360" w:lineRule="auto"/>
        <w:ind w:firstLine="443" w:firstLineChars="210"/>
        <w:rPr>
          <w:rFonts w:ascii="宋体" w:hAnsi="宋体"/>
          <w:b/>
          <w:szCs w:val="21"/>
        </w:rPr>
      </w:pPr>
      <w:r>
        <w:rPr>
          <w:rFonts w:hint="eastAsia" w:ascii="宋体" w:hAnsi="宋体"/>
          <w:b/>
          <w:szCs w:val="21"/>
        </w:rPr>
        <w:t>三、场地要求：</w:t>
      </w:r>
    </w:p>
    <w:p>
      <w:pPr>
        <w:spacing w:line="360" w:lineRule="auto"/>
        <w:ind w:firstLine="420" w:firstLineChars="200"/>
        <w:jc w:val="left"/>
        <w:rPr>
          <w:rFonts w:ascii="宋体" w:hAnsi="宋体"/>
          <w:b/>
          <w:kern w:val="0"/>
          <w:sz w:val="28"/>
          <w:szCs w:val="28"/>
        </w:rPr>
      </w:pPr>
      <w:r>
        <w:rPr>
          <w:rFonts w:hint="eastAsia"/>
        </w:rPr>
        <w:t>由采购人决定，如有搬迁会提前两天通知。</w:t>
      </w:r>
      <w:r>
        <w:rPr>
          <w:rFonts w:ascii="宋体" w:hAnsi="宋体"/>
          <w:b/>
          <w:kern w:val="0"/>
          <w:sz w:val="28"/>
          <w:szCs w:val="28"/>
        </w:rPr>
        <w:br w:type="page"/>
      </w:r>
    </w:p>
    <w:p>
      <w:pPr>
        <w:spacing w:line="360" w:lineRule="auto"/>
        <w:ind w:firstLine="562" w:firstLineChars="200"/>
        <w:jc w:val="center"/>
        <w:rPr>
          <w:rFonts w:ascii="宋体" w:hAnsi="宋体"/>
          <w:b/>
          <w:kern w:val="0"/>
          <w:sz w:val="28"/>
          <w:szCs w:val="28"/>
        </w:rPr>
      </w:pPr>
      <w:r>
        <w:rPr>
          <w:rFonts w:hint="eastAsia" w:ascii="宋体" w:hAnsi="宋体"/>
          <w:b/>
          <w:kern w:val="0"/>
          <w:sz w:val="28"/>
          <w:szCs w:val="28"/>
        </w:rPr>
        <w:t>第三部分　供应商须知</w:t>
      </w:r>
    </w:p>
    <w:p>
      <w:pPr>
        <w:pStyle w:val="23"/>
        <w:adjustRightInd w:val="0"/>
        <w:snapToGrid w:val="0"/>
        <w:spacing w:line="360" w:lineRule="auto"/>
        <w:jc w:val="center"/>
        <w:rPr>
          <w:rFonts w:hAnsi="宋体" w:cs="Times New Roman"/>
        </w:rPr>
      </w:pPr>
    </w:p>
    <w:p>
      <w:pPr>
        <w:tabs>
          <w:tab w:val="left" w:pos="851"/>
        </w:tabs>
        <w:autoSpaceDE w:val="0"/>
        <w:autoSpaceDN w:val="0"/>
        <w:adjustRightInd w:val="0"/>
        <w:snapToGrid w:val="0"/>
        <w:spacing w:line="360" w:lineRule="auto"/>
        <w:ind w:right="34" w:firstLine="422" w:firstLineChars="200"/>
        <w:rPr>
          <w:rFonts w:hAnsi="宋体"/>
          <w:b/>
        </w:rPr>
      </w:pPr>
      <w:r>
        <w:rPr>
          <w:rFonts w:hint="eastAsia" w:hAnsi="宋体"/>
          <w:b/>
        </w:rPr>
        <w:t>一、奖惩措施：</w:t>
      </w:r>
    </w:p>
    <w:p>
      <w:pPr>
        <w:numPr>
          <w:ilvl w:val="0"/>
          <w:numId w:val="2"/>
        </w:numPr>
        <w:tabs>
          <w:tab w:val="left" w:pos="6120"/>
        </w:tabs>
        <w:autoSpaceDE w:val="0"/>
        <w:autoSpaceDN w:val="0"/>
        <w:snapToGrid w:val="0"/>
        <w:spacing w:line="360" w:lineRule="auto"/>
        <w:ind w:firstLine="420" w:firstLineChars="200"/>
        <w:rPr>
          <w:rFonts w:ascii="宋体" w:hAnsi="宋体"/>
          <w:szCs w:val="21"/>
          <w:lang w:val="zh-CN"/>
        </w:rPr>
      </w:pPr>
      <w:r>
        <w:rPr>
          <w:rFonts w:hint="eastAsia" w:ascii="宋体" w:hAnsi="宋体"/>
          <w:szCs w:val="21"/>
        </w:rPr>
        <w:t>参加最终</w:t>
      </w:r>
      <w:r>
        <w:rPr>
          <w:rFonts w:hint="eastAsia" w:ascii="宋体" w:hAnsi="宋体"/>
          <w:szCs w:val="21"/>
          <w:lang w:val="zh-CN"/>
        </w:rPr>
        <w:t>比赛成绩获得团体第1名时，奖励5万元；获得团体第二名时，奖励3万元；获得团体第三名时，奖励1万元；单项项目获得冠军的每个项目奖励2万元；</w:t>
      </w:r>
    </w:p>
    <w:p>
      <w:pPr>
        <w:numPr>
          <w:ilvl w:val="0"/>
          <w:numId w:val="2"/>
        </w:numPr>
        <w:tabs>
          <w:tab w:val="left" w:pos="6120"/>
        </w:tabs>
        <w:autoSpaceDE w:val="0"/>
        <w:autoSpaceDN w:val="0"/>
        <w:snapToGrid w:val="0"/>
        <w:spacing w:line="360" w:lineRule="auto"/>
        <w:ind w:firstLine="420" w:firstLineChars="200"/>
        <w:rPr>
          <w:rFonts w:ascii="宋体" w:hAnsi="宋体"/>
          <w:szCs w:val="21"/>
        </w:rPr>
      </w:pPr>
      <w:r>
        <w:rPr>
          <w:rFonts w:hint="eastAsia" w:ascii="宋体" w:hAnsi="宋体"/>
          <w:szCs w:val="21"/>
        </w:rPr>
        <w:t>最终确定的</w:t>
      </w:r>
      <w:r>
        <w:rPr>
          <w:rFonts w:hint="eastAsia" w:ascii="宋体" w:hAnsi="宋体"/>
          <w:szCs w:val="21"/>
          <w:lang w:val="en-US" w:eastAsia="zh-CN"/>
        </w:rPr>
        <w:t>15</w:t>
      </w:r>
      <w:r>
        <w:rPr>
          <w:rFonts w:hint="eastAsia" w:ascii="宋体" w:hAnsi="宋体"/>
          <w:szCs w:val="21"/>
        </w:rPr>
        <w:t>名主力队员中，除技能项目训练意外受伤、现场人员不听从建议以及其他不可抗因素外，主力队员超过2人因伤病不能上场时，超出的人数，按以下标准扣除总体金额：有3名主力队员因伤不能上场时，扣除支付金额1万元；有4名主力队员因伤不能上场时，扣除支付金额3万元；有5名主力队员因伤不能上场时，扣除支付金额6万元；以此类推，但扣除金额总数不得超过总金额的80%。</w:t>
      </w:r>
    </w:p>
    <w:p>
      <w:pPr>
        <w:pStyle w:val="23"/>
        <w:adjustRightInd w:val="0"/>
        <w:snapToGrid w:val="0"/>
        <w:spacing w:line="360" w:lineRule="auto"/>
        <w:ind w:firstLine="422" w:firstLineChars="200"/>
        <w:jc w:val="left"/>
        <w:rPr>
          <w:rFonts w:hAnsi="宋体" w:cs="Times New Roman"/>
        </w:rPr>
      </w:pPr>
      <w:r>
        <w:rPr>
          <w:rFonts w:hint="eastAsia" w:ascii="Times New Roman" w:hAnsi="宋体" w:cs="Times New Roman"/>
          <w:b/>
          <w:szCs w:val="24"/>
        </w:rPr>
        <w:t>二、权利和义务</w:t>
      </w:r>
      <w:r>
        <w:rPr>
          <w:rFonts w:hint="eastAsia" w:hAnsi="宋体" w:cs="Times New Roman"/>
        </w:rPr>
        <w:t>：</w:t>
      </w:r>
    </w:p>
    <w:p>
      <w:pPr>
        <w:tabs>
          <w:tab w:val="left" w:pos="6120"/>
        </w:tabs>
        <w:autoSpaceDE w:val="0"/>
        <w:autoSpaceDN w:val="0"/>
        <w:snapToGrid w:val="0"/>
        <w:spacing w:line="360" w:lineRule="auto"/>
        <w:ind w:firstLine="422" w:firstLineChars="200"/>
        <w:rPr>
          <w:rFonts w:ascii="楷体" w:hAnsi="楷体" w:eastAsia="楷体" w:cs="楷体"/>
          <w:b/>
          <w:bCs/>
          <w:szCs w:val="21"/>
        </w:rPr>
      </w:pPr>
      <w:r>
        <w:rPr>
          <w:rFonts w:hint="eastAsia" w:ascii="楷体" w:hAnsi="楷体" w:eastAsia="楷体" w:cs="楷体"/>
          <w:b/>
          <w:bCs/>
          <w:szCs w:val="21"/>
        </w:rPr>
        <w:t>（一）供应商义务</w:t>
      </w:r>
    </w:p>
    <w:p>
      <w:pPr>
        <w:tabs>
          <w:tab w:val="left" w:pos="6120"/>
        </w:tabs>
        <w:autoSpaceDE w:val="0"/>
        <w:autoSpaceDN w:val="0"/>
        <w:snapToGrid w:val="0"/>
        <w:spacing w:line="360" w:lineRule="auto"/>
        <w:ind w:firstLine="420" w:firstLineChars="200"/>
        <w:rPr>
          <w:rFonts w:ascii="宋体" w:hAnsi="宋体"/>
          <w:szCs w:val="21"/>
        </w:rPr>
      </w:pPr>
      <w:r>
        <w:rPr>
          <w:rFonts w:hint="eastAsia" w:ascii="宋体" w:hAnsi="宋体"/>
          <w:szCs w:val="21"/>
        </w:rPr>
        <w:t>1、供应商在指定时间，要向采购人指定人员提供体能训练、训练康复、训练心理干预、伤病康复治疗、营养处方建议等服务；</w:t>
      </w:r>
    </w:p>
    <w:p>
      <w:pPr>
        <w:tabs>
          <w:tab w:val="left" w:pos="6120"/>
        </w:tabs>
        <w:autoSpaceDE w:val="0"/>
        <w:autoSpaceDN w:val="0"/>
        <w:snapToGrid w:val="0"/>
        <w:spacing w:line="360" w:lineRule="auto"/>
        <w:ind w:firstLine="420" w:firstLineChars="200"/>
        <w:rPr>
          <w:rFonts w:ascii="宋体" w:hAnsi="宋体"/>
          <w:szCs w:val="21"/>
        </w:rPr>
      </w:pPr>
      <w:r>
        <w:rPr>
          <w:rFonts w:hint="eastAsia" w:ascii="宋体" w:hAnsi="宋体"/>
          <w:szCs w:val="21"/>
        </w:rPr>
        <w:t>2、供应商有义务利用采购人提供的场地，创造条件，制定训练方案和计划确保体能训练和训练康复的效果；</w:t>
      </w:r>
    </w:p>
    <w:p>
      <w:pPr>
        <w:tabs>
          <w:tab w:val="left" w:pos="6120"/>
        </w:tabs>
        <w:autoSpaceDE w:val="0"/>
        <w:autoSpaceDN w:val="0"/>
        <w:snapToGrid w:val="0"/>
        <w:spacing w:line="360" w:lineRule="auto"/>
        <w:ind w:firstLine="420" w:firstLineChars="200"/>
        <w:rPr>
          <w:rFonts w:ascii="宋体" w:hAnsi="宋体"/>
          <w:szCs w:val="21"/>
        </w:rPr>
      </w:pPr>
      <w:r>
        <w:rPr>
          <w:rFonts w:hint="eastAsia" w:ascii="宋体" w:hAnsi="宋体"/>
          <w:szCs w:val="21"/>
        </w:rPr>
        <w:t>3、供应商有义务保证采购人指定人员、财产安全问题，因供应商技术、能力等问题造成采购人财产损失，人员负伤等情况，由供应商承担全部责任。</w:t>
      </w:r>
    </w:p>
    <w:p>
      <w:pPr>
        <w:tabs>
          <w:tab w:val="left" w:pos="6120"/>
        </w:tabs>
        <w:autoSpaceDE w:val="0"/>
        <w:autoSpaceDN w:val="0"/>
        <w:snapToGrid w:val="0"/>
        <w:spacing w:line="360" w:lineRule="auto"/>
        <w:ind w:firstLine="420" w:firstLineChars="200"/>
        <w:rPr>
          <w:rFonts w:ascii="宋体" w:hAnsi="宋体"/>
          <w:szCs w:val="21"/>
        </w:rPr>
      </w:pPr>
      <w:r>
        <w:rPr>
          <w:rFonts w:hint="eastAsia" w:ascii="宋体" w:hAnsi="宋体"/>
          <w:szCs w:val="21"/>
        </w:rPr>
        <w:t>4、未经采购人书面同意，供应商不得擅自更换相关人员，如双方协商同意更换的，供应商应派出等于或优于原有人员的经验和专业能力的人员。</w:t>
      </w:r>
    </w:p>
    <w:p>
      <w:pPr>
        <w:tabs>
          <w:tab w:val="left" w:pos="6120"/>
        </w:tabs>
        <w:autoSpaceDE w:val="0"/>
        <w:autoSpaceDN w:val="0"/>
        <w:snapToGrid w:val="0"/>
        <w:spacing w:line="360" w:lineRule="auto"/>
        <w:ind w:firstLine="420" w:firstLineChars="200"/>
        <w:rPr>
          <w:rFonts w:ascii="宋体" w:hAnsi="宋体"/>
          <w:szCs w:val="21"/>
        </w:rPr>
      </w:pPr>
      <w:r>
        <w:rPr>
          <w:rFonts w:hint="eastAsia" w:ascii="宋体" w:hAnsi="宋体"/>
          <w:szCs w:val="21"/>
        </w:rPr>
        <w:t>5、供应商有义务确保收款账户合法有效，确保提供的发票真实、合法、等额。</w:t>
      </w:r>
    </w:p>
    <w:p>
      <w:pPr>
        <w:tabs>
          <w:tab w:val="left" w:pos="6120"/>
        </w:tabs>
        <w:autoSpaceDE w:val="0"/>
        <w:autoSpaceDN w:val="0"/>
        <w:snapToGrid w:val="0"/>
        <w:spacing w:line="360" w:lineRule="auto"/>
        <w:ind w:firstLine="422" w:firstLineChars="200"/>
        <w:rPr>
          <w:rFonts w:ascii="楷体" w:hAnsi="楷体" w:eastAsia="楷体" w:cs="楷体"/>
          <w:b/>
          <w:bCs/>
          <w:szCs w:val="21"/>
        </w:rPr>
      </w:pPr>
      <w:r>
        <w:rPr>
          <w:rFonts w:hint="eastAsia" w:ascii="楷体" w:hAnsi="楷体" w:eastAsia="楷体" w:cs="楷体"/>
          <w:b/>
          <w:bCs/>
          <w:szCs w:val="21"/>
        </w:rPr>
        <w:t>（二）供应商权利</w:t>
      </w:r>
    </w:p>
    <w:p>
      <w:pPr>
        <w:tabs>
          <w:tab w:val="left" w:pos="6120"/>
        </w:tabs>
        <w:autoSpaceDE w:val="0"/>
        <w:autoSpaceDN w:val="0"/>
        <w:snapToGrid w:val="0"/>
        <w:spacing w:line="360" w:lineRule="auto"/>
        <w:ind w:firstLine="420" w:firstLineChars="200"/>
        <w:rPr>
          <w:rFonts w:ascii="宋体" w:hAnsi="宋体"/>
          <w:szCs w:val="21"/>
        </w:rPr>
      </w:pPr>
      <w:r>
        <w:rPr>
          <w:rFonts w:hint="eastAsia" w:ascii="宋体" w:hAnsi="宋体"/>
          <w:szCs w:val="21"/>
        </w:rPr>
        <w:t>1、供应商有权利制止采购人教练员和队员一切供应商认为不合理的训练和运动行为；</w:t>
      </w:r>
    </w:p>
    <w:p>
      <w:pPr>
        <w:tabs>
          <w:tab w:val="left" w:pos="6120"/>
        </w:tabs>
        <w:autoSpaceDE w:val="0"/>
        <w:autoSpaceDN w:val="0"/>
        <w:snapToGrid w:val="0"/>
        <w:spacing w:line="360" w:lineRule="auto"/>
        <w:ind w:firstLine="420" w:firstLineChars="200"/>
        <w:rPr>
          <w:rFonts w:ascii="宋体" w:hAnsi="宋体"/>
          <w:szCs w:val="21"/>
        </w:rPr>
      </w:pPr>
      <w:r>
        <w:rPr>
          <w:rFonts w:hint="eastAsia" w:ascii="宋体" w:hAnsi="宋体"/>
          <w:szCs w:val="21"/>
        </w:rPr>
        <w:t>2、供应商有权利要求采购人配合供应商开展训练相关活动。</w:t>
      </w:r>
    </w:p>
    <w:p>
      <w:pPr>
        <w:pStyle w:val="23"/>
        <w:adjustRightInd w:val="0"/>
        <w:snapToGrid w:val="0"/>
        <w:spacing w:line="360" w:lineRule="auto"/>
        <w:ind w:firstLine="422" w:firstLineChars="200"/>
        <w:jc w:val="left"/>
        <w:rPr>
          <w:rFonts w:ascii="Times New Roman" w:hAnsi="宋体" w:cs="Times New Roman"/>
          <w:b/>
          <w:szCs w:val="24"/>
        </w:rPr>
      </w:pPr>
      <w:r>
        <w:rPr>
          <w:rFonts w:hint="eastAsia" w:ascii="Times New Roman" w:hAnsi="宋体" w:cs="Times New Roman"/>
          <w:b/>
          <w:szCs w:val="24"/>
        </w:rPr>
        <w:t>三、</w:t>
      </w:r>
      <w:r>
        <w:rPr>
          <w:rFonts w:hint="eastAsia" w:ascii="Times New Roman" w:hAnsi="宋体" w:cs="Times New Roman"/>
          <w:b/>
          <w:szCs w:val="24"/>
          <w:lang w:eastAsia="zh-CN"/>
        </w:rPr>
        <w:t>遴选</w:t>
      </w:r>
      <w:r>
        <w:rPr>
          <w:rFonts w:hint="eastAsia" w:ascii="Times New Roman" w:hAnsi="宋体" w:cs="Times New Roman"/>
          <w:b/>
          <w:szCs w:val="24"/>
        </w:rPr>
        <w:t>合同的终止条件：</w:t>
      </w:r>
    </w:p>
    <w:p>
      <w:pPr>
        <w:tabs>
          <w:tab w:val="left" w:pos="6120"/>
        </w:tabs>
        <w:autoSpaceDE w:val="0"/>
        <w:autoSpaceDN w:val="0"/>
        <w:snapToGrid w:val="0"/>
        <w:spacing w:line="360" w:lineRule="auto"/>
        <w:ind w:firstLine="420" w:firstLineChars="200"/>
        <w:rPr>
          <w:rFonts w:ascii="宋体" w:hAnsi="宋体"/>
          <w:szCs w:val="21"/>
        </w:rPr>
      </w:pPr>
      <w:r>
        <w:rPr>
          <w:rFonts w:hint="eastAsia" w:ascii="宋体" w:hAnsi="宋体"/>
          <w:szCs w:val="21"/>
        </w:rPr>
        <w:t>供应商有下列行为之一的，采购人有权单方解除并终止合同，有权利不支付或者部分支付合同款项金额，并依法追究供应商违约责任：</w:t>
      </w:r>
    </w:p>
    <w:p>
      <w:pPr>
        <w:tabs>
          <w:tab w:val="left" w:pos="6120"/>
        </w:tabs>
        <w:autoSpaceDE w:val="0"/>
        <w:autoSpaceDN w:val="0"/>
        <w:snapToGrid w:val="0"/>
        <w:spacing w:line="360" w:lineRule="auto"/>
        <w:ind w:firstLine="420" w:firstLineChars="200"/>
        <w:rPr>
          <w:rFonts w:ascii="宋体" w:hAnsi="宋体"/>
          <w:szCs w:val="21"/>
        </w:rPr>
      </w:pPr>
      <w:r>
        <w:rPr>
          <w:rFonts w:hint="eastAsia" w:ascii="宋体" w:hAnsi="宋体"/>
          <w:szCs w:val="21"/>
        </w:rPr>
        <w:t>1、发生重大安全责任事故，造成较大社会影响；</w:t>
      </w:r>
    </w:p>
    <w:p>
      <w:pPr>
        <w:tabs>
          <w:tab w:val="left" w:pos="6120"/>
        </w:tabs>
        <w:autoSpaceDE w:val="0"/>
        <w:autoSpaceDN w:val="0"/>
        <w:snapToGrid w:val="0"/>
        <w:spacing w:line="360" w:lineRule="auto"/>
        <w:ind w:firstLine="420" w:firstLineChars="200"/>
        <w:rPr>
          <w:rFonts w:ascii="宋体" w:hAnsi="宋体"/>
          <w:szCs w:val="21"/>
        </w:rPr>
      </w:pPr>
      <w:r>
        <w:rPr>
          <w:rFonts w:hint="eastAsia" w:ascii="宋体" w:hAnsi="宋体"/>
          <w:szCs w:val="21"/>
        </w:rPr>
        <w:t>2、供应商服务持续恶化，经多次书面要求整改无明显改善；</w:t>
      </w:r>
    </w:p>
    <w:p>
      <w:pPr>
        <w:tabs>
          <w:tab w:val="left" w:pos="6120"/>
        </w:tabs>
        <w:autoSpaceDE w:val="0"/>
        <w:autoSpaceDN w:val="0"/>
        <w:snapToGrid w:val="0"/>
        <w:spacing w:line="360" w:lineRule="auto"/>
        <w:ind w:firstLine="420" w:firstLineChars="200"/>
        <w:rPr>
          <w:rFonts w:ascii="宋体" w:hAnsi="宋体"/>
          <w:szCs w:val="21"/>
        </w:rPr>
      </w:pPr>
      <w:r>
        <w:rPr>
          <w:rFonts w:hint="eastAsia" w:ascii="宋体" w:hAnsi="宋体"/>
          <w:szCs w:val="21"/>
        </w:rPr>
        <w:t>3、其他违约行为。</w:t>
      </w:r>
    </w:p>
    <w:p>
      <w:pPr>
        <w:tabs>
          <w:tab w:val="left" w:pos="6120"/>
        </w:tabs>
        <w:autoSpaceDE w:val="0"/>
        <w:autoSpaceDN w:val="0"/>
        <w:snapToGrid w:val="0"/>
        <w:spacing w:line="360" w:lineRule="auto"/>
        <w:ind w:firstLine="420" w:firstLineChars="200"/>
        <w:rPr>
          <w:rFonts w:ascii="宋体" w:hAnsi="宋体"/>
          <w:szCs w:val="21"/>
        </w:rPr>
      </w:pPr>
      <w:r>
        <w:rPr>
          <w:rFonts w:hint="eastAsia" w:ascii="宋体" w:hAnsi="宋体"/>
          <w:szCs w:val="21"/>
        </w:rPr>
        <w:t>4、供应商服务质量未达到采购人预期效果时，采购人有权利提前终止合同，但采购人需支付供应商已提供服务的款项金额。</w:t>
      </w:r>
    </w:p>
    <w:p>
      <w:pPr>
        <w:spacing w:line="360" w:lineRule="auto"/>
        <w:jc w:val="center"/>
        <w:rPr>
          <w:rFonts w:ascii="宋体" w:hAnsi="宋体"/>
          <w:b/>
          <w:kern w:val="0"/>
          <w:sz w:val="28"/>
          <w:szCs w:val="28"/>
        </w:rPr>
      </w:pPr>
      <w:r>
        <w:rPr>
          <w:rFonts w:ascii="宋体" w:hAnsi="宋体"/>
          <w:b/>
          <w:kern w:val="0"/>
          <w:sz w:val="28"/>
          <w:szCs w:val="28"/>
        </w:rPr>
        <w:br w:type="page"/>
      </w:r>
      <w:r>
        <w:rPr>
          <w:rFonts w:hint="eastAsia" w:ascii="宋体" w:hAnsi="宋体"/>
          <w:b/>
          <w:kern w:val="0"/>
          <w:sz w:val="28"/>
          <w:szCs w:val="28"/>
        </w:rPr>
        <w:t>第四部分　</w:t>
      </w:r>
      <w:r>
        <w:rPr>
          <w:rFonts w:hint="eastAsia" w:ascii="宋体" w:hAnsi="宋体"/>
          <w:b/>
          <w:kern w:val="0"/>
          <w:sz w:val="28"/>
          <w:szCs w:val="28"/>
          <w:lang w:eastAsia="zh-CN"/>
        </w:rPr>
        <w:t>遴选</w:t>
      </w:r>
      <w:r>
        <w:rPr>
          <w:rFonts w:hint="eastAsia" w:ascii="宋体" w:hAnsi="宋体"/>
          <w:b/>
          <w:kern w:val="0"/>
          <w:sz w:val="28"/>
          <w:szCs w:val="28"/>
        </w:rPr>
        <w:t>评审规则</w:t>
      </w:r>
    </w:p>
    <w:p>
      <w:pPr>
        <w:spacing w:line="360" w:lineRule="auto"/>
        <w:jc w:val="center"/>
        <w:rPr>
          <w:rFonts w:ascii="宋体" w:hAnsi="宋体"/>
          <w:b/>
          <w:kern w:val="0"/>
          <w:szCs w:val="21"/>
        </w:rPr>
      </w:pPr>
    </w:p>
    <w:p>
      <w:pPr>
        <w:pStyle w:val="23"/>
        <w:numPr>
          <w:ilvl w:val="0"/>
          <w:numId w:val="3"/>
        </w:numPr>
        <w:adjustRightInd w:val="0"/>
        <w:snapToGrid w:val="0"/>
        <w:spacing w:line="360" w:lineRule="auto"/>
        <w:ind w:left="854" w:hanging="854" w:hangingChars="405"/>
        <w:rPr>
          <w:rFonts w:hAnsi="宋体"/>
          <w:b/>
        </w:rPr>
      </w:pPr>
      <w:r>
        <w:rPr>
          <w:rFonts w:hint="eastAsia" w:hAnsi="宋体"/>
          <w:b/>
          <w:lang w:val="en-US" w:eastAsia="zh-CN"/>
        </w:rPr>
        <w:t xml:space="preserve">   </w:t>
      </w:r>
      <w:r>
        <w:rPr>
          <w:rFonts w:hint="eastAsia" w:hAnsi="宋体"/>
          <w:b/>
        </w:rPr>
        <w:t>评审小组</w:t>
      </w:r>
    </w:p>
    <w:p>
      <w:pPr>
        <w:pStyle w:val="23"/>
        <w:adjustRightInd w:val="0"/>
        <w:snapToGrid w:val="0"/>
        <w:spacing w:line="360" w:lineRule="auto"/>
        <w:ind w:left="850" w:hanging="850" w:hangingChars="405"/>
        <w:rPr>
          <w:rFonts w:hAnsi="宋体"/>
          <w:kern w:val="0"/>
        </w:rPr>
      </w:pPr>
      <w:r>
        <w:rPr>
          <w:rFonts w:hint="eastAsia" w:hAnsi="宋体" w:cs="Times New Roman"/>
        </w:rPr>
        <w:t>1、</w:t>
      </w:r>
      <w:r>
        <w:rPr>
          <w:rFonts w:hint="eastAsia" w:hAnsi="宋体"/>
        </w:rPr>
        <w:tab/>
      </w:r>
      <w:r>
        <w:rPr>
          <w:rFonts w:hint="eastAsia" w:hAnsi="宋体"/>
          <w:kern w:val="0"/>
        </w:rPr>
        <w:t>本次采购依广东省消防救援总队内部采购流程组建评审小组。</w:t>
      </w:r>
    </w:p>
    <w:p>
      <w:pPr>
        <w:pStyle w:val="23"/>
        <w:adjustRightInd w:val="0"/>
        <w:snapToGrid w:val="0"/>
        <w:spacing w:line="360" w:lineRule="auto"/>
        <w:ind w:left="854" w:hanging="854" w:hangingChars="405"/>
        <w:rPr>
          <w:rFonts w:hAnsi="宋体"/>
          <w:b/>
        </w:rPr>
      </w:pPr>
      <w:r>
        <w:rPr>
          <w:rFonts w:hint="eastAsia" w:hAnsi="宋体"/>
          <w:b/>
        </w:rPr>
        <w:t>二、</w:t>
      </w:r>
      <w:r>
        <w:rPr>
          <w:rFonts w:hint="eastAsia" w:hAnsi="宋体"/>
          <w:b/>
          <w:lang w:val="en-US" w:eastAsia="zh-CN"/>
        </w:rPr>
        <w:t xml:space="preserve">    </w:t>
      </w:r>
      <w:r>
        <w:rPr>
          <w:rFonts w:hint="eastAsia" w:hAnsi="宋体"/>
          <w:b/>
        </w:rPr>
        <w:t>评审</w:t>
      </w:r>
      <w:r>
        <w:rPr>
          <w:rFonts w:hAnsi="宋体"/>
          <w:b/>
        </w:rPr>
        <w:t>注意事项</w:t>
      </w:r>
    </w:p>
    <w:p>
      <w:pPr>
        <w:pStyle w:val="23"/>
        <w:adjustRightInd w:val="0"/>
        <w:snapToGrid w:val="0"/>
        <w:spacing w:line="360" w:lineRule="auto"/>
        <w:ind w:left="850" w:hanging="850" w:hangingChars="405"/>
        <w:rPr>
          <w:rFonts w:hAnsi="宋体" w:cs="Times New Roman"/>
        </w:rPr>
      </w:pPr>
      <w:r>
        <w:rPr>
          <w:rFonts w:hint="eastAsia" w:hAnsi="宋体"/>
          <w:kern w:val="0"/>
        </w:rPr>
        <w:t>2、</w:t>
      </w:r>
      <w:r>
        <w:rPr>
          <w:rFonts w:hint="eastAsia" w:hAnsi="宋体"/>
          <w:kern w:val="0"/>
        </w:rPr>
        <w:tab/>
      </w:r>
      <w:r>
        <w:rPr>
          <w:rFonts w:hint="eastAsia" w:hAnsi="宋体"/>
          <w:kern w:val="0"/>
        </w:rPr>
        <w:t>评审小组将按照</w:t>
      </w:r>
      <w:r>
        <w:rPr>
          <w:rFonts w:hint="eastAsia" w:hAnsi="宋体" w:cs="Times New Roman"/>
        </w:rPr>
        <w:t>内部</w:t>
      </w:r>
      <w:r>
        <w:rPr>
          <w:rFonts w:hint="eastAsia" w:hAnsi="宋体" w:cs="Times New Roman"/>
          <w:lang w:eastAsia="zh-CN"/>
        </w:rPr>
        <w:t>遴选</w:t>
      </w:r>
      <w:r>
        <w:rPr>
          <w:rFonts w:hint="eastAsia" w:hAnsi="宋体" w:cs="Times New Roman"/>
        </w:rPr>
        <w:t>采购文件</w:t>
      </w:r>
      <w:r>
        <w:rPr>
          <w:rFonts w:hint="eastAsia" w:hAnsi="宋体"/>
          <w:kern w:val="0"/>
        </w:rPr>
        <w:t>确定的评审规则方法进行评审。</w:t>
      </w:r>
      <w:r>
        <w:rPr>
          <w:rFonts w:hAnsi="宋体" w:cs="Times New Roman"/>
        </w:rPr>
        <w:t>对内部</w:t>
      </w:r>
      <w:r>
        <w:rPr>
          <w:rFonts w:hint="eastAsia" w:hAnsi="宋体" w:cs="Times New Roman"/>
          <w:lang w:eastAsia="zh-CN"/>
        </w:rPr>
        <w:t>遴选</w:t>
      </w:r>
      <w:r>
        <w:rPr>
          <w:rFonts w:hAnsi="宋体" w:cs="Times New Roman"/>
        </w:rPr>
        <w:t>采购文件中描述有歧义或前后不一致的地方，评</w:t>
      </w:r>
      <w:r>
        <w:rPr>
          <w:rFonts w:hint="eastAsia" w:hAnsi="宋体" w:cs="Times New Roman"/>
        </w:rPr>
        <w:t>审</w:t>
      </w:r>
      <w:r>
        <w:rPr>
          <w:rFonts w:hAnsi="宋体" w:cs="Times New Roman"/>
        </w:rPr>
        <w:t>委员会有权</w:t>
      </w:r>
      <w:r>
        <w:rPr>
          <w:rFonts w:hint="eastAsia" w:hAnsi="宋体"/>
          <w:kern w:val="0"/>
        </w:rPr>
        <w:t>按法律法规的规定</w:t>
      </w:r>
      <w:r>
        <w:rPr>
          <w:rFonts w:hAnsi="宋体" w:cs="Times New Roman"/>
        </w:rPr>
        <w:t>进行评判，但对同一条款的评判应适用于每个供应商</w:t>
      </w:r>
      <w:r>
        <w:rPr>
          <w:rFonts w:hint="eastAsia" w:hAnsi="宋体" w:cs="Times New Roman"/>
        </w:rPr>
        <w:t>。</w:t>
      </w:r>
    </w:p>
    <w:p>
      <w:pPr>
        <w:pStyle w:val="23"/>
        <w:adjustRightInd w:val="0"/>
        <w:snapToGrid w:val="0"/>
        <w:spacing w:line="360" w:lineRule="auto"/>
        <w:ind w:left="850" w:hanging="850" w:hangingChars="405"/>
        <w:rPr>
          <w:rFonts w:hAnsi="宋体"/>
          <w:kern w:val="0"/>
        </w:rPr>
      </w:pPr>
      <w:r>
        <w:rPr>
          <w:rFonts w:hint="eastAsia" w:hAnsi="宋体"/>
          <w:kern w:val="0"/>
        </w:rPr>
        <w:t>3、</w:t>
      </w:r>
      <w:r>
        <w:rPr>
          <w:rFonts w:hint="eastAsia" w:hAnsi="宋体"/>
          <w:kern w:val="0"/>
        </w:rPr>
        <w:tab/>
      </w:r>
      <w:r>
        <w:rPr>
          <w:rFonts w:hint="eastAsia" w:hAnsi="宋体"/>
          <w:kern w:val="0"/>
        </w:rPr>
        <w:t>对于报价文件中含义不明确、同类问题表述不一致或者有明显文字和计算错误的内容，评审小组应当以书面形式要求供应商作出必要的澄清、说明或者补正。</w:t>
      </w:r>
    </w:p>
    <w:p>
      <w:pPr>
        <w:pStyle w:val="23"/>
        <w:adjustRightInd w:val="0"/>
        <w:snapToGrid w:val="0"/>
        <w:spacing w:line="360" w:lineRule="auto"/>
        <w:ind w:left="850" w:hanging="850" w:hangingChars="405"/>
        <w:rPr>
          <w:rFonts w:hAnsi="宋体"/>
          <w:kern w:val="0"/>
        </w:rPr>
      </w:pPr>
      <w:r>
        <w:rPr>
          <w:rFonts w:hint="eastAsia" w:hAnsi="宋体"/>
          <w:kern w:val="0"/>
        </w:rPr>
        <w:t>4、      供应商的澄清、说明或者补正应当采用书面形式，并加盖公章，或者由法定代表人或其授权的代表签字。供应商的澄清、说明或者补正不得超出报价文件的范围或者改变报价文件的实质性内容。</w:t>
      </w:r>
    </w:p>
    <w:p>
      <w:pPr>
        <w:pStyle w:val="23"/>
        <w:adjustRightInd w:val="0"/>
        <w:snapToGrid w:val="0"/>
        <w:spacing w:line="360" w:lineRule="auto"/>
        <w:ind w:left="854" w:hanging="854" w:hangingChars="405"/>
        <w:rPr>
          <w:rFonts w:hAnsi="宋体"/>
          <w:b/>
        </w:rPr>
      </w:pPr>
      <w:r>
        <w:rPr>
          <w:rFonts w:hint="eastAsia" w:hAnsi="宋体"/>
          <w:b/>
        </w:rPr>
        <w:t>三、</w:t>
      </w:r>
      <w:r>
        <w:rPr>
          <w:rFonts w:hint="eastAsia" w:hAnsi="宋体"/>
          <w:b/>
        </w:rPr>
        <w:tab/>
      </w:r>
      <w:r>
        <w:rPr>
          <w:rFonts w:hint="eastAsia" w:hAnsi="宋体"/>
          <w:b/>
        </w:rPr>
        <w:t>评审方法、步骤及标准</w:t>
      </w:r>
    </w:p>
    <w:p>
      <w:pPr>
        <w:pStyle w:val="4"/>
        <w:tabs>
          <w:tab w:val="left" w:pos="900"/>
          <w:tab w:val="left" w:pos="1080"/>
        </w:tabs>
        <w:spacing w:before="0" w:after="0" w:line="380" w:lineRule="exact"/>
        <w:ind w:firstLine="239"/>
        <w:jc w:val="center"/>
        <w:rPr>
          <w:rFonts w:ascii="宋体" w:hAnsi="宋体"/>
          <w:b/>
          <w:color w:val="000000" w:themeColor="text1"/>
          <w:sz w:val="21"/>
          <w:szCs w:val="21"/>
          <w14:textFill>
            <w14:solidFill>
              <w14:schemeClr w14:val="tx1"/>
            </w14:solidFill>
          </w14:textFill>
        </w:rPr>
      </w:pPr>
      <w:bookmarkStart w:id="0" w:name="_Toc401330579"/>
      <w:bookmarkStart w:id="1" w:name="_Toc311036339"/>
      <w:bookmarkStart w:id="2" w:name="_Toc503968341"/>
      <w:r>
        <w:rPr>
          <w:rFonts w:hint="eastAsia" w:ascii="宋体" w:hAnsi="宋体"/>
          <w:b/>
          <w:color w:val="000000" w:themeColor="text1"/>
          <w:sz w:val="21"/>
          <w:szCs w:val="21"/>
          <w14:textFill>
            <w14:solidFill>
              <w14:schemeClr w14:val="tx1"/>
            </w14:solidFill>
          </w14:textFill>
        </w:rPr>
        <w:t>评审方法（</w:t>
      </w:r>
      <w:r>
        <w:rPr>
          <w:rFonts w:hint="eastAsia" w:ascii="宋体" w:hAnsi="宋体"/>
          <w:b/>
          <w:color w:val="000000" w:themeColor="text1"/>
          <w:sz w:val="21"/>
          <w:szCs w:val="21"/>
          <w:lang w:val="en-US" w:eastAsia="zh-CN"/>
          <w14:textFill>
            <w14:solidFill>
              <w14:schemeClr w14:val="tx1"/>
            </w14:solidFill>
          </w14:textFill>
        </w:rPr>
        <w:t>综合评分</w:t>
      </w:r>
      <w:r>
        <w:rPr>
          <w:rFonts w:hint="eastAsia" w:ascii="宋体" w:hAnsi="宋体"/>
          <w:b/>
          <w:color w:val="000000" w:themeColor="text1"/>
          <w:sz w:val="21"/>
          <w:szCs w:val="21"/>
          <w14:textFill>
            <w14:solidFill>
              <w14:schemeClr w14:val="tx1"/>
            </w14:solidFill>
          </w14:textFill>
        </w:rPr>
        <w:t>法）</w:t>
      </w:r>
      <w:bookmarkEnd w:id="0"/>
      <w:bookmarkEnd w:id="1"/>
      <w:r>
        <w:rPr>
          <w:rFonts w:hint="eastAsia" w:ascii="宋体" w:hAnsi="宋体"/>
          <w:b/>
          <w:color w:val="000000" w:themeColor="text1"/>
          <w:sz w:val="21"/>
          <w:szCs w:val="21"/>
          <w:lang w:eastAsia="zh-CN"/>
          <w14:textFill>
            <w14:solidFill>
              <w14:schemeClr w14:val="tx1"/>
            </w14:solidFill>
          </w14:textFill>
        </w:rPr>
        <w:t>遴选</w:t>
      </w:r>
      <w:r>
        <w:rPr>
          <w:rFonts w:hint="eastAsia" w:ascii="宋体" w:hAnsi="宋体"/>
          <w:b/>
          <w:color w:val="000000" w:themeColor="text1"/>
          <w:sz w:val="21"/>
          <w:szCs w:val="21"/>
          <w14:textFill>
            <w14:solidFill>
              <w14:schemeClr w14:val="tx1"/>
            </w14:solidFill>
          </w14:textFill>
        </w:rPr>
        <w:t>谈判</w:t>
      </w:r>
      <w:bookmarkEnd w:id="2"/>
    </w:p>
    <w:p>
      <w:pPr>
        <w:rPr>
          <w:rFonts w:ascii="宋体" w:hAnsi="宋体"/>
        </w:rPr>
      </w:pPr>
    </w:p>
    <w:p>
      <w:pPr>
        <w:pStyle w:val="23"/>
        <w:adjustRightInd w:val="0"/>
        <w:snapToGrid w:val="0"/>
        <w:spacing w:line="360" w:lineRule="auto"/>
        <w:ind w:left="850" w:hanging="850" w:hangingChars="405"/>
        <w:rPr>
          <w:rFonts w:hint="eastAsia" w:hAnsi="宋体"/>
        </w:rPr>
      </w:pPr>
      <w:bookmarkStart w:id="3" w:name="_Toc247510635"/>
      <w:bookmarkStart w:id="4" w:name="_Toc267779082"/>
      <w:bookmarkStart w:id="5" w:name="_Toc240444955"/>
      <w:r>
        <w:rPr>
          <w:rFonts w:hint="eastAsia" w:hAnsi="宋体"/>
        </w:rPr>
        <w:t>1、    评审规则</w:t>
      </w:r>
      <w:bookmarkEnd w:id="3"/>
      <w:bookmarkEnd w:id="4"/>
      <w:bookmarkEnd w:id="5"/>
      <w:r>
        <w:rPr>
          <w:rFonts w:hint="eastAsia" w:hAnsi="宋体"/>
        </w:rPr>
        <w:t>。评审小组对满足招标文件实质性要求的投标文件，按照本项第1、2、3点规定的评分标准进行打分，并按综合得分由高到低顺序推荐中标候选人，但报价低于其成本的除外。综合得分相等时，以报价低的优先；报价也相等的，以技术得分高的优先；如果技术得分也相等，通过</w:t>
      </w:r>
      <w:r>
        <w:rPr>
          <w:rFonts w:hint="eastAsia" w:hAnsi="宋体"/>
          <w:lang w:val="en-US" w:eastAsia="zh-CN"/>
        </w:rPr>
        <w:t>随机方式产生</w:t>
      </w:r>
      <w:r>
        <w:rPr>
          <w:rFonts w:hint="eastAsia" w:hAnsi="宋体"/>
        </w:rPr>
        <w:t>。</w:t>
      </w:r>
    </w:p>
    <w:p>
      <w:pPr>
        <w:pStyle w:val="23"/>
        <w:adjustRightInd w:val="0"/>
        <w:snapToGrid w:val="0"/>
        <w:spacing w:line="360" w:lineRule="auto"/>
        <w:ind w:left="842" w:leftChars="399" w:hanging="4" w:hangingChars="2"/>
        <w:rPr>
          <w:rFonts w:hint="eastAsia" w:hAnsi="宋体"/>
        </w:rPr>
      </w:pPr>
      <w:r>
        <w:rPr>
          <w:rFonts w:hint="eastAsia" w:hAnsi="宋体"/>
        </w:rPr>
        <w:t>1</w:t>
      </w:r>
      <w:r>
        <w:rPr>
          <w:rFonts w:hint="eastAsia" w:hAnsi="宋体"/>
          <w:lang w:val="en-US" w:eastAsia="zh-CN"/>
        </w:rPr>
        <w:t>.</w:t>
      </w:r>
      <w:r>
        <w:rPr>
          <w:rFonts w:hint="eastAsia" w:hAnsi="宋体"/>
        </w:rPr>
        <w:t>供应商综合得分=商务得分+技术得分+报价得分。</w:t>
      </w:r>
    </w:p>
    <w:p>
      <w:pPr>
        <w:pStyle w:val="23"/>
        <w:adjustRightInd w:val="0"/>
        <w:snapToGrid w:val="0"/>
        <w:spacing w:line="360" w:lineRule="auto"/>
        <w:ind w:left="842" w:leftChars="399" w:hanging="4" w:hangingChars="2"/>
        <w:rPr>
          <w:rFonts w:hint="eastAsia" w:hAnsi="宋体"/>
        </w:rPr>
      </w:pPr>
      <w:r>
        <w:rPr>
          <w:rFonts w:hint="eastAsia" w:hAnsi="宋体"/>
        </w:rPr>
        <w:t>2</w:t>
      </w:r>
      <w:r>
        <w:rPr>
          <w:rFonts w:hint="eastAsia" w:hAnsi="宋体"/>
          <w:lang w:val="en-US" w:eastAsia="zh-CN"/>
        </w:rPr>
        <w:t>.</w:t>
      </w:r>
      <w:r>
        <w:rPr>
          <w:rFonts w:hint="eastAsia" w:hAnsi="宋体"/>
        </w:rPr>
        <w:t>评审基准价计算方法：价格分应当采用低价优先法计算，即满足评选文件要求且投标价格最低的投标报价为评审基准价，其价格分为满分。其他供应商的价格分统一按照下列公式计算：投标报价得分=(评审基准价／投标报价)×价格部分分值。</w:t>
      </w:r>
    </w:p>
    <w:p>
      <w:pPr>
        <w:pStyle w:val="23"/>
        <w:adjustRightInd w:val="0"/>
        <w:snapToGrid w:val="0"/>
        <w:spacing w:line="360" w:lineRule="auto"/>
        <w:ind w:left="842" w:leftChars="399" w:hanging="4" w:hangingChars="2"/>
        <w:rPr>
          <w:rFonts w:hint="eastAsia" w:hAnsi="宋体"/>
        </w:rPr>
      </w:pPr>
      <w:r>
        <w:rPr>
          <w:rFonts w:hint="eastAsia" w:hAnsi="宋体"/>
        </w:rPr>
        <w:t>3</w:t>
      </w:r>
      <w:r>
        <w:rPr>
          <w:rFonts w:hint="eastAsia" w:hAnsi="宋体"/>
          <w:lang w:val="en-US" w:eastAsia="zh-CN"/>
        </w:rPr>
        <w:t>.</w:t>
      </w:r>
      <w:r>
        <w:rPr>
          <w:rFonts w:hint="eastAsia" w:hAnsi="宋体"/>
        </w:rPr>
        <w:t>技术/商务得分＝全体评委的技术/商务评分（各技术/商务细项评分总和）的算术平均值。（四舍五入保留2位小数）。</w:t>
      </w:r>
    </w:p>
    <w:p>
      <w:pPr>
        <w:pStyle w:val="23"/>
        <w:adjustRightInd w:val="0"/>
        <w:snapToGrid w:val="0"/>
        <w:spacing w:line="360" w:lineRule="auto"/>
        <w:ind w:left="842" w:leftChars="399" w:hanging="4" w:hangingChars="2"/>
        <w:rPr>
          <w:rFonts w:hint="eastAsia" w:hAnsi="宋体"/>
        </w:rPr>
      </w:pPr>
      <w:r>
        <w:rPr>
          <w:rFonts w:hint="eastAsia" w:hAnsi="宋体"/>
        </w:rPr>
        <w:t>4</w:t>
      </w:r>
      <w:r>
        <w:rPr>
          <w:rFonts w:hint="eastAsia" w:hAnsi="宋体"/>
          <w:lang w:val="en-US" w:eastAsia="zh-CN"/>
        </w:rPr>
        <w:t>.</w:t>
      </w:r>
      <w:r>
        <w:rPr>
          <w:rFonts w:hint="eastAsia" w:hAnsi="宋体"/>
        </w:rPr>
        <w:t>评审小组</w:t>
      </w:r>
      <w:r>
        <w:rPr>
          <w:rFonts w:hint="eastAsia" w:hAnsi="宋体"/>
          <w:lang w:val="en-US" w:eastAsia="zh-CN"/>
        </w:rPr>
        <w:t>根据评审结果</w:t>
      </w:r>
      <w:r>
        <w:rPr>
          <w:rFonts w:hint="eastAsia" w:hAnsi="宋体"/>
        </w:rPr>
        <w:t>推荐</w:t>
      </w:r>
      <w:r>
        <w:rPr>
          <w:rFonts w:hint="eastAsia" w:hAnsi="宋体"/>
          <w:lang w:val="en-US" w:eastAsia="zh-CN"/>
        </w:rPr>
        <w:t>综合评分第一的供应商为</w:t>
      </w:r>
      <w:r>
        <w:rPr>
          <w:rFonts w:hint="eastAsia" w:hAnsi="宋体"/>
        </w:rPr>
        <w:t>中标候选人。</w:t>
      </w:r>
    </w:p>
    <w:p>
      <w:pPr>
        <w:pStyle w:val="23"/>
        <w:adjustRightInd w:val="0"/>
        <w:snapToGrid w:val="0"/>
        <w:spacing w:line="360" w:lineRule="auto"/>
        <w:ind w:left="850" w:hanging="850" w:hangingChars="405"/>
        <w:rPr>
          <w:rFonts w:hint="eastAsia" w:ascii="宋体" w:hAnsi="宋体" w:eastAsia="宋体"/>
          <w:lang w:eastAsia="zh-CN"/>
        </w:rPr>
      </w:pPr>
    </w:p>
    <w:p>
      <w:pPr>
        <w:spacing w:line="360" w:lineRule="auto"/>
        <w:ind w:left="840" w:hanging="840" w:hangingChars="400"/>
        <w:jc w:val="left"/>
        <w:rPr>
          <w:rFonts w:ascii="宋体" w:hAnsi="宋体"/>
        </w:rPr>
      </w:pPr>
      <w:r>
        <w:rPr>
          <w:rFonts w:hint="eastAsia" w:ascii="宋体" w:hAnsi="宋体"/>
        </w:rPr>
        <w:t>2、    评审方法：</w:t>
      </w:r>
      <w:r>
        <w:rPr>
          <w:rFonts w:hint="eastAsia" w:ascii="宋体" w:hAnsi="宋体"/>
          <w:lang w:val="en-US" w:eastAsia="zh-CN"/>
        </w:rPr>
        <w:t>综合评分</w:t>
      </w:r>
      <w:r>
        <w:rPr>
          <w:rFonts w:hint="eastAsia" w:ascii="宋体" w:hAnsi="宋体"/>
        </w:rPr>
        <w:t>法（不以价格为主要因素的采购项目，项目一般技术标准不统一或者市场价格不透明</w:t>
      </w:r>
      <w:r>
        <w:rPr>
          <w:rFonts w:hint="eastAsia" w:ascii="宋体" w:hAnsi="宋体"/>
          <w:lang w:val="en-US" w:eastAsia="zh-CN"/>
        </w:rPr>
        <w:t>的</w:t>
      </w:r>
      <w:r>
        <w:rPr>
          <w:rFonts w:hint="eastAsia" w:ascii="宋体" w:hAnsi="宋体"/>
        </w:rPr>
        <w:t>方法）。</w:t>
      </w:r>
    </w:p>
    <w:p>
      <w:pPr>
        <w:pStyle w:val="23"/>
        <w:adjustRightInd w:val="0"/>
        <w:snapToGrid w:val="0"/>
        <w:spacing w:line="360" w:lineRule="auto"/>
        <w:ind w:left="850" w:hanging="850" w:hangingChars="405"/>
        <w:rPr>
          <w:rFonts w:hAnsi="宋体"/>
        </w:rPr>
      </w:pPr>
      <w:r>
        <w:rPr>
          <w:rFonts w:hint="eastAsia" w:hAnsi="宋体"/>
        </w:rPr>
        <w:t>3、    评审步骤：</w:t>
      </w:r>
      <w:r>
        <w:rPr>
          <w:rFonts w:hint="eastAsia" w:ascii="Tahoma" w:hAnsi="Tahoma" w:cs="Tahoma"/>
          <w:szCs w:val="21"/>
          <w:highlight w:val="none"/>
        </w:rPr>
        <w:t>在</w:t>
      </w:r>
      <w:r>
        <w:rPr>
          <w:rFonts w:ascii="Tahoma" w:hAnsi="Tahoma" w:cs="Tahoma"/>
          <w:szCs w:val="21"/>
          <w:highlight w:val="none"/>
        </w:rPr>
        <w:t>供应商资格审查后，</w:t>
      </w:r>
      <w:r>
        <w:rPr>
          <w:rFonts w:hint="eastAsia" w:ascii="Tahoma" w:hAnsi="Tahoma" w:cs="Tahoma"/>
          <w:highlight w:val="none"/>
        </w:rPr>
        <w:t>评审分两阶段进行。第一阶段为符合性审查，第二阶段为对技术、商务及价格的详细评审。已</w:t>
      </w:r>
      <w:r>
        <w:rPr>
          <w:rFonts w:ascii="Tahoma" w:hAnsi="Tahoma" w:cs="Tahoma"/>
          <w:highlight w:val="none"/>
        </w:rPr>
        <w:t>通过供应商资格审查并</w:t>
      </w:r>
      <w:r>
        <w:rPr>
          <w:rFonts w:hint="eastAsia" w:ascii="Tahoma" w:hAnsi="Tahoma" w:cs="Tahoma"/>
          <w:highlight w:val="none"/>
        </w:rPr>
        <w:t>通过第一阶段评审的供应商方为有效供应商，方能进入第二阶段的评审。</w:t>
      </w:r>
    </w:p>
    <w:p>
      <w:pPr>
        <w:pStyle w:val="23"/>
        <w:adjustRightInd w:val="0"/>
        <w:snapToGrid w:val="0"/>
        <w:spacing w:line="360" w:lineRule="auto"/>
        <w:ind w:left="850" w:hanging="850" w:hangingChars="405"/>
        <w:rPr>
          <w:rFonts w:hint="eastAsia" w:hAnsi="宋体"/>
        </w:rPr>
      </w:pPr>
      <w:r>
        <w:rPr>
          <w:rFonts w:hint="eastAsia" w:hAnsi="宋体"/>
        </w:rPr>
        <w:t>4、    排序与推荐：</w:t>
      </w:r>
      <w:bookmarkStart w:id="6" w:name="_Toc267237282"/>
      <w:bookmarkStart w:id="7" w:name="_Toc267779084"/>
      <w:bookmarkStart w:id="8" w:name="_Toc247510637"/>
      <w:bookmarkStart w:id="9" w:name="_Toc240444957"/>
      <w:r>
        <w:rPr>
          <w:rFonts w:hint="eastAsia" w:hAnsi="宋体"/>
        </w:rPr>
        <w:t>评审小组对满足评选文件实质性要求的响应文件，按照评分标准进行打分，并按综合得分由高到低顺序推荐中标候选人，但报价低于其成本的除外。综合得分相等时，以报价低的优先；报价也相等的，以技术得分高的优先；如果技术得分也相等，通过评审小组投票确定其排名顺序。</w:t>
      </w:r>
    </w:p>
    <w:p>
      <w:pPr>
        <w:pStyle w:val="23"/>
        <w:adjustRightInd w:val="0"/>
        <w:snapToGrid w:val="0"/>
        <w:spacing w:line="360" w:lineRule="auto"/>
        <w:ind w:left="850" w:hanging="850" w:hangingChars="405"/>
        <w:rPr>
          <w:rFonts w:hAnsi="宋体"/>
        </w:rPr>
      </w:pPr>
      <w:r>
        <w:rPr>
          <w:rFonts w:hint="eastAsia" w:hAnsi="宋体"/>
          <w:lang w:val="en-US" w:eastAsia="zh-CN"/>
        </w:rPr>
        <w:t>5</w:t>
      </w:r>
      <w:r>
        <w:rPr>
          <w:rFonts w:hint="eastAsia" w:hAnsi="宋体"/>
        </w:rPr>
        <w:t>、    资格性和符合性审查（第</w:t>
      </w:r>
      <w:r>
        <w:rPr>
          <w:rFonts w:hint="eastAsia" w:hAnsi="宋体"/>
          <w:lang w:val="en-US" w:eastAsia="zh-CN"/>
        </w:rPr>
        <w:t>一</w:t>
      </w:r>
      <w:r>
        <w:rPr>
          <w:rFonts w:hint="eastAsia" w:hAnsi="宋体"/>
        </w:rPr>
        <w:t>阶段）</w:t>
      </w:r>
      <w:bookmarkEnd w:id="6"/>
      <w:bookmarkEnd w:id="7"/>
    </w:p>
    <w:p>
      <w:pPr>
        <w:pStyle w:val="23"/>
        <w:adjustRightInd w:val="0"/>
        <w:snapToGrid w:val="0"/>
        <w:spacing w:line="360" w:lineRule="auto"/>
        <w:ind w:left="850" w:hanging="850" w:hangingChars="405"/>
        <w:rPr>
          <w:rFonts w:hAnsi="宋体"/>
        </w:rPr>
      </w:pPr>
      <w:r>
        <w:rPr>
          <w:rFonts w:hint="eastAsia" w:hAnsi="宋体"/>
          <w:lang w:val="en-US" w:eastAsia="zh-CN"/>
        </w:rPr>
        <w:t>6</w:t>
      </w:r>
      <w:r>
        <w:rPr>
          <w:rFonts w:hint="eastAsia" w:hAnsi="宋体"/>
        </w:rPr>
        <w:t>、    谈判结束后，谈判小组对报价文件进行审查，审查每份报价文件的相关资格证明文件是否齐全有效。审查每份合格报价人报价文件是否实质上响应了谈判文件的要求，主要审查报价文件是否齐全、完整或报价文件资料不齐全的能否在谈判小组规定时间内补齐、文件签署是否合格、报价有效期是否满足要求、主要技术规格和参数是否满足要求等。</w:t>
      </w:r>
    </w:p>
    <w:p>
      <w:pPr>
        <w:pStyle w:val="23"/>
        <w:adjustRightInd w:val="0"/>
        <w:snapToGrid w:val="0"/>
        <w:spacing w:line="360" w:lineRule="auto"/>
        <w:ind w:left="850" w:hanging="850" w:hangingChars="405"/>
        <w:rPr>
          <w:rFonts w:hAnsi="宋体"/>
        </w:rPr>
      </w:pPr>
      <w:r>
        <w:rPr>
          <w:rFonts w:hint="eastAsia" w:hAnsi="宋体"/>
          <w:lang w:val="en-US" w:eastAsia="zh-CN"/>
        </w:rPr>
        <w:t>7</w:t>
      </w:r>
      <w:r>
        <w:rPr>
          <w:rFonts w:hint="eastAsia" w:hAnsi="宋体"/>
        </w:rPr>
        <w:t>、    只有全部满足资格性和符合性审查的各项要求的</w:t>
      </w:r>
      <w:r>
        <w:rPr>
          <w:rFonts w:hint="eastAsia" w:hAnsi="宋体"/>
          <w:lang w:val="en-US" w:eastAsia="zh-CN"/>
        </w:rPr>
        <w:t>供应商</w:t>
      </w:r>
      <w:r>
        <w:rPr>
          <w:rFonts w:hint="eastAsia" w:hAnsi="宋体"/>
        </w:rPr>
        <w:t>才是有效</w:t>
      </w:r>
      <w:r>
        <w:rPr>
          <w:rFonts w:hint="eastAsia" w:hAnsi="宋体"/>
          <w:lang w:val="en-US" w:eastAsia="zh-CN"/>
        </w:rPr>
        <w:t>供应商</w:t>
      </w:r>
      <w:r>
        <w:rPr>
          <w:rFonts w:hint="eastAsia" w:hAnsi="宋体"/>
        </w:rPr>
        <w:t>人。对报价有效性认定意见不一致的，谈判小组按简单多数原则表决决定。通过本阶段资格性和符合性审查的为有效报价，有资格进入第</w:t>
      </w:r>
      <w:r>
        <w:rPr>
          <w:rFonts w:hint="eastAsia" w:hAnsi="宋体"/>
          <w:lang w:val="en-US" w:eastAsia="zh-CN"/>
        </w:rPr>
        <w:t>二</w:t>
      </w:r>
      <w:r>
        <w:rPr>
          <w:rFonts w:hint="eastAsia" w:hAnsi="宋体"/>
        </w:rPr>
        <w:t>阶段的</w:t>
      </w:r>
      <w:r>
        <w:rPr>
          <w:rFonts w:hint="eastAsia" w:hAnsi="宋体"/>
          <w:lang w:val="en-US" w:eastAsia="zh-CN"/>
        </w:rPr>
        <w:t>综合</w:t>
      </w:r>
      <w:r>
        <w:rPr>
          <w:rFonts w:hint="eastAsia" w:hAnsi="宋体"/>
        </w:rPr>
        <w:t>评审；反之为无效报价，无资格进入第</w:t>
      </w:r>
      <w:r>
        <w:rPr>
          <w:rFonts w:hint="eastAsia" w:hAnsi="宋体"/>
          <w:lang w:val="en-US" w:eastAsia="zh-CN"/>
        </w:rPr>
        <w:t>二</w:t>
      </w:r>
      <w:r>
        <w:rPr>
          <w:rFonts w:hint="eastAsia" w:hAnsi="宋体"/>
        </w:rPr>
        <w:t>阶段的</w:t>
      </w:r>
      <w:r>
        <w:rPr>
          <w:rFonts w:hint="eastAsia" w:hAnsi="宋体"/>
          <w:lang w:val="en-US" w:eastAsia="zh-CN"/>
        </w:rPr>
        <w:t>综合</w:t>
      </w:r>
      <w:r>
        <w:rPr>
          <w:rFonts w:hint="eastAsia" w:hAnsi="宋体"/>
        </w:rPr>
        <w:t>评审。</w:t>
      </w:r>
    </w:p>
    <w:p>
      <w:pPr>
        <w:pStyle w:val="23"/>
        <w:adjustRightInd w:val="0"/>
        <w:snapToGrid w:val="0"/>
        <w:spacing w:line="360" w:lineRule="auto"/>
        <w:ind w:left="850" w:hanging="850" w:hangingChars="405"/>
        <w:rPr>
          <w:rFonts w:hint="eastAsia" w:hAnsi="宋体"/>
        </w:rPr>
      </w:pPr>
      <w:r>
        <w:rPr>
          <w:rFonts w:hint="eastAsia" w:hAnsi="宋体"/>
          <w:lang w:val="en-US" w:eastAsia="zh-CN"/>
        </w:rPr>
        <w:t>8</w:t>
      </w:r>
      <w:r>
        <w:rPr>
          <w:rFonts w:hint="eastAsia" w:hAnsi="宋体"/>
        </w:rPr>
        <w:t>、    谈判小组对各报价人进行资格性和符合性审查过程中，对初步被认定为初审不合格或无效报价者应实行及时告知，由谈判小组组长或采购人代表将集体意见现场及时告知报价当事人，以让其核证、澄清事实。</w:t>
      </w:r>
      <w:bookmarkEnd w:id="8"/>
      <w:bookmarkEnd w:id="9"/>
    </w:p>
    <w:p>
      <w:pPr>
        <w:pStyle w:val="23"/>
        <w:adjustRightInd w:val="0"/>
        <w:snapToGrid w:val="0"/>
        <w:spacing w:line="360" w:lineRule="auto"/>
        <w:ind w:left="850" w:hanging="850" w:hangingChars="405"/>
        <w:rPr>
          <w:rFonts w:hAnsi="宋体"/>
        </w:rPr>
      </w:pPr>
      <w:bookmarkStart w:id="10" w:name="_Toc247510636"/>
      <w:bookmarkStart w:id="11" w:name="_Toc267779083"/>
      <w:bookmarkStart w:id="12" w:name="_Toc240444956"/>
      <w:r>
        <w:rPr>
          <w:rFonts w:hint="eastAsia" w:hAnsi="宋体"/>
          <w:lang w:val="en-US" w:eastAsia="zh-CN"/>
        </w:rPr>
        <w:t>9、</w:t>
      </w:r>
      <w:r>
        <w:rPr>
          <w:rFonts w:hint="eastAsia" w:hAnsi="宋体"/>
        </w:rPr>
        <w:t xml:space="preserve">    技术商务谈判（第</w:t>
      </w:r>
      <w:r>
        <w:rPr>
          <w:rFonts w:hint="eastAsia" w:hAnsi="宋体"/>
          <w:lang w:val="en-US" w:eastAsia="zh-CN"/>
        </w:rPr>
        <w:t>二</w:t>
      </w:r>
      <w:r>
        <w:rPr>
          <w:rFonts w:hint="eastAsia" w:hAnsi="宋体"/>
        </w:rPr>
        <w:t>阶段）</w:t>
      </w:r>
      <w:bookmarkEnd w:id="10"/>
      <w:bookmarkEnd w:id="11"/>
      <w:bookmarkEnd w:id="12"/>
    </w:p>
    <w:p>
      <w:pPr>
        <w:pStyle w:val="23"/>
        <w:adjustRightInd w:val="0"/>
        <w:snapToGrid w:val="0"/>
        <w:spacing w:line="360" w:lineRule="auto"/>
        <w:ind w:left="850" w:hanging="850" w:hangingChars="405"/>
        <w:rPr>
          <w:rFonts w:hAnsi="宋体"/>
        </w:rPr>
      </w:pPr>
      <w:r>
        <w:rPr>
          <w:rFonts w:hint="eastAsia" w:hAnsi="宋体"/>
          <w:lang w:val="en-US" w:eastAsia="zh-CN"/>
        </w:rPr>
        <w:t>10</w:t>
      </w:r>
      <w:r>
        <w:rPr>
          <w:rFonts w:hint="eastAsia" w:hAnsi="宋体"/>
        </w:rPr>
        <w:t>、    按照谈判程序的规定，</w:t>
      </w:r>
      <w:r>
        <w:rPr>
          <w:rFonts w:hint="eastAsia" w:hAnsi="宋体"/>
          <w:lang w:val="en-US" w:eastAsia="zh-CN"/>
        </w:rPr>
        <w:t>依据</w:t>
      </w:r>
      <w:r>
        <w:rPr>
          <w:rFonts w:hint="eastAsia" w:ascii="宋体" w:hAnsi="宋体"/>
          <w:highlight w:val="none"/>
        </w:rPr>
        <w:t>评审程序、评分标准以及权重分配的规定，评选小组成员分别就各有效供应商的技术状况、商务状况及其对评选文件要求的响应情况进行评分。</w:t>
      </w:r>
    </w:p>
    <w:p>
      <w:pPr>
        <w:pStyle w:val="23"/>
        <w:adjustRightInd w:val="0"/>
        <w:snapToGrid w:val="0"/>
        <w:spacing w:line="360" w:lineRule="auto"/>
        <w:ind w:left="850" w:hanging="850" w:hangingChars="405"/>
        <w:rPr>
          <w:rFonts w:hAnsi="宋体"/>
        </w:rPr>
      </w:pPr>
      <w:r>
        <w:rPr>
          <w:rFonts w:hint="eastAsia" w:hAnsi="宋体"/>
          <w:lang w:val="en-US" w:eastAsia="zh-CN"/>
        </w:rPr>
        <w:t>11</w:t>
      </w:r>
      <w:r>
        <w:rPr>
          <w:rFonts w:hint="eastAsia" w:hAnsi="宋体"/>
        </w:rPr>
        <w:t>、    所有报价人在谈判小组规定的时间内密封提交最终报价。最终报价时间视谈判进程由谈判小组决定。(若报价人未提交最终报价，则将其前次报价视为其最终报价)</w:t>
      </w:r>
    </w:p>
    <w:p>
      <w:pPr>
        <w:pStyle w:val="23"/>
        <w:adjustRightInd w:val="0"/>
        <w:snapToGrid w:val="0"/>
        <w:spacing w:line="360" w:lineRule="auto"/>
        <w:ind w:left="850" w:hanging="850" w:hangingChars="405"/>
        <w:rPr>
          <w:rFonts w:hAnsi="宋体"/>
        </w:rPr>
      </w:pPr>
      <w:r>
        <w:rPr>
          <w:rFonts w:hint="eastAsia" w:hAnsi="宋体"/>
          <w:lang w:val="en-US" w:eastAsia="zh-CN"/>
        </w:rPr>
        <w:t>12</w:t>
      </w:r>
      <w:r>
        <w:rPr>
          <w:rFonts w:hint="eastAsia" w:hAnsi="宋体"/>
        </w:rPr>
        <w:t>、    除谈判过程对采购文件需求作出改变或谈判小组接受的情形外，报价人的后次报价不得高于其前次报价；若报价人的后次报价高于其前次报价的，谈判小组将确定其前次报价为该报价人的成交报价；若报价人的后次报价高于前次报价，且不接受以其前次报价（低价）成交的，谈判小组有权拒绝其报价。</w:t>
      </w:r>
    </w:p>
    <w:p>
      <w:pPr>
        <w:pStyle w:val="23"/>
        <w:adjustRightInd w:val="0"/>
        <w:snapToGrid w:val="0"/>
        <w:spacing w:line="360" w:lineRule="auto"/>
        <w:ind w:left="850" w:hanging="850" w:hangingChars="405"/>
        <w:rPr>
          <w:rFonts w:hAnsi="宋体"/>
        </w:rPr>
      </w:pPr>
      <w:r>
        <w:rPr>
          <w:rFonts w:hint="eastAsia" w:hAnsi="宋体"/>
          <w:lang w:val="en-US" w:eastAsia="zh-CN"/>
        </w:rPr>
        <w:t>13</w:t>
      </w:r>
      <w:r>
        <w:rPr>
          <w:rFonts w:hint="eastAsia" w:hAnsi="宋体"/>
        </w:rPr>
        <w:t>、    推荐成交候选人</w:t>
      </w:r>
    </w:p>
    <w:p>
      <w:pPr>
        <w:spacing w:line="360" w:lineRule="auto"/>
        <w:ind w:left="900" w:leftChars="400" w:hanging="60" w:hangingChars="29"/>
        <w:rPr>
          <w:rFonts w:hint="eastAsia" w:ascii="宋体" w:hAnsi="宋体" w:eastAsia="宋体" w:cs="Courier New"/>
          <w:kern w:val="2"/>
          <w:sz w:val="21"/>
          <w:szCs w:val="21"/>
          <w:lang w:val="en-US" w:eastAsia="zh-CN" w:bidi="ar-SA"/>
        </w:rPr>
      </w:pPr>
      <w:r>
        <w:rPr>
          <w:rFonts w:hint="eastAsia" w:ascii="宋体" w:hAnsi="宋体" w:eastAsia="宋体" w:cs="Courier New"/>
          <w:kern w:val="2"/>
          <w:sz w:val="21"/>
          <w:szCs w:val="21"/>
          <w:lang w:val="en-US" w:eastAsia="zh-CN" w:bidi="ar-SA"/>
        </w:rPr>
        <w:t>谈判小组将出具评审报告，并按本评审方法的规定，依照综合得分从低到高顺序推荐两位成交候选人。得分最高的为第一成交候选人，另一位为第二成交候选人。若两家得分相同，由评审委员会随机抽取一位推荐为第一成交候选人，另一位为第二成交候选人。</w:t>
      </w:r>
    </w:p>
    <w:p>
      <w:pPr>
        <w:widowControl/>
        <w:jc w:val="left"/>
        <w:rPr>
          <w:rFonts w:hint="eastAsia" w:ascii="宋体" w:hAnsi="宋体" w:eastAsia="宋体" w:cs="Courier New"/>
          <w:kern w:val="2"/>
          <w:sz w:val="21"/>
          <w:szCs w:val="21"/>
          <w:lang w:val="en-GB" w:eastAsia="zh-CN" w:bidi="ar-SA"/>
        </w:rPr>
      </w:pPr>
      <w:r>
        <w:rPr>
          <w:rFonts w:hint="eastAsia" w:ascii="宋体" w:hAnsi="宋体" w:eastAsia="宋体" w:cs="Courier New"/>
          <w:kern w:val="2"/>
          <w:sz w:val="21"/>
          <w:szCs w:val="21"/>
          <w:lang w:val="en-GB" w:eastAsia="zh-CN" w:bidi="ar-SA"/>
        </w:rPr>
        <w:br w:type="page"/>
      </w:r>
    </w:p>
    <w:p>
      <w:pPr>
        <w:pStyle w:val="4"/>
        <w:spacing w:before="0" w:after="0" w:line="360" w:lineRule="auto"/>
        <w:rPr>
          <w:rFonts w:ascii="宋体" w:hAnsi="宋体"/>
          <w:b/>
          <w:sz w:val="21"/>
          <w:szCs w:val="21"/>
        </w:rPr>
      </w:pPr>
      <w:bookmarkStart w:id="13" w:name="_Toc503968343"/>
      <w:r>
        <w:rPr>
          <w:rFonts w:hint="eastAsia" w:ascii="宋体" w:hAnsi="宋体"/>
          <w:b/>
          <w:sz w:val="21"/>
          <w:szCs w:val="21"/>
        </w:rPr>
        <w:t>附表一：供应商资格审查表</w:t>
      </w:r>
      <w:bookmarkEnd w:id="13"/>
    </w:p>
    <w:p>
      <w:pPr>
        <w:spacing w:line="360" w:lineRule="auto"/>
        <w:jc w:val="center"/>
        <w:rPr>
          <w:rFonts w:ascii="宋体" w:hAnsi="宋体"/>
          <w:b/>
          <w:szCs w:val="21"/>
        </w:rPr>
      </w:pPr>
      <w:r>
        <w:rPr>
          <w:rFonts w:hint="eastAsia" w:ascii="宋体" w:hAnsi="宋体"/>
          <w:b/>
          <w:szCs w:val="21"/>
        </w:rPr>
        <w:t>供应商资格审查表</w:t>
      </w:r>
    </w:p>
    <w:tbl>
      <w:tblPr>
        <w:tblStyle w:val="4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2"/>
        <w:gridCol w:w="8107"/>
        <w:gridCol w:w="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18"/>
                <w:szCs w:val="18"/>
              </w:rPr>
            </w:pPr>
            <w:r>
              <w:rPr>
                <w:rFonts w:hint="eastAsia" w:ascii="宋体" w:hAnsi="宋体"/>
                <w:b/>
                <w:sz w:val="18"/>
                <w:szCs w:val="18"/>
              </w:rPr>
              <w:t>审查项目</w:t>
            </w:r>
          </w:p>
        </w:tc>
        <w:tc>
          <w:tcPr>
            <w:tcW w:w="405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18"/>
                <w:szCs w:val="18"/>
              </w:rPr>
            </w:pPr>
            <w:r>
              <w:rPr>
                <w:rFonts w:hint="eastAsia" w:ascii="宋体" w:hAnsi="宋体"/>
                <w:b/>
                <w:sz w:val="18"/>
                <w:szCs w:val="18"/>
              </w:rPr>
              <w:t>要求</w:t>
            </w:r>
          </w:p>
        </w:tc>
        <w:tc>
          <w:tcPr>
            <w:tcW w:w="4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18"/>
                <w:szCs w:val="18"/>
              </w:rPr>
            </w:pPr>
            <w:r>
              <w:rPr>
                <w:rFonts w:ascii="宋体" w:hAnsi="宋体"/>
                <w:b/>
                <w:sz w:val="18"/>
                <w:szCs w:val="18"/>
              </w:rPr>
              <w:t>是否符合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pct"/>
            <w:vMerge w:val="restart"/>
            <w:tcBorders>
              <w:top w:val="single" w:color="auto" w:sz="4" w:space="0"/>
              <w:left w:val="single" w:color="auto" w:sz="4" w:space="0"/>
              <w:right w:val="single" w:color="auto" w:sz="4" w:space="0"/>
            </w:tcBorders>
            <w:vAlign w:val="center"/>
          </w:tcPr>
          <w:p>
            <w:pPr>
              <w:snapToGrid w:val="0"/>
              <w:jc w:val="center"/>
              <w:rPr>
                <w:rFonts w:ascii="宋体" w:hAnsi="宋体"/>
                <w:sz w:val="18"/>
                <w:szCs w:val="18"/>
              </w:rPr>
            </w:pPr>
            <w:r>
              <w:rPr>
                <w:rFonts w:hint="eastAsia" w:ascii="宋体" w:hAnsi="宋体"/>
                <w:sz w:val="18"/>
                <w:szCs w:val="18"/>
              </w:rPr>
              <w:t>资格性审查</w:t>
            </w:r>
          </w:p>
        </w:tc>
        <w:tc>
          <w:tcPr>
            <w:tcW w:w="4059" w:type="pct"/>
            <w:tcBorders>
              <w:top w:val="single" w:color="auto" w:sz="4" w:space="0"/>
              <w:left w:val="single" w:color="auto" w:sz="4" w:space="0"/>
              <w:bottom w:val="single" w:color="auto" w:sz="4" w:space="0"/>
              <w:right w:val="single" w:color="auto" w:sz="4" w:space="0"/>
            </w:tcBorders>
          </w:tcPr>
          <w:p>
            <w:pPr>
              <w:rPr>
                <w:sz w:val="18"/>
                <w:szCs w:val="18"/>
              </w:rPr>
            </w:pPr>
            <w:r>
              <w:rPr>
                <w:rFonts w:hint="eastAsia"/>
                <w:sz w:val="18"/>
                <w:szCs w:val="18"/>
              </w:rPr>
              <w:t>1.</w:t>
            </w:r>
            <w:r>
              <w:rPr>
                <w:rFonts w:hint="eastAsia" w:ascii="Tahoma" w:hAnsi="Tahoma" w:cs="Tahoma"/>
                <w:kern w:val="28"/>
                <w:sz w:val="18"/>
                <w:szCs w:val="18"/>
              </w:rPr>
              <w:t>具有独立承担民事责任能力且已报名并获取本项目采购文件的在中华人民共和国境内注册的法人或其他组织，报价时提交有效的营业执照（或事业法人登记证等相关证明）副本复印件。</w:t>
            </w:r>
          </w:p>
        </w:tc>
        <w:tc>
          <w:tcPr>
            <w:tcW w:w="408" w:type="pct"/>
            <w:tcBorders>
              <w:top w:val="single" w:color="auto" w:sz="4" w:space="0"/>
              <w:left w:val="single" w:color="auto" w:sz="4" w:space="0"/>
              <w:bottom w:val="single" w:color="auto" w:sz="4" w:space="0"/>
              <w:right w:val="single" w:color="auto" w:sz="4" w:space="0"/>
            </w:tcBorders>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pct"/>
            <w:vMerge w:val="continue"/>
            <w:tcBorders>
              <w:left w:val="single" w:color="auto" w:sz="4" w:space="0"/>
              <w:right w:val="single" w:color="auto" w:sz="4" w:space="0"/>
            </w:tcBorders>
            <w:vAlign w:val="center"/>
          </w:tcPr>
          <w:p>
            <w:pPr>
              <w:widowControl/>
              <w:jc w:val="left"/>
              <w:rPr>
                <w:rFonts w:ascii="宋体" w:hAnsi="宋体"/>
                <w:sz w:val="18"/>
                <w:szCs w:val="18"/>
              </w:rPr>
            </w:pPr>
          </w:p>
        </w:tc>
        <w:tc>
          <w:tcPr>
            <w:tcW w:w="4059" w:type="pct"/>
            <w:tcBorders>
              <w:top w:val="single" w:color="auto" w:sz="4" w:space="0"/>
              <w:left w:val="single" w:color="auto" w:sz="4" w:space="0"/>
              <w:bottom w:val="single" w:color="auto" w:sz="4" w:space="0"/>
              <w:right w:val="single" w:color="auto" w:sz="4" w:space="0"/>
            </w:tcBorders>
          </w:tcPr>
          <w:p>
            <w:pPr>
              <w:rPr>
                <w:sz w:val="18"/>
                <w:szCs w:val="18"/>
              </w:rPr>
            </w:pPr>
            <w:r>
              <w:rPr>
                <w:rFonts w:hint="eastAsia"/>
                <w:sz w:val="18"/>
                <w:szCs w:val="18"/>
              </w:rPr>
              <w:t>2.在消防行业内无不良记录，且未列入到采购人的黑名单。</w:t>
            </w:r>
          </w:p>
        </w:tc>
        <w:tc>
          <w:tcPr>
            <w:tcW w:w="408" w:type="pct"/>
            <w:tcBorders>
              <w:top w:val="single" w:color="auto" w:sz="4" w:space="0"/>
              <w:left w:val="single" w:color="auto" w:sz="4" w:space="0"/>
              <w:bottom w:val="single" w:color="auto" w:sz="4" w:space="0"/>
              <w:right w:val="single" w:color="auto" w:sz="4" w:space="0"/>
            </w:tcBorders>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pct"/>
            <w:vMerge w:val="continue"/>
            <w:tcBorders>
              <w:left w:val="single" w:color="auto" w:sz="4" w:space="0"/>
              <w:right w:val="single" w:color="auto" w:sz="4" w:space="0"/>
            </w:tcBorders>
            <w:vAlign w:val="center"/>
          </w:tcPr>
          <w:p>
            <w:pPr>
              <w:widowControl/>
              <w:jc w:val="left"/>
              <w:rPr>
                <w:rFonts w:ascii="宋体" w:hAnsi="宋体"/>
                <w:sz w:val="18"/>
                <w:szCs w:val="18"/>
              </w:rPr>
            </w:pPr>
          </w:p>
        </w:tc>
        <w:tc>
          <w:tcPr>
            <w:tcW w:w="4059" w:type="pct"/>
            <w:tcBorders>
              <w:top w:val="single" w:color="auto" w:sz="4" w:space="0"/>
              <w:left w:val="single" w:color="auto" w:sz="4" w:space="0"/>
              <w:bottom w:val="single" w:color="auto" w:sz="4" w:space="0"/>
              <w:right w:val="single" w:color="auto" w:sz="4" w:space="0"/>
            </w:tcBorders>
          </w:tcPr>
          <w:p>
            <w:pPr>
              <w:rPr>
                <w:sz w:val="18"/>
                <w:szCs w:val="18"/>
              </w:rPr>
            </w:pPr>
            <w:r>
              <w:rPr>
                <w:rFonts w:hint="eastAsia"/>
                <w:sz w:val="18"/>
                <w:szCs w:val="18"/>
              </w:rPr>
              <w:t>3. 供应商必须是所投器材的制造商或代理商或经销商（需提供有效证明文件）</w:t>
            </w:r>
          </w:p>
        </w:tc>
        <w:tc>
          <w:tcPr>
            <w:tcW w:w="408" w:type="pct"/>
            <w:tcBorders>
              <w:top w:val="single" w:color="auto" w:sz="4" w:space="0"/>
              <w:left w:val="single" w:color="auto" w:sz="4" w:space="0"/>
              <w:bottom w:val="single" w:color="auto" w:sz="4" w:space="0"/>
              <w:right w:val="single" w:color="auto" w:sz="4" w:space="0"/>
            </w:tcBorders>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pct"/>
            <w:vMerge w:val="continue"/>
            <w:tcBorders>
              <w:left w:val="single" w:color="auto" w:sz="4" w:space="0"/>
              <w:right w:val="single" w:color="auto" w:sz="4" w:space="0"/>
            </w:tcBorders>
            <w:vAlign w:val="center"/>
          </w:tcPr>
          <w:p>
            <w:pPr>
              <w:widowControl/>
              <w:jc w:val="left"/>
              <w:rPr>
                <w:rFonts w:ascii="宋体" w:hAnsi="宋体"/>
                <w:sz w:val="18"/>
                <w:szCs w:val="18"/>
              </w:rPr>
            </w:pPr>
          </w:p>
        </w:tc>
        <w:tc>
          <w:tcPr>
            <w:tcW w:w="4059" w:type="pct"/>
            <w:tcBorders>
              <w:top w:val="single" w:color="auto" w:sz="4" w:space="0"/>
              <w:left w:val="single" w:color="auto" w:sz="4" w:space="0"/>
              <w:bottom w:val="single" w:color="auto" w:sz="4" w:space="0"/>
              <w:right w:val="single" w:color="auto" w:sz="4" w:space="0"/>
            </w:tcBorders>
          </w:tcPr>
          <w:p>
            <w:pPr>
              <w:widowControl/>
              <w:jc w:val="left"/>
              <w:rPr>
                <w:sz w:val="18"/>
                <w:szCs w:val="18"/>
              </w:rPr>
            </w:pPr>
            <w:r>
              <w:rPr>
                <w:rFonts w:hint="eastAsia"/>
                <w:sz w:val="18"/>
                <w:szCs w:val="18"/>
              </w:rPr>
              <w:t>4</w:t>
            </w:r>
            <w:r>
              <w:rPr>
                <w:sz w:val="18"/>
                <w:szCs w:val="18"/>
              </w:rPr>
              <w:t xml:space="preserve">. </w:t>
            </w:r>
            <w:r>
              <w:rPr>
                <w:rFonts w:hint="eastAsia"/>
                <w:sz w:val="18"/>
                <w:szCs w:val="18"/>
              </w:rPr>
              <w:t>供应商应具备《政府采购法》第二十二条规定的条件，提供下列材料：</w:t>
            </w:r>
          </w:p>
          <w:p>
            <w:pPr>
              <w:widowControl/>
              <w:jc w:val="left"/>
              <w:rPr>
                <w:sz w:val="18"/>
                <w:szCs w:val="18"/>
              </w:rPr>
            </w:pPr>
            <w:r>
              <w:rPr>
                <w:rFonts w:hint="eastAsia"/>
                <w:sz w:val="18"/>
                <w:szCs w:val="18"/>
              </w:rPr>
              <w:t>1）供应商必须具有良好的商业信誉和健全的财务会计制度（提供20</w:t>
            </w:r>
            <w:r>
              <w:rPr>
                <w:rFonts w:hint="eastAsia"/>
                <w:sz w:val="18"/>
                <w:szCs w:val="18"/>
                <w:lang w:val="en-US" w:eastAsia="zh-CN"/>
              </w:rPr>
              <w:t>23</w:t>
            </w:r>
            <w:r>
              <w:rPr>
                <w:rFonts w:hint="eastAsia"/>
                <w:sz w:val="18"/>
                <w:szCs w:val="18"/>
              </w:rPr>
              <w:t>年度财务状况报告或基本开户行出具的资信证明）。</w:t>
            </w:r>
          </w:p>
          <w:p>
            <w:pPr>
              <w:widowControl/>
              <w:jc w:val="left"/>
              <w:rPr>
                <w:sz w:val="18"/>
                <w:szCs w:val="18"/>
              </w:rPr>
            </w:pPr>
            <w:r>
              <w:rPr>
                <w:rFonts w:hint="eastAsia"/>
                <w:sz w:val="18"/>
                <w:szCs w:val="18"/>
              </w:rPr>
              <w:t>2）有依法缴纳税收和社会保障资金的良好记录（提供投标截止日前6个月内任意1个月依法缴纳税收和社会保障资金的相关材料。如不需要缴纳社会保障资金的，提供相应证明材料）。</w:t>
            </w:r>
          </w:p>
          <w:p>
            <w:pPr>
              <w:widowControl/>
              <w:jc w:val="left"/>
              <w:rPr>
                <w:sz w:val="18"/>
                <w:szCs w:val="18"/>
              </w:rPr>
            </w:pPr>
            <w:r>
              <w:rPr>
                <w:rFonts w:hint="eastAsia"/>
                <w:sz w:val="18"/>
                <w:szCs w:val="18"/>
              </w:rPr>
              <w:t>3）具备履行合同所必需的设备和专业技术能力（按报价文件格式填报设备及专业技术能力情况）。</w:t>
            </w:r>
          </w:p>
          <w:p>
            <w:pPr>
              <w:widowControl/>
              <w:jc w:val="left"/>
              <w:rPr>
                <w:sz w:val="18"/>
                <w:szCs w:val="18"/>
              </w:rPr>
            </w:pPr>
            <w:r>
              <w:rPr>
                <w:rFonts w:hint="eastAsia"/>
                <w:sz w:val="18"/>
                <w:szCs w:val="18"/>
              </w:rPr>
              <w:t>4）供应商参加政府采购活动前三年内，在经营活动中没有重大违法记录（可参照报价函相关承诺格式内容）。</w:t>
            </w:r>
          </w:p>
          <w:p>
            <w:pPr>
              <w:rPr>
                <w:sz w:val="18"/>
                <w:szCs w:val="18"/>
              </w:rPr>
            </w:pPr>
            <w:r>
              <w:rPr>
                <w:rFonts w:hint="eastAsia"/>
                <w:sz w:val="18"/>
                <w:szCs w:val="18"/>
              </w:rPr>
              <w:t>5）供应商必须符合法律、行政法规规定的其他条件（可参照报价函相关承诺格式内容）。</w:t>
            </w:r>
          </w:p>
        </w:tc>
        <w:tc>
          <w:tcPr>
            <w:tcW w:w="408" w:type="pct"/>
            <w:tcBorders>
              <w:top w:val="single" w:color="auto" w:sz="4" w:space="0"/>
              <w:left w:val="single" w:color="auto" w:sz="4" w:space="0"/>
              <w:bottom w:val="single" w:color="auto" w:sz="4" w:space="0"/>
              <w:right w:val="single" w:color="auto" w:sz="4" w:space="0"/>
            </w:tcBorders>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pct"/>
            <w:vMerge w:val="restart"/>
            <w:tcBorders>
              <w:left w:val="single" w:color="auto" w:sz="4" w:space="0"/>
              <w:right w:val="single" w:color="auto" w:sz="4" w:space="0"/>
            </w:tcBorders>
            <w:vAlign w:val="center"/>
          </w:tcPr>
          <w:p>
            <w:pPr>
              <w:snapToGrid w:val="0"/>
              <w:jc w:val="center"/>
            </w:pPr>
            <w:r>
              <w:t>符合性审查</w:t>
            </w:r>
          </w:p>
        </w:tc>
        <w:tc>
          <w:tcPr>
            <w:tcW w:w="4059" w:type="pct"/>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18"/>
                <w:szCs w:val="18"/>
              </w:rPr>
            </w:pPr>
            <w:r>
              <w:rPr>
                <w:rFonts w:ascii="宋体" w:hAnsi="宋体"/>
                <w:sz w:val="18"/>
                <w:szCs w:val="18"/>
              </w:rPr>
              <w:t>1.报价总金额是固定价且是唯一的，未超过本项目采购预算。</w:t>
            </w:r>
          </w:p>
        </w:tc>
        <w:tc>
          <w:tcPr>
            <w:tcW w:w="408" w:type="pct"/>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pct"/>
            <w:vMerge w:val="continue"/>
            <w:tcBorders>
              <w:left w:val="single" w:color="auto" w:sz="4" w:space="0"/>
              <w:right w:val="single" w:color="auto" w:sz="4" w:space="0"/>
            </w:tcBorders>
            <w:vAlign w:val="center"/>
          </w:tcPr>
          <w:p>
            <w:pPr>
              <w:rPr>
                <w:rFonts w:ascii="宋体" w:hAnsi="宋体" w:cs="宋体"/>
                <w:sz w:val="24"/>
              </w:rPr>
            </w:pPr>
          </w:p>
        </w:tc>
        <w:tc>
          <w:tcPr>
            <w:tcW w:w="4059" w:type="pct"/>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18"/>
                <w:szCs w:val="18"/>
              </w:rPr>
            </w:pPr>
            <w:r>
              <w:rPr>
                <w:rFonts w:ascii="宋体" w:hAnsi="宋体"/>
                <w:sz w:val="18"/>
                <w:szCs w:val="18"/>
              </w:rPr>
              <w:t>2.对标的</w:t>
            </w:r>
            <w:r>
              <w:rPr>
                <w:rFonts w:hint="eastAsia" w:ascii="宋体" w:hAnsi="宋体"/>
                <w:sz w:val="18"/>
                <w:szCs w:val="18"/>
              </w:rPr>
              <w:t>服务</w:t>
            </w:r>
            <w:r>
              <w:rPr>
                <w:rFonts w:ascii="宋体" w:hAnsi="宋体"/>
                <w:sz w:val="18"/>
                <w:szCs w:val="18"/>
              </w:rPr>
              <w:t>没有报价漏项。</w:t>
            </w:r>
          </w:p>
        </w:tc>
        <w:tc>
          <w:tcPr>
            <w:tcW w:w="408" w:type="pct"/>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pct"/>
            <w:vMerge w:val="continue"/>
            <w:tcBorders>
              <w:left w:val="single" w:color="auto" w:sz="4" w:space="0"/>
              <w:right w:val="single" w:color="auto" w:sz="4" w:space="0"/>
            </w:tcBorders>
            <w:vAlign w:val="center"/>
          </w:tcPr>
          <w:p>
            <w:pPr>
              <w:rPr>
                <w:rFonts w:ascii="宋体" w:hAnsi="宋体" w:cs="宋体"/>
                <w:sz w:val="24"/>
              </w:rPr>
            </w:pPr>
          </w:p>
        </w:tc>
        <w:tc>
          <w:tcPr>
            <w:tcW w:w="4059" w:type="pct"/>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18"/>
                <w:szCs w:val="18"/>
              </w:rPr>
            </w:pPr>
            <w:r>
              <w:rPr>
                <w:rFonts w:hint="eastAsia" w:ascii="宋体" w:hAnsi="宋体"/>
                <w:sz w:val="18"/>
                <w:szCs w:val="18"/>
              </w:rPr>
              <w:t>3</w:t>
            </w:r>
            <w:r>
              <w:rPr>
                <w:rFonts w:ascii="宋体" w:hAnsi="宋体"/>
                <w:sz w:val="18"/>
                <w:szCs w:val="18"/>
              </w:rPr>
              <w:t>.提交</w:t>
            </w:r>
            <w:r>
              <w:rPr>
                <w:rFonts w:hint="eastAsia" w:ascii="宋体" w:hAnsi="宋体"/>
                <w:sz w:val="18"/>
                <w:szCs w:val="18"/>
              </w:rPr>
              <w:t>报价</w:t>
            </w:r>
            <w:r>
              <w:rPr>
                <w:rFonts w:ascii="宋体" w:hAnsi="宋体"/>
                <w:sz w:val="18"/>
                <w:szCs w:val="18"/>
              </w:rPr>
              <w:t>函。报价文件完整且编排有序，投标内容基本完整，无重大错漏，并按要求签署、盖章。</w:t>
            </w:r>
          </w:p>
        </w:tc>
        <w:tc>
          <w:tcPr>
            <w:tcW w:w="408" w:type="pct"/>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pct"/>
            <w:vMerge w:val="continue"/>
            <w:tcBorders>
              <w:left w:val="single" w:color="auto" w:sz="4" w:space="0"/>
              <w:right w:val="single" w:color="auto" w:sz="4" w:space="0"/>
            </w:tcBorders>
            <w:vAlign w:val="center"/>
          </w:tcPr>
          <w:p>
            <w:pPr>
              <w:rPr>
                <w:rFonts w:ascii="宋体" w:hAnsi="宋体" w:cs="宋体"/>
                <w:sz w:val="24"/>
              </w:rPr>
            </w:pPr>
          </w:p>
        </w:tc>
        <w:tc>
          <w:tcPr>
            <w:tcW w:w="4059" w:type="pct"/>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18"/>
                <w:szCs w:val="18"/>
              </w:rPr>
            </w:pPr>
            <w:r>
              <w:rPr>
                <w:rFonts w:hint="eastAsia" w:ascii="宋体" w:hAnsi="宋体"/>
                <w:sz w:val="18"/>
                <w:szCs w:val="18"/>
              </w:rPr>
              <w:t>4</w:t>
            </w:r>
            <w:r>
              <w:rPr>
                <w:rFonts w:ascii="宋体" w:hAnsi="宋体"/>
                <w:sz w:val="18"/>
                <w:szCs w:val="18"/>
              </w:rPr>
              <w:t>.法定代表人/负责人资格证明书及授权委托书，按对应格式文件签署、盖章(原件)。</w:t>
            </w:r>
          </w:p>
        </w:tc>
        <w:tc>
          <w:tcPr>
            <w:tcW w:w="408" w:type="pct"/>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pct"/>
            <w:vMerge w:val="continue"/>
            <w:tcBorders>
              <w:left w:val="single" w:color="auto" w:sz="4" w:space="0"/>
              <w:right w:val="single" w:color="auto" w:sz="4" w:space="0"/>
            </w:tcBorders>
            <w:vAlign w:val="center"/>
          </w:tcPr>
          <w:p>
            <w:pPr>
              <w:rPr>
                <w:rFonts w:ascii="宋体" w:hAnsi="宋体" w:cs="宋体"/>
                <w:sz w:val="24"/>
              </w:rPr>
            </w:pPr>
          </w:p>
        </w:tc>
        <w:tc>
          <w:tcPr>
            <w:tcW w:w="4059" w:type="pct"/>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18"/>
                <w:szCs w:val="18"/>
              </w:rPr>
            </w:pPr>
            <w:r>
              <w:rPr>
                <w:rFonts w:hint="eastAsia" w:ascii="宋体" w:hAnsi="宋体"/>
                <w:sz w:val="18"/>
                <w:szCs w:val="18"/>
              </w:rPr>
              <w:t>5</w:t>
            </w:r>
            <w:r>
              <w:rPr>
                <w:rFonts w:ascii="宋体" w:hAnsi="宋体"/>
                <w:sz w:val="18"/>
                <w:szCs w:val="18"/>
              </w:rPr>
              <w:t>.</w:t>
            </w:r>
            <w:r>
              <w:rPr>
                <w:rFonts w:hint="eastAsia" w:ascii="宋体" w:hAnsi="宋体"/>
                <w:sz w:val="18"/>
                <w:szCs w:val="18"/>
              </w:rPr>
              <w:t xml:space="preserve"> 体能训练师：必须具备国内或者国外知名组织、机构或者协会认定的体适能训练相关教练员资质，必须是体育相关专业全日制大学毕业生，有指导省级、国家级运动员训练经验者优先；</w:t>
            </w:r>
          </w:p>
        </w:tc>
        <w:tc>
          <w:tcPr>
            <w:tcW w:w="408" w:type="pct"/>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532" w:type="pct"/>
            <w:vMerge w:val="continue"/>
            <w:tcBorders>
              <w:left w:val="single" w:color="auto" w:sz="4" w:space="0"/>
              <w:right w:val="single" w:color="auto" w:sz="4" w:space="0"/>
            </w:tcBorders>
            <w:vAlign w:val="center"/>
          </w:tcPr>
          <w:p>
            <w:pPr>
              <w:rPr>
                <w:rFonts w:ascii="宋体" w:hAnsi="宋体" w:cs="宋体"/>
                <w:sz w:val="24"/>
              </w:rPr>
            </w:pPr>
          </w:p>
        </w:tc>
        <w:tc>
          <w:tcPr>
            <w:tcW w:w="4059" w:type="pct"/>
            <w:tcBorders>
              <w:top w:val="single" w:color="auto" w:sz="4" w:space="0"/>
              <w:left w:val="single" w:color="auto" w:sz="4" w:space="0"/>
              <w:right w:val="single" w:color="auto" w:sz="4" w:space="0"/>
            </w:tcBorders>
          </w:tcPr>
          <w:p>
            <w:pPr>
              <w:snapToGrid w:val="0"/>
              <w:jc w:val="left"/>
              <w:rPr>
                <w:rFonts w:ascii="宋体" w:hAnsi="宋体"/>
                <w:sz w:val="18"/>
                <w:szCs w:val="18"/>
              </w:rPr>
            </w:pPr>
            <w:r>
              <w:rPr>
                <w:rFonts w:hint="eastAsia" w:ascii="宋体" w:hAnsi="宋体"/>
                <w:sz w:val="18"/>
                <w:szCs w:val="18"/>
              </w:rPr>
              <w:t>6.</w:t>
            </w:r>
            <w:r>
              <w:rPr>
                <w:rFonts w:hint="eastAsia" w:ascii="宋体" w:hAnsi="宋体"/>
                <w:sz w:val="18"/>
                <w:szCs w:val="18"/>
                <w:lang w:val="hr-HR"/>
              </w:rPr>
              <w:t>训练康复拉伸师</w:t>
            </w:r>
            <w:r>
              <w:rPr>
                <w:rFonts w:hint="eastAsia" w:ascii="宋体" w:hAnsi="宋体"/>
                <w:sz w:val="18"/>
                <w:szCs w:val="18"/>
              </w:rPr>
              <w:t>：必须拥有市级人力资源局以上（含市级）运动保健相关专业证书，必须是运动保健专业全日制大学毕业生，有指导省级、国家级、国际赛事经验并取得一定成绩者优先；</w:t>
            </w:r>
          </w:p>
        </w:tc>
        <w:tc>
          <w:tcPr>
            <w:tcW w:w="408" w:type="pct"/>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32" w:type="pct"/>
            <w:vMerge w:val="continue"/>
            <w:tcBorders>
              <w:left w:val="single" w:color="auto" w:sz="4" w:space="0"/>
              <w:right w:val="single" w:color="auto" w:sz="4" w:space="0"/>
            </w:tcBorders>
            <w:vAlign w:val="center"/>
          </w:tcPr>
          <w:p>
            <w:pPr>
              <w:rPr>
                <w:rFonts w:ascii="宋体" w:hAnsi="宋体" w:cs="宋体"/>
                <w:sz w:val="24"/>
              </w:rPr>
            </w:pPr>
          </w:p>
        </w:tc>
        <w:tc>
          <w:tcPr>
            <w:tcW w:w="4059" w:type="pct"/>
            <w:tcBorders>
              <w:top w:val="single" w:color="auto" w:sz="4" w:space="0"/>
              <w:left w:val="single" w:color="auto" w:sz="4" w:space="0"/>
              <w:right w:val="single" w:color="auto" w:sz="4" w:space="0"/>
            </w:tcBorders>
          </w:tcPr>
          <w:p>
            <w:pPr>
              <w:snapToGrid w:val="0"/>
              <w:jc w:val="left"/>
              <w:rPr>
                <w:rFonts w:ascii="宋体" w:hAnsi="宋体"/>
                <w:sz w:val="18"/>
                <w:szCs w:val="18"/>
              </w:rPr>
            </w:pPr>
            <w:r>
              <w:rPr>
                <w:rFonts w:hint="eastAsia" w:ascii="宋体" w:hAnsi="宋体"/>
                <w:sz w:val="18"/>
                <w:szCs w:val="18"/>
                <w:lang w:val="en-US" w:eastAsia="zh-CN"/>
              </w:rPr>
              <w:t>7</w:t>
            </w:r>
            <w:r>
              <w:rPr>
                <w:rFonts w:hint="eastAsia" w:ascii="宋体" w:hAnsi="宋体"/>
                <w:sz w:val="18"/>
                <w:szCs w:val="18"/>
              </w:rPr>
              <w:t>.</w:t>
            </w:r>
            <w:r>
              <w:rPr>
                <w:rFonts w:hint="eastAsia" w:ascii="宋体" w:hAnsi="宋体"/>
                <w:sz w:val="18"/>
                <w:szCs w:val="18"/>
                <w:lang w:val="en-US" w:eastAsia="zh-CN"/>
              </w:rPr>
              <w:t>游泳教练员</w:t>
            </w:r>
            <w:r>
              <w:rPr>
                <w:rFonts w:hint="eastAsia" w:ascii="宋体" w:hAnsi="宋体"/>
                <w:sz w:val="18"/>
                <w:szCs w:val="18"/>
              </w:rPr>
              <w:t>：必须具备相关专业</w:t>
            </w:r>
            <w:r>
              <w:rPr>
                <w:rFonts w:hint="eastAsia" w:ascii="宋体" w:hAnsi="宋体"/>
                <w:sz w:val="18"/>
                <w:szCs w:val="18"/>
                <w:lang w:val="en-US" w:eastAsia="zh-CN"/>
              </w:rPr>
              <w:t>本科</w:t>
            </w:r>
            <w:r>
              <w:rPr>
                <w:rFonts w:hint="eastAsia" w:ascii="宋体" w:hAnsi="宋体"/>
                <w:sz w:val="18"/>
                <w:szCs w:val="18"/>
              </w:rPr>
              <w:t>及以上学位并是领域内知名专家，有指导省级、国家级、国际赛事经验并取得一定成绩者优先；</w:t>
            </w:r>
          </w:p>
        </w:tc>
        <w:tc>
          <w:tcPr>
            <w:tcW w:w="408" w:type="pct"/>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pct"/>
            <w:vMerge w:val="continue"/>
            <w:tcBorders>
              <w:left w:val="single" w:color="auto" w:sz="4" w:space="0"/>
              <w:right w:val="single" w:color="auto" w:sz="4" w:space="0"/>
            </w:tcBorders>
            <w:vAlign w:val="center"/>
          </w:tcPr>
          <w:p>
            <w:pPr>
              <w:rPr>
                <w:rFonts w:ascii="宋体" w:hAnsi="宋体" w:cs="宋体"/>
                <w:sz w:val="24"/>
              </w:rPr>
            </w:pPr>
          </w:p>
        </w:tc>
        <w:tc>
          <w:tcPr>
            <w:tcW w:w="4059" w:type="pct"/>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18"/>
                <w:szCs w:val="18"/>
              </w:rPr>
            </w:pPr>
            <w:r>
              <w:rPr>
                <w:rFonts w:hint="eastAsia" w:ascii="宋体" w:hAnsi="宋体"/>
                <w:sz w:val="18"/>
                <w:szCs w:val="18"/>
                <w:lang w:val="en-US" w:eastAsia="zh-CN"/>
              </w:rPr>
              <w:t>8</w:t>
            </w:r>
            <w:r>
              <w:rPr>
                <w:rFonts w:ascii="宋体" w:hAnsi="宋体"/>
                <w:sz w:val="18"/>
                <w:szCs w:val="18"/>
              </w:rPr>
              <w:t>.</w:t>
            </w:r>
            <w:r>
              <w:rPr>
                <w:rFonts w:hint="eastAsia" w:ascii="宋体" w:hAnsi="宋体"/>
                <w:sz w:val="18"/>
                <w:szCs w:val="18"/>
              </w:rPr>
              <w:t>报价</w:t>
            </w:r>
            <w:r>
              <w:rPr>
                <w:rFonts w:ascii="宋体" w:hAnsi="宋体"/>
                <w:sz w:val="18"/>
                <w:szCs w:val="18"/>
              </w:rPr>
              <w:t>有效期为投标截止日起至少90天。</w:t>
            </w:r>
          </w:p>
        </w:tc>
        <w:tc>
          <w:tcPr>
            <w:tcW w:w="408" w:type="pct"/>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pct"/>
            <w:vMerge w:val="continue"/>
            <w:tcBorders>
              <w:left w:val="single" w:color="auto" w:sz="4" w:space="0"/>
              <w:right w:val="single" w:color="auto" w:sz="4" w:space="0"/>
            </w:tcBorders>
            <w:vAlign w:val="center"/>
          </w:tcPr>
          <w:p>
            <w:pPr>
              <w:rPr>
                <w:rFonts w:ascii="宋体" w:hAnsi="宋体" w:cs="宋体"/>
                <w:sz w:val="24"/>
              </w:rPr>
            </w:pPr>
          </w:p>
        </w:tc>
        <w:tc>
          <w:tcPr>
            <w:tcW w:w="4059" w:type="pct"/>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18"/>
                <w:szCs w:val="18"/>
              </w:rPr>
            </w:pPr>
            <w:r>
              <w:rPr>
                <w:rFonts w:hint="eastAsia" w:ascii="宋体" w:hAnsi="宋体"/>
                <w:sz w:val="18"/>
                <w:szCs w:val="18"/>
                <w:lang w:val="en-US" w:eastAsia="zh-CN"/>
              </w:rPr>
              <w:t>9</w:t>
            </w:r>
            <w:r>
              <w:rPr>
                <w:rFonts w:ascii="宋体" w:hAnsi="宋体"/>
                <w:sz w:val="18"/>
                <w:szCs w:val="18"/>
              </w:rPr>
              <w:t>.如出现投标报价错误的处理原则修正后的报价</w:t>
            </w:r>
            <w:r>
              <w:rPr>
                <w:rFonts w:hint="eastAsia" w:ascii="宋体" w:hAnsi="宋体"/>
                <w:sz w:val="18"/>
                <w:szCs w:val="18"/>
              </w:rPr>
              <w:t>，</w:t>
            </w:r>
            <w:r>
              <w:rPr>
                <w:rFonts w:ascii="宋体" w:hAnsi="宋体"/>
                <w:sz w:val="18"/>
                <w:szCs w:val="18"/>
              </w:rPr>
              <w:t>供应商按规定书面确认。</w:t>
            </w:r>
          </w:p>
        </w:tc>
        <w:tc>
          <w:tcPr>
            <w:tcW w:w="408" w:type="pct"/>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532" w:type="pct"/>
            <w:vMerge w:val="continue"/>
            <w:tcBorders>
              <w:left w:val="single" w:color="auto" w:sz="4" w:space="0"/>
              <w:right w:val="single" w:color="auto" w:sz="4" w:space="0"/>
            </w:tcBorders>
            <w:vAlign w:val="center"/>
          </w:tcPr>
          <w:p>
            <w:pPr>
              <w:rPr>
                <w:rFonts w:ascii="宋体" w:hAnsi="宋体" w:cs="宋体"/>
                <w:sz w:val="24"/>
              </w:rPr>
            </w:pPr>
          </w:p>
        </w:tc>
        <w:tc>
          <w:tcPr>
            <w:tcW w:w="4059" w:type="pct"/>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18"/>
                <w:szCs w:val="18"/>
              </w:rPr>
            </w:pPr>
            <w:r>
              <w:rPr>
                <w:rFonts w:hint="eastAsia" w:ascii="宋体" w:hAnsi="宋体"/>
                <w:sz w:val="18"/>
                <w:szCs w:val="18"/>
                <w:lang w:val="en-US" w:eastAsia="zh-CN"/>
              </w:rPr>
              <w:t>10</w:t>
            </w:r>
            <w:r>
              <w:rPr>
                <w:rFonts w:ascii="宋体" w:hAnsi="宋体"/>
                <w:sz w:val="18"/>
                <w:szCs w:val="18"/>
              </w:rPr>
              <w:t>.如果评审小组认为供应商的报价明显低于其他通过符合性审查供应商的报价，有可能影响产品质量或者不能诚信履约的，将要求其在评审现场合理的时间内提供书面说明，必要时提交相关证明材料；供应商应能证明其报价合理性。</w:t>
            </w:r>
          </w:p>
        </w:tc>
        <w:tc>
          <w:tcPr>
            <w:tcW w:w="408" w:type="pct"/>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pct"/>
            <w:tcBorders>
              <w:left w:val="single" w:color="auto" w:sz="4" w:space="0"/>
              <w:right w:val="single" w:color="auto" w:sz="4" w:space="0"/>
            </w:tcBorders>
            <w:vAlign w:val="center"/>
          </w:tcPr>
          <w:p>
            <w:pPr>
              <w:rPr>
                <w:rFonts w:ascii="宋体" w:hAnsi="宋体" w:cs="宋体"/>
                <w:sz w:val="24"/>
              </w:rPr>
            </w:pPr>
          </w:p>
          <w:p>
            <w:pPr>
              <w:rPr>
                <w:rFonts w:ascii="宋体" w:hAnsi="宋体" w:cs="宋体"/>
                <w:sz w:val="24"/>
              </w:rPr>
            </w:pPr>
            <w:r>
              <w:rPr>
                <w:rFonts w:hint="eastAsia" w:ascii="宋体" w:hAnsi="宋体" w:cs="宋体"/>
                <w:sz w:val="24"/>
              </w:rPr>
              <w:t>结论</w:t>
            </w:r>
          </w:p>
          <w:p>
            <w:pPr>
              <w:rPr>
                <w:rFonts w:ascii="宋体" w:hAnsi="宋体" w:cs="宋体"/>
                <w:sz w:val="24"/>
              </w:rPr>
            </w:pPr>
          </w:p>
        </w:tc>
        <w:tc>
          <w:tcPr>
            <w:tcW w:w="4467" w:type="pct"/>
            <w:gridSpan w:val="2"/>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18"/>
                <w:szCs w:val="18"/>
              </w:rPr>
            </w:pPr>
          </w:p>
        </w:tc>
      </w:tr>
    </w:tbl>
    <w:p>
      <w:pPr>
        <w:spacing w:line="360" w:lineRule="auto"/>
        <w:rPr>
          <w:rFonts w:ascii="宋体" w:hAnsi="宋体"/>
          <w:szCs w:val="21"/>
        </w:rPr>
      </w:pPr>
    </w:p>
    <w:p>
      <w:pPr>
        <w:spacing w:line="360" w:lineRule="auto"/>
        <w:ind w:left="708" w:hanging="707" w:hangingChars="337"/>
        <w:rPr>
          <w:rFonts w:ascii="宋体" w:hAnsi="宋体"/>
          <w:szCs w:val="21"/>
        </w:rPr>
      </w:pPr>
      <w:r>
        <w:rPr>
          <w:rFonts w:hint="eastAsia" w:ascii="宋体" w:hAnsi="宋体"/>
          <w:szCs w:val="21"/>
        </w:rPr>
        <w:t>注：1. 每一项符合的打“√”，不符合的打“×”。</w:t>
      </w:r>
    </w:p>
    <w:p>
      <w:pPr>
        <w:spacing w:line="360" w:lineRule="auto"/>
        <w:rPr>
          <w:rFonts w:ascii="宋体" w:hAnsi="宋体"/>
          <w:szCs w:val="21"/>
        </w:rPr>
      </w:pPr>
      <w:r>
        <w:rPr>
          <w:rFonts w:hint="eastAsia" w:ascii="宋体" w:hAnsi="宋体"/>
          <w:szCs w:val="21"/>
        </w:rPr>
        <w:t>2. “结论”一栏填写“通过”或“不通过”；任何一项出现“×”的，结论为不通过；不通过的为无效投标。</w:t>
      </w:r>
    </w:p>
    <w:p>
      <w:pPr>
        <w:spacing w:line="360" w:lineRule="auto"/>
        <w:ind w:left="708" w:hanging="707" w:hangingChars="337"/>
        <w:rPr>
          <w:rFonts w:ascii="宋体" w:hAnsi="宋体"/>
          <w:szCs w:val="21"/>
        </w:rPr>
      </w:pPr>
      <w:r>
        <w:rPr>
          <w:rFonts w:hint="eastAsia" w:ascii="宋体" w:hAnsi="宋体"/>
          <w:szCs w:val="21"/>
        </w:rPr>
        <w:t>3.未</w:t>
      </w:r>
      <w:r>
        <w:rPr>
          <w:rFonts w:ascii="宋体" w:hAnsi="宋体"/>
          <w:szCs w:val="21"/>
        </w:rPr>
        <w:t>通过资格审查的供应商，</w:t>
      </w:r>
      <w:r>
        <w:rPr>
          <w:rFonts w:hint="eastAsia" w:ascii="宋体" w:hAnsi="宋体"/>
          <w:szCs w:val="21"/>
        </w:rPr>
        <w:t>不</w:t>
      </w:r>
      <w:r>
        <w:rPr>
          <w:rFonts w:ascii="宋体" w:hAnsi="宋体"/>
          <w:szCs w:val="21"/>
        </w:rPr>
        <w:t>进入符合性</w:t>
      </w:r>
      <w:r>
        <w:rPr>
          <w:rFonts w:hint="eastAsia" w:ascii="宋体" w:hAnsi="宋体"/>
          <w:szCs w:val="21"/>
        </w:rPr>
        <w:t>审查</w:t>
      </w:r>
      <w:r>
        <w:rPr>
          <w:rFonts w:ascii="宋体" w:hAnsi="宋体"/>
          <w:szCs w:val="21"/>
        </w:rPr>
        <w:t>及技术商务评审。</w:t>
      </w:r>
    </w:p>
    <w:p>
      <w:pPr>
        <w:widowControl/>
        <w:jc w:val="left"/>
        <w:rPr>
          <w:rFonts w:ascii="宋体" w:hAnsi="宋体"/>
          <w:szCs w:val="21"/>
        </w:rPr>
      </w:pPr>
    </w:p>
    <w:p>
      <w:pPr>
        <w:widowControl/>
        <w:jc w:val="left"/>
        <w:rPr>
          <w:rFonts w:ascii="宋体" w:hAnsi="宋体"/>
          <w:b/>
          <w:kern w:val="0"/>
          <w:sz w:val="28"/>
          <w:szCs w:val="28"/>
        </w:rPr>
      </w:pPr>
    </w:p>
    <w:p>
      <w:pPr>
        <w:spacing w:line="360" w:lineRule="auto"/>
        <w:jc w:val="center"/>
        <w:rPr>
          <w:rFonts w:ascii="宋体" w:hAnsi="宋体"/>
          <w:b/>
          <w:kern w:val="0"/>
          <w:szCs w:val="21"/>
        </w:rPr>
      </w:pPr>
      <w:r>
        <w:rPr>
          <w:rFonts w:hint="eastAsia" w:ascii="宋体" w:hAnsi="宋体"/>
          <w:b/>
          <w:kern w:val="0"/>
          <w:sz w:val="28"/>
          <w:szCs w:val="28"/>
        </w:rPr>
        <w:t>第五部分　供应商报价表（模板）</w:t>
      </w:r>
    </w:p>
    <w:p>
      <w:pPr>
        <w:pStyle w:val="6"/>
        <w:keepLines w:val="0"/>
        <w:tabs>
          <w:tab w:val="left" w:pos="851"/>
        </w:tabs>
        <w:spacing w:before="0" w:after="0" w:line="360" w:lineRule="auto"/>
        <w:rPr>
          <w:rFonts w:ascii="宋体" w:hAnsi="宋体" w:eastAsia="宋体"/>
          <w:sz w:val="21"/>
          <w:szCs w:val="21"/>
        </w:rPr>
      </w:pPr>
      <w:r>
        <w:rPr>
          <w:rFonts w:hint="eastAsia" w:ascii="宋体" w:hAnsi="宋体" w:eastAsia="宋体"/>
          <w:sz w:val="21"/>
          <w:szCs w:val="21"/>
        </w:rPr>
        <w:t>一、 投标明细报价表</w:t>
      </w:r>
    </w:p>
    <w:p/>
    <w:p>
      <w:pPr>
        <w:spacing w:line="300" w:lineRule="auto"/>
        <w:jc w:val="center"/>
        <w:rPr>
          <w:rFonts w:ascii="宋体" w:hAnsi="宋体"/>
          <w:b/>
          <w:szCs w:val="21"/>
        </w:rPr>
      </w:pPr>
      <w:r>
        <w:rPr>
          <w:rFonts w:hint="eastAsia" w:ascii="宋体" w:hAnsi="宋体"/>
          <w:b/>
          <w:szCs w:val="21"/>
        </w:rPr>
        <w:t>投标报价一览表</w:t>
      </w:r>
      <w:r>
        <w:t>[</w:t>
      </w:r>
      <w:r>
        <w:rPr>
          <w:rFonts w:hint="eastAsia"/>
        </w:rPr>
        <w:t>货币单位：人民币元</w:t>
      </w:r>
      <w:r>
        <w:t>]</w:t>
      </w: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r>
        <w:rPr>
          <w:rFonts w:hint="eastAsia" w:ascii="宋体" w:hAnsi="宋体"/>
          <w:szCs w:val="21"/>
        </w:rPr>
        <w:t>项目名称：</w:t>
      </w:r>
      <w:r>
        <w:rPr>
          <w:rFonts w:hint="eastAsia" w:ascii="宋体" w:hAnsi="宋体"/>
          <w:szCs w:val="21"/>
          <w:u w:val="single"/>
        </w:rPr>
        <w:t>　　　　　　　　</w:t>
      </w:r>
      <w:r>
        <w:rPr>
          <w:rFonts w:hint="eastAsia" w:ascii="宋体" w:hAnsi="宋体"/>
          <w:szCs w:val="21"/>
        </w:rPr>
        <w:t>　　项目编号：</w:t>
      </w:r>
      <w:r>
        <w:rPr>
          <w:rFonts w:hint="eastAsia" w:ascii="宋体" w:hAnsi="宋体"/>
          <w:szCs w:val="21"/>
          <w:u w:val="single"/>
        </w:rPr>
        <w:t>　　　　　　　　</w:t>
      </w:r>
      <w:r>
        <w:rPr>
          <w:rFonts w:hint="eastAsia" w:ascii="宋体" w:hAnsi="宋体"/>
          <w:szCs w:val="21"/>
        </w:rPr>
        <w:t>　　</w:t>
      </w:r>
    </w:p>
    <w:p>
      <w:pPr>
        <w:pStyle w:val="23"/>
        <w:spacing w:line="480" w:lineRule="exact"/>
        <w:ind w:left="720" w:hanging="720"/>
        <w:jc w:val="center"/>
        <w:rPr>
          <w:sz w:val="24"/>
        </w:rPr>
      </w:pPr>
    </w:p>
    <w:p>
      <w:pPr>
        <w:pStyle w:val="23"/>
        <w:spacing w:line="480" w:lineRule="exact"/>
      </w:pPr>
      <w:r>
        <w:rPr>
          <w:rFonts w:hint="eastAsia"/>
        </w:rPr>
        <w:t>供应商名称：</w:t>
      </w:r>
    </w:p>
    <w:tbl>
      <w:tblPr>
        <w:tblStyle w:val="42"/>
        <w:tblpPr w:leftFromText="180" w:rightFromText="180" w:vertAnchor="text" w:horzAnchor="margin" w:tblpXSpec="center" w:tblpY="293"/>
        <w:tblOverlap w:val="never"/>
        <w:tblW w:w="90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72"/>
        <w:gridCol w:w="705"/>
        <w:gridCol w:w="1050"/>
        <w:gridCol w:w="1042"/>
        <w:gridCol w:w="851"/>
        <w:gridCol w:w="992"/>
        <w:gridCol w:w="2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675" w:type="dxa"/>
            <w:vAlign w:val="center"/>
          </w:tcPr>
          <w:p>
            <w:pPr>
              <w:jc w:val="center"/>
            </w:pPr>
            <w:r>
              <w:rPr>
                <w:rFonts w:hint="eastAsia"/>
              </w:rPr>
              <w:t>序号</w:t>
            </w:r>
          </w:p>
        </w:tc>
        <w:tc>
          <w:tcPr>
            <w:tcW w:w="1172" w:type="dxa"/>
            <w:vAlign w:val="center"/>
          </w:tcPr>
          <w:p>
            <w:pPr>
              <w:ind w:firstLine="210"/>
              <w:jc w:val="center"/>
            </w:pPr>
            <w:r>
              <w:rPr>
                <w:rFonts w:hint="eastAsia"/>
              </w:rPr>
              <w:t>项目</w:t>
            </w:r>
          </w:p>
        </w:tc>
        <w:tc>
          <w:tcPr>
            <w:tcW w:w="705" w:type="dxa"/>
            <w:vAlign w:val="center"/>
          </w:tcPr>
          <w:p>
            <w:pPr>
              <w:jc w:val="center"/>
            </w:pPr>
            <w:r>
              <w:rPr>
                <w:rFonts w:hint="eastAsia"/>
              </w:rPr>
              <w:t>人数</w:t>
            </w:r>
          </w:p>
        </w:tc>
        <w:tc>
          <w:tcPr>
            <w:tcW w:w="1050" w:type="dxa"/>
            <w:vAlign w:val="center"/>
          </w:tcPr>
          <w:p>
            <w:pPr>
              <w:jc w:val="center"/>
            </w:pPr>
            <w:r>
              <w:rPr>
                <w:rFonts w:hint="eastAsia"/>
              </w:rPr>
              <w:t>单价/元</w:t>
            </w:r>
          </w:p>
        </w:tc>
        <w:tc>
          <w:tcPr>
            <w:tcW w:w="1042" w:type="dxa"/>
            <w:vAlign w:val="center"/>
          </w:tcPr>
          <w:p>
            <w:pPr>
              <w:jc w:val="center"/>
            </w:pPr>
            <w:r>
              <w:rPr>
                <w:rFonts w:hint="eastAsia"/>
              </w:rPr>
              <w:t>每天/元</w:t>
            </w:r>
          </w:p>
        </w:tc>
        <w:tc>
          <w:tcPr>
            <w:tcW w:w="851" w:type="dxa"/>
            <w:vAlign w:val="center"/>
          </w:tcPr>
          <w:p>
            <w:pPr>
              <w:jc w:val="center"/>
            </w:pPr>
            <w:r>
              <w:rPr>
                <w:rFonts w:hint="eastAsia"/>
              </w:rPr>
              <w:t>天数</w:t>
            </w:r>
          </w:p>
        </w:tc>
        <w:tc>
          <w:tcPr>
            <w:tcW w:w="992" w:type="dxa"/>
            <w:vAlign w:val="center"/>
          </w:tcPr>
          <w:p>
            <w:pPr>
              <w:jc w:val="center"/>
            </w:pPr>
            <w:r>
              <w:rPr>
                <w:rFonts w:hint="eastAsia"/>
              </w:rPr>
              <w:t>合计</w:t>
            </w:r>
          </w:p>
        </w:tc>
        <w:tc>
          <w:tcPr>
            <w:tcW w:w="2538" w:type="dxa"/>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675" w:type="dxa"/>
            <w:vAlign w:val="center"/>
          </w:tcPr>
          <w:p>
            <w:pPr>
              <w:jc w:val="center"/>
            </w:pPr>
            <w:r>
              <w:rPr>
                <w:rFonts w:hint="eastAsia"/>
              </w:rPr>
              <w:t>1</w:t>
            </w:r>
          </w:p>
        </w:tc>
        <w:tc>
          <w:tcPr>
            <w:tcW w:w="1172" w:type="dxa"/>
            <w:vAlign w:val="center"/>
          </w:tcPr>
          <w:p>
            <w:pPr>
              <w:widowControl/>
              <w:jc w:val="center"/>
              <w:textAlignment w:val="center"/>
            </w:pPr>
            <w:r>
              <w:rPr>
                <w:rFonts w:hint="eastAsia" w:ascii="宋体" w:hAnsi="宋体" w:cs="宋体"/>
                <w:color w:val="000000"/>
                <w:kern w:val="0"/>
                <w:sz w:val="18"/>
                <w:szCs w:val="18"/>
              </w:rPr>
              <w:t>体能训练师</w:t>
            </w:r>
          </w:p>
        </w:tc>
        <w:tc>
          <w:tcPr>
            <w:tcW w:w="705" w:type="dxa"/>
            <w:vAlign w:val="center"/>
          </w:tcPr>
          <w:p>
            <w:pPr>
              <w:jc w:val="center"/>
              <w:rPr>
                <w:rFonts w:hint="eastAsia" w:eastAsia="宋体"/>
                <w:lang w:val="en-US" w:eastAsia="zh-CN"/>
              </w:rPr>
            </w:pPr>
            <w:r>
              <w:rPr>
                <w:rFonts w:hint="eastAsia"/>
                <w:lang w:val="en-US" w:eastAsia="zh-CN"/>
              </w:rPr>
              <w:t>2</w:t>
            </w:r>
          </w:p>
        </w:tc>
        <w:tc>
          <w:tcPr>
            <w:tcW w:w="1050" w:type="dxa"/>
            <w:vAlign w:val="center"/>
          </w:tcPr>
          <w:p>
            <w:pPr>
              <w:jc w:val="center"/>
            </w:pPr>
          </w:p>
        </w:tc>
        <w:tc>
          <w:tcPr>
            <w:tcW w:w="1042" w:type="dxa"/>
            <w:vAlign w:val="center"/>
          </w:tcPr>
          <w:p>
            <w:pPr>
              <w:jc w:val="center"/>
            </w:pPr>
          </w:p>
        </w:tc>
        <w:tc>
          <w:tcPr>
            <w:tcW w:w="851" w:type="dxa"/>
            <w:vAlign w:val="center"/>
          </w:tcPr>
          <w:p>
            <w:pPr>
              <w:jc w:val="center"/>
              <w:rPr>
                <w:rFonts w:hint="default" w:eastAsia="宋体"/>
                <w:lang w:val="en-US" w:eastAsia="zh-CN"/>
              </w:rPr>
            </w:pPr>
            <w:r>
              <w:rPr>
                <w:rFonts w:hint="eastAsia"/>
              </w:rPr>
              <w:t>1</w:t>
            </w:r>
            <w:r>
              <w:rPr>
                <w:rFonts w:hint="eastAsia"/>
                <w:lang w:val="en-US" w:eastAsia="zh-CN"/>
              </w:rPr>
              <w:t>00</w:t>
            </w:r>
          </w:p>
        </w:tc>
        <w:tc>
          <w:tcPr>
            <w:tcW w:w="992" w:type="dxa"/>
            <w:vAlign w:val="center"/>
          </w:tcPr>
          <w:p>
            <w:pPr>
              <w:jc w:val="center"/>
            </w:pPr>
          </w:p>
        </w:tc>
        <w:tc>
          <w:tcPr>
            <w:tcW w:w="2538" w:type="dxa"/>
            <w:vAlign w:val="center"/>
          </w:tcPr>
          <w:p>
            <w:pPr>
              <w:widowControl/>
              <w:jc w:val="center"/>
              <w:textAlignment w:val="center"/>
            </w:pPr>
            <w:r>
              <w:rPr>
                <w:rFonts w:hint="eastAsia" w:ascii="宋体" w:hAnsi="宋体" w:cs="宋体"/>
                <w:color w:val="000000"/>
                <w:kern w:val="0"/>
                <w:sz w:val="18"/>
                <w:szCs w:val="18"/>
              </w:rPr>
              <w:t>工作时间实时记录为准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675" w:type="dxa"/>
            <w:vAlign w:val="center"/>
          </w:tcPr>
          <w:p>
            <w:pPr>
              <w:jc w:val="center"/>
            </w:pPr>
            <w:r>
              <w:rPr>
                <w:rFonts w:hint="eastAsia"/>
              </w:rPr>
              <w:t>2</w:t>
            </w:r>
          </w:p>
        </w:tc>
        <w:tc>
          <w:tcPr>
            <w:tcW w:w="1172" w:type="dxa"/>
            <w:vAlign w:val="center"/>
          </w:tcPr>
          <w:p>
            <w:pPr>
              <w:widowControl/>
              <w:jc w:val="center"/>
              <w:textAlignment w:val="center"/>
            </w:pPr>
            <w:r>
              <w:rPr>
                <w:rFonts w:hint="eastAsia" w:ascii="宋体" w:hAnsi="宋体" w:cs="宋体"/>
                <w:color w:val="000000"/>
                <w:kern w:val="0"/>
                <w:sz w:val="18"/>
                <w:szCs w:val="18"/>
              </w:rPr>
              <w:t>康复拉伸师</w:t>
            </w:r>
          </w:p>
        </w:tc>
        <w:tc>
          <w:tcPr>
            <w:tcW w:w="705" w:type="dxa"/>
            <w:vAlign w:val="center"/>
          </w:tcPr>
          <w:p>
            <w:pPr>
              <w:jc w:val="center"/>
              <w:rPr>
                <w:rFonts w:hint="eastAsia" w:eastAsia="宋体"/>
                <w:lang w:val="en-US" w:eastAsia="zh-CN"/>
              </w:rPr>
            </w:pPr>
            <w:r>
              <w:rPr>
                <w:rFonts w:hint="eastAsia"/>
                <w:lang w:val="en-US" w:eastAsia="zh-CN"/>
              </w:rPr>
              <w:t>2</w:t>
            </w:r>
          </w:p>
        </w:tc>
        <w:tc>
          <w:tcPr>
            <w:tcW w:w="1050" w:type="dxa"/>
            <w:vAlign w:val="center"/>
          </w:tcPr>
          <w:p>
            <w:pPr>
              <w:jc w:val="center"/>
            </w:pPr>
          </w:p>
        </w:tc>
        <w:tc>
          <w:tcPr>
            <w:tcW w:w="1042" w:type="dxa"/>
            <w:vAlign w:val="center"/>
          </w:tcPr>
          <w:p>
            <w:pPr>
              <w:jc w:val="center"/>
            </w:pPr>
          </w:p>
        </w:tc>
        <w:tc>
          <w:tcPr>
            <w:tcW w:w="851" w:type="dxa"/>
            <w:vAlign w:val="center"/>
          </w:tcPr>
          <w:p>
            <w:pPr>
              <w:jc w:val="center"/>
            </w:pPr>
            <w:r>
              <w:rPr>
                <w:rFonts w:hint="eastAsia"/>
              </w:rPr>
              <w:t>100</w:t>
            </w:r>
          </w:p>
        </w:tc>
        <w:tc>
          <w:tcPr>
            <w:tcW w:w="992" w:type="dxa"/>
            <w:vAlign w:val="center"/>
          </w:tcPr>
          <w:p>
            <w:pPr>
              <w:jc w:val="center"/>
            </w:pPr>
          </w:p>
        </w:tc>
        <w:tc>
          <w:tcPr>
            <w:tcW w:w="2538" w:type="dxa"/>
            <w:vAlign w:val="center"/>
          </w:tcPr>
          <w:p>
            <w:pPr>
              <w:widowControl/>
              <w:jc w:val="center"/>
              <w:textAlignment w:val="center"/>
            </w:pPr>
            <w:r>
              <w:rPr>
                <w:rFonts w:hint="eastAsia" w:ascii="宋体" w:hAnsi="宋体" w:cs="宋体"/>
                <w:color w:val="000000"/>
                <w:kern w:val="0"/>
                <w:sz w:val="18"/>
                <w:szCs w:val="18"/>
              </w:rPr>
              <w:t>工作时间实时记录为准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75" w:type="dxa"/>
            <w:vAlign w:val="center"/>
          </w:tcPr>
          <w:p>
            <w:pPr>
              <w:jc w:val="center"/>
            </w:pPr>
            <w:r>
              <w:rPr>
                <w:rFonts w:hint="eastAsia"/>
              </w:rPr>
              <w:t>3</w:t>
            </w:r>
          </w:p>
        </w:tc>
        <w:tc>
          <w:tcPr>
            <w:tcW w:w="1172" w:type="dxa"/>
            <w:vAlign w:val="center"/>
          </w:tcPr>
          <w:p>
            <w:pPr>
              <w:widowControl/>
              <w:jc w:val="center"/>
              <w:textAlignment w:val="center"/>
              <w:rPr>
                <w:rFonts w:hint="eastAsia" w:eastAsia="宋体"/>
                <w:lang w:val="en-US" w:eastAsia="zh-CN"/>
              </w:rPr>
            </w:pPr>
            <w:r>
              <w:rPr>
                <w:rFonts w:hint="eastAsia" w:ascii="宋体" w:hAnsi="宋体" w:cs="宋体"/>
                <w:color w:val="000000"/>
                <w:kern w:val="0"/>
                <w:sz w:val="18"/>
                <w:szCs w:val="18"/>
                <w:lang w:val="en-US" w:eastAsia="zh-CN"/>
              </w:rPr>
              <w:t>游泳</w:t>
            </w:r>
            <w:r>
              <w:rPr>
                <w:rFonts w:hint="eastAsia" w:ascii="宋体" w:hAnsi="宋体" w:cs="宋体"/>
                <w:color w:val="000000"/>
                <w:kern w:val="0"/>
                <w:sz w:val="18"/>
                <w:szCs w:val="18"/>
              </w:rPr>
              <w:t>教练</w:t>
            </w:r>
            <w:r>
              <w:rPr>
                <w:rFonts w:hint="eastAsia" w:ascii="宋体" w:hAnsi="宋体" w:cs="宋体"/>
                <w:color w:val="000000"/>
                <w:kern w:val="0"/>
                <w:sz w:val="18"/>
                <w:szCs w:val="18"/>
                <w:lang w:val="en-US" w:eastAsia="zh-CN"/>
              </w:rPr>
              <w:t>员</w:t>
            </w:r>
          </w:p>
        </w:tc>
        <w:tc>
          <w:tcPr>
            <w:tcW w:w="705" w:type="dxa"/>
            <w:vAlign w:val="center"/>
          </w:tcPr>
          <w:p>
            <w:pPr>
              <w:jc w:val="center"/>
            </w:pPr>
            <w:r>
              <w:rPr>
                <w:rFonts w:hint="eastAsia"/>
              </w:rPr>
              <w:t>1</w:t>
            </w:r>
          </w:p>
        </w:tc>
        <w:tc>
          <w:tcPr>
            <w:tcW w:w="1050" w:type="dxa"/>
            <w:vAlign w:val="center"/>
          </w:tcPr>
          <w:p>
            <w:pPr>
              <w:jc w:val="center"/>
            </w:pPr>
          </w:p>
        </w:tc>
        <w:tc>
          <w:tcPr>
            <w:tcW w:w="1042" w:type="dxa"/>
            <w:vAlign w:val="center"/>
          </w:tcPr>
          <w:p>
            <w:pPr>
              <w:jc w:val="center"/>
            </w:pPr>
          </w:p>
        </w:tc>
        <w:tc>
          <w:tcPr>
            <w:tcW w:w="851" w:type="dxa"/>
            <w:vAlign w:val="center"/>
          </w:tcPr>
          <w:p>
            <w:pPr>
              <w:jc w:val="center"/>
              <w:rPr>
                <w:rFonts w:hint="default" w:eastAsia="宋体"/>
                <w:lang w:val="en-US" w:eastAsia="zh-CN"/>
              </w:rPr>
            </w:pPr>
            <w:r>
              <w:rPr>
                <w:rFonts w:hint="eastAsia"/>
                <w:lang w:val="en-US" w:eastAsia="zh-CN"/>
              </w:rPr>
              <w:t>40</w:t>
            </w:r>
          </w:p>
        </w:tc>
        <w:tc>
          <w:tcPr>
            <w:tcW w:w="992" w:type="dxa"/>
            <w:vAlign w:val="center"/>
          </w:tcPr>
          <w:p>
            <w:pPr>
              <w:jc w:val="center"/>
            </w:pPr>
          </w:p>
        </w:tc>
        <w:tc>
          <w:tcPr>
            <w:tcW w:w="2538" w:type="dxa"/>
            <w:vAlign w:val="center"/>
          </w:tcPr>
          <w:p>
            <w:pPr>
              <w:widowControl/>
              <w:jc w:val="center"/>
              <w:textAlignment w:val="center"/>
            </w:pPr>
            <w:r>
              <w:rPr>
                <w:rFonts w:hint="eastAsia" w:ascii="宋体" w:hAnsi="宋体" w:cs="宋体"/>
                <w:color w:val="000000"/>
                <w:kern w:val="0"/>
                <w:sz w:val="18"/>
                <w:szCs w:val="18"/>
              </w:rPr>
              <w:t>工作时间实时记录为准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847" w:type="dxa"/>
            <w:gridSpan w:val="2"/>
            <w:vAlign w:val="center"/>
          </w:tcPr>
          <w:p>
            <w:pPr>
              <w:ind w:firstLine="211"/>
              <w:jc w:val="center"/>
              <w:rPr>
                <w:b/>
              </w:rPr>
            </w:pPr>
            <w:r>
              <w:rPr>
                <w:rFonts w:hint="eastAsia"/>
                <w:b/>
              </w:rPr>
              <w:t>总 计</w:t>
            </w:r>
          </w:p>
        </w:tc>
        <w:tc>
          <w:tcPr>
            <w:tcW w:w="7178" w:type="dxa"/>
            <w:gridSpan w:val="6"/>
            <w:vAlign w:val="center"/>
          </w:tcPr>
          <w:p>
            <w:pPr>
              <w:ind w:firstLine="211"/>
              <w:jc w:val="center"/>
              <w:rPr>
                <w:b/>
              </w:rPr>
            </w:pPr>
            <w:r>
              <w:rPr>
                <w:rFonts w:hint="eastAsia"/>
                <w:b/>
              </w:rPr>
              <w:t>大写：（￥000）</w:t>
            </w:r>
          </w:p>
        </w:tc>
      </w:tr>
    </w:tbl>
    <w:p>
      <w:pPr>
        <w:pStyle w:val="23"/>
        <w:spacing w:line="480" w:lineRule="exact"/>
        <w:rPr>
          <w:rFonts w:cs="Times New Roman"/>
        </w:rPr>
      </w:pPr>
      <w:r>
        <w:rPr>
          <w:rFonts w:hint="eastAsia"/>
        </w:rPr>
        <w:t>注：</w:t>
      </w:r>
    </w:p>
    <w:p>
      <w:pPr>
        <w:pStyle w:val="23"/>
        <w:spacing w:line="480" w:lineRule="exact"/>
      </w:pPr>
      <w:r>
        <w:rPr>
          <w:rFonts w:hint="eastAsia"/>
        </w:rPr>
        <w:t>1.</w:t>
      </w:r>
      <w:r>
        <w:rPr>
          <w:rFonts w:hint="eastAsia" w:hAnsi="宋体"/>
          <w:lang w:val="en-GB"/>
        </w:rPr>
        <w:t>以上内容必须与《报价一览表》一致</w:t>
      </w:r>
      <w:r>
        <w:rPr>
          <w:rFonts w:hint="eastAsia"/>
        </w:rPr>
        <w:t>。</w:t>
      </w:r>
    </w:p>
    <w:p>
      <w:pPr>
        <w:pStyle w:val="23"/>
        <w:spacing w:line="480" w:lineRule="exact"/>
      </w:pPr>
      <w:r>
        <w:rPr>
          <w:rFonts w:hint="eastAsia"/>
        </w:rPr>
        <w:t>2.如果单价和总价不符时，以单价为准，修正总价。</w:t>
      </w:r>
    </w:p>
    <w:p>
      <w:pPr>
        <w:pStyle w:val="23"/>
        <w:spacing w:line="480" w:lineRule="exact"/>
      </w:pPr>
      <w:r>
        <w:rPr>
          <w:rFonts w:hint="eastAsia"/>
        </w:rPr>
        <w:t>3.供应商应按《用户需求书》所要求提供的全部服务的价格明细。</w:t>
      </w:r>
    </w:p>
    <w:p>
      <w:pPr>
        <w:pStyle w:val="23"/>
        <w:spacing w:line="480" w:lineRule="exact"/>
        <w:rPr>
          <w:rFonts w:hAnsi="宋体"/>
          <w:snapToGrid w:val="0"/>
          <w:kern w:val="0"/>
        </w:rPr>
      </w:pPr>
      <w:r>
        <w:rPr>
          <w:rFonts w:hint="eastAsia"/>
        </w:rPr>
        <w:t>4.</w:t>
      </w:r>
      <w:r>
        <w:rPr>
          <w:rFonts w:hint="eastAsia" w:hAnsi="宋体"/>
          <w:snapToGrid w:val="0"/>
          <w:kern w:val="0"/>
        </w:rPr>
        <w:t xml:space="preserve"> 所有根据合同或其它原因应由供应商支付的税款和其它应交纳的费用都要包括在供应商提交的投标价格中。</w:t>
      </w: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u w:val="single"/>
        </w:rPr>
      </w:pPr>
      <w:r>
        <w:rPr>
          <w:rFonts w:hint="eastAsia" w:ascii="宋体" w:hAnsi="宋体"/>
          <w:szCs w:val="21"/>
        </w:rPr>
        <w:t>供应商名称（盖章）：</w:t>
      </w:r>
    </w:p>
    <w:p>
      <w:pPr>
        <w:spacing w:line="360" w:lineRule="auto"/>
        <w:rPr>
          <w:rFonts w:ascii="宋体" w:hAnsi="宋体"/>
          <w:szCs w:val="21"/>
        </w:rPr>
      </w:pPr>
      <w:r>
        <w:rPr>
          <w:rFonts w:hint="eastAsia" w:ascii="宋体" w:hAnsi="宋体"/>
          <w:szCs w:val="21"/>
        </w:rPr>
        <w:t>日期：   年   月   日</w:t>
      </w:r>
      <w:bookmarkStart w:id="14" w:name="_Toc503968376"/>
    </w:p>
    <w:p>
      <w:pPr>
        <w:spacing w:line="360" w:lineRule="auto"/>
        <w:rPr>
          <w:rFonts w:ascii="宋体" w:hAnsi="宋体"/>
          <w:szCs w:val="21"/>
        </w:rPr>
      </w:pPr>
    </w:p>
    <w:p>
      <w:pPr>
        <w:widowControl/>
        <w:jc w:val="left"/>
        <w:rPr>
          <w:rFonts w:ascii="宋体" w:hAnsi="宋体"/>
          <w:b/>
          <w:bCs/>
          <w:szCs w:val="21"/>
        </w:rPr>
      </w:pPr>
      <w:r>
        <w:rPr>
          <w:rFonts w:ascii="宋体" w:hAnsi="宋体"/>
          <w:b/>
          <w:bCs/>
          <w:szCs w:val="21"/>
        </w:rPr>
        <w:br w:type="page"/>
      </w:r>
    </w:p>
    <w:p>
      <w:pPr>
        <w:widowControl/>
        <w:jc w:val="left"/>
        <w:rPr>
          <w:rFonts w:ascii="宋体" w:hAnsi="宋体"/>
          <w:szCs w:val="21"/>
        </w:rPr>
      </w:pPr>
    </w:p>
    <w:p>
      <w:pPr>
        <w:pStyle w:val="6"/>
        <w:keepLines w:val="0"/>
        <w:tabs>
          <w:tab w:val="left" w:pos="851"/>
        </w:tabs>
        <w:spacing w:before="0" w:after="0" w:line="360" w:lineRule="auto"/>
        <w:rPr>
          <w:rFonts w:ascii="宋体" w:hAnsi="宋体" w:eastAsia="宋体"/>
          <w:sz w:val="21"/>
          <w:szCs w:val="21"/>
        </w:rPr>
      </w:pPr>
      <w:r>
        <w:rPr>
          <w:rFonts w:hint="eastAsia" w:ascii="宋体" w:hAnsi="宋体" w:eastAsia="宋体"/>
          <w:sz w:val="21"/>
          <w:szCs w:val="21"/>
        </w:rPr>
        <w:t>二、 投标函</w:t>
      </w:r>
      <w:bookmarkEnd w:id="14"/>
    </w:p>
    <w:p>
      <w:pPr>
        <w:pStyle w:val="23"/>
        <w:spacing w:line="360" w:lineRule="auto"/>
        <w:jc w:val="center"/>
        <w:rPr>
          <w:rFonts w:hAnsi="宋体"/>
          <w:b/>
          <w:sz w:val="24"/>
          <w:szCs w:val="24"/>
        </w:rPr>
      </w:pPr>
      <w:r>
        <w:rPr>
          <w:rFonts w:hint="eastAsia" w:hAnsi="宋体"/>
          <w:b/>
          <w:sz w:val="24"/>
          <w:szCs w:val="24"/>
        </w:rPr>
        <w:t>报 价 函</w:t>
      </w:r>
    </w:p>
    <w:p>
      <w:pPr>
        <w:spacing w:line="360" w:lineRule="auto"/>
        <w:rPr>
          <w:rFonts w:ascii="宋体" w:hAnsi="宋体"/>
          <w:szCs w:val="21"/>
        </w:rPr>
      </w:pPr>
    </w:p>
    <w:p>
      <w:pPr>
        <w:spacing w:line="360" w:lineRule="auto"/>
        <w:rPr>
          <w:rFonts w:ascii="宋体" w:hAnsi="宋体"/>
          <w:b/>
          <w:szCs w:val="21"/>
        </w:rPr>
      </w:pPr>
      <w:r>
        <w:rPr>
          <w:rFonts w:hint="eastAsia" w:ascii="宋体" w:hAnsi="宋体"/>
          <w:szCs w:val="21"/>
        </w:rPr>
        <w:t>致：</w:t>
      </w:r>
      <w:r>
        <w:rPr>
          <w:rFonts w:hint="eastAsia" w:ascii="宋体" w:hAnsi="宋体"/>
          <w:b/>
          <w:szCs w:val="21"/>
        </w:rPr>
        <w:t>广东省消防救援总队</w:t>
      </w:r>
    </w:p>
    <w:p>
      <w:pPr>
        <w:spacing w:line="360" w:lineRule="auto"/>
        <w:ind w:firstLine="420" w:firstLineChars="200"/>
        <w:rPr>
          <w:rFonts w:hAnsi="宋体"/>
        </w:rPr>
      </w:pPr>
      <w:r>
        <w:rPr>
          <w:rFonts w:hint="eastAsia" w:hAnsi="宋体"/>
        </w:rPr>
        <w:t>为响应你方组织的</w:t>
      </w:r>
      <w:r>
        <w:rPr>
          <w:rFonts w:hint="eastAsia" w:ascii="宋体" w:hAnsi="宋体"/>
          <w:sz w:val="21"/>
          <w:szCs w:val="21"/>
          <w:u w:val="single"/>
          <w:lang w:val="en-US" w:eastAsia="zh-CN"/>
        </w:rPr>
        <w:t xml:space="preserve">                </w:t>
      </w:r>
      <w:r>
        <w:rPr>
          <w:rFonts w:hint="eastAsia" w:hAnsi="宋体"/>
        </w:rPr>
        <w:t>的招标，我方愿参与投标。</w:t>
      </w:r>
    </w:p>
    <w:p>
      <w:pPr>
        <w:pStyle w:val="23"/>
        <w:spacing w:line="360" w:lineRule="auto"/>
        <w:ind w:firstLine="420" w:firstLineChars="200"/>
        <w:rPr>
          <w:rFonts w:hAnsi="宋体"/>
        </w:rPr>
      </w:pPr>
      <w:r>
        <w:rPr>
          <w:rFonts w:hint="eastAsia" w:hAnsi="宋体"/>
        </w:rPr>
        <w:t>我方确认收到贵方提供的</w:t>
      </w:r>
      <w:r>
        <w:rPr>
          <w:rFonts w:hint="eastAsia" w:hAnsi="宋体"/>
          <w:sz w:val="21"/>
          <w:u w:val="single"/>
          <w:lang w:val="en-US" w:eastAsia="zh-CN"/>
        </w:rPr>
        <w:t xml:space="preserve">             </w:t>
      </w:r>
      <w:r>
        <w:rPr>
          <w:rFonts w:hint="eastAsia" w:hAnsi="宋体"/>
        </w:rPr>
        <w:t>相关服务的内部</w:t>
      </w:r>
      <w:r>
        <w:rPr>
          <w:rFonts w:hint="eastAsia" w:hAnsi="宋体"/>
          <w:lang w:eastAsia="zh-CN"/>
        </w:rPr>
        <w:t>遴选</w:t>
      </w:r>
      <w:r>
        <w:rPr>
          <w:rFonts w:hint="eastAsia" w:hAnsi="宋体"/>
        </w:rPr>
        <w:t>采购文件的全部内容。</w:t>
      </w:r>
    </w:p>
    <w:p>
      <w:pPr>
        <w:pStyle w:val="23"/>
        <w:spacing w:line="360" w:lineRule="auto"/>
        <w:ind w:firstLine="420" w:firstLineChars="200"/>
        <w:rPr>
          <w:rFonts w:hint="eastAsia" w:hAnsi="宋体" w:cs="Courier New"/>
        </w:rPr>
      </w:pPr>
      <w:r>
        <w:rPr>
          <w:rFonts w:hint="eastAsia" w:hAnsi="宋体"/>
        </w:rPr>
        <w:t>我方在参与投标前已详细研究了内部</w:t>
      </w:r>
      <w:r>
        <w:rPr>
          <w:rFonts w:hint="eastAsia" w:hAnsi="宋体"/>
          <w:lang w:eastAsia="zh-CN"/>
        </w:rPr>
        <w:t>遴选</w:t>
      </w:r>
      <w:r>
        <w:rPr>
          <w:rFonts w:hint="eastAsia" w:hAnsi="宋体"/>
        </w:rPr>
        <w:t>采购文件的所有内容，我方完全明白并认为此内部</w:t>
      </w:r>
      <w:r>
        <w:rPr>
          <w:rFonts w:hint="eastAsia" w:hAnsi="宋体"/>
          <w:lang w:eastAsia="zh-CN"/>
        </w:rPr>
        <w:t>遴选</w:t>
      </w:r>
      <w:r>
        <w:rPr>
          <w:rFonts w:hint="eastAsia" w:hAnsi="宋体"/>
        </w:rPr>
        <w:t>采购文件没有倾向性，也不存在排斥潜在供应商的内容，我方同意内部</w:t>
      </w:r>
      <w:r>
        <w:rPr>
          <w:rFonts w:hint="eastAsia" w:hAnsi="宋体"/>
          <w:lang w:eastAsia="zh-CN"/>
        </w:rPr>
        <w:t>遴选</w:t>
      </w:r>
      <w:r>
        <w:rPr>
          <w:rFonts w:hint="eastAsia" w:hAnsi="宋体"/>
        </w:rPr>
        <w:t>采购文件的相关条</w:t>
      </w:r>
      <w:r>
        <w:rPr>
          <w:rFonts w:hint="eastAsia" w:hAnsi="宋体" w:cs="Courier New"/>
        </w:rPr>
        <w:t>款，放弃对内部</w:t>
      </w:r>
      <w:r>
        <w:rPr>
          <w:rFonts w:hint="eastAsia" w:hAnsi="宋体" w:cs="Courier New"/>
          <w:lang w:eastAsia="zh-CN"/>
        </w:rPr>
        <w:t>遴选</w:t>
      </w:r>
      <w:r>
        <w:rPr>
          <w:rFonts w:hint="eastAsia" w:hAnsi="宋体" w:cs="Courier New"/>
        </w:rPr>
        <w:t>采购文件提出误解和质疑的一切权力。</w:t>
      </w:r>
    </w:p>
    <w:p>
      <w:pPr>
        <w:pStyle w:val="23"/>
        <w:spacing w:line="360" w:lineRule="auto"/>
        <w:ind w:firstLine="420" w:firstLineChars="200"/>
        <w:rPr>
          <w:rFonts w:hint="eastAsia" w:ascii="宋体" w:hAnsi="宋体" w:eastAsia="宋体" w:cs="Courier New"/>
          <w:kern w:val="2"/>
          <w:sz w:val="21"/>
          <w:szCs w:val="21"/>
          <w:lang w:val="en-US" w:eastAsia="zh-CN" w:bidi="ar-SA"/>
        </w:rPr>
      </w:pPr>
      <w:r>
        <w:rPr>
          <w:rFonts w:hint="eastAsia" w:ascii="宋体" w:hAnsi="宋体"/>
          <w:sz w:val="21"/>
          <w:szCs w:val="21"/>
          <w:u w:val="single"/>
          <w:lang w:val="en-US" w:eastAsia="zh-CN"/>
        </w:rPr>
        <w:t xml:space="preserve">                    </w:t>
      </w:r>
      <w:r>
        <w:rPr>
          <w:rFonts w:hint="eastAsia" w:ascii="宋体" w:hAnsi="宋体" w:eastAsia="宋体" w:cs="Courier New"/>
          <w:kern w:val="2"/>
          <w:sz w:val="21"/>
          <w:szCs w:val="21"/>
          <w:lang w:val="en-US" w:eastAsia="zh-CN" w:bidi="ar-SA"/>
        </w:rPr>
        <w:t>作为供应商正式授权(</w:t>
      </w:r>
      <w:r>
        <w:rPr>
          <w:rFonts w:hint="eastAsia" w:hAnsi="宋体" w:cs="Courier New"/>
          <w:kern w:val="2"/>
          <w:sz w:val="21"/>
          <w:szCs w:val="21"/>
          <w:lang w:val="en-US" w:eastAsia="zh-CN" w:bidi="ar-SA"/>
        </w:rPr>
        <w:t>姓名</w:t>
      </w:r>
      <w:r>
        <w:rPr>
          <w:rFonts w:hint="eastAsia" w:ascii="宋体" w:hAnsi="宋体" w:eastAsia="宋体" w:cs="Courier New"/>
          <w:kern w:val="2"/>
          <w:sz w:val="21"/>
          <w:szCs w:val="21"/>
          <w:lang w:val="en-US" w:eastAsia="zh-CN" w:bidi="ar-SA"/>
        </w:rPr>
        <w:t>,</w:t>
      </w:r>
      <w:r>
        <w:rPr>
          <w:rFonts w:hint="eastAsia" w:hAnsi="宋体" w:cs="Courier New"/>
          <w:kern w:val="2"/>
          <w:sz w:val="21"/>
          <w:szCs w:val="21"/>
          <w:lang w:val="en-US" w:eastAsia="zh-CN" w:bidi="ar-SA"/>
        </w:rPr>
        <w:t>职务</w:t>
      </w:r>
      <w:r>
        <w:rPr>
          <w:rFonts w:hint="eastAsia" w:ascii="宋体" w:hAnsi="宋体" w:eastAsia="宋体" w:cs="Courier New"/>
          <w:kern w:val="2"/>
          <w:sz w:val="21"/>
          <w:szCs w:val="21"/>
          <w:lang w:val="en-US" w:eastAsia="zh-CN" w:bidi="ar-SA"/>
        </w:rPr>
        <w:t>)代表我方全权处理有关本投标的一切事宜。</w:t>
      </w:r>
    </w:p>
    <w:p>
      <w:pPr>
        <w:spacing w:line="360" w:lineRule="auto"/>
        <w:ind w:firstLine="420" w:firstLineChars="200"/>
        <w:rPr>
          <w:rFonts w:ascii="宋体" w:hAnsi="宋体"/>
          <w:szCs w:val="21"/>
        </w:rPr>
      </w:pPr>
      <w:r>
        <w:rPr>
          <w:rFonts w:hint="eastAsia" w:ascii="宋体" w:hAnsi="宋体"/>
          <w:szCs w:val="21"/>
        </w:rPr>
        <w:t>在此提交的报价文件，正本一份。</w:t>
      </w:r>
    </w:p>
    <w:p>
      <w:pPr>
        <w:pStyle w:val="23"/>
        <w:spacing w:line="360" w:lineRule="auto"/>
        <w:ind w:firstLine="420" w:firstLineChars="200"/>
        <w:rPr>
          <w:rFonts w:hAnsi="宋体"/>
        </w:rPr>
      </w:pPr>
      <w:r>
        <w:rPr>
          <w:rFonts w:hint="eastAsia" w:hAnsi="宋体"/>
        </w:rPr>
        <w:t>我方已完全明白内部</w:t>
      </w:r>
      <w:r>
        <w:rPr>
          <w:rFonts w:hint="eastAsia" w:hAnsi="宋体"/>
          <w:lang w:eastAsia="zh-CN"/>
        </w:rPr>
        <w:t>遴选</w:t>
      </w:r>
      <w:r>
        <w:rPr>
          <w:rFonts w:hint="eastAsia" w:hAnsi="宋体"/>
        </w:rPr>
        <w:t>采购文件的所有条款要求，并申明如下：</w:t>
      </w:r>
    </w:p>
    <w:p>
      <w:pPr>
        <w:pStyle w:val="23"/>
        <w:spacing w:line="360" w:lineRule="auto"/>
        <w:ind w:firstLine="420" w:firstLineChars="200"/>
        <w:rPr>
          <w:rFonts w:hAnsi="宋体"/>
        </w:rPr>
      </w:pPr>
      <w:r>
        <w:rPr>
          <w:rFonts w:hint="eastAsia" w:hAnsi="宋体"/>
        </w:rPr>
        <w:t>（一）按内部</w:t>
      </w:r>
      <w:r>
        <w:rPr>
          <w:rFonts w:hint="eastAsia" w:hAnsi="宋体"/>
          <w:lang w:eastAsia="zh-CN"/>
        </w:rPr>
        <w:t>遴选</w:t>
      </w:r>
      <w:r>
        <w:rPr>
          <w:rFonts w:hint="eastAsia" w:hAnsi="宋体"/>
        </w:rPr>
        <w:t>采购文件提供的全部相关服务的报价总价详见《报价一览表》。</w:t>
      </w:r>
    </w:p>
    <w:p>
      <w:pPr>
        <w:pStyle w:val="23"/>
        <w:spacing w:line="360" w:lineRule="auto"/>
        <w:ind w:firstLine="420" w:firstLineChars="200"/>
        <w:rPr>
          <w:rFonts w:hAnsi="宋体"/>
        </w:rPr>
      </w:pPr>
      <w:r>
        <w:rPr>
          <w:rFonts w:hint="eastAsia" w:hAnsi="宋体"/>
        </w:rPr>
        <w:t>（二）本报价文件的有效期为报价截止时间起90天。如成交，有效期将延至合同终止日为止。在此提交的资格证明文件均至投标截止日有效，如有在报价有效期内失效的，我方承诺在成交后补齐一切手续，保证所有资格证明文件能在签订采购合同时直至采购合同终止日有效。</w:t>
      </w:r>
    </w:p>
    <w:p>
      <w:pPr>
        <w:pStyle w:val="23"/>
        <w:spacing w:line="360" w:lineRule="auto"/>
        <w:ind w:firstLine="420" w:firstLineChars="200"/>
        <w:rPr>
          <w:rFonts w:hAnsi="宋体"/>
        </w:rPr>
      </w:pPr>
      <w:r>
        <w:rPr>
          <w:rFonts w:hint="eastAsia" w:hAnsi="宋体"/>
        </w:rPr>
        <w:t>（三）我方同意按照贵方可能提出的要求而提供与投标有关的任何其它数据、信息或资料。</w:t>
      </w:r>
    </w:p>
    <w:p>
      <w:pPr>
        <w:pStyle w:val="23"/>
        <w:spacing w:line="360" w:lineRule="auto"/>
        <w:ind w:firstLine="420" w:firstLineChars="200"/>
        <w:rPr>
          <w:rFonts w:hAnsi="宋体"/>
        </w:rPr>
      </w:pPr>
      <w:r>
        <w:rPr>
          <w:rFonts w:hint="eastAsia" w:hAnsi="宋体"/>
        </w:rPr>
        <w:t>（四）我方如果成交，将保证履行内部</w:t>
      </w:r>
      <w:r>
        <w:rPr>
          <w:rFonts w:hint="eastAsia" w:hAnsi="宋体"/>
          <w:lang w:eastAsia="zh-CN"/>
        </w:rPr>
        <w:t>遴选</w:t>
      </w:r>
      <w:r>
        <w:rPr>
          <w:rFonts w:hint="eastAsia" w:hAnsi="宋体"/>
        </w:rPr>
        <w:t>采购文件及其澄清、修改文件（如果有）中的全部责任和义务，按质、按量、按期完成《用户需求书》及《合同书》中的全部任务。</w:t>
      </w:r>
    </w:p>
    <w:p>
      <w:pPr>
        <w:pStyle w:val="23"/>
        <w:tabs>
          <w:tab w:val="left" w:pos="9360"/>
        </w:tabs>
        <w:spacing w:line="360" w:lineRule="auto"/>
        <w:ind w:firstLine="420" w:firstLineChars="200"/>
        <w:rPr>
          <w:rFonts w:hAnsi="宋体"/>
        </w:rPr>
      </w:pPr>
      <w:r>
        <w:rPr>
          <w:rFonts w:hint="eastAsia" w:hAnsi="宋体"/>
        </w:rPr>
        <w:t>（五）我方作为</w:t>
      </w:r>
      <w:r>
        <w:rPr>
          <w:rFonts w:hint="eastAsia" w:hAnsi="宋体"/>
          <w:u w:val="single"/>
        </w:rPr>
        <w:t xml:space="preserve"> </w:t>
      </w:r>
      <w:r>
        <w:rPr>
          <w:rFonts w:hint="eastAsia" w:hAnsi="宋体"/>
          <w:color w:val="000000" w:themeColor="text1"/>
          <w:u w:val="single"/>
          <w14:textFill>
            <w14:solidFill>
              <w14:schemeClr w14:val="tx1"/>
            </w14:solidFill>
          </w14:textFill>
        </w:rPr>
        <w:t xml:space="preserve">  （</w:t>
      </w:r>
      <w:r>
        <w:rPr>
          <w:rFonts w:hint="eastAsia" w:hAnsi="宋体"/>
          <w:i/>
          <w:color w:val="000000" w:themeColor="text1"/>
          <w:u w:val="single"/>
          <w14:textFill>
            <w14:solidFill>
              <w14:schemeClr w14:val="tx1"/>
            </w14:solidFill>
          </w14:textFill>
        </w:rPr>
        <w:t>制造商/代理商）</w:t>
      </w:r>
      <w:r>
        <w:rPr>
          <w:rFonts w:hint="eastAsia" w:hAnsi="宋体"/>
        </w:rPr>
        <w:t>是在法律、财务和运作上独立于采购人的供应商，在此保证所提交的所有文件和全部说明是真实的和正确的。</w:t>
      </w:r>
    </w:p>
    <w:p>
      <w:pPr>
        <w:spacing w:line="360" w:lineRule="auto"/>
        <w:ind w:firstLine="359" w:firstLineChars="171"/>
        <w:rPr>
          <w:rFonts w:ascii="宋体" w:hAnsi="宋体"/>
          <w:szCs w:val="21"/>
        </w:rPr>
      </w:pPr>
      <w:r>
        <w:rPr>
          <w:rFonts w:hint="eastAsia" w:ascii="宋体" w:hAnsi="宋体"/>
          <w:szCs w:val="21"/>
        </w:rPr>
        <w:t>（六）我方报价已包含应向知识产权所有权人支付的所有相关税费，并保证采购人在中国使用我方提供的服务时，如有第三方提出侵犯其知识产权主张的，责任由我方承担。</w:t>
      </w:r>
    </w:p>
    <w:p>
      <w:pPr>
        <w:spacing w:line="360" w:lineRule="auto"/>
        <w:ind w:firstLine="359" w:firstLineChars="171"/>
        <w:rPr>
          <w:rFonts w:ascii="宋体" w:hAnsi="宋体"/>
          <w:szCs w:val="21"/>
        </w:rPr>
      </w:pPr>
      <w:r>
        <w:rPr>
          <w:rFonts w:hint="eastAsia" w:ascii="宋体" w:hAnsi="宋体"/>
          <w:szCs w:val="21"/>
        </w:rPr>
        <w:t>（七）我方具备《政府采购法》规定的条件，承诺如下：</w:t>
      </w:r>
    </w:p>
    <w:p>
      <w:pPr>
        <w:spacing w:line="360" w:lineRule="auto"/>
        <w:ind w:firstLine="359" w:firstLineChars="171"/>
        <w:rPr>
          <w:rFonts w:ascii="宋体" w:hAnsi="宋体"/>
          <w:szCs w:val="21"/>
        </w:rPr>
      </w:pPr>
      <w:r>
        <w:rPr>
          <w:rFonts w:hint="eastAsia" w:ascii="宋体" w:hAnsi="宋体"/>
          <w:szCs w:val="21"/>
        </w:rPr>
        <w:t>（1）我方参加本项目政府采购活动前3年内在经营活动中没有重大违法记录。</w:t>
      </w:r>
    </w:p>
    <w:p>
      <w:pPr>
        <w:spacing w:line="360" w:lineRule="auto"/>
        <w:ind w:firstLine="359" w:firstLineChars="171"/>
        <w:rPr>
          <w:rFonts w:ascii="宋体" w:hAnsi="宋体"/>
          <w:szCs w:val="21"/>
        </w:rPr>
      </w:pPr>
      <w:r>
        <w:rPr>
          <w:rFonts w:hint="eastAsia" w:ascii="宋体" w:hAnsi="宋体"/>
          <w:szCs w:val="21"/>
        </w:rPr>
        <w:t>（2）我方符合法律、行政法规规定的其他条件。</w:t>
      </w:r>
    </w:p>
    <w:p>
      <w:pPr>
        <w:spacing w:line="360" w:lineRule="auto"/>
        <w:ind w:firstLine="359" w:firstLineChars="171"/>
        <w:rPr>
          <w:rFonts w:ascii="宋体" w:hAnsi="宋体"/>
          <w:szCs w:val="21"/>
        </w:rPr>
      </w:pPr>
      <w:r>
        <w:rPr>
          <w:rFonts w:hint="eastAsia" w:ascii="宋体" w:hAnsi="宋体"/>
          <w:szCs w:val="21"/>
        </w:rPr>
        <w:t>以上内容如有虚假或与事实不符的，评审小组可将我方做无效报价处理，我方愿意承担相应的法律责任。</w:t>
      </w:r>
    </w:p>
    <w:p>
      <w:pPr>
        <w:pStyle w:val="23"/>
        <w:spacing w:line="360" w:lineRule="auto"/>
        <w:ind w:firstLine="420" w:firstLineChars="200"/>
        <w:rPr>
          <w:rFonts w:hAnsi="宋体"/>
        </w:rPr>
      </w:pPr>
      <w:r>
        <w:rPr>
          <w:rFonts w:hint="eastAsia" w:hAnsi="宋体"/>
        </w:rPr>
        <w:t>（八）我方对在本函及报价文件中所作的所有承诺承担法律责任。</w:t>
      </w:r>
    </w:p>
    <w:p>
      <w:pPr>
        <w:pStyle w:val="23"/>
        <w:spacing w:line="360" w:lineRule="auto"/>
        <w:ind w:firstLine="420" w:firstLineChars="200"/>
        <w:rPr>
          <w:rFonts w:hint="eastAsia" w:ascii="宋体" w:hAnsi="宋体" w:eastAsia="宋体" w:cs="Times New Roman"/>
          <w:kern w:val="2"/>
          <w:sz w:val="21"/>
          <w:szCs w:val="21"/>
          <w:lang w:val="en-US" w:eastAsia="zh-CN" w:bidi="ar-SA"/>
        </w:rPr>
      </w:pPr>
      <w:r>
        <w:rPr>
          <w:rFonts w:hint="eastAsia" w:hAnsi="宋体"/>
        </w:rPr>
        <w:t>（九）所有与本招标有关的函件请发往下列地址：</w:t>
      </w:r>
    </w:p>
    <w:p>
      <w:pPr>
        <w:spacing w:line="360" w:lineRule="auto"/>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地    址：</w:t>
      </w:r>
      <w:r>
        <w:rPr>
          <w:rFonts w:hint="eastAsia" w:ascii="宋体" w:hAnsi="宋体" w:cs="Times New Roman"/>
          <w:kern w:val="2"/>
          <w:sz w:val="21"/>
          <w:szCs w:val="21"/>
          <w:lang w:val="en-US" w:eastAsia="zh-CN" w:bidi="ar-SA"/>
        </w:rPr>
        <w:t xml:space="preserve">         </w:t>
      </w:r>
      <w:r>
        <w:rPr>
          <w:rFonts w:hint="eastAsia" w:ascii="宋体" w:hAnsi="宋体" w:eastAsia="宋体" w:cs="Times New Roman"/>
          <w:kern w:val="2"/>
          <w:sz w:val="21"/>
          <w:szCs w:val="21"/>
          <w:lang w:val="en-US" w:eastAsia="zh-CN" w:bidi="ar-SA"/>
        </w:rPr>
        <w:t>.邮政编码：</w:t>
      </w:r>
      <w:r>
        <w:rPr>
          <w:rFonts w:hint="eastAsia" w:ascii="宋体" w:hAnsi="宋体" w:cs="Times New Roman"/>
          <w:kern w:val="2"/>
          <w:sz w:val="21"/>
          <w:szCs w:val="21"/>
          <w:lang w:val="en-US" w:eastAsia="zh-CN" w:bidi="ar-SA"/>
        </w:rPr>
        <w:t xml:space="preserve">      </w:t>
      </w:r>
      <w:r>
        <w:rPr>
          <w:rFonts w:hint="eastAsia" w:ascii="宋体" w:hAnsi="宋体" w:eastAsia="宋体" w:cs="Times New Roman"/>
          <w:kern w:val="2"/>
          <w:sz w:val="21"/>
          <w:szCs w:val="21"/>
          <w:lang w:val="en-US" w:eastAsia="zh-CN" w:bidi="ar-SA"/>
        </w:rPr>
        <w:t>.</w:t>
      </w:r>
    </w:p>
    <w:p>
      <w:pPr>
        <w:spacing w:line="360" w:lineRule="auto"/>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电    话：</w:t>
      </w:r>
      <w:r>
        <w:rPr>
          <w:rFonts w:hint="eastAsia" w:ascii="宋体" w:hAnsi="宋体" w:cs="Times New Roman"/>
          <w:kern w:val="2"/>
          <w:sz w:val="21"/>
          <w:szCs w:val="21"/>
          <w:lang w:val="en-US" w:eastAsia="zh-CN" w:bidi="ar-SA"/>
        </w:rPr>
        <w:t xml:space="preserve">        </w:t>
      </w:r>
    </w:p>
    <w:p>
      <w:pPr>
        <w:spacing w:line="360" w:lineRule="auto"/>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传    真：</w:t>
      </w:r>
      <w:r>
        <w:rPr>
          <w:rFonts w:hint="eastAsia" w:ascii="宋体" w:hAnsi="宋体" w:cs="Times New Roman"/>
          <w:kern w:val="2"/>
          <w:sz w:val="21"/>
          <w:szCs w:val="21"/>
          <w:lang w:val="en-US" w:eastAsia="zh-CN" w:bidi="ar-SA"/>
        </w:rPr>
        <w:t xml:space="preserve">        </w:t>
      </w:r>
    </w:p>
    <w:p>
      <w:pPr>
        <w:spacing w:line="360" w:lineRule="auto"/>
        <w:rPr>
          <w:rFonts w:ascii="宋体" w:hAnsi="宋体"/>
          <w:szCs w:val="21"/>
          <w:u w:val="single"/>
        </w:rPr>
      </w:pPr>
      <w:r>
        <w:rPr>
          <w:rFonts w:hint="eastAsia" w:ascii="宋体" w:hAnsi="宋体"/>
          <w:szCs w:val="21"/>
        </w:rPr>
        <w:t>代表姓名：</w:t>
      </w:r>
      <w:r>
        <w:rPr>
          <w:rFonts w:hint="eastAsia" w:ascii="宋体" w:hAnsi="宋体"/>
          <w:szCs w:val="21"/>
          <w:lang w:val="en-US" w:eastAsia="zh-CN"/>
        </w:rPr>
        <w:t xml:space="preserve">        </w:t>
      </w:r>
      <w:r>
        <w:rPr>
          <w:rFonts w:hint="eastAsia" w:ascii="宋体" w:hAnsi="宋体" w:eastAsia="宋体" w:cs="Times New Roman"/>
          <w:szCs w:val="21"/>
        </w:rPr>
        <w:t>职    务：</w:t>
      </w:r>
      <w:r>
        <w:rPr>
          <w:rFonts w:hint="eastAsia" w:ascii="宋体" w:hAnsi="宋体" w:eastAsia="宋体" w:cs="Times New Roman"/>
          <w:szCs w:val="21"/>
          <w:lang w:val="en-US" w:eastAsia="zh-CN"/>
        </w:rPr>
        <w:t>法人代表</w:t>
      </w:r>
    </w:p>
    <w:p>
      <w:pPr>
        <w:spacing w:line="360" w:lineRule="auto"/>
        <w:rPr>
          <w:rFonts w:ascii="宋体" w:hAnsi="宋体"/>
          <w:szCs w:val="21"/>
        </w:rPr>
      </w:pPr>
      <w:r>
        <w:rPr>
          <w:rFonts w:hint="eastAsia" w:ascii="宋体" w:hAnsi="宋体"/>
          <w:szCs w:val="21"/>
        </w:rPr>
        <w:t>供应商法定代表人（或法定代表人授权代表）签字或盖章：</w:t>
      </w:r>
    </w:p>
    <w:p>
      <w:pPr>
        <w:adjustRightInd w:val="0"/>
        <w:snapToGrid w:val="0"/>
        <w:spacing w:line="360" w:lineRule="auto"/>
        <w:rPr>
          <w:rFonts w:ascii="宋体" w:hAnsi="宋体"/>
          <w:szCs w:val="21"/>
          <w:u w:val="single"/>
        </w:rPr>
      </w:pPr>
      <w:r>
        <w:rPr>
          <w:rFonts w:hint="eastAsia" w:ascii="宋体" w:hAnsi="宋体"/>
          <w:szCs w:val="21"/>
        </w:rPr>
        <w:t>供应商名称（盖章）：</w:t>
      </w:r>
    </w:p>
    <w:p>
      <w:pPr>
        <w:spacing w:line="360" w:lineRule="auto"/>
        <w:rPr>
          <w:rFonts w:ascii="宋体" w:hAnsi="宋体"/>
          <w:szCs w:val="21"/>
        </w:rPr>
      </w:pPr>
      <w:r>
        <w:rPr>
          <w:rFonts w:hint="eastAsia" w:ascii="宋体" w:hAnsi="宋体"/>
          <w:szCs w:val="21"/>
        </w:rPr>
        <w:t>日期：   年   月   日</w:t>
      </w:r>
    </w:p>
    <w:p>
      <w:pPr>
        <w:spacing w:line="360" w:lineRule="auto"/>
        <w:ind w:firstLine="4620" w:firstLineChars="2200"/>
        <w:rPr>
          <w:rFonts w:ascii="宋体" w:hAnsi="宋体"/>
          <w:szCs w:val="21"/>
        </w:rPr>
      </w:pPr>
    </w:p>
    <w:p>
      <w:pPr>
        <w:pStyle w:val="40"/>
        <w:rPr>
          <w:rFonts w:ascii="宋体" w:hAnsi="宋体"/>
          <w:szCs w:val="21"/>
        </w:rPr>
      </w:pPr>
    </w:p>
    <w:p>
      <w:pPr>
        <w:pStyle w:val="17"/>
        <w:rPr>
          <w:rFonts w:ascii="宋体" w:hAnsi="宋体"/>
          <w:szCs w:val="21"/>
        </w:rPr>
      </w:pPr>
    </w:p>
    <w:p>
      <w:pPr>
        <w:pStyle w:val="18"/>
        <w:jc w:val="center"/>
        <w:rPr>
          <w:rFonts w:ascii="宋体" w:hAnsi="宋体"/>
          <w:szCs w:val="21"/>
        </w:rPr>
      </w:pPr>
      <w:r>
        <w:rPr>
          <w:rFonts w:hint="eastAsia" w:ascii="宋体" w:hAnsi="宋体" w:eastAsia="宋体" w:cs="Times New Roman"/>
          <w:b/>
          <w:kern w:val="0"/>
          <w:sz w:val="28"/>
          <w:szCs w:val="28"/>
          <w:lang w:val="en-US" w:eastAsia="zh-CN" w:bidi="ar-SA"/>
        </w:rPr>
        <w:t>第六部分：</w:t>
      </w:r>
      <w:r>
        <w:rPr>
          <w:rFonts w:hint="eastAsia" w:ascii="宋体" w:hAnsi="宋体" w:cs="Times New Roman"/>
          <w:b/>
          <w:kern w:val="0"/>
          <w:sz w:val="28"/>
          <w:szCs w:val="28"/>
          <w:lang w:val="en-US" w:eastAsia="zh-CN" w:bidi="ar-SA"/>
        </w:rPr>
        <w:t>签约</w:t>
      </w:r>
      <w:r>
        <w:rPr>
          <w:rFonts w:hint="eastAsia" w:ascii="宋体" w:hAnsi="宋体" w:eastAsia="宋体" w:cs="Times New Roman"/>
          <w:b/>
          <w:kern w:val="0"/>
          <w:sz w:val="28"/>
          <w:szCs w:val="28"/>
          <w:lang w:val="en-US" w:eastAsia="zh-CN" w:bidi="ar-SA"/>
        </w:rPr>
        <w:t>合同模板</w:t>
      </w:r>
    </w:p>
    <w:p>
      <w:pPr>
        <w:pStyle w:val="18"/>
        <w:rPr>
          <w:rFonts w:ascii="宋体" w:hAnsi="宋体"/>
          <w:szCs w:val="21"/>
        </w:rPr>
      </w:pPr>
      <w:r>
        <w:rPr>
          <w:rFonts w:ascii="宋体" w:hAnsi="宋体"/>
          <w:szCs w:val="21"/>
        </w:rPr>
        <w:t>甲方：广东省消防救援总队</w:t>
      </w:r>
    </w:p>
    <w:p>
      <w:pPr>
        <w:pStyle w:val="18"/>
        <w:rPr>
          <w:rFonts w:ascii="宋体" w:hAnsi="宋体"/>
          <w:szCs w:val="21"/>
        </w:rPr>
      </w:pPr>
      <w:r>
        <w:rPr>
          <w:rFonts w:ascii="宋体" w:hAnsi="宋体"/>
          <w:szCs w:val="21"/>
        </w:rPr>
        <w:t>地址：广州市天河区瘦狗岭路483号</w:t>
      </w:r>
    </w:p>
    <w:p>
      <w:pPr>
        <w:pStyle w:val="18"/>
        <w:rPr>
          <w:rFonts w:ascii="宋体" w:hAnsi="宋体"/>
          <w:szCs w:val="21"/>
        </w:rPr>
      </w:pPr>
      <w:r>
        <w:rPr>
          <w:rFonts w:ascii="宋体" w:hAnsi="宋体"/>
          <w:szCs w:val="21"/>
        </w:rPr>
        <w:t>负责人：                       职务：</w:t>
      </w:r>
    </w:p>
    <w:p>
      <w:pPr>
        <w:pStyle w:val="18"/>
        <w:rPr>
          <w:rFonts w:ascii="宋体" w:hAnsi="宋体"/>
          <w:szCs w:val="21"/>
        </w:rPr>
      </w:pPr>
      <w:r>
        <w:rPr>
          <w:rFonts w:ascii="宋体" w:hAnsi="宋体"/>
          <w:szCs w:val="21"/>
        </w:rPr>
        <w:t>电话：</w:t>
      </w:r>
    </w:p>
    <w:p>
      <w:pPr>
        <w:pStyle w:val="18"/>
        <w:rPr>
          <w:rFonts w:ascii="宋体" w:hAnsi="宋体"/>
          <w:szCs w:val="21"/>
        </w:rPr>
      </w:pPr>
      <w:r>
        <w:rPr>
          <w:rFonts w:ascii="宋体" w:hAnsi="宋体"/>
          <w:szCs w:val="21"/>
        </w:rPr>
        <w:t>传真：</w:t>
      </w:r>
    </w:p>
    <w:p>
      <w:pPr>
        <w:pStyle w:val="18"/>
        <w:rPr>
          <w:rFonts w:ascii="宋体" w:hAnsi="宋体"/>
          <w:szCs w:val="21"/>
        </w:rPr>
      </w:pPr>
    </w:p>
    <w:p>
      <w:pPr>
        <w:pStyle w:val="18"/>
        <w:rPr>
          <w:rFonts w:ascii="宋体" w:hAnsi="宋体"/>
          <w:szCs w:val="21"/>
        </w:rPr>
      </w:pPr>
      <w:r>
        <w:rPr>
          <w:rFonts w:ascii="宋体" w:hAnsi="宋体"/>
          <w:szCs w:val="21"/>
        </w:rPr>
        <w:t xml:space="preserve">乙方： </w:t>
      </w:r>
    </w:p>
    <w:p>
      <w:pPr>
        <w:pStyle w:val="18"/>
        <w:rPr>
          <w:rFonts w:ascii="宋体" w:hAnsi="宋体"/>
          <w:szCs w:val="21"/>
        </w:rPr>
      </w:pPr>
      <w:r>
        <w:rPr>
          <w:rFonts w:ascii="宋体" w:hAnsi="宋体"/>
          <w:szCs w:val="21"/>
        </w:rPr>
        <w:t>地址：</w:t>
      </w:r>
    </w:p>
    <w:p>
      <w:pPr>
        <w:pStyle w:val="18"/>
        <w:rPr>
          <w:rFonts w:ascii="宋体" w:hAnsi="宋体"/>
          <w:szCs w:val="21"/>
        </w:rPr>
      </w:pPr>
      <w:r>
        <w:rPr>
          <w:rFonts w:ascii="宋体" w:hAnsi="宋体"/>
          <w:szCs w:val="21"/>
        </w:rPr>
        <w:t>负责人：                   职务：法定代表人</w:t>
      </w:r>
    </w:p>
    <w:p>
      <w:pPr>
        <w:pStyle w:val="18"/>
        <w:rPr>
          <w:rFonts w:ascii="宋体" w:hAnsi="宋体"/>
          <w:szCs w:val="21"/>
        </w:rPr>
      </w:pPr>
      <w:r>
        <w:rPr>
          <w:rFonts w:ascii="宋体" w:hAnsi="宋体"/>
          <w:szCs w:val="21"/>
        </w:rPr>
        <w:t>电话：</w:t>
      </w:r>
    </w:p>
    <w:p>
      <w:pPr>
        <w:pStyle w:val="18"/>
        <w:rPr>
          <w:rFonts w:ascii="宋体" w:hAnsi="宋体"/>
          <w:szCs w:val="21"/>
        </w:rPr>
      </w:pPr>
      <w:r>
        <w:rPr>
          <w:rFonts w:ascii="宋体" w:hAnsi="宋体"/>
          <w:szCs w:val="21"/>
        </w:rPr>
        <w:t>传真：</w:t>
      </w:r>
    </w:p>
    <w:p>
      <w:pPr>
        <w:pStyle w:val="18"/>
        <w:rPr>
          <w:rFonts w:ascii="宋体" w:hAnsi="宋体"/>
          <w:szCs w:val="21"/>
        </w:rPr>
      </w:pPr>
    </w:p>
    <w:p>
      <w:pPr>
        <w:pStyle w:val="18"/>
        <w:rPr>
          <w:rFonts w:ascii="宋体" w:hAnsi="宋体"/>
          <w:szCs w:val="21"/>
        </w:rPr>
      </w:pPr>
      <w:r>
        <w:rPr>
          <w:rFonts w:ascii="宋体" w:hAnsi="宋体"/>
          <w:szCs w:val="21"/>
        </w:rPr>
        <w:t>为提高广东省消防救援总队备战 202</w:t>
      </w:r>
      <w:r>
        <w:rPr>
          <w:rFonts w:hint="eastAsia" w:ascii="宋体" w:hAnsi="宋体"/>
          <w:szCs w:val="21"/>
        </w:rPr>
        <w:t>3</w:t>
      </w:r>
      <w:r>
        <w:rPr>
          <w:rFonts w:ascii="宋体" w:hAnsi="宋体"/>
          <w:szCs w:val="21"/>
        </w:rPr>
        <w:t>年全国消防行业职业技能大赛</w:t>
      </w:r>
      <w:r>
        <w:rPr>
          <w:rFonts w:hint="eastAsia" w:ascii="宋体" w:hAnsi="宋体"/>
          <w:szCs w:val="21"/>
        </w:rPr>
        <w:t>以及全国第二届火焰蓝比武</w:t>
      </w:r>
      <w:r>
        <w:rPr>
          <w:rFonts w:ascii="宋体" w:hAnsi="宋体"/>
          <w:szCs w:val="21"/>
        </w:rPr>
        <w:t>的训练成效，甲乙双方在平等、自愿的基础上进行充分协商，就有关事宜达成如下协议：</w:t>
      </w:r>
    </w:p>
    <w:p>
      <w:pPr>
        <w:pStyle w:val="18"/>
        <w:rPr>
          <w:rFonts w:ascii="宋体" w:hAnsi="宋体"/>
          <w:szCs w:val="21"/>
        </w:rPr>
      </w:pPr>
      <w:r>
        <w:rPr>
          <w:rFonts w:ascii="宋体" w:hAnsi="宋体"/>
          <w:szCs w:val="21"/>
        </w:rPr>
        <w:t>第一条：服务项目、要求</w:t>
      </w:r>
    </w:p>
    <w:p>
      <w:pPr>
        <w:pStyle w:val="18"/>
        <w:rPr>
          <w:rFonts w:ascii="宋体" w:hAnsi="宋体"/>
          <w:szCs w:val="21"/>
        </w:rPr>
      </w:pPr>
      <w:r>
        <w:rPr>
          <w:rFonts w:ascii="宋体" w:hAnsi="宋体"/>
          <w:szCs w:val="21"/>
        </w:rPr>
        <w:t>1、自202</w:t>
      </w:r>
      <w:r>
        <w:rPr>
          <w:rFonts w:hint="eastAsia" w:ascii="宋体" w:hAnsi="宋体"/>
          <w:szCs w:val="21"/>
        </w:rPr>
        <w:t>3</w:t>
      </w:r>
      <w:r>
        <w:rPr>
          <w:rFonts w:ascii="宋体" w:hAnsi="宋体"/>
          <w:szCs w:val="21"/>
        </w:rPr>
        <w:t>年</w:t>
      </w:r>
      <w:r>
        <w:rPr>
          <w:rFonts w:hint="eastAsia" w:ascii="宋体" w:hAnsi="宋体"/>
          <w:szCs w:val="21"/>
        </w:rPr>
        <w:t>7</w:t>
      </w:r>
      <w:r>
        <w:rPr>
          <w:rFonts w:ascii="宋体" w:hAnsi="宋体"/>
          <w:szCs w:val="21"/>
        </w:rPr>
        <w:t>月</w:t>
      </w:r>
      <w:r>
        <w:rPr>
          <w:rFonts w:hint="eastAsia" w:ascii="宋体" w:hAnsi="宋体"/>
          <w:szCs w:val="21"/>
        </w:rPr>
        <w:t>25</w:t>
      </w:r>
      <w:r>
        <w:rPr>
          <w:rFonts w:ascii="宋体" w:hAnsi="宋体"/>
          <w:szCs w:val="21"/>
        </w:rPr>
        <w:t>日起至合同期限结束之日止，乙方按照双方约定的服务人员数量和服务内容，向甲方指定人员提供相应的服务；自</w:t>
      </w:r>
      <w:r>
        <w:rPr>
          <w:rFonts w:hint="eastAsia" w:ascii="宋体" w:hAnsi="宋体"/>
          <w:szCs w:val="21"/>
        </w:rPr>
        <w:t>7</w:t>
      </w:r>
      <w:r>
        <w:rPr>
          <w:rFonts w:ascii="宋体" w:hAnsi="宋体"/>
          <w:szCs w:val="21"/>
        </w:rPr>
        <w:t>月</w:t>
      </w:r>
      <w:r>
        <w:rPr>
          <w:rFonts w:hint="eastAsia" w:ascii="宋体" w:hAnsi="宋体"/>
          <w:szCs w:val="21"/>
        </w:rPr>
        <w:t>25</w:t>
      </w:r>
      <w:r>
        <w:rPr>
          <w:rFonts w:ascii="宋体" w:hAnsi="宋体"/>
          <w:szCs w:val="21"/>
        </w:rPr>
        <w:t>日起至甲方需求结束，乙方按照甲方需求提供：训练恢复拉伸师、康复师（队医）、游泳训练人员等按甲方指定时间给予甲方指定的人员提供专业服务；乙方在所属甲方场地，按照双方约定，向甲方指定人员提供运动恢复、康复放松、游泳训练等服务。</w:t>
      </w:r>
    </w:p>
    <w:p>
      <w:pPr>
        <w:pStyle w:val="18"/>
        <w:rPr>
          <w:rFonts w:ascii="宋体" w:hAnsi="宋体"/>
          <w:szCs w:val="21"/>
        </w:rPr>
      </w:pPr>
      <w:r>
        <w:rPr>
          <w:rFonts w:ascii="宋体" w:hAnsi="宋体"/>
          <w:szCs w:val="21"/>
        </w:rPr>
        <w:t>2、乙方向甲方提供服务的体能恢复教练，必须具备国内或者国外知名组织、机构或者协会认定的相关资质，必须是体育相关专业全日制大学毕业生；乙方向甲方提供服务的训练康复师，必须拥有市级人力资源局以上（含市级）运动保健相关专业证书，必须是运动保健专业全日制大学毕业生；乙方向甲方提供服务的游泳主教练/专家，必须具备研究生以上学历或游泳国家队出身或省级游泳队出身并具备副教授以上职称。乙方向甲方提供游泳教练，必须具备省级游泳队以上专业出身的教练。</w:t>
      </w:r>
    </w:p>
    <w:p>
      <w:pPr>
        <w:pStyle w:val="18"/>
        <w:rPr>
          <w:rFonts w:ascii="宋体" w:hAnsi="宋体"/>
          <w:szCs w:val="21"/>
        </w:rPr>
      </w:pPr>
      <w:r>
        <w:rPr>
          <w:rFonts w:ascii="宋体" w:hAnsi="宋体"/>
          <w:szCs w:val="21"/>
        </w:rPr>
        <w:t>3、乙方相关派出人员因履行本合同期间造成人身损害的，由乙方承担相关的责任，甲方对此不承担任何责任。</w:t>
      </w:r>
    </w:p>
    <w:p>
      <w:pPr>
        <w:pStyle w:val="18"/>
        <w:rPr>
          <w:rFonts w:ascii="宋体" w:hAnsi="宋体"/>
          <w:szCs w:val="21"/>
        </w:rPr>
      </w:pPr>
      <w:r>
        <w:rPr>
          <w:rFonts w:ascii="宋体" w:hAnsi="宋体"/>
          <w:szCs w:val="21"/>
        </w:rPr>
        <w:t>第二条：项目服务考核与评价</w:t>
      </w:r>
    </w:p>
    <w:p>
      <w:pPr>
        <w:pStyle w:val="18"/>
        <w:rPr>
          <w:rFonts w:ascii="宋体" w:hAnsi="宋体"/>
          <w:szCs w:val="21"/>
        </w:rPr>
      </w:pPr>
      <w:r>
        <w:rPr>
          <w:rFonts w:ascii="宋体" w:hAnsi="宋体"/>
          <w:szCs w:val="21"/>
        </w:rPr>
        <w:t>乙方提供服务的人次由</w:t>
      </w:r>
      <w:r>
        <w:rPr>
          <w:rFonts w:hint="eastAsia" w:ascii="宋体" w:hAnsi="宋体"/>
          <w:szCs w:val="21"/>
        </w:rPr>
        <w:t>甲</w:t>
      </w:r>
      <w:r>
        <w:rPr>
          <w:rFonts w:ascii="宋体" w:hAnsi="宋体"/>
          <w:szCs w:val="21"/>
        </w:rPr>
        <w:t>乙</w:t>
      </w:r>
      <w:r>
        <w:rPr>
          <w:rFonts w:hint="eastAsia" w:ascii="宋体" w:hAnsi="宋体"/>
          <w:szCs w:val="21"/>
        </w:rPr>
        <w:t>双</w:t>
      </w:r>
      <w:r>
        <w:rPr>
          <w:rFonts w:ascii="宋体" w:hAnsi="宋体"/>
          <w:szCs w:val="21"/>
        </w:rPr>
        <w:t>方</w:t>
      </w:r>
      <w:r>
        <w:rPr>
          <w:rFonts w:hint="eastAsia" w:ascii="宋体" w:hAnsi="宋体"/>
          <w:szCs w:val="21"/>
        </w:rPr>
        <w:t>负责人共同签字</w:t>
      </w:r>
      <w:r>
        <w:rPr>
          <w:rFonts w:ascii="宋体" w:hAnsi="宋体"/>
          <w:szCs w:val="21"/>
        </w:rPr>
        <w:t>的工作记录表为准，</w:t>
      </w:r>
      <w:r>
        <w:rPr>
          <w:rFonts w:hint="eastAsia" w:ascii="宋体" w:hAnsi="宋体"/>
          <w:szCs w:val="21"/>
        </w:rPr>
        <w:t>双方应做好记录表的备份工作，</w:t>
      </w:r>
      <w:r>
        <w:rPr>
          <w:rFonts w:ascii="宋体" w:hAnsi="宋体"/>
          <w:szCs w:val="21"/>
        </w:rPr>
        <w:t>训练恢复拉伸师、康复师（队医）、游泳训练专家、游泳教练员等</w:t>
      </w:r>
      <w:r>
        <w:rPr>
          <w:rFonts w:hint="eastAsia" w:ascii="宋体" w:hAnsi="宋体"/>
          <w:szCs w:val="21"/>
        </w:rPr>
        <w:t>每人在24小时</w:t>
      </w:r>
      <w:r>
        <w:rPr>
          <w:rFonts w:ascii="宋体" w:hAnsi="宋体"/>
          <w:szCs w:val="21"/>
        </w:rPr>
        <w:t>内按照双方约定的时间进行的服务计1人次。</w:t>
      </w:r>
    </w:p>
    <w:p>
      <w:pPr>
        <w:pStyle w:val="18"/>
        <w:rPr>
          <w:rFonts w:ascii="宋体" w:hAnsi="宋体"/>
          <w:szCs w:val="21"/>
        </w:rPr>
      </w:pPr>
      <w:r>
        <w:rPr>
          <w:rFonts w:ascii="宋体" w:hAnsi="宋体"/>
          <w:szCs w:val="21"/>
        </w:rPr>
        <w:t>第三条：合同的金额</w:t>
      </w:r>
    </w:p>
    <w:p>
      <w:pPr>
        <w:pStyle w:val="18"/>
        <w:rPr>
          <w:rFonts w:ascii="宋体" w:hAnsi="宋体"/>
          <w:szCs w:val="21"/>
        </w:rPr>
      </w:pPr>
      <w:r>
        <w:rPr>
          <w:rFonts w:ascii="宋体" w:hAnsi="宋体"/>
          <w:szCs w:val="21"/>
        </w:rPr>
        <w:t>乙方按照以下标准向甲方收取服务费：</w:t>
      </w:r>
    </w:p>
    <w:p>
      <w:pPr>
        <w:pStyle w:val="18"/>
        <w:rPr>
          <w:rFonts w:ascii="宋体" w:hAnsi="宋体"/>
          <w:szCs w:val="21"/>
        </w:rPr>
      </w:pPr>
      <w:r>
        <w:rPr>
          <w:rFonts w:ascii="宋体" w:hAnsi="宋体"/>
          <w:szCs w:val="21"/>
        </w:rPr>
        <w:t>详见下表</w:t>
      </w:r>
    </w:p>
    <w:tbl>
      <w:tblPr>
        <w:tblStyle w:val="41"/>
        <w:tblpPr w:leftFromText="180" w:rightFromText="180" w:vertAnchor="text" w:horzAnchor="page" w:tblpX="1760" w:tblpY="250"/>
        <w:tblOverlap w:val="never"/>
        <w:tblW w:w="794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4"/>
        <w:gridCol w:w="947"/>
        <w:gridCol w:w="727"/>
        <w:gridCol w:w="1165"/>
        <w:gridCol w:w="854"/>
        <w:gridCol w:w="1154"/>
        <w:gridCol w:w="24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634" w:type="dxa"/>
            <w:tcBorders>
              <w:top w:val="single" w:color="000000" w:sz="4" w:space="0"/>
              <w:left w:val="single" w:color="000000" w:sz="4" w:space="0"/>
              <w:bottom w:val="single" w:color="000000" w:sz="4" w:space="0"/>
              <w:right w:val="single" w:color="000000" w:sz="4" w:space="0"/>
            </w:tcBorders>
            <w:noWrap w:val="0"/>
            <w:vAlign w:val="center"/>
          </w:tcPr>
          <w:p>
            <w:pPr>
              <w:pStyle w:val="18"/>
              <w:ind w:left="0" w:leftChars="0" w:firstLine="0" w:firstLineChars="0"/>
              <w:rPr>
                <w:rFonts w:ascii="宋体" w:hAnsi="宋体"/>
                <w:szCs w:val="21"/>
              </w:rPr>
            </w:pPr>
            <w:r>
              <w:rPr>
                <w:rFonts w:ascii="宋体" w:hAnsi="宋体"/>
                <w:szCs w:val="21"/>
              </w:rPr>
              <w:t>序号</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pPr>
              <w:pStyle w:val="18"/>
              <w:rPr>
                <w:rFonts w:ascii="宋体" w:hAnsi="宋体"/>
                <w:szCs w:val="21"/>
              </w:rPr>
            </w:pPr>
            <w:r>
              <w:rPr>
                <w:rFonts w:ascii="宋体" w:hAnsi="宋体"/>
                <w:szCs w:val="21"/>
              </w:rPr>
              <w:t>项目</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pStyle w:val="18"/>
              <w:rPr>
                <w:rFonts w:ascii="宋体" w:hAnsi="宋体"/>
                <w:szCs w:val="21"/>
              </w:rPr>
            </w:pPr>
            <w:r>
              <w:rPr>
                <w:rFonts w:ascii="宋体" w:hAnsi="宋体"/>
                <w:szCs w:val="21"/>
              </w:rPr>
              <w:t>人数</w:t>
            </w:r>
          </w:p>
        </w:tc>
        <w:tc>
          <w:tcPr>
            <w:tcW w:w="1165" w:type="dxa"/>
            <w:tcBorders>
              <w:top w:val="single" w:color="000000" w:sz="4" w:space="0"/>
              <w:left w:val="single" w:color="000000" w:sz="4" w:space="0"/>
              <w:bottom w:val="single" w:color="000000" w:sz="4" w:space="0"/>
              <w:right w:val="single" w:color="000000" w:sz="4" w:space="0"/>
            </w:tcBorders>
            <w:noWrap w:val="0"/>
            <w:vAlign w:val="center"/>
          </w:tcPr>
          <w:p>
            <w:pPr>
              <w:pStyle w:val="18"/>
              <w:rPr>
                <w:rFonts w:hint="eastAsia" w:ascii="宋体" w:hAnsi="宋体" w:eastAsia="宋体"/>
                <w:szCs w:val="21"/>
                <w:lang w:eastAsia="zh-CN"/>
              </w:rPr>
            </w:pPr>
            <w:r>
              <w:rPr>
                <w:rFonts w:ascii="宋体" w:hAnsi="宋体"/>
                <w:szCs w:val="21"/>
              </w:rPr>
              <w:t>价格</w:t>
            </w:r>
            <w:r>
              <w:rPr>
                <w:rFonts w:hint="eastAsia" w:ascii="宋体" w:hAnsi="宋体"/>
                <w:szCs w:val="21"/>
                <w:lang w:eastAsia="zh-CN"/>
              </w:rPr>
              <w:t>（</w:t>
            </w:r>
            <w:r>
              <w:rPr>
                <w:rFonts w:hint="eastAsia" w:ascii="宋体" w:hAnsi="宋体"/>
                <w:szCs w:val="21"/>
                <w:lang w:val="en-US" w:eastAsia="zh-CN"/>
              </w:rPr>
              <w:t>元</w:t>
            </w:r>
            <w:r>
              <w:rPr>
                <w:rFonts w:hint="eastAsia" w:ascii="宋体" w:hAnsi="宋体"/>
                <w:szCs w:val="21"/>
                <w:lang w:eastAsia="zh-CN"/>
              </w:rPr>
              <w:t>）</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pStyle w:val="18"/>
              <w:ind w:left="0" w:leftChars="0" w:firstLine="0" w:firstLineChars="0"/>
              <w:rPr>
                <w:rFonts w:hint="eastAsia" w:ascii="宋体" w:hAnsi="宋体" w:eastAsia="宋体"/>
                <w:szCs w:val="21"/>
                <w:lang w:eastAsia="zh-CN"/>
              </w:rPr>
            </w:pPr>
            <w:r>
              <w:rPr>
                <w:rFonts w:ascii="宋体" w:hAnsi="宋体"/>
                <w:szCs w:val="21"/>
              </w:rPr>
              <w:t>数量</w:t>
            </w:r>
            <w:r>
              <w:rPr>
                <w:rFonts w:hint="eastAsia" w:ascii="宋体" w:hAnsi="宋体"/>
                <w:szCs w:val="21"/>
                <w:lang w:eastAsia="zh-CN"/>
              </w:rPr>
              <w:t>（</w:t>
            </w:r>
            <w:r>
              <w:rPr>
                <w:rFonts w:hint="eastAsia" w:ascii="宋体" w:hAnsi="宋体"/>
                <w:szCs w:val="21"/>
                <w:lang w:val="en-US" w:eastAsia="zh-CN"/>
              </w:rPr>
              <w:t>天</w:t>
            </w:r>
            <w:r>
              <w:rPr>
                <w:rFonts w:hint="eastAsia" w:ascii="宋体" w:hAnsi="宋体"/>
                <w:szCs w:val="21"/>
                <w:lang w:eastAsia="zh-CN"/>
              </w:rPr>
              <w:t>）</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pStyle w:val="18"/>
              <w:rPr>
                <w:rFonts w:hint="eastAsia" w:ascii="宋体" w:hAnsi="宋体"/>
                <w:szCs w:val="21"/>
                <w:lang w:eastAsia="zh-CN"/>
              </w:rPr>
            </w:pPr>
            <w:r>
              <w:rPr>
                <w:rFonts w:ascii="宋体" w:hAnsi="宋体"/>
                <w:szCs w:val="21"/>
              </w:rPr>
              <w:t>合计</w:t>
            </w:r>
            <w:r>
              <w:rPr>
                <w:rFonts w:hint="eastAsia" w:ascii="宋体" w:hAnsi="宋体"/>
                <w:szCs w:val="21"/>
                <w:lang w:eastAsia="zh-CN"/>
              </w:rPr>
              <w:t>（</w:t>
            </w:r>
            <w:r>
              <w:rPr>
                <w:rFonts w:hint="eastAsia" w:ascii="宋体" w:hAnsi="宋体"/>
                <w:szCs w:val="21"/>
                <w:lang w:val="en-US" w:eastAsia="zh-CN"/>
              </w:rPr>
              <w:t>元</w:t>
            </w:r>
            <w:r>
              <w:rPr>
                <w:rFonts w:hint="eastAsia" w:ascii="宋体" w:hAnsi="宋体"/>
                <w:szCs w:val="21"/>
                <w:lang w:eastAsia="zh-CN"/>
              </w:rPr>
              <w:t>）</w:t>
            </w:r>
          </w:p>
        </w:tc>
        <w:tc>
          <w:tcPr>
            <w:tcW w:w="2465" w:type="dxa"/>
            <w:tcBorders>
              <w:top w:val="single" w:color="000000" w:sz="4" w:space="0"/>
              <w:left w:val="single" w:color="000000" w:sz="4" w:space="0"/>
              <w:bottom w:val="single" w:color="000000" w:sz="4" w:space="0"/>
              <w:right w:val="single" w:color="000000" w:sz="4" w:space="0"/>
            </w:tcBorders>
            <w:noWrap w:val="0"/>
            <w:vAlign w:val="center"/>
          </w:tcPr>
          <w:p>
            <w:pPr>
              <w:pStyle w:val="18"/>
              <w:jc w:val="center"/>
              <w:rPr>
                <w:rFonts w:ascii="宋体" w:hAnsi="宋体"/>
                <w:szCs w:val="21"/>
              </w:rPr>
            </w:pPr>
            <w:r>
              <w:rPr>
                <w:rFonts w:ascii="宋体" w:hAnsi="宋体"/>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634" w:type="dxa"/>
            <w:tcBorders>
              <w:top w:val="single" w:color="000000" w:sz="4" w:space="0"/>
              <w:left w:val="single" w:color="000000" w:sz="4" w:space="0"/>
              <w:bottom w:val="single" w:color="000000" w:sz="4" w:space="0"/>
              <w:right w:val="single" w:color="000000" w:sz="4" w:space="0"/>
            </w:tcBorders>
            <w:noWrap w:val="0"/>
            <w:vAlign w:val="center"/>
          </w:tcPr>
          <w:p>
            <w:pPr>
              <w:pStyle w:val="18"/>
              <w:rPr>
                <w:rFonts w:ascii="宋体" w:hAnsi="宋体"/>
                <w:szCs w:val="21"/>
              </w:rPr>
            </w:pPr>
            <w:r>
              <w:rPr>
                <w:rFonts w:ascii="宋体" w:hAnsi="宋体"/>
                <w:szCs w:val="21"/>
              </w:rPr>
              <w:t>1</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pPr>
              <w:pStyle w:val="18"/>
              <w:rPr>
                <w:rFonts w:ascii="宋体" w:hAnsi="宋体"/>
                <w:szCs w:val="21"/>
              </w:rPr>
            </w:pPr>
            <w:r>
              <w:rPr>
                <w:rFonts w:ascii="宋体" w:hAnsi="宋体"/>
                <w:szCs w:val="21"/>
              </w:rPr>
              <w:t>体能恢复拉伸师</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pStyle w:val="18"/>
              <w:rPr>
                <w:rFonts w:ascii="宋体" w:hAnsi="宋体"/>
                <w:szCs w:val="21"/>
              </w:rPr>
            </w:pPr>
            <w:r>
              <w:rPr>
                <w:rFonts w:ascii="宋体" w:hAnsi="宋体"/>
                <w:szCs w:val="21"/>
              </w:rPr>
              <w:t>2</w:t>
            </w:r>
          </w:p>
        </w:tc>
        <w:tc>
          <w:tcPr>
            <w:tcW w:w="1165" w:type="dxa"/>
            <w:tcBorders>
              <w:top w:val="single" w:color="000000" w:sz="4" w:space="0"/>
              <w:left w:val="single" w:color="000000" w:sz="4" w:space="0"/>
              <w:bottom w:val="single" w:color="000000" w:sz="4" w:space="0"/>
              <w:right w:val="single" w:color="000000" w:sz="4" w:space="0"/>
            </w:tcBorders>
            <w:noWrap w:val="0"/>
            <w:vAlign w:val="center"/>
          </w:tcPr>
          <w:p>
            <w:pPr>
              <w:pStyle w:val="18"/>
              <w:rPr>
                <w:rFonts w:ascii="宋体" w:hAnsi="宋体"/>
                <w:szCs w:val="21"/>
              </w:rPr>
            </w:pP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pStyle w:val="18"/>
              <w:rPr>
                <w:rFonts w:ascii="宋体" w:hAnsi="宋体"/>
                <w:szCs w:val="21"/>
              </w:rPr>
            </w:pPr>
            <w:r>
              <w:rPr>
                <w:rFonts w:ascii="宋体" w:hAnsi="宋体"/>
                <w:szCs w:val="21"/>
              </w:rPr>
              <w:t>天</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pStyle w:val="18"/>
              <w:rPr>
                <w:rFonts w:ascii="宋体" w:hAnsi="宋体"/>
                <w:szCs w:val="21"/>
              </w:rPr>
            </w:pPr>
          </w:p>
        </w:tc>
        <w:tc>
          <w:tcPr>
            <w:tcW w:w="2465" w:type="dxa"/>
            <w:tcBorders>
              <w:top w:val="single" w:color="000000" w:sz="4" w:space="0"/>
              <w:left w:val="single" w:color="000000" w:sz="4" w:space="0"/>
              <w:bottom w:val="single" w:color="000000" w:sz="4" w:space="0"/>
              <w:right w:val="single" w:color="000000" w:sz="4" w:space="0"/>
            </w:tcBorders>
            <w:noWrap w:val="0"/>
            <w:vAlign w:val="center"/>
          </w:tcPr>
          <w:p>
            <w:pPr>
              <w:pStyle w:val="18"/>
              <w:rPr>
                <w:rFonts w:ascii="宋体" w:hAnsi="宋体"/>
                <w:szCs w:val="21"/>
              </w:rPr>
            </w:pPr>
            <w:r>
              <w:rPr>
                <w:rFonts w:ascii="宋体" w:hAnsi="宋体"/>
                <w:szCs w:val="21"/>
              </w:rPr>
              <w:t>本科以上，具备体能训练从业资格证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634" w:type="dxa"/>
            <w:tcBorders>
              <w:top w:val="single" w:color="000000" w:sz="4" w:space="0"/>
              <w:left w:val="single" w:color="000000" w:sz="4" w:space="0"/>
              <w:bottom w:val="single" w:color="000000" w:sz="4" w:space="0"/>
              <w:right w:val="single" w:color="000000" w:sz="4" w:space="0"/>
            </w:tcBorders>
            <w:noWrap w:val="0"/>
            <w:vAlign w:val="center"/>
          </w:tcPr>
          <w:p>
            <w:pPr>
              <w:pStyle w:val="18"/>
              <w:rPr>
                <w:rFonts w:ascii="宋体" w:hAnsi="宋体"/>
                <w:szCs w:val="21"/>
              </w:rPr>
            </w:pPr>
            <w:r>
              <w:rPr>
                <w:rFonts w:ascii="宋体" w:hAnsi="宋体"/>
                <w:szCs w:val="21"/>
              </w:rPr>
              <w:t>2</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pPr>
              <w:pStyle w:val="18"/>
              <w:rPr>
                <w:rFonts w:ascii="宋体" w:hAnsi="宋体"/>
                <w:szCs w:val="21"/>
              </w:rPr>
            </w:pPr>
            <w:r>
              <w:rPr>
                <w:rFonts w:ascii="宋体" w:hAnsi="宋体"/>
                <w:szCs w:val="21"/>
              </w:rPr>
              <w:t>康复师（队医）</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pStyle w:val="18"/>
              <w:rPr>
                <w:rFonts w:ascii="宋体" w:hAnsi="宋体"/>
                <w:szCs w:val="21"/>
              </w:rPr>
            </w:pPr>
            <w:r>
              <w:rPr>
                <w:rFonts w:ascii="宋体" w:hAnsi="宋体"/>
                <w:szCs w:val="21"/>
              </w:rPr>
              <w:t>2</w:t>
            </w:r>
          </w:p>
        </w:tc>
        <w:tc>
          <w:tcPr>
            <w:tcW w:w="1165" w:type="dxa"/>
            <w:tcBorders>
              <w:top w:val="single" w:color="000000" w:sz="4" w:space="0"/>
              <w:left w:val="single" w:color="000000" w:sz="4" w:space="0"/>
              <w:bottom w:val="single" w:color="000000" w:sz="4" w:space="0"/>
              <w:right w:val="single" w:color="000000" w:sz="4" w:space="0"/>
            </w:tcBorders>
            <w:noWrap w:val="0"/>
            <w:vAlign w:val="center"/>
          </w:tcPr>
          <w:p>
            <w:pPr>
              <w:pStyle w:val="18"/>
              <w:rPr>
                <w:rFonts w:ascii="宋体" w:hAnsi="宋体"/>
                <w:szCs w:val="21"/>
              </w:rPr>
            </w:pP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pStyle w:val="18"/>
              <w:rPr>
                <w:rFonts w:ascii="宋体" w:hAnsi="宋体"/>
                <w:szCs w:val="21"/>
              </w:rPr>
            </w:pPr>
            <w:r>
              <w:rPr>
                <w:rFonts w:ascii="宋体" w:hAnsi="宋体"/>
                <w:szCs w:val="21"/>
              </w:rPr>
              <w:t>天</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pStyle w:val="18"/>
              <w:rPr>
                <w:rFonts w:ascii="宋体" w:hAnsi="宋体"/>
                <w:szCs w:val="21"/>
              </w:rPr>
            </w:pPr>
          </w:p>
        </w:tc>
        <w:tc>
          <w:tcPr>
            <w:tcW w:w="2465" w:type="dxa"/>
            <w:tcBorders>
              <w:top w:val="single" w:color="000000" w:sz="4" w:space="0"/>
              <w:left w:val="single" w:color="000000" w:sz="4" w:space="0"/>
              <w:bottom w:val="single" w:color="000000" w:sz="4" w:space="0"/>
              <w:right w:val="single" w:color="000000" w:sz="4" w:space="0"/>
            </w:tcBorders>
            <w:noWrap w:val="0"/>
            <w:vAlign w:val="center"/>
          </w:tcPr>
          <w:p>
            <w:pPr>
              <w:pStyle w:val="18"/>
              <w:rPr>
                <w:rFonts w:ascii="宋体" w:hAnsi="宋体"/>
                <w:szCs w:val="21"/>
              </w:rPr>
            </w:pPr>
            <w:r>
              <w:rPr>
                <w:rFonts w:ascii="宋体" w:hAnsi="宋体"/>
                <w:szCs w:val="21"/>
              </w:rPr>
              <w:t>康复师出身，服务过省级以上队医经历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4" w:hRule="atLeast"/>
        </w:trPr>
        <w:tc>
          <w:tcPr>
            <w:tcW w:w="634" w:type="dxa"/>
            <w:tcBorders>
              <w:top w:val="single" w:color="000000" w:sz="4" w:space="0"/>
              <w:left w:val="single" w:color="000000" w:sz="4" w:space="0"/>
              <w:bottom w:val="single" w:color="000000" w:sz="4" w:space="0"/>
              <w:right w:val="single" w:color="000000" w:sz="4" w:space="0"/>
            </w:tcBorders>
            <w:noWrap w:val="0"/>
            <w:vAlign w:val="center"/>
          </w:tcPr>
          <w:p>
            <w:pPr>
              <w:pStyle w:val="18"/>
              <w:rPr>
                <w:rFonts w:ascii="宋体" w:hAnsi="宋体"/>
                <w:szCs w:val="21"/>
              </w:rPr>
            </w:pPr>
            <w:r>
              <w:rPr>
                <w:rFonts w:ascii="宋体" w:hAnsi="宋体"/>
                <w:szCs w:val="21"/>
              </w:rPr>
              <w:t>3</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pPr>
              <w:pStyle w:val="18"/>
              <w:rPr>
                <w:rFonts w:ascii="宋体" w:hAnsi="宋体"/>
                <w:szCs w:val="21"/>
              </w:rPr>
            </w:pPr>
            <w:r>
              <w:rPr>
                <w:rFonts w:ascii="宋体" w:hAnsi="宋体"/>
                <w:szCs w:val="21"/>
              </w:rPr>
              <w:t>游泳、救生技能训练专家</w:t>
            </w:r>
          </w:p>
          <w:p>
            <w:pPr>
              <w:pStyle w:val="18"/>
              <w:rPr>
                <w:rFonts w:ascii="宋体" w:hAnsi="宋体"/>
                <w:szCs w:val="21"/>
              </w:rPr>
            </w:pP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pStyle w:val="18"/>
              <w:rPr>
                <w:rFonts w:ascii="宋体" w:hAnsi="宋体"/>
                <w:szCs w:val="21"/>
              </w:rPr>
            </w:pPr>
            <w:r>
              <w:rPr>
                <w:rFonts w:ascii="宋体" w:hAnsi="宋体"/>
                <w:szCs w:val="21"/>
              </w:rPr>
              <w:t>2</w:t>
            </w:r>
          </w:p>
        </w:tc>
        <w:tc>
          <w:tcPr>
            <w:tcW w:w="1165" w:type="dxa"/>
            <w:tcBorders>
              <w:top w:val="single" w:color="000000" w:sz="4" w:space="0"/>
              <w:left w:val="single" w:color="000000" w:sz="4" w:space="0"/>
              <w:bottom w:val="single" w:color="000000" w:sz="4" w:space="0"/>
              <w:right w:val="single" w:color="000000" w:sz="4" w:space="0"/>
            </w:tcBorders>
            <w:noWrap w:val="0"/>
            <w:vAlign w:val="center"/>
          </w:tcPr>
          <w:p>
            <w:pPr>
              <w:pStyle w:val="18"/>
              <w:rPr>
                <w:rFonts w:ascii="宋体" w:hAnsi="宋体"/>
                <w:szCs w:val="21"/>
              </w:rPr>
            </w:pP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pStyle w:val="18"/>
              <w:rPr>
                <w:rFonts w:ascii="宋体" w:hAnsi="宋体"/>
                <w:szCs w:val="21"/>
              </w:rPr>
            </w:pPr>
            <w:r>
              <w:rPr>
                <w:rFonts w:ascii="宋体" w:hAnsi="宋体"/>
                <w:szCs w:val="21"/>
              </w:rPr>
              <w:t>天</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pStyle w:val="18"/>
              <w:rPr>
                <w:rFonts w:ascii="宋体" w:hAnsi="宋体"/>
                <w:szCs w:val="21"/>
              </w:rPr>
            </w:pPr>
          </w:p>
        </w:tc>
        <w:tc>
          <w:tcPr>
            <w:tcW w:w="2465" w:type="dxa"/>
            <w:tcBorders>
              <w:top w:val="single" w:color="000000" w:sz="4" w:space="0"/>
              <w:left w:val="single" w:color="000000" w:sz="4" w:space="0"/>
              <w:bottom w:val="single" w:color="000000" w:sz="4" w:space="0"/>
              <w:right w:val="single" w:color="000000" w:sz="4" w:space="0"/>
            </w:tcBorders>
            <w:noWrap w:val="0"/>
            <w:vAlign w:val="center"/>
          </w:tcPr>
          <w:p>
            <w:pPr>
              <w:pStyle w:val="18"/>
              <w:rPr>
                <w:rFonts w:ascii="宋体" w:hAnsi="宋体"/>
                <w:szCs w:val="21"/>
              </w:rPr>
            </w:pPr>
            <w:r>
              <w:rPr>
                <w:rFonts w:ascii="宋体" w:hAnsi="宋体"/>
                <w:szCs w:val="21"/>
              </w:rPr>
              <w:t>游泳国家队出身或省游泳队主力出身并具备副教授以上职称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1581"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8"/>
              <w:rPr>
                <w:rFonts w:ascii="宋体" w:hAnsi="宋体"/>
                <w:szCs w:val="21"/>
              </w:rPr>
            </w:pPr>
            <w:r>
              <w:rPr>
                <w:rFonts w:hint="eastAsia" w:ascii="宋体" w:hAnsi="宋体"/>
                <w:szCs w:val="21"/>
              </w:rPr>
              <w:t>含税</w:t>
            </w:r>
            <w:r>
              <w:rPr>
                <w:rFonts w:ascii="宋体" w:hAnsi="宋体"/>
                <w:szCs w:val="21"/>
              </w:rPr>
              <w:t>总计</w:t>
            </w:r>
          </w:p>
        </w:tc>
        <w:tc>
          <w:tcPr>
            <w:tcW w:w="6365" w:type="dxa"/>
            <w:gridSpan w:val="5"/>
            <w:tcBorders>
              <w:top w:val="single" w:color="000000" w:sz="4" w:space="0"/>
              <w:left w:val="single" w:color="000000" w:sz="4" w:space="0"/>
              <w:bottom w:val="single" w:color="000000" w:sz="4" w:space="0"/>
              <w:right w:val="single" w:color="000000" w:sz="4" w:space="0"/>
            </w:tcBorders>
            <w:noWrap w:val="0"/>
            <w:vAlign w:val="center"/>
          </w:tcPr>
          <w:p>
            <w:pPr>
              <w:pStyle w:val="18"/>
              <w:rPr>
                <w:rFonts w:ascii="宋体" w:hAnsi="宋体"/>
                <w:szCs w:val="21"/>
              </w:rPr>
            </w:pPr>
            <w:r>
              <w:rPr>
                <w:rFonts w:ascii="宋体" w:hAnsi="宋体"/>
                <w:szCs w:val="21"/>
              </w:rPr>
              <w:t xml:space="preserve">大写： </w:t>
            </w:r>
            <w:r>
              <w:rPr>
                <w:rFonts w:hint="eastAsia" w:ascii="宋体" w:hAnsi="宋体"/>
                <w:szCs w:val="21"/>
                <w:lang w:val="en-US" w:eastAsia="zh-CN"/>
              </w:rPr>
              <w:t xml:space="preserve">    </w:t>
            </w:r>
            <w:r>
              <w:rPr>
                <w:rFonts w:ascii="宋体" w:hAnsi="宋体"/>
                <w:szCs w:val="21"/>
              </w:rPr>
              <w:t xml:space="preserve">   （￥元）</w:t>
            </w:r>
          </w:p>
        </w:tc>
      </w:tr>
    </w:tbl>
    <w:p>
      <w:pPr>
        <w:pStyle w:val="18"/>
        <w:rPr>
          <w:rFonts w:ascii="宋体" w:hAnsi="宋体"/>
          <w:szCs w:val="21"/>
        </w:rPr>
      </w:pPr>
    </w:p>
    <w:p>
      <w:pPr>
        <w:pStyle w:val="18"/>
        <w:rPr>
          <w:rFonts w:ascii="宋体" w:hAnsi="宋体"/>
          <w:szCs w:val="21"/>
        </w:rPr>
      </w:pPr>
    </w:p>
    <w:p>
      <w:pPr>
        <w:pStyle w:val="18"/>
        <w:rPr>
          <w:rFonts w:ascii="宋体" w:hAnsi="宋体"/>
          <w:szCs w:val="21"/>
        </w:rPr>
      </w:pPr>
    </w:p>
    <w:p>
      <w:pPr>
        <w:pStyle w:val="18"/>
        <w:rPr>
          <w:rFonts w:ascii="宋体" w:hAnsi="宋体"/>
          <w:szCs w:val="21"/>
        </w:rPr>
      </w:pPr>
    </w:p>
    <w:p>
      <w:pPr>
        <w:pStyle w:val="18"/>
        <w:rPr>
          <w:rFonts w:ascii="宋体" w:hAnsi="宋体"/>
          <w:szCs w:val="21"/>
        </w:rPr>
      </w:pPr>
    </w:p>
    <w:p>
      <w:pPr>
        <w:pStyle w:val="18"/>
        <w:rPr>
          <w:rFonts w:ascii="宋体" w:hAnsi="宋体"/>
          <w:szCs w:val="21"/>
        </w:rPr>
      </w:pPr>
    </w:p>
    <w:p>
      <w:pPr>
        <w:pStyle w:val="18"/>
        <w:rPr>
          <w:rFonts w:ascii="宋体" w:hAnsi="宋体"/>
          <w:szCs w:val="21"/>
        </w:rPr>
      </w:pPr>
    </w:p>
    <w:p>
      <w:pPr>
        <w:pStyle w:val="18"/>
        <w:rPr>
          <w:rFonts w:ascii="宋体" w:hAnsi="宋体"/>
          <w:szCs w:val="21"/>
        </w:rPr>
      </w:pPr>
    </w:p>
    <w:p>
      <w:pPr>
        <w:pStyle w:val="18"/>
        <w:rPr>
          <w:rFonts w:ascii="宋体" w:hAnsi="宋体"/>
          <w:szCs w:val="21"/>
        </w:rPr>
      </w:pPr>
    </w:p>
    <w:p>
      <w:pPr>
        <w:pStyle w:val="18"/>
        <w:rPr>
          <w:rFonts w:ascii="宋体" w:hAnsi="宋体"/>
          <w:szCs w:val="21"/>
        </w:rPr>
      </w:pPr>
    </w:p>
    <w:p>
      <w:pPr>
        <w:pStyle w:val="18"/>
        <w:rPr>
          <w:rFonts w:ascii="宋体" w:hAnsi="宋体"/>
          <w:szCs w:val="21"/>
        </w:rPr>
      </w:pPr>
    </w:p>
    <w:p>
      <w:pPr>
        <w:pStyle w:val="18"/>
        <w:rPr>
          <w:rFonts w:ascii="宋体" w:hAnsi="宋体"/>
          <w:szCs w:val="21"/>
        </w:rPr>
      </w:pPr>
    </w:p>
    <w:p>
      <w:pPr>
        <w:pStyle w:val="18"/>
        <w:rPr>
          <w:rFonts w:ascii="宋体" w:hAnsi="宋体"/>
          <w:szCs w:val="21"/>
        </w:rPr>
      </w:pPr>
    </w:p>
    <w:p>
      <w:pPr>
        <w:pStyle w:val="18"/>
        <w:rPr>
          <w:rFonts w:ascii="宋体" w:hAnsi="宋体"/>
          <w:szCs w:val="21"/>
        </w:rPr>
      </w:pPr>
      <w:r>
        <w:rPr>
          <w:rFonts w:ascii="宋体" w:hAnsi="宋体"/>
          <w:szCs w:val="21"/>
        </w:rPr>
        <w:t>备注：</w:t>
      </w:r>
    </w:p>
    <w:p>
      <w:pPr>
        <w:pStyle w:val="18"/>
        <w:rPr>
          <w:rFonts w:ascii="宋体" w:hAnsi="宋体"/>
          <w:szCs w:val="21"/>
        </w:rPr>
      </w:pPr>
      <w:r>
        <w:rPr>
          <w:rFonts w:ascii="宋体" w:hAnsi="宋体"/>
          <w:szCs w:val="21"/>
        </w:rPr>
        <w:t>1、涉及奖励和扣除金额部分以</w:t>
      </w:r>
      <w:r>
        <w:rPr>
          <w:rFonts w:hint="eastAsia" w:ascii="宋体" w:hAnsi="宋体"/>
          <w:szCs w:val="21"/>
        </w:rPr>
        <w:t>本合同</w:t>
      </w:r>
      <w:r>
        <w:rPr>
          <w:rFonts w:ascii="宋体" w:hAnsi="宋体"/>
          <w:szCs w:val="21"/>
        </w:rPr>
        <w:t>第六条</w:t>
      </w:r>
      <w:r>
        <w:rPr>
          <w:rFonts w:hint="eastAsia" w:ascii="宋体" w:hAnsi="宋体"/>
          <w:szCs w:val="21"/>
          <w:lang w:val="en-US" w:eastAsia="zh-CN"/>
        </w:rPr>
        <w:t>约定计算</w:t>
      </w:r>
      <w:r>
        <w:rPr>
          <w:rFonts w:ascii="宋体" w:hAnsi="宋体"/>
          <w:szCs w:val="21"/>
        </w:rPr>
        <w:t>。</w:t>
      </w:r>
    </w:p>
    <w:p>
      <w:pPr>
        <w:pStyle w:val="18"/>
        <w:rPr>
          <w:rFonts w:ascii="宋体" w:hAnsi="宋体"/>
          <w:szCs w:val="21"/>
        </w:rPr>
      </w:pPr>
      <w:r>
        <w:rPr>
          <w:rFonts w:ascii="宋体" w:hAnsi="宋体"/>
          <w:szCs w:val="21"/>
        </w:rPr>
        <w:t>2、乙方在服务过程中所用耗材的费用由甲方支付，耗材由双方共同确定；</w:t>
      </w:r>
    </w:p>
    <w:p>
      <w:pPr>
        <w:pStyle w:val="18"/>
        <w:rPr>
          <w:rFonts w:ascii="宋体" w:hAnsi="宋体"/>
          <w:szCs w:val="21"/>
        </w:rPr>
      </w:pPr>
      <w:r>
        <w:rPr>
          <w:rFonts w:ascii="宋体" w:hAnsi="宋体"/>
          <w:szCs w:val="21"/>
        </w:rPr>
        <w:t>3、乙方在广州市内为甲方提供服务涉及的车程费，由乙方支付。工作人员离开广州</w:t>
      </w:r>
      <w:r>
        <w:rPr>
          <w:rFonts w:hint="eastAsia" w:ascii="宋体" w:hAnsi="宋体"/>
          <w:szCs w:val="21"/>
        </w:rPr>
        <w:t>市</w:t>
      </w:r>
      <w:r>
        <w:rPr>
          <w:rFonts w:ascii="宋体" w:hAnsi="宋体"/>
          <w:szCs w:val="21"/>
        </w:rPr>
        <w:t>的车旅费由甲方支付</w:t>
      </w:r>
      <w:r>
        <w:rPr>
          <w:rFonts w:hint="eastAsia" w:ascii="宋体" w:hAnsi="宋体"/>
          <w:szCs w:val="21"/>
        </w:rPr>
        <w:t>，乙方应提供相应的车旅费票据凭证，实报实销</w:t>
      </w:r>
      <w:r>
        <w:rPr>
          <w:rFonts w:ascii="宋体" w:hAnsi="宋体"/>
          <w:szCs w:val="21"/>
        </w:rPr>
        <w:t>。</w:t>
      </w:r>
    </w:p>
    <w:p>
      <w:pPr>
        <w:pStyle w:val="18"/>
        <w:rPr>
          <w:rFonts w:hint="default" w:ascii="宋体" w:hAnsi="宋体"/>
          <w:szCs w:val="21"/>
          <w:lang w:val="en-US" w:eastAsia="zh-CN"/>
        </w:rPr>
      </w:pPr>
      <w:r>
        <w:rPr>
          <w:rFonts w:hint="eastAsia" w:ascii="宋体" w:hAnsi="宋体"/>
          <w:szCs w:val="21"/>
          <w:lang w:val="en-US" w:eastAsia="zh-CN"/>
        </w:rPr>
        <w:t xml:space="preserve">    4、上述合同金额包含专业运动恢复、运动康复、游泳训练服务费、广州市内交通食宿费、税费等，除双方另有约定外，甲方不再支付任何费用。</w:t>
      </w:r>
    </w:p>
    <w:p>
      <w:pPr>
        <w:pStyle w:val="18"/>
        <w:rPr>
          <w:rFonts w:ascii="宋体" w:hAnsi="宋体"/>
          <w:szCs w:val="21"/>
        </w:rPr>
      </w:pPr>
      <w:r>
        <w:rPr>
          <w:rFonts w:ascii="宋体" w:hAnsi="宋体"/>
          <w:szCs w:val="21"/>
        </w:rPr>
        <w:t>（二）金额、账户核对</w:t>
      </w:r>
    </w:p>
    <w:p>
      <w:pPr>
        <w:pStyle w:val="18"/>
        <w:rPr>
          <w:rFonts w:ascii="宋体" w:hAnsi="宋体"/>
          <w:szCs w:val="21"/>
        </w:rPr>
      </w:pPr>
      <w:r>
        <w:rPr>
          <w:rFonts w:ascii="宋体" w:hAnsi="宋体"/>
          <w:szCs w:val="21"/>
        </w:rPr>
        <w:t>1、甲乙双方于</w:t>
      </w:r>
      <w:r>
        <w:rPr>
          <w:rFonts w:hint="eastAsia" w:ascii="宋体" w:hAnsi="宋体"/>
          <w:szCs w:val="21"/>
        </w:rPr>
        <w:t xml:space="preserve"> 2023年全国消防行业职业技能大赛结束后</w:t>
      </w:r>
      <w:r>
        <w:rPr>
          <w:rFonts w:ascii="宋体" w:hAnsi="宋体"/>
          <w:szCs w:val="21"/>
        </w:rPr>
        <w:t>（202</w:t>
      </w:r>
      <w:r>
        <w:rPr>
          <w:rFonts w:hint="eastAsia" w:ascii="宋体" w:hAnsi="宋体"/>
          <w:szCs w:val="21"/>
        </w:rPr>
        <w:t>3</w:t>
      </w:r>
      <w:r>
        <w:rPr>
          <w:rFonts w:ascii="宋体" w:hAnsi="宋体"/>
          <w:szCs w:val="21"/>
        </w:rPr>
        <w:t>年11月</w:t>
      </w:r>
      <w:r>
        <w:rPr>
          <w:rFonts w:hint="eastAsia" w:ascii="宋体" w:hAnsi="宋体"/>
          <w:szCs w:val="21"/>
          <w:lang w:val="en-US" w:eastAsia="zh-CN"/>
        </w:rPr>
        <w:t>30</w:t>
      </w:r>
      <w:r>
        <w:rPr>
          <w:rFonts w:ascii="宋体" w:hAnsi="宋体"/>
          <w:szCs w:val="21"/>
        </w:rPr>
        <w:t>日）5个工作日内，对甲方需要向乙方支付的总金额进行核对，并以书面形式予以确认。</w:t>
      </w:r>
    </w:p>
    <w:p>
      <w:pPr>
        <w:pStyle w:val="18"/>
        <w:rPr>
          <w:rFonts w:hint="eastAsia" w:ascii="宋体" w:hAnsi="宋体"/>
          <w:szCs w:val="21"/>
        </w:rPr>
      </w:pPr>
      <w:r>
        <w:rPr>
          <w:rFonts w:ascii="宋体" w:hAnsi="宋体"/>
          <w:szCs w:val="21"/>
        </w:rPr>
        <w:t>2、乙方</w:t>
      </w:r>
      <w:r>
        <w:rPr>
          <w:rFonts w:hint="eastAsia" w:ascii="宋体" w:hAnsi="宋体"/>
          <w:szCs w:val="21"/>
        </w:rPr>
        <w:t>收款账户如下：</w:t>
      </w:r>
    </w:p>
    <w:p>
      <w:pPr>
        <w:pStyle w:val="18"/>
        <w:rPr>
          <w:rFonts w:ascii="宋体" w:hAnsi="宋体"/>
          <w:szCs w:val="21"/>
        </w:rPr>
      </w:pPr>
      <w:r>
        <w:rPr>
          <w:rFonts w:hint="eastAsia" w:ascii="宋体" w:hAnsi="宋体"/>
          <w:szCs w:val="21"/>
        </w:rPr>
        <w:t>户名</w:t>
      </w:r>
      <w:r>
        <w:rPr>
          <w:rFonts w:ascii="宋体" w:hAnsi="宋体"/>
          <w:szCs w:val="21"/>
        </w:rPr>
        <w:t>：</w:t>
      </w:r>
    </w:p>
    <w:p>
      <w:pPr>
        <w:pStyle w:val="18"/>
        <w:rPr>
          <w:rFonts w:ascii="宋体" w:hAnsi="宋体"/>
          <w:szCs w:val="21"/>
        </w:rPr>
      </w:pPr>
      <w:r>
        <w:rPr>
          <w:rFonts w:ascii="宋体" w:hAnsi="宋体"/>
          <w:szCs w:val="21"/>
        </w:rPr>
        <w:t>银行账号：</w:t>
      </w:r>
    </w:p>
    <w:p>
      <w:pPr>
        <w:pStyle w:val="18"/>
        <w:rPr>
          <w:rFonts w:hint="eastAsia" w:ascii="宋体" w:hAnsi="宋体"/>
          <w:szCs w:val="21"/>
        </w:rPr>
      </w:pPr>
      <w:r>
        <w:rPr>
          <w:rFonts w:ascii="宋体" w:hAnsi="宋体"/>
          <w:szCs w:val="21"/>
        </w:rPr>
        <w:t>开户行：</w:t>
      </w:r>
    </w:p>
    <w:p>
      <w:pPr>
        <w:pStyle w:val="18"/>
        <w:rPr>
          <w:rFonts w:ascii="宋体" w:hAnsi="宋体"/>
          <w:szCs w:val="21"/>
        </w:rPr>
      </w:pPr>
      <w:r>
        <w:rPr>
          <w:rFonts w:hint="eastAsia" w:ascii="宋体" w:hAnsi="宋体"/>
          <w:szCs w:val="21"/>
        </w:rPr>
        <w:t>3、乙方对其向甲方提供的收款银行账户信息的真实性、合法性、有效性、准确性、完整性负责。乙方需变更其银行账户的，应当提前3日以书面方式通知甲方。如因乙方提供的银行账户原因（包括但不限于账号错误、被注销、被冻结等）或乙方不适当、不及时通知甲方，导致费用的支付发生任何不利后果的，由乙方承担全部责任。</w:t>
      </w:r>
    </w:p>
    <w:p>
      <w:pPr>
        <w:pStyle w:val="18"/>
        <w:rPr>
          <w:rFonts w:ascii="宋体" w:hAnsi="宋体"/>
          <w:szCs w:val="21"/>
        </w:rPr>
      </w:pPr>
      <w:r>
        <w:rPr>
          <w:rFonts w:ascii="宋体" w:hAnsi="宋体"/>
          <w:szCs w:val="21"/>
        </w:rPr>
        <w:t>（三）结算方式</w:t>
      </w:r>
    </w:p>
    <w:p>
      <w:pPr>
        <w:pStyle w:val="18"/>
        <w:rPr>
          <w:rFonts w:ascii="宋体" w:hAnsi="宋体"/>
          <w:szCs w:val="21"/>
        </w:rPr>
      </w:pPr>
      <w:r>
        <w:rPr>
          <w:rFonts w:hint="eastAsia" w:ascii="宋体" w:hAnsi="宋体"/>
          <w:szCs w:val="21"/>
        </w:rPr>
        <w:t>1、</w:t>
      </w:r>
      <w:r>
        <w:rPr>
          <w:rFonts w:ascii="宋体" w:hAnsi="宋体"/>
          <w:szCs w:val="21"/>
        </w:rPr>
        <w:t>在202</w:t>
      </w:r>
      <w:r>
        <w:rPr>
          <w:rFonts w:hint="eastAsia" w:ascii="宋体" w:hAnsi="宋体"/>
          <w:szCs w:val="21"/>
        </w:rPr>
        <w:t>3</w:t>
      </w:r>
      <w:r>
        <w:rPr>
          <w:rFonts w:ascii="宋体" w:hAnsi="宋体"/>
          <w:szCs w:val="21"/>
        </w:rPr>
        <w:t>年11月</w:t>
      </w:r>
      <w:r>
        <w:rPr>
          <w:rFonts w:hint="eastAsia" w:ascii="宋体" w:hAnsi="宋体"/>
          <w:szCs w:val="21"/>
        </w:rPr>
        <w:t>25</w:t>
      </w:r>
      <w:r>
        <w:rPr>
          <w:rFonts w:ascii="宋体" w:hAnsi="宋体"/>
          <w:szCs w:val="21"/>
        </w:rPr>
        <w:t>日比赛结束后，</w:t>
      </w:r>
      <w:r>
        <w:rPr>
          <w:rFonts w:hint="eastAsia" w:ascii="宋体" w:hAnsi="宋体"/>
          <w:szCs w:val="21"/>
        </w:rPr>
        <w:t>双方对应付总金额以书面形式确认无误后，乙方向甲方开具等额有效的增值税发票，甲方收到发票后</w:t>
      </w:r>
      <w:r>
        <w:rPr>
          <w:rFonts w:ascii="宋体" w:hAnsi="宋体"/>
          <w:szCs w:val="21"/>
        </w:rPr>
        <w:t>30个工作日内向乙方一次性</w:t>
      </w:r>
      <w:r>
        <w:rPr>
          <w:rFonts w:hint="eastAsia" w:ascii="宋体" w:hAnsi="宋体"/>
          <w:szCs w:val="21"/>
        </w:rPr>
        <w:t>支</w:t>
      </w:r>
      <w:r>
        <w:rPr>
          <w:rFonts w:ascii="宋体" w:hAnsi="宋体"/>
          <w:szCs w:val="21"/>
        </w:rPr>
        <w:t>付全部服务经费。</w:t>
      </w:r>
    </w:p>
    <w:p>
      <w:pPr>
        <w:pStyle w:val="18"/>
        <w:rPr>
          <w:rFonts w:ascii="宋体" w:hAnsi="宋体"/>
          <w:szCs w:val="21"/>
        </w:rPr>
      </w:pPr>
      <w:r>
        <w:rPr>
          <w:rFonts w:ascii="宋体" w:hAnsi="宋体"/>
          <w:szCs w:val="21"/>
        </w:rPr>
        <w:t>2</w:t>
      </w:r>
      <w:r>
        <w:rPr>
          <w:rFonts w:hint="eastAsia" w:ascii="宋体" w:hAnsi="宋体"/>
          <w:szCs w:val="21"/>
        </w:rPr>
        <w:t>、甲方在本合同约定的支付期限内向政府采购支付部门提出支付申请即视为甲方已履行付款义务，不含政府财政支付部门审查、财政支付管理流程及预算下达的时间，如有延误，支付期限自动顺延，甲方不承担任何责任。</w:t>
      </w:r>
    </w:p>
    <w:p>
      <w:pPr>
        <w:pStyle w:val="18"/>
        <w:rPr>
          <w:rFonts w:ascii="宋体" w:hAnsi="宋体"/>
          <w:szCs w:val="21"/>
        </w:rPr>
      </w:pPr>
      <w:r>
        <w:rPr>
          <w:rFonts w:ascii="宋体" w:hAnsi="宋体"/>
          <w:szCs w:val="21"/>
        </w:rPr>
        <w:t>第四条：合同期限</w:t>
      </w:r>
    </w:p>
    <w:p>
      <w:pPr>
        <w:pStyle w:val="18"/>
        <w:rPr>
          <w:rFonts w:hint="eastAsia" w:ascii="宋体" w:hAnsi="宋体"/>
          <w:szCs w:val="21"/>
        </w:rPr>
      </w:pPr>
      <w:r>
        <w:rPr>
          <w:rFonts w:ascii="宋体" w:hAnsi="宋体"/>
          <w:szCs w:val="21"/>
        </w:rPr>
        <w:t>本合同自202</w:t>
      </w:r>
      <w:r>
        <w:rPr>
          <w:rFonts w:hint="eastAsia" w:ascii="宋体" w:hAnsi="宋体"/>
          <w:szCs w:val="21"/>
        </w:rPr>
        <w:t>3</w:t>
      </w:r>
      <w:r>
        <w:rPr>
          <w:rFonts w:ascii="宋体" w:hAnsi="宋体"/>
          <w:szCs w:val="21"/>
        </w:rPr>
        <w:t>年</w:t>
      </w:r>
      <w:r>
        <w:rPr>
          <w:rFonts w:hint="eastAsia" w:ascii="宋体" w:hAnsi="宋体"/>
          <w:szCs w:val="21"/>
        </w:rPr>
        <w:t>7</w:t>
      </w:r>
      <w:r>
        <w:rPr>
          <w:rFonts w:ascii="宋体" w:hAnsi="宋体"/>
          <w:szCs w:val="21"/>
        </w:rPr>
        <w:t>月</w:t>
      </w:r>
      <w:r>
        <w:rPr>
          <w:rFonts w:hint="eastAsia" w:ascii="宋体" w:hAnsi="宋体"/>
          <w:szCs w:val="21"/>
        </w:rPr>
        <w:t>25</w:t>
      </w:r>
      <w:r>
        <w:rPr>
          <w:rFonts w:ascii="宋体" w:hAnsi="宋体"/>
          <w:szCs w:val="21"/>
        </w:rPr>
        <w:t>日起至 202</w:t>
      </w:r>
      <w:r>
        <w:rPr>
          <w:rFonts w:hint="eastAsia" w:ascii="宋体" w:hAnsi="宋体"/>
          <w:szCs w:val="21"/>
        </w:rPr>
        <w:t>3</w:t>
      </w:r>
      <w:r>
        <w:rPr>
          <w:rFonts w:ascii="宋体" w:hAnsi="宋体"/>
          <w:szCs w:val="21"/>
        </w:rPr>
        <w:t>年11 月</w:t>
      </w:r>
      <w:r>
        <w:rPr>
          <w:rFonts w:hint="eastAsia" w:ascii="宋体" w:hAnsi="宋体"/>
          <w:szCs w:val="21"/>
          <w:lang w:val="en-US" w:eastAsia="zh-CN"/>
        </w:rPr>
        <w:t>30</w:t>
      </w:r>
      <w:r>
        <w:rPr>
          <w:rFonts w:ascii="宋体" w:hAnsi="宋体"/>
          <w:szCs w:val="21"/>
        </w:rPr>
        <w:t>日</w:t>
      </w:r>
      <w:r>
        <w:rPr>
          <w:rFonts w:hint="eastAsia" w:ascii="宋体" w:hAnsi="宋体"/>
          <w:szCs w:val="21"/>
        </w:rPr>
        <w:t>比赛结束并费用结算完毕之日止</w:t>
      </w:r>
      <w:r>
        <w:rPr>
          <w:rFonts w:ascii="宋体" w:hAnsi="宋体"/>
          <w:szCs w:val="21"/>
        </w:rPr>
        <w:t>。</w:t>
      </w:r>
    </w:p>
    <w:p>
      <w:pPr>
        <w:pStyle w:val="18"/>
        <w:rPr>
          <w:rFonts w:ascii="宋体" w:hAnsi="宋体"/>
          <w:szCs w:val="21"/>
        </w:rPr>
      </w:pPr>
      <w:r>
        <w:rPr>
          <w:rFonts w:ascii="宋体" w:hAnsi="宋体"/>
          <w:szCs w:val="21"/>
        </w:rPr>
        <w:t xml:space="preserve">    第五条：合同履行的时间、地点</w:t>
      </w:r>
    </w:p>
    <w:p>
      <w:pPr>
        <w:pStyle w:val="18"/>
        <w:rPr>
          <w:rFonts w:ascii="宋体" w:hAnsi="宋体"/>
          <w:szCs w:val="21"/>
        </w:rPr>
      </w:pPr>
      <w:r>
        <w:rPr>
          <w:rFonts w:ascii="宋体" w:hAnsi="宋体"/>
          <w:szCs w:val="21"/>
        </w:rPr>
        <w:t>1、合同地履行地点由甲方确定，地点有变动时，甲方必须提前</w:t>
      </w:r>
      <w:r>
        <w:rPr>
          <w:rFonts w:hint="eastAsia" w:ascii="宋体" w:hAnsi="宋体"/>
          <w:szCs w:val="21"/>
        </w:rPr>
        <w:t>3个工作日内</w:t>
      </w:r>
      <w:r>
        <w:rPr>
          <w:rFonts w:ascii="宋体" w:hAnsi="宋体"/>
          <w:szCs w:val="21"/>
        </w:rPr>
        <w:t>向乙方告知；</w:t>
      </w:r>
    </w:p>
    <w:p>
      <w:pPr>
        <w:pStyle w:val="18"/>
        <w:rPr>
          <w:rFonts w:ascii="宋体" w:hAnsi="宋体"/>
          <w:szCs w:val="21"/>
        </w:rPr>
      </w:pPr>
      <w:r>
        <w:rPr>
          <w:rFonts w:ascii="宋体" w:hAnsi="宋体"/>
          <w:szCs w:val="21"/>
        </w:rPr>
        <w:t>2、乙方人员为甲方提供服务的每日工作时间，由甲乙双方提前商定，每人每日24小时以内的服务计1人次。</w:t>
      </w:r>
    </w:p>
    <w:p>
      <w:pPr>
        <w:pStyle w:val="18"/>
        <w:rPr>
          <w:rFonts w:ascii="宋体" w:hAnsi="宋体"/>
          <w:szCs w:val="21"/>
        </w:rPr>
      </w:pPr>
      <w:r>
        <w:rPr>
          <w:rFonts w:ascii="宋体" w:hAnsi="宋体"/>
          <w:szCs w:val="21"/>
        </w:rPr>
        <w:t>第六条：双方权利和义务</w:t>
      </w:r>
    </w:p>
    <w:p>
      <w:pPr>
        <w:pStyle w:val="18"/>
        <w:rPr>
          <w:rFonts w:ascii="宋体" w:hAnsi="宋体"/>
          <w:szCs w:val="21"/>
        </w:rPr>
      </w:pPr>
      <w:r>
        <w:rPr>
          <w:rFonts w:ascii="宋体" w:hAnsi="宋体"/>
          <w:szCs w:val="21"/>
        </w:rPr>
        <w:t>（一）甲方权利、义务</w:t>
      </w:r>
    </w:p>
    <w:p>
      <w:pPr>
        <w:pStyle w:val="18"/>
        <w:rPr>
          <w:rFonts w:ascii="宋体" w:hAnsi="宋体"/>
          <w:szCs w:val="21"/>
        </w:rPr>
      </w:pPr>
      <w:r>
        <w:rPr>
          <w:rFonts w:ascii="宋体" w:hAnsi="宋体"/>
          <w:szCs w:val="21"/>
        </w:rPr>
        <w:t>1、甲方义务：</w:t>
      </w:r>
    </w:p>
    <w:p>
      <w:pPr>
        <w:pStyle w:val="18"/>
        <w:rPr>
          <w:rFonts w:ascii="宋体" w:hAnsi="宋体"/>
          <w:szCs w:val="21"/>
        </w:rPr>
      </w:pPr>
      <w:r>
        <w:rPr>
          <w:rFonts w:ascii="宋体" w:hAnsi="宋体"/>
          <w:szCs w:val="21"/>
        </w:rPr>
        <w:t>1.1、甲方向乙方提供食宿（如有必要），提供训练和康复的耗材和场地，甲方人员有义务配合乙方人员开展游泳训练、训练恢复、运动康复工作；</w:t>
      </w:r>
    </w:p>
    <w:p>
      <w:pPr>
        <w:pStyle w:val="18"/>
        <w:rPr>
          <w:rFonts w:ascii="宋体" w:hAnsi="宋体"/>
          <w:szCs w:val="21"/>
        </w:rPr>
      </w:pPr>
      <w:r>
        <w:rPr>
          <w:rFonts w:ascii="宋体" w:hAnsi="宋体"/>
          <w:szCs w:val="21"/>
        </w:rPr>
        <w:t>1.2、甲方有义务于</w:t>
      </w:r>
      <w:r>
        <w:rPr>
          <w:rFonts w:hint="eastAsia" w:ascii="宋体" w:hAnsi="宋体"/>
          <w:szCs w:val="21"/>
        </w:rPr>
        <w:t>2</w:t>
      </w:r>
      <w:r>
        <w:rPr>
          <w:rFonts w:ascii="宋体" w:hAnsi="宋体"/>
          <w:szCs w:val="21"/>
        </w:rPr>
        <w:t>023</w:t>
      </w:r>
      <w:r>
        <w:rPr>
          <w:rFonts w:hint="eastAsia" w:ascii="宋体" w:hAnsi="宋体"/>
          <w:szCs w:val="21"/>
        </w:rPr>
        <w:t>年</w:t>
      </w:r>
      <w:r>
        <w:rPr>
          <w:rFonts w:ascii="宋体" w:hAnsi="宋体"/>
          <w:szCs w:val="21"/>
        </w:rPr>
        <w:t>10月20日前以书面形式告知乙方甲方确定的主力队员名单；</w:t>
      </w:r>
    </w:p>
    <w:p>
      <w:pPr>
        <w:pStyle w:val="18"/>
        <w:rPr>
          <w:rFonts w:ascii="宋体" w:hAnsi="宋体"/>
          <w:szCs w:val="21"/>
        </w:rPr>
      </w:pPr>
      <w:r>
        <w:rPr>
          <w:rFonts w:ascii="宋体" w:hAnsi="宋体"/>
          <w:szCs w:val="21"/>
        </w:rPr>
        <w:t>1.3、甲方按合同的金额</w:t>
      </w:r>
      <w:r>
        <w:rPr>
          <w:rFonts w:hint="eastAsia" w:ascii="宋体" w:hAnsi="宋体"/>
          <w:szCs w:val="21"/>
        </w:rPr>
        <w:t>及时间</w:t>
      </w:r>
      <w:r>
        <w:rPr>
          <w:rFonts w:ascii="宋体" w:hAnsi="宋体"/>
          <w:szCs w:val="21"/>
        </w:rPr>
        <w:t>约定，及时</w:t>
      </w:r>
      <w:r>
        <w:rPr>
          <w:rFonts w:hint="eastAsia" w:ascii="宋体" w:hAnsi="宋体"/>
          <w:szCs w:val="21"/>
        </w:rPr>
        <w:t>支付服务</w:t>
      </w:r>
      <w:r>
        <w:rPr>
          <w:rFonts w:ascii="宋体" w:hAnsi="宋体"/>
          <w:szCs w:val="21"/>
        </w:rPr>
        <w:t>费</w:t>
      </w:r>
      <w:r>
        <w:rPr>
          <w:rFonts w:hint="eastAsia" w:ascii="宋体" w:hAnsi="宋体"/>
          <w:szCs w:val="21"/>
        </w:rPr>
        <w:t>用</w:t>
      </w:r>
      <w:r>
        <w:rPr>
          <w:rFonts w:ascii="宋体" w:hAnsi="宋体"/>
          <w:szCs w:val="21"/>
        </w:rPr>
        <w:t>；</w:t>
      </w:r>
    </w:p>
    <w:p>
      <w:pPr>
        <w:pStyle w:val="18"/>
        <w:rPr>
          <w:rFonts w:ascii="宋体" w:hAnsi="宋体"/>
          <w:szCs w:val="21"/>
        </w:rPr>
      </w:pPr>
      <w:r>
        <w:rPr>
          <w:rFonts w:ascii="宋体" w:hAnsi="宋体"/>
          <w:szCs w:val="21"/>
        </w:rPr>
        <w:t>1.4、服务激励：乙方服务甲方的单项项目获得冠军的，每个项目奖励乙方5000元；服务的单项项目获得前6名以上的每</w:t>
      </w:r>
      <w:r>
        <w:rPr>
          <w:rFonts w:hint="eastAsia" w:ascii="宋体" w:hAnsi="宋体"/>
          <w:szCs w:val="21"/>
        </w:rPr>
        <w:t>个</w:t>
      </w:r>
      <w:r>
        <w:rPr>
          <w:rFonts w:ascii="宋体" w:hAnsi="宋体"/>
          <w:szCs w:val="21"/>
        </w:rPr>
        <w:t>项</w:t>
      </w:r>
      <w:r>
        <w:rPr>
          <w:rFonts w:hint="eastAsia" w:ascii="宋体" w:hAnsi="宋体"/>
          <w:szCs w:val="21"/>
        </w:rPr>
        <w:t>目</w:t>
      </w:r>
      <w:r>
        <w:rPr>
          <w:rFonts w:ascii="宋体" w:hAnsi="宋体"/>
          <w:szCs w:val="21"/>
        </w:rPr>
        <w:t>奖励乙方2000元；奖励在服务结束后，与甲方应支付乙方的服务费一并结算，结算时甲乙双方进行核对，并以书面形式予以确认。</w:t>
      </w:r>
    </w:p>
    <w:p>
      <w:pPr>
        <w:pStyle w:val="18"/>
        <w:rPr>
          <w:rFonts w:ascii="宋体" w:hAnsi="宋体"/>
          <w:szCs w:val="21"/>
        </w:rPr>
      </w:pPr>
      <w:r>
        <w:rPr>
          <w:rFonts w:ascii="宋体" w:hAnsi="宋体"/>
          <w:szCs w:val="21"/>
        </w:rPr>
        <w:t>甲方权利</w:t>
      </w:r>
    </w:p>
    <w:p>
      <w:pPr>
        <w:pStyle w:val="18"/>
        <w:rPr>
          <w:rFonts w:ascii="宋体" w:hAnsi="宋体"/>
          <w:szCs w:val="21"/>
        </w:rPr>
      </w:pPr>
      <w:r>
        <w:rPr>
          <w:rFonts w:ascii="宋体" w:hAnsi="宋体"/>
          <w:szCs w:val="21"/>
        </w:rPr>
        <w:t>2.1、甲方有权要求乙方更换</w:t>
      </w:r>
      <w:r>
        <w:rPr>
          <w:rFonts w:hint="eastAsia" w:ascii="宋体" w:hAnsi="宋体"/>
          <w:szCs w:val="21"/>
        </w:rPr>
        <w:t>不合格</w:t>
      </w:r>
      <w:r>
        <w:rPr>
          <w:rFonts w:ascii="宋体" w:hAnsi="宋体"/>
          <w:szCs w:val="21"/>
        </w:rPr>
        <w:t>不满意的服务人员，且无需征得乙方同意，乙方需无条件配合</w:t>
      </w:r>
      <w:r>
        <w:rPr>
          <w:rFonts w:hint="eastAsia" w:ascii="宋体" w:hAnsi="宋体"/>
          <w:szCs w:val="21"/>
          <w:lang w:eastAsia="zh-CN"/>
        </w:rPr>
        <w:t>，</w:t>
      </w:r>
      <w:r>
        <w:rPr>
          <w:rFonts w:hint="eastAsia" w:ascii="宋体" w:hAnsi="宋体"/>
          <w:szCs w:val="21"/>
          <w:lang w:val="en-US" w:eastAsia="zh-CN"/>
        </w:rPr>
        <w:t>且乙方的资质应更优或持平</w:t>
      </w:r>
      <w:r>
        <w:rPr>
          <w:rFonts w:ascii="宋体" w:hAnsi="宋体"/>
          <w:szCs w:val="21"/>
        </w:rPr>
        <w:t>；</w:t>
      </w:r>
    </w:p>
    <w:p>
      <w:pPr>
        <w:pStyle w:val="18"/>
        <w:rPr>
          <w:rFonts w:ascii="宋体" w:hAnsi="宋体"/>
          <w:szCs w:val="21"/>
        </w:rPr>
      </w:pPr>
      <w:r>
        <w:rPr>
          <w:rFonts w:ascii="宋体" w:hAnsi="宋体"/>
          <w:szCs w:val="21"/>
        </w:rPr>
        <w:t>2.2、在合同期内，甲方有权要求乙方按照甲方指定的时间提供服务；</w:t>
      </w:r>
    </w:p>
    <w:p>
      <w:pPr>
        <w:pStyle w:val="18"/>
        <w:rPr>
          <w:rFonts w:hint="eastAsia" w:ascii="宋体" w:hAnsi="宋体"/>
          <w:szCs w:val="21"/>
        </w:rPr>
      </w:pPr>
      <w:r>
        <w:rPr>
          <w:rFonts w:ascii="宋体" w:hAnsi="宋体"/>
          <w:szCs w:val="21"/>
        </w:rPr>
        <w:t>2.3、乙方未按照甲方指定的时间要求提供服务</w:t>
      </w:r>
      <w:r>
        <w:rPr>
          <w:rFonts w:hint="eastAsia" w:ascii="宋体" w:hAnsi="宋体"/>
          <w:szCs w:val="21"/>
        </w:rPr>
        <w:t>或提供的服务未达甲方要求或未按照甲方要求更换服务人员</w:t>
      </w:r>
      <w:r>
        <w:rPr>
          <w:rFonts w:ascii="宋体" w:hAnsi="宋体"/>
          <w:szCs w:val="21"/>
        </w:rPr>
        <w:t>的，甲方有权利每人次扣除乙方</w:t>
      </w:r>
      <w:r>
        <w:rPr>
          <w:rFonts w:hint="eastAsia" w:ascii="宋体" w:hAnsi="宋体"/>
          <w:szCs w:val="21"/>
          <w:lang w:val="en-US" w:eastAsia="zh-CN"/>
        </w:rPr>
        <w:t>服务费用1000元（大写：壹仟圆整）</w:t>
      </w:r>
      <w:r>
        <w:rPr>
          <w:rFonts w:hint="eastAsia" w:ascii="宋体" w:hAnsi="宋体"/>
          <w:szCs w:val="21"/>
        </w:rPr>
        <w:t>。</w:t>
      </w:r>
    </w:p>
    <w:p>
      <w:pPr>
        <w:pStyle w:val="18"/>
        <w:rPr>
          <w:rFonts w:ascii="宋体" w:hAnsi="宋体"/>
          <w:szCs w:val="21"/>
        </w:rPr>
      </w:pPr>
      <w:r>
        <w:rPr>
          <w:rFonts w:ascii="宋体" w:hAnsi="宋体"/>
          <w:szCs w:val="21"/>
        </w:rPr>
        <w:t>乙方权利、义务</w:t>
      </w:r>
    </w:p>
    <w:p>
      <w:pPr>
        <w:pStyle w:val="18"/>
        <w:rPr>
          <w:rFonts w:ascii="宋体" w:hAnsi="宋体"/>
          <w:szCs w:val="21"/>
        </w:rPr>
      </w:pPr>
      <w:r>
        <w:rPr>
          <w:rFonts w:ascii="宋体" w:hAnsi="宋体"/>
          <w:szCs w:val="21"/>
        </w:rPr>
        <w:t>乙方义务</w:t>
      </w:r>
    </w:p>
    <w:p>
      <w:pPr>
        <w:pStyle w:val="18"/>
        <w:rPr>
          <w:rFonts w:ascii="宋体" w:hAnsi="宋体"/>
          <w:szCs w:val="21"/>
        </w:rPr>
      </w:pPr>
      <w:r>
        <w:rPr>
          <w:rFonts w:ascii="宋体" w:hAnsi="宋体"/>
          <w:szCs w:val="21"/>
        </w:rPr>
        <w:t>1.1、乙方负责按照甲方的意见在甲方指定时间，向甲方指定人员提供训练恢复拉伸、运动康复、游泳训练、营养处方建议等服务；</w:t>
      </w:r>
    </w:p>
    <w:p>
      <w:pPr>
        <w:pStyle w:val="18"/>
        <w:rPr>
          <w:rFonts w:ascii="宋体" w:hAnsi="宋体"/>
          <w:szCs w:val="21"/>
        </w:rPr>
      </w:pPr>
      <w:r>
        <w:rPr>
          <w:rFonts w:ascii="宋体" w:hAnsi="宋体"/>
          <w:szCs w:val="21"/>
        </w:rPr>
        <w:t>1.2、乙方有义务利用甲方提供的场地</w:t>
      </w:r>
      <w:r>
        <w:rPr>
          <w:rFonts w:hint="eastAsia" w:ascii="宋体" w:hAnsi="宋体"/>
          <w:szCs w:val="21"/>
        </w:rPr>
        <w:t>、</w:t>
      </w:r>
      <w:r>
        <w:rPr>
          <w:rFonts w:ascii="宋体" w:hAnsi="宋体"/>
          <w:szCs w:val="21"/>
        </w:rPr>
        <w:t>条件，制定训练方案和计划</w:t>
      </w:r>
      <w:r>
        <w:rPr>
          <w:rFonts w:hint="eastAsia" w:ascii="宋体" w:hAnsi="宋体"/>
          <w:szCs w:val="21"/>
        </w:rPr>
        <w:t>并</w:t>
      </w:r>
      <w:r>
        <w:rPr>
          <w:rFonts w:ascii="宋体" w:hAnsi="宋体"/>
          <w:szCs w:val="21"/>
        </w:rPr>
        <w:t>确保体能训练和训练康复的效果</w:t>
      </w:r>
      <w:r>
        <w:rPr>
          <w:rFonts w:hint="eastAsia" w:ascii="宋体" w:hAnsi="宋体"/>
          <w:szCs w:val="21"/>
        </w:rPr>
        <w:t>符合甲方的要求</w:t>
      </w:r>
      <w:r>
        <w:rPr>
          <w:rFonts w:ascii="宋体" w:hAnsi="宋体"/>
          <w:szCs w:val="21"/>
        </w:rPr>
        <w:t>；</w:t>
      </w:r>
    </w:p>
    <w:p>
      <w:pPr>
        <w:pStyle w:val="18"/>
        <w:rPr>
          <w:rFonts w:hint="eastAsia" w:ascii="宋体" w:hAnsi="宋体"/>
          <w:szCs w:val="21"/>
        </w:rPr>
      </w:pPr>
      <w:r>
        <w:rPr>
          <w:rFonts w:ascii="宋体" w:hAnsi="宋体"/>
          <w:szCs w:val="21"/>
        </w:rPr>
        <w:t>1.3、乙方有义务保证</w:t>
      </w:r>
      <w:r>
        <w:rPr>
          <w:rFonts w:hint="eastAsia" w:ascii="宋体" w:hAnsi="宋体"/>
          <w:szCs w:val="21"/>
        </w:rPr>
        <w:t>其为履行本合同而派出人员的人身、财产安全，并为其购买相应的保险，乙方人员在提供服务过程中受到任何伤害、发生任何事故</w:t>
      </w:r>
      <w:r>
        <w:rPr>
          <w:rFonts w:hint="eastAsia" w:ascii="宋体" w:hAnsi="宋体"/>
          <w:szCs w:val="21"/>
          <w:lang w:eastAsia="zh-CN"/>
        </w:rPr>
        <w:t>（</w:t>
      </w:r>
      <w:r>
        <w:rPr>
          <w:rFonts w:hint="eastAsia" w:ascii="宋体" w:hAnsi="宋体"/>
          <w:szCs w:val="21"/>
          <w:lang w:val="en-US" w:eastAsia="zh-CN"/>
        </w:rPr>
        <w:t>包含人身损害、财产损失、侵权、劳动劳务等所有纠纷</w:t>
      </w:r>
      <w:r>
        <w:rPr>
          <w:rFonts w:hint="eastAsia" w:ascii="宋体" w:hAnsi="宋体"/>
          <w:szCs w:val="21"/>
          <w:lang w:eastAsia="zh-CN"/>
        </w:rPr>
        <w:t>）</w:t>
      </w:r>
      <w:r>
        <w:rPr>
          <w:rFonts w:hint="eastAsia" w:ascii="宋体" w:hAnsi="宋体"/>
          <w:szCs w:val="21"/>
        </w:rPr>
        <w:t>所引发的责任均由乙方负责，如甲方因非甲方的原因为上述产生了额外支出，甲方有权全额向乙方追索，包括且不限于因此支出的律师费、诉讼费、保全费、交通费等所有相关费用。</w:t>
      </w:r>
    </w:p>
    <w:p>
      <w:pPr>
        <w:pStyle w:val="18"/>
        <w:rPr>
          <w:rFonts w:ascii="宋体" w:hAnsi="宋体"/>
          <w:szCs w:val="21"/>
        </w:rPr>
      </w:pPr>
      <w:r>
        <w:rPr>
          <w:rFonts w:hint="eastAsia" w:ascii="宋体" w:hAnsi="宋体"/>
          <w:szCs w:val="21"/>
        </w:rPr>
        <w:t>1.4乙方有义务保证</w:t>
      </w:r>
      <w:r>
        <w:rPr>
          <w:rFonts w:ascii="宋体" w:hAnsi="宋体"/>
          <w:szCs w:val="21"/>
        </w:rPr>
        <w:t>甲方指定人员</w:t>
      </w:r>
      <w:r>
        <w:rPr>
          <w:rFonts w:hint="eastAsia" w:ascii="宋体" w:hAnsi="宋体"/>
          <w:szCs w:val="21"/>
        </w:rPr>
        <w:t>人身</w:t>
      </w:r>
      <w:r>
        <w:rPr>
          <w:rFonts w:ascii="宋体" w:hAnsi="宋体"/>
          <w:szCs w:val="21"/>
        </w:rPr>
        <w:t>、财产安全问题，因乙方技术、能力等问题造成甲方财产损失</w:t>
      </w:r>
      <w:r>
        <w:rPr>
          <w:rFonts w:hint="eastAsia" w:ascii="宋体" w:hAnsi="宋体"/>
          <w:szCs w:val="21"/>
        </w:rPr>
        <w:t>、</w:t>
      </w:r>
      <w:r>
        <w:rPr>
          <w:rFonts w:ascii="宋体" w:hAnsi="宋体"/>
          <w:szCs w:val="21"/>
        </w:rPr>
        <w:t>人员负伤等情况，由乙方承担全部责任。</w:t>
      </w:r>
    </w:p>
    <w:p>
      <w:pPr>
        <w:pStyle w:val="18"/>
        <w:rPr>
          <w:rFonts w:ascii="宋体" w:hAnsi="宋体"/>
          <w:szCs w:val="21"/>
        </w:rPr>
      </w:pPr>
      <w:r>
        <w:rPr>
          <w:rFonts w:ascii="宋体" w:hAnsi="宋体"/>
          <w:szCs w:val="21"/>
        </w:rPr>
        <w:t>1.</w:t>
      </w:r>
      <w:r>
        <w:rPr>
          <w:rFonts w:hint="eastAsia" w:ascii="宋体" w:hAnsi="宋体"/>
          <w:szCs w:val="21"/>
        </w:rPr>
        <w:t>5</w:t>
      </w:r>
      <w:r>
        <w:rPr>
          <w:rFonts w:ascii="宋体" w:hAnsi="宋体"/>
          <w:szCs w:val="21"/>
        </w:rPr>
        <w:t>、未经甲方书面同意，乙方不得擅自更换相关人员，如双方协商同意更换的，乙方应派出等于或优于原有人员的经验和专业能力的人员。</w:t>
      </w:r>
    </w:p>
    <w:p>
      <w:pPr>
        <w:pStyle w:val="18"/>
        <w:rPr>
          <w:rFonts w:ascii="宋体" w:hAnsi="宋体"/>
          <w:szCs w:val="21"/>
        </w:rPr>
      </w:pPr>
      <w:r>
        <w:rPr>
          <w:rFonts w:ascii="宋体" w:hAnsi="宋体"/>
          <w:szCs w:val="21"/>
        </w:rPr>
        <w:t>1.</w:t>
      </w:r>
      <w:r>
        <w:rPr>
          <w:rFonts w:hint="eastAsia" w:ascii="宋体" w:hAnsi="宋体"/>
          <w:szCs w:val="21"/>
        </w:rPr>
        <w:t>6</w:t>
      </w:r>
      <w:r>
        <w:rPr>
          <w:rFonts w:ascii="宋体" w:hAnsi="宋体"/>
          <w:szCs w:val="21"/>
        </w:rPr>
        <w:t>、乙方有义务确保收款账户合法有效，确保提供的发票真实、合法、等额。</w:t>
      </w:r>
    </w:p>
    <w:p>
      <w:pPr>
        <w:pStyle w:val="18"/>
        <w:rPr>
          <w:rFonts w:hint="eastAsia" w:ascii="宋体" w:hAnsi="宋体"/>
          <w:szCs w:val="21"/>
        </w:rPr>
      </w:pPr>
      <w:r>
        <w:rPr>
          <w:rFonts w:hint="eastAsia" w:ascii="宋体" w:hAnsi="宋体"/>
          <w:szCs w:val="21"/>
          <w:lang w:val="en-US" w:eastAsia="zh-CN"/>
        </w:rPr>
        <w:t>1.7、乙方保证对履行本合同过程中所知悉的属于甲方人员的体能、技术等信息、相关资料所记载的信息，以及其他管理信息严加保密。除非接受法律监管机构的检查或经甲方同意，乙方不得以任何方式向任何第三方泄露其知悉的秘密和双方未公开的资料和信息。本保密事项在本合同期满、解除或终止后仍然有效。</w:t>
      </w:r>
    </w:p>
    <w:p>
      <w:pPr>
        <w:pStyle w:val="18"/>
        <w:rPr>
          <w:rFonts w:ascii="宋体" w:hAnsi="宋体"/>
          <w:szCs w:val="21"/>
        </w:rPr>
      </w:pPr>
      <w:r>
        <w:rPr>
          <w:rFonts w:ascii="宋体" w:hAnsi="宋体"/>
          <w:szCs w:val="21"/>
        </w:rPr>
        <w:t>乙方权利</w:t>
      </w:r>
    </w:p>
    <w:p>
      <w:pPr>
        <w:pStyle w:val="18"/>
        <w:rPr>
          <w:rFonts w:ascii="宋体" w:hAnsi="宋体"/>
          <w:szCs w:val="21"/>
        </w:rPr>
      </w:pPr>
      <w:r>
        <w:rPr>
          <w:rFonts w:ascii="宋体" w:hAnsi="宋体"/>
          <w:szCs w:val="21"/>
        </w:rPr>
        <w:t>2.1、乙方有权利建议甲方教练员和队员</w:t>
      </w:r>
      <w:r>
        <w:rPr>
          <w:rFonts w:hint="eastAsia" w:ascii="宋体" w:hAnsi="宋体"/>
          <w:szCs w:val="21"/>
        </w:rPr>
        <w:t>停止</w:t>
      </w:r>
      <w:r>
        <w:rPr>
          <w:rFonts w:ascii="宋体" w:hAnsi="宋体"/>
          <w:szCs w:val="21"/>
        </w:rPr>
        <w:t>一切乙方认为不合理的训练和运动行为；</w:t>
      </w:r>
    </w:p>
    <w:p>
      <w:pPr>
        <w:pStyle w:val="18"/>
        <w:rPr>
          <w:rFonts w:ascii="宋体" w:hAnsi="宋体"/>
          <w:szCs w:val="21"/>
        </w:rPr>
      </w:pPr>
      <w:r>
        <w:rPr>
          <w:rFonts w:ascii="宋体" w:hAnsi="宋体"/>
          <w:szCs w:val="21"/>
        </w:rPr>
        <w:t>2.2、乙方有权利要求甲方配合乙方开展训练相关活动。</w:t>
      </w:r>
    </w:p>
    <w:p>
      <w:pPr>
        <w:pStyle w:val="18"/>
        <w:rPr>
          <w:rFonts w:hint="eastAsia" w:ascii="宋体" w:hAnsi="宋体"/>
          <w:szCs w:val="21"/>
        </w:rPr>
      </w:pPr>
      <w:r>
        <w:rPr>
          <w:rFonts w:ascii="宋体" w:hAnsi="宋体"/>
          <w:szCs w:val="21"/>
        </w:rPr>
        <w:t>第七条：</w:t>
      </w:r>
      <w:r>
        <w:rPr>
          <w:rFonts w:hint="eastAsia" w:ascii="宋体" w:hAnsi="宋体"/>
          <w:szCs w:val="21"/>
        </w:rPr>
        <w:t>违约责任</w:t>
      </w:r>
    </w:p>
    <w:p>
      <w:pPr>
        <w:pStyle w:val="18"/>
        <w:rPr>
          <w:rFonts w:ascii="宋体" w:hAnsi="宋体"/>
          <w:szCs w:val="21"/>
        </w:rPr>
      </w:pPr>
      <w:r>
        <w:rPr>
          <w:rFonts w:ascii="宋体" w:hAnsi="宋体"/>
          <w:szCs w:val="21"/>
        </w:rPr>
        <w:t>1、乙方有下列行为之一的，甲方有权单方解除合同，有权利不支付合同款项金额，</w:t>
      </w:r>
      <w:r>
        <w:rPr>
          <w:rFonts w:hint="eastAsia" w:ascii="宋体" w:hAnsi="宋体"/>
          <w:szCs w:val="21"/>
        </w:rPr>
        <w:t>造成甲方损失的，须向甲方赔偿全部损失</w:t>
      </w:r>
      <w:r>
        <w:rPr>
          <w:rFonts w:ascii="宋体" w:hAnsi="宋体"/>
          <w:szCs w:val="21"/>
        </w:rPr>
        <w:t>并依法追究乙方</w:t>
      </w:r>
      <w:r>
        <w:rPr>
          <w:rFonts w:hint="eastAsia" w:ascii="宋体" w:hAnsi="宋体"/>
          <w:szCs w:val="21"/>
        </w:rPr>
        <w:t>的</w:t>
      </w:r>
      <w:r>
        <w:rPr>
          <w:rFonts w:ascii="宋体" w:hAnsi="宋体"/>
          <w:szCs w:val="21"/>
        </w:rPr>
        <w:t>违约责任</w:t>
      </w:r>
      <w:r>
        <w:rPr>
          <w:rFonts w:hint="eastAsia" w:ascii="宋体" w:hAnsi="宋体"/>
          <w:szCs w:val="21"/>
        </w:rPr>
        <w:t>（违约金标准：本合同总金额的20%）</w:t>
      </w:r>
      <w:r>
        <w:rPr>
          <w:rFonts w:ascii="宋体" w:hAnsi="宋体"/>
          <w:szCs w:val="21"/>
        </w:rPr>
        <w:t>：</w:t>
      </w:r>
    </w:p>
    <w:p>
      <w:pPr>
        <w:pStyle w:val="18"/>
        <w:rPr>
          <w:rFonts w:ascii="宋体" w:hAnsi="宋体"/>
          <w:szCs w:val="21"/>
        </w:rPr>
      </w:pPr>
      <w:r>
        <w:rPr>
          <w:rFonts w:ascii="宋体" w:hAnsi="宋体"/>
          <w:szCs w:val="21"/>
        </w:rPr>
        <w:t>1.1、发生重大安全责任事故，造成较大社会影响；</w:t>
      </w:r>
    </w:p>
    <w:p>
      <w:pPr>
        <w:pStyle w:val="18"/>
        <w:rPr>
          <w:rFonts w:ascii="宋体" w:hAnsi="宋体"/>
          <w:szCs w:val="21"/>
        </w:rPr>
      </w:pPr>
      <w:r>
        <w:rPr>
          <w:rFonts w:ascii="宋体" w:hAnsi="宋体"/>
          <w:szCs w:val="21"/>
        </w:rPr>
        <w:t>1.2、乙方服务</w:t>
      </w:r>
      <w:r>
        <w:rPr>
          <w:rFonts w:hint="eastAsia" w:ascii="宋体" w:hAnsi="宋体"/>
          <w:szCs w:val="21"/>
        </w:rPr>
        <w:t>未达甲方要求</w:t>
      </w:r>
      <w:r>
        <w:rPr>
          <w:rFonts w:ascii="宋体" w:hAnsi="宋体"/>
          <w:szCs w:val="21"/>
        </w:rPr>
        <w:t>，经</w:t>
      </w:r>
      <w:r>
        <w:rPr>
          <w:rFonts w:hint="eastAsia" w:ascii="宋体" w:hAnsi="宋体"/>
          <w:szCs w:val="21"/>
        </w:rPr>
        <w:t>3</w:t>
      </w:r>
      <w:r>
        <w:rPr>
          <w:rFonts w:ascii="宋体" w:hAnsi="宋体"/>
          <w:szCs w:val="21"/>
        </w:rPr>
        <w:t>次</w:t>
      </w:r>
      <w:r>
        <w:rPr>
          <w:rFonts w:hint="eastAsia" w:ascii="宋体" w:hAnsi="宋体"/>
          <w:szCs w:val="21"/>
        </w:rPr>
        <w:t>以上（含3次）</w:t>
      </w:r>
      <w:r>
        <w:rPr>
          <w:rFonts w:ascii="宋体" w:hAnsi="宋体"/>
          <w:szCs w:val="21"/>
        </w:rPr>
        <w:t>要求整改</w:t>
      </w:r>
      <w:r>
        <w:rPr>
          <w:rFonts w:hint="eastAsia" w:ascii="宋体" w:hAnsi="宋体"/>
          <w:szCs w:val="21"/>
        </w:rPr>
        <w:t>（包括但不限于口头、书面等方式）</w:t>
      </w:r>
      <w:r>
        <w:rPr>
          <w:rFonts w:ascii="宋体" w:hAnsi="宋体"/>
          <w:szCs w:val="21"/>
        </w:rPr>
        <w:t>无明显改善；</w:t>
      </w:r>
    </w:p>
    <w:p>
      <w:pPr>
        <w:pStyle w:val="18"/>
        <w:rPr>
          <w:rFonts w:ascii="宋体" w:hAnsi="宋体"/>
          <w:szCs w:val="21"/>
        </w:rPr>
      </w:pPr>
      <w:r>
        <w:rPr>
          <w:rFonts w:ascii="宋体" w:hAnsi="宋体"/>
          <w:szCs w:val="21"/>
        </w:rPr>
        <w:t>1.3、其他违约行为。</w:t>
      </w:r>
    </w:p>
    <w:p>
      <w:pPr>
        <w:pStyle w:val="18"/>
        <w:rPr>
          <w:rFonts w:ascii="宋体" w:hAnsi="宋体"/>
          <w:szCs w:val="21"/>
        </w:rPr>
      </w:pPr>
      <w:r>
        <w:rPr>
          <w:rFonts w:ascii="宋体" w:hAnsi="宋体"/>
          <w:szCs w:val="21"/>
        </w:rPr>
        <w:t>1.4</w:t>
      </w:r>
      <w:r>
        <w:rPr>
          <w:rFonts w:hint="eastAsia" w:ascii="宋体" w:hAnsi="宋体"/>
          <w:szCs w:val="21"/>
        </w:rPr>
        <w:t>、</w:t>
      </w:r>
      <w:r>
        <w:rPr>
          <w:rFonts w:ascii="宋体" w:hAnsi="宋体"/>
          <w:szCs w:val="21"/>
        </w:rPr>
        <w:t>如违约金不足以弥补甲方因乙方违约行为而发生的损失（包括且不限于合同顺利履行时甲方可得的预期利益、甲方因乙方的违约行为致使需对第三方承担的不利责任等。以及甲方的相关维权费用，包括且不限于律师费、诉讼费、保全费、担保费、鉴定费、交通费、公证费、误工费等），乙方应补足。</w:t>
      </w:r>
    </w:p>
    <w:p>
      <w:pPr>
        <w:pStyle w:val="18"/>
        <w:rPr>
          <w:rFonts w:ascii="宋体" w:hAnsi="宋体"/>
          <w:szCs w:val="21"/>
        </w:rPr>
      </w:pPr>
      <w:r>
        <w:rPr>
          <w:rFonts w:ascii="宋体" w:hAnsi="宋体"/>
          <w:szCs w:val="21"/>
        </w:rPr>
        <w:t>2、乙方服务质量未达到甲方预期效果时，甲方有权利</w:t>
      </w:r>
      <w:r>
        <w:rPr>
          <w:rFonts w:hint="eastAsia" w:ascii="宋体" w:hAnsi="宋体"/>
          <w:szCs w:val="21"/>
        </w:rPr>
        <w:t>单方</w:t>
      </w:r>
      <w:r>
        <w:rPr>
          <w:rFonts w:ascii="宋体" w:hAnsi="宋体"/>
          <w:szCs w:val="21"/>
        </w:rPr>
        <w:t>提前</w:t>
      </w:r>
      <w:r>
        <w:rPr>
          <w:rFonts w:hint="eastAsia" w:ascii="宋体" w:hAnsi="宋体"/>
          <w:szCs w:val="21"/>
        </w:rPr>
        <w:t>通知</w:t>
      </w:r>
      <w:r>
        <w:rPr>
          <w:rFonts w:ascii="宋体" w:hAnsi="宋体"/>
          <w:szCs w:val="21"/>
        </w:rPr>
        <w:t>终止合同，但</w:t>
      </w:r>
      <w:r>
        <w:rPr>
          <w:rFonts w:hint="eastAsia" w:ascii="宋体" w:hAnsi="宋体"/>
          <w:szCs w:val="21"/>
        </w:rPr>
        <w:t>对</w:t>
      </w:r>
      <w:r>
        <w:rPr>
          <w:rFonts w:ascii="宋体" w:hAnsi="宋体"/>
          <w:szCs w:val="21"/>
        </w:rPr>
        <w:t>乙方已提供服务</w:t>
      </w:r>
      <w:r>
        <w:rPr>
          <w:rFonts w:hint="eastAsia" w:ascii="宋体" w:hAnsi="宋体"/>
          <w:szCs w:val="21"/>
        </w:rPr>
        <w:t>经甲方书面认可后支付对应</w:t>
      </w:r>
      <w:r>
        <w:rPr>
          <w:rFonts w:ascii="宋体" w:hAnsi="宋体"/>
          <w:szCs w:val="21"/>
        </w:rPr>
        <w:t>的款项。</w:t>
      </w:r>
    </w:p>
    <w:p>
      <w:pPr>
        <w:pStyle w:val="18"/>
        <w:rPr>
          <w:rFonts w:hint="eastAsia" w:ascii="宋体" w:hAnsi="宋体"/>
          <w:szCs w:val="21"/>
        </w:rPr>
      </w:pPr>
      <w:r>
        <w:rPr>
          <w:rFonts w:hint="eastAsia" w:ascii="宋体" w:hAnsi="宋体"/>
          <w:szCs w:val="21"/>
        </w:rPr>
        <w:t>3、乙方应按照本合同约定的内容执行，如没有特别约定或约定不明，相应的违约责任或补充违约责任均为：甲方有权单方解除合同，对乙方已提供的服务经甲方书面认可后支付对应的款项后，乙方按照合同总价的20%向甲方支付违约金；因乙方的行为给甲方造成损失的，甲方有权全额向乙方追索。</w:t>
      </w:r>
    </w:p>
    <w:p>
      <w:pPr>
        <w:pStyle w:val="18"/>
        <w:rPr>
          <w:rFonts w:hint="eastAsia" w:ascii="宋体" w:hAnsi="宋体"/>
          <w:szCs w:val="21"/>
        </w:rPr>
      </w:pPr>
      <w:r>
        <w:rPr>
          <w:rFonts w:hint="eastAsia" w:ascii="宋体" w:hAnsi="宋体"/>
          <w:szCs w:val="21"/>
        </w:rPr>
        <w:t>4、本合同项下乙方应付违约金或赔偿金的情形，均为甲方有权在未付款项中扣除，也可要求乙方另行支付。</w:t>
      </w:r>
    </w:p>
    <w:p>
      <w:pPr>
        <w:pStyle w:val="18"/>
        <w:rPr>
          <w:rFonts w:ascii="宋体" w:hAnsi="宋体"/>
          <w:szCs w:val="21"/>
        </w:rPr>
      </w:pPr>
      <w:r>
        <w:rPr>
          <w:rFonts w:hint="eastAsia" w:ascii="宋体" w:hAnsi="宋体"/>
          <w:szCs w:val="21"/>
          <w:lang w:val="en-US" w:eastAsia="zh-CN"/>
        </w:rPr>
        <w:t>5、</w:t>
      </w:r>
      <w:r>
        <w:rPr>
          <w:rFonts w:hint="eastAsia" w:ascii="宋体" w:hAnsi="宋体"/>
          <w:szCs w:val="21"/>
        </w:rPr>
        <w:t>其他违约责任按《中华人民共和国民法典》相关规定处理。</w:t>
      </w:r>
    </w:p>
    <w:p>
      <w:pPr>
        <w:pStyle w:val="18"/>
        <w:rPr>
          <w:rFonts w:ascii="宋体" w:hAnsi="宋体"/>
          <w:szCs w:val="21"/>
        </w:rPr>
      </w:pPr>
      <w:r>
        <w:rPr>
          <w:rFonts w:hint="eastAsia" w:ascii="宋体" w:hAnsi="宋体"/>
          <w:szCs w:val="21"/>
        </w:rPr>
        <w:t>第八条：不可抗力</w:t>
      </w:r>
    </w:p>
    <w:p>
      <w:pPr>
        <w:pStyle w:val="18"/>
        <w:rPr>
          <w:rFonts w:hint="eastAsia" w:ascii="宋体" w:hAnsi="宋体"/>
          <w:szCs w:val="21"/>
        </w:rPr>
      </w:pPr>
      <w:r>
        <w:rPr>
          <w:rFonts w:hint="eastAsia" w:ascii="宋体" w:hAnsi="宋体"/>
          <w:szCs w:val="21"/>
        </w:rPr>
        <w:t>1</w:t>
      </w:r>
      <w:r>
        <w:rPr>
          <w:rFonts w:ascii="宋体" w:hAnsi="宋体"/>
          <w:szCs w:val="21"/>
        </w:rPr>
        <w:t>、</w:t>
      </w:r>
      <w:r>
        <w:rPr>
          <w:rFonts w:hint="eastAsia" w:ascii="宋体" w:hAnsi="宋体"/>
          <w:szCs w:val="21"/>
        </w:rPr>
        <w:t>本合同所称不可抗力，是指本合同各方由于地震、台风、水灾、火灾、战争以及其它不能预见，并且对其发生和后果不能防止或不能避免且不可克服的客观情况。</w:t>
      </w:r>
    </w:p>
    <w:p>
      <w:pPr>
        <w:pStyle w:val="18"/>
        <w:rPr>
          <w:rFonts w:hint="eastAsia" w:ascii="宋体" w:hAnsi="宋体"/>
          <w:szCs w:val="21"/>
        </w:rPr>
      </w:pPr>
      <w:r>
        <w:rPr>
          <w:rFonts w:hint="eastAsia" w:ascii="宋体" w:hAnsi="宋体"/>
          <w:szCs w:val="21"/>
        </w:rPr>
        <w:t>2、本合同任何一方因不可抗力不能履行或不能完全履行本合同的义务时，</w:t>
      </w:r>
      <w:r>
        <w:rPr>
          <w:rFonts w:hint="eastAsia" w:ascii="宋体" w:hAnsi="宋体"/>
          <w:szCs w:val="21"/>
          <w:lang w:val="en-US" w:eastAsia="zh-CN"/>
        </w:rPr>
        <w:t>应采取最大努力积极采取必要补救措施，以降低可能给对方造成的损失，</w:t>
      </w:r>
      <w:r>
        <w:rPr>
          <w:rFonts w:hint="eastAsia" w:ascii="宋体" w:hAnsi="宋体"/>
          <w:szCs w:val="21"/>
        </w:rPr>
        <w:t>应在不可抗力发生之日起5日内通知本合同的另一方，并提供有关部门出具的不可抗力证明，同时提出部分或全部免除责任请求和终止本合同要求。没有采取适当措施致使损失扩大的，该方不得就扩大损失的部分要求免责或赔偿。因合同一方迟延履行合同后发生不可抗力的，不能免除迟延履行方的相应责任。</w:t>
      </w:r>
    </w:p>
    <w:p>
      <w:pPr>
        <w:pStyle w:val="18"/>
        <w:rPr>
          <w:rFonts w:ascii="宋体" w:hAnsi="宋体"/>
          <w:szCs w:val="21"/>
        </w:rPr>
      </w:pPr>
      <w:r>
        <w:rPr>
          <w:rFonts w:hint="eastAsia" w:ascii="宋体" w:hAnsi="宋体"/>
          <w:szCs w:val="21"/>
        </w:rPr>
        <w:t>第九条：通知与送达</w:t>
      </w:r>
    </w:p>
    <w:p>
      <w:pPr>
        <w:pStyle w:val="18"/>
        <w:rPr>
          <w:rFonts w:hint="eastAsia" w:ascii="宋体" w:hAnsi="宋体"/>
          <w:szCs w:val="21"/>
        </w:rPr>
      </w:pPr>
      <w:r>
        <w:rPr>
          <w:rFonts w:ascii="宋体" w:hAnsi="宋体"/>
          <w:szCs w:val="21"/>
        </w:rPr>
        <w:t>甲乙双方在本合同首页主体信息部分列明的地址为双方有效送达的地址（包括但不限于在本合同履行和争议解决过程中有关通知及相关法律文书送达的地址）。以电子数据方式发送文件的，自文件发送成功之时视为送达；以快递邮寄的方式发送文件的，自快递发出之日起第2日视为送达。</w:t>
      </w:r>
    </w:p>
    <w:p>
      <w:pPr>
        <w:pStyle w:val="18"/>
        <w:rPr>
          <w:rFonts w:ascii="宋体" w:hAnsi="宋体"/>
          <w:szCs w:val="21"/>
        </w:rPr>
      </w:pPr>
      <w:r>
        <w:rPr>
          <w:rFonts w:ascii="宋体" w:hAnsi="宋体"/>
          <w:szCs w:val="21"/>
        </w:rPr>
        <w:t>第</w:t>
      </w:r>
      <w:r>
        <w:rPr>
          <w:rFonts w:hint="eastAsia" w:ascii="宋体" w:hAnsi="宋体"/>
          <w:szCs w:val="21"/>
        </w:rPr>
        <w:t>十</w:t>
      </w:r>
      <w:r>
        <w:rPr>
          <w:rFonts w:ascii="宋体" w:hAnsi="宋体"/>
          <w:szCs w:val="21"/>
        </w:rPr>
        <w:t>条：</w:t>
      </w:r>
      <w:r>
        <w:rPr>
          <w:rFonts w:hint="eastAsia" w:ascii="宋体" w:hAnsi="宋体"/>
          <w:szCs w:val="21"/>
        </w:rPr>
        <w:t>争议解决</w:t>
      </w:r>
    </w:p>
    <w:p>
      <w:pPr>
        <w:pStyle w:val="18"/>
        <w:rPr>
          <w:rFonts w:ascii="宋体" w:hAnsi="宋体"/>
          <w:szCs w:val="21"/>
        </w:rPr>
      </w:pPr>
      <w:r>
        <w:rPr>
          <w:rFonts w:ascii="宋体" w:hAnsi="宋体"/>
          <w:szCs w:val="21"/>
        </w:rPr>
        <w:t>本合同在履行过程中发生争议，由甲方、乙方协商解决，协商不成的，</w:t>
      </w:r>
      <w:r>
        <w:rPr>
          <w:rFonts w:hint="eastAsia" w:ascii="宋体" w:hAnsi="宋体"/>
          <w:szCs w:val="21"/>
        </w:rPr>
        <w:t>任何一方均有权</w:t>
      </w:r>
      <w:r>
        <w:rPr>
          <w:rFonts w:ascii="宋体" w:hAnsi="宋体"/>
          <w:szCs w:val="21"/>
        </w:rPr>
        <w:t>提交</w:t>
      </w:r>
      <w:r>
        <w:rPr>
          <w:rFonts w:hint="eastAsia" w:ascii="宋体" w:hAnsi="宋体"/>
          <w:szCs w:val="21"/>
        </w:rPr>
        <w:t>甲方所在地人民法院诉讼</w:t>
      </w:r>
      <w:r>
        <w:rPr>
          <w:rFonts w:ascii="宋体" w:hAnsi="宋体"/>
          <w:szCs w:val="21"/>
        </w:rPr>
        <w:t>。</w:t>
      </w:r>
      <w:r>
        <w:rPr>
          <w:rFonts w:hint="eastAsia" w:ascii="宋体" w:hAnsi="宋体"/>
          <w:szCs w:val="21"/>
        </w:rPr>
        <w:t>守约方为解决纠纷、争议而产生的维权费用，包括且不限于律师费、诉讼费、保全费、鉴定费、交通费等，均由违约方承担。</w:t>
      </w:r>
    </w:p>
    <w:p>
      <w:pPr>
        <w:pStyle w:val="18"/>
        <w:rPr>
          <w:rFonts w:ascii="宋体" w:hAnsi="宋体"/>
          <w:szCs w:val="21"/>
        </w:rPr>
      </w:pPr>
      <w:r>
        <w:rPr>
          <w:rFonts w:ascii="宋体" w:hAnsi="宋体"/>
          <w:szCs w:val="21"/>
        </w:rPr>
        <w:t>第十</w:t>
      </w:r>
      <w:r>
        <w:rPr>
          <w:rFonts w:hint="eastAsia" w:ascii="宋体" w:hAnsi="宋体"/>
          <w:szCs w:val="21"/>
        </w:rPr>
        <w:t>一</w:t>
      </w:r>
      <w:r>
        <w:rPr>
          <w:rFonts w:ascii="宋体" w:hAnsi="宋体"/>
          <w:szCs w:val="21"/>
        </w:rPr>
        <w:t>条：</w:t>
      </w:r>
      <w:r>
        <w:rPr>
          <w:rFonts w:hint="eastAsia" w:ascii="宋体" w:hAnsi="宋体"/>
          <w:szCs w:val="21"/>
        </w:rPr>
        <w:t>其他</w:t>
      </w:r>
    </w:p>
    <w:p>
      <w:pPr>
        <w:pStyle w:val="18"/>
        <w:rPr>
          <w:rFonts w:hint="eastAsia" w:ascii="宋体" w:hAnsi="宋体"/>
          <w:szCs w:val="21"/>
        </w:rPr>
      </w:pPr>
      <w:r>
        <w:rPr>
          <w:rFonts w:hint="eastAsia" w:ascii="宋体" w:hAnsi="宋体"/>
          <w:szCs w:val="21"/>
        </w:rPr>
        <w:t>1、本合同自甲乙双方法定代表人/负责人签字并加盖公章或合同专用章之日起生效，生效日期以最后一方签字盖章为准。</w:t>
      </w:r>
    </w:p>
    <w:p>
      <w:pPr>
        <w:pStyle w:val="18"/>
        <w:rPr>
          <w:rFonts w:ascii="宋体" w:hAnsi="宋体"/>
          <w:szCs w:val="21"/>
        </w:rPr>
      </w:pPr>
      <w:r>
        <w:rPr>
          <w:rFonts w:ascii="宋体" w:hAnsi="宋体"/>
          <w:szCs w:val="21"/>
        </w:rPr>
        <w:t>2</w:t>
      </w:r>
      <w:r>
        <w:rPr>
          <w:rFonts w:hint="eastAsia" w:ascii="宋体" w:hAnsi="宋体"/>
          <w:szCs w:val="21"/>
        </w:rPr>
        <w:t>、</w:t>
      </w:r>
      <w:r>
        <w:rPr>
          <w:rFonts w:ascii="宋体" w:hAnsi="宋体"/>
          <w:szCs w:val="21"/>
        </w:rPr>
        <w:t>本协议一式肆份，甲方、乙方各执贰份</w:t>
      </w:r>
      <w:r>
        <w:rPr>
          <w:rFonts w:hint="eastAsia" w:ascii="宋体" w:hAnsi="宋体"/>
          <w:szCs w:val="21"/>
        </w:rPr>
        <w:t>，每份具有同等法律效力</w:t>
      </w:r>
      <w:r>
        <w:rPr>
          <w:rFonts w:ascii="宋体" w:hAnsi="宋体"/>
          <w:szCs w:val="21"/>
        </w:rPr>
        <w:t>。</w:t>
      </w:r>
    </w:p>
    <w:p>
      <w:pPr>
        <w:pStyle w:val="18"/>
        <w:rPr>
          <w:rFonts w:hint="eastAsia" w:ascii="宋体" w:hAnsi="宋体"/>
          <w:szCs w:val="21"/>
        </w:rPr>
      </w:pPr>
      <w:r>
        <w:rPr>
          <w:rFonts w:hint="eastAsia" w:ascii="宋体" w:hAnsi="宋体"/>
          <w:szCs w:val="21"/>
        </w:rPr>
        <w:t>3、本合同履行过程中，所有附件和补充协议等文件一经甲乙双方签字即成为本合同的不可分割部分，与本合同具有同等法律效力。</w:t>
      </w:r>
    </w:p>
    <w:p>
      <w:pPr>
        <w:pStyle w:val="18"/>
        <w:rPr>
          <w:rFonts w:ascii="宋体" w:hAnsi="宋体"/>
          <w:szCs w:val="21"/>
        </w:rPr>
      </w:pPr>
      <w:r>
        <w:rPr>
          <w:rFonts w:hint="eastAsia" w:ascii="宋体" w:hAnsi="宋体"/>
          <w:szCs w:val="21"/>
        </w:rPr>
        <w:t>4、本合同未尽事宜，由甲乙双方另行签订书面协议。</w:t>
      </w:r>
    </w:p>
    <w:p>
      <w:pPr>
        <w:pStyle w:val="18"/>
        <w:rPr>
          <w:rFonts w:ascii="宋体" w:hAnsi="宋体"/>
          <w:szCs w:val="21"/>
        </w:rPr>
      </w:pPr>
      <w:r>
        <w:rPr>
          <w:rFonts w:hint="eastAsia" w:ascii="宋体" w:hAnsi="宋体"/>
          <w:szCs w:val="21"/>
        </w:rPr>
        <w:t>（以下无正文）</w:t>
      </w:r>
    </w:p>
    <w:p>
      <w:pPr>
        <w:pStyle w:val="18"/>
        <w:rPr>
          <w:rFonts w:ascii="宋体" w:hAnsi="宋体"/>
          <w:szCs w:val="21"/>
        </w:rPr>
      </w:pPr>
    </w:p>
    <w:tbl>
      <w:tblPr>
        <w:tblStyle w:val="41"/>
        <w:tblW w:w="8522" w:type="dxa"/>
        <w:jc w:val="center"/>
        <w:tblLayout w:type="fixed"/>
        <w:tblCellMar>
          <w:top w:w="0" w:type="dxa"/>
          <w:left w:w="0" w:type="dxa"/>
          <w:bottom w:w="0" w:type="dxa"/>
          <w:right w:w="0" w:type="dxa"/>
        </w:tblCellMar>
      </w:tblPr>
      <w:tblGrid>
        <w:gridCol w:w="4261"/>
        <w:gridCol w:w="4261"/>
      </w:tblGrid>
      <w:tr>
        <w:tblPrEx>
          <w:tblCellMar>
            <w:top w:w="0" w:type="dxa"/>
            <w:left w:w="0" w:type="dxa"/>
            <w:bottom w:w="0" w:type="dxa"/>
            <w:right w:w="0" w:type="dxa"/>
          </w:tblCellMar>
        </w:tblPrEx>
        <w:trPr>
          <w:jc w:val="center"/>
        </w:trPr>
        <w:tc>
          <w:tcPr>
            <w:tcW w:w="4261" w:type="dxa"/>
            <w:noWrap w:val="0"/>
            <w:vAlign w:val="top"/>
          </w:tcPr>
          <w:p>
            <w:pPr>
              <w:pStyle w:val="18"/>
              <w:rPr>
                <w:rFonts w:ascii="宋体" w:hAnsi="宋体"/>
                <w:szCs w:val="21"/>
              </w:rPr>
            </w:pPr>
            <w:r>
              <w:rPr>
                <w:rFonts w:ascii="宋体" w:hAnsi="宋体"/>
                <w:szCs w:val="21"/>
              </w:rPr>
              <w:t>甲方（公章）</w:t>
            </w:r>
          </w:p>
          <w:p>
            <w:pPr>
              <w:pStyle w:val="18"/>
              <w:rPr>
                <w:rFonts w:ascii="宋体" w:hAnsi="宋体"/>
                <w:szCs w:val="21"/>
              </w:rPr>
            </w:pPr>
          </w:p>
        </w:tc>
        <w:tc>
          <w:tcPr>
            <w:tcW w:w="4261" w:type="dxa"/>
            <w:noWrap w:val="0"/>
            <w:vAlign w:val="top"/>
          </w:tcPr>
          <w:p>
            <w:pPr>
              <w:pStyle w:val="18"/>
              <w:rPr>
                <w:rFonts w:ascii="宋体" w:hAnsi="宋体"/>
                <w:szCs w:val="21"/>
              </w:rPr>
            </w:pPr>
            <w:r>
              <w:rPr>
                <w:rFonts w:ascii="宋体" w:hAnsi="宋体"/>
                <w:szCs w:val="21"/>
              </w:rPr>
              <w:t>乙方（公章）</w:t>
            </w:r>
          </w:p>
        </w:tc>
      </w:tr>
      <w:tr>
        <w:tblPrEx>
          <w:tblCellMar>
            <w:top w:w="0" w:type="dxa"/>
            <w:left w:w="0" w:type="dxa"/>
            <w:bottom w:w="0" w:type="dxa"/>
            <w:right w:w="0" w:type="dxa"/>
          </w:tblCellMar>
        </w:tblPrEx>
        <w:trPr>
          <w:jc w:val="center"/>
        </w:trPr>
        <w:tc>
          <w:tcPr>
            <w:tcW w:w="4261" w:type="dxa"/>
            <w:noWrap w:val="0"/>
            <w:vAlign w:val="top"/>
          </w:tcPr>
          <w:p>
            <w:pPr>
              <w:pStyle w:val="18"/>
              <w:rPr>
                <w:rFonts w:ascii="宋体" w:hAnsi="宋体"/>
                <w:szCs w:val="21"/>
              </w:rPr>
            </w:pPr>
            <w:r>
              <w:rPr>
                <w:rFonts w:ascii="宋体" w:hAnsi="宋体"/>
                <w:szCs w:val="21"/>
              </w:rPr>
              <w:t>单位名称：</w:t>
            </w:r>
          </w:p>
          <w:p>
            <w:pPr>
              <w:pStyle w:val="18"/>
              <w:rPr>
                <w:rFonts w:ascii="宋体" w:hAnsi="宋体"/>
                <w:szCs w:val="21"/>
              </w:rPr>
            </w:pPr>
          </w:p>
        </w:tc>
        <w:tc>
          <w:tcPr>
            <w:tcW w:w="4261" w:type="dxa"/>
            <w:noWrap w:val="0"/>
            <w:vAlign w:val="top"/>
          </w:tcPr>
          <w:p>
            <w:pPr>
              <w:pStyle w:val="18"/>
              <w:rPr>
                <w:rFonts w:ascii="宋体" w:hAnsi="宋体"/>
                <w:szCs w:val="21"/>
              </w:rPr>
            </w:pPr>
            <w:r>
              <w:rPr>
                <w:rFonts w:ascii="宋体" w:hAnsi="宋体"/>
                <w:szCs w:val="21"/>
              </w:rPr>
              <w:t>单位名称：</w:t>
            </w:r>
          </w:p>
        </w:tc>
      </w:tr>
      <w:tr>
        <w:tblPrEx>
          <w:tblCellMar>
            <w:top w:w="0" w:type="dxa"/>
            <w:left w:w="0" w:type="dxa"/>
            <w:bottom w:w="0" w:type="dxa"/>
            <w:right w:w="0" w:type="dxa"/>
          </w:tblCellMar>
        </w:tblPrEx>
        <w:trPr>
          <w:jc w:val="center"/>
        </w:trPr>
        <w:tc>
          <w:tcPr>
            <w:tcW w:w="4261" w:type="dxa"/>
            <w:noWrap w:val="0"/>
            <w:vAlign w:val="top"/>
          </w:tcPr>
          <w:p>
            <w:pPr>
              <w:pStyle w:val="18"/>
              <w:rPr>
                <w:rFonts w:ascii="宋体" w:hAnsi="宋体"/>
                <w:szCs w:val="21"/>
              </w:rPr>
            </w:pPr>
            <w:r>
              <w:rPr>
                <w:rFonts w:ascii="宋体" w:hAnsi="宋体"/>
                <w:szCs w:val="21"/>
              </w:rPr>
              <w:t>代表人：</w:t>
            </w:r>
          </w:p>
          <w:p>
            <w:pPr>
              <w:pStyle w:val="18"/>
              <w:rPr>
                <w:rFonts w:ascii="宋体" w:hAnsi="宋体"/>
                <w:szCs w:val="21"/>
              </w:rPr>
            </w:pPr>
          </w:p>
        </w:tc>
        <w:tc>
          <w:tcPr>
            <w:tcW w:w="4261" w:type="dxa"/>
            <w:noWrap w:val="0"/>
            <w:vAlign w:val="top"/>
          </w:tcPr>
          <w:p>
            <w:pPr>
              <w:pStyle w:val="18"/>
              <w:rPr>
                <w:rFonts w:ascii="宋体" w:hAnsi="宋体"/>
                <w:szCs w:val="21"/>
              </w:rPr>
            </w:pPr>
            <w:r>
              <w:rPr>
                <w:rFonts w:ascii="宋体" w:hAnsi="宋体"/>
                <w:szCs w:val="21"/>
              </w:rPr>
              <w:t>代表人：</w:t>
            </w:r>
          </w:p>
        </w:tc>
      </w:tr>
      <w:tr>
        <w:tblPrEx>
          <w:tblCellMar>
            <w:top w:w="0" w:type="dxa"/>
            <w:left w:w="0" w:type="dxa"/>
            <w:bottom w:w="0" w:type="dxa"/>
            <w:right w:w="0" w:type="dxa"/>
          </w:tblCellMar>
        </w:tblPrEx>
        <w:trPr>
          <w:jc w:val="center"/>
        </w:trPr>
        <w:tc>
          <w:tcPr>
            <w:tcW w:w="4261" w:type="dxa"/>
            <w:noWrap w:val="0"/>
            <w:vAlign w:val="top"/>
          </w:tcPr>
          <w:p>
            <w:pPr>
              <w:pStyle w:val="18"/>
              <w:rPr>
                <w:rFonts w:ascii="宋体" w:hAnsi="宋体"/>
                <w:szCs w:val="21"/>
              </w:rPr>
            </w:pPr>
            <w:r>
              <w:rPr>
                <w:rFonts w:ascii="宋体" w:hAnsi="宋体"/>
                <w:szCs w:val="21"/>
              </w:rPr>
              <w:t>签约日期：      年   月   日</w:t>
            </w:r>
          </w:p>
        </w:tc>
        <w:tc>
          <w:tcPr>
            <w:tcW w:w="4261" w:type="dxa"/>
            <w:noWrap w:val="0"/>
            <w:vAlign w:val="top"/>
          </w:tcPr>
          <w:p>
            <w:pPr>
              <w:pStyle w:val="18"/>
              <w:rPr>
                <w:rFonts w:ascii="宋体" w:hAnsi="宋体"/>
                <w:szCs w:val="21"/>
              </w:rPr>
            </w:pPr>
            <w:r>
              <w:rPr>
                <w:rFonts w:ascii="宋体" w:hAnsi="宋体"/>
                <w:szCs w:val="21"/>
              </w:rPr>
              <w:t>签约日期：     年   月   日</w:t>
            </w:r>
          </w:p>
        </w:tc>
      </w:tr>
    </w:tbl>
    <w:p>
      <w:pPr>
        <w:pStyle w:val="18"/>
        <w:rPr>
          <w:rFonts w:ascii="宋体" w:hAnsi="宋体"/>
          <w:szCs w:val="21"/>
        </w:rPr>
      </w:pPr>
    </w:p>
    <w:p>
      <w:pPr>
        <w:pStyle w:val="18"/>
        <w:rPr>
          <w:rFonts w:hint="eastAsia" w:ascii="宋体" w:hAnsi="宋体"/>
          <w:szCs w:val="21"/>
        </w:rPr>
      </w:pPr>
    </w:p>
    <w:p>
      <w:pPr>
        <w:pStyle w:val="18"/>
        <w:rPr>
          <w:rFonts w:hint="eastAsia" w:ascii="宋体" w:hAnsi="宋体"/>
          <w:szCs w:val="21"/>
        </w:rPr>
      </w:pPr>
    </w:p>
    <w:p>
      <w:pPr>
        <w:pStyle w:val="18"/>
        <w:rPr>
          <w:rFonts w:ascii="宋体" w:hAnsi="宋体"/>
          <w:szCs w:val="21"/>
        </w:rPr>
      </w:pPr>
    </w:p>
    <w:p>
      <w:pPr>
        <w:rPr>
          <w:rFonts w:ascii="宋体" w:hAnsi="宋体"/>
          <w:szCs w:val="21"/>
        </w:rPr>
      </w:pPr>
    </w:p>
    <w:p>
      <w:pPr>
        <w:pStyle w:val="40"/>
        <w:rPr>
          <w:rFonts w:ascii="宋体" w:hAnsi="宋体"/>
          <w:szCs w:val="21"/>
        </w:rPr>
      </w:pPr>
    </w:p>
    <w:p>
      <w:pPr>
        <w:pStyle w:val="17"/>
        <w:rPr>
          <w:rFonts w:ascii="宋体" w:hAnsi="宋体"/>
          <w:szCs w:val="21"/>
        </w:rPr>
      </w:pPr>
    </w:p>
    <w:p>
      <w:pPr>
        <w:pStyle w:val="18"/>
        <w:rPr>
          <w:rFonts w:ascii="宋体" w:hAnsi="宋体"/>
          <w:szCs w:val="21"/>
        </w:rPr>
      </w:pPr>
    </w:p>
    <w:p>
      <w:pPr>
        <w:rPr>
          <w:rFonts w:ascii="宋体" w:hAnsi="宋体"/>
          <w:szCs w:val="21"/>
        </w:rPr>
      </w:pPr>
    </w:p>
    <w:p>
      <w:pPr>
        <w:pStyle w:val="40"/>
        <w:rPr>
          <w:rFonts w:ascii="宋体" w:hAnsi="宋体"/>
          <w:szCs w:val="21"/>
        </w:rPr>
      </w:pPr>
    </w:p>
    <w:p>
      <w:pPr>
        <w:pStyle w:val="17"/>
        <w:rPr>
          <w:rFonts w:ascii="宋体" w:hAnsi="宋体"/>
          <w:szCs w:val="21"/>
        </w:rPr>
      </w:pPr>
    </w:p>
    <w:p>
      <w:pPr>
        <w:pStyle w:val="18"/>
        <w:rPr>
          <w:rFonts w:ascii="宋体" w:hAnsi="宋体"/>
          <w:szCs w:val="21"/>
        </w:rPr>
      </w:pPr>
    </w:p>
    <w:p>
      <w:pPr>
        <w:rPr>
          <w:rFonts w:ascii="宋体" w:hAnsi="宋体"/>
          <w:szCs w:val="21"/>
        </w:rPr>
      </w:pPr>
    </w:p>
    <w:p>
      <w:pPr>
        <w:pStyle w:val="40"/>
        <w:rPr>
          <w:rFonts w:ascii="宋体" w:hAnsi="宋体"/>
          <w:szCs w:val="21"/>
        </w:rPr>
      </w:pPr>
    </w:p>
    <w:p>
      <w:pPr>
        <w:pStyle w:val="17"/>
        <w:rPr>
          <w:rFonts w:ascii="宋体" w:hAnsi="宋体"/>
          <w:szCs w:val="21"/>
        </w:rPr>
      </w:pPr>
    </w:p>
    <w:p>
      <w:pPr>
        <w:pStyle w:val="18"/>
        <w:rPr>
          <w:rFonts w:ascii="宋体" w:hAnsi="宋体"/>
          <w:szCs w:val="21"/>
        </w:rPr>
      </w:pPr>
    </w:p>
    <w:p>
      <w:pPr>
        <w:rPr>
          <w:rFonts w:ascii="宋体" w:hAnsi="宋体"/>
          <w:szCs w:val="21"/>
        </w:rPr>
      </w:pPr>
    </w:p>
    <w:p>
      <w:pPr>
        <w:pStyle w:val="40"/>
        <w:rPr>
          <w:rFonts w:ascii="宋体" w:hAnsi="宋体"/>
          <w:szCs w:val="21"/>
        </w:rPr>
      </w:pPr>
    </w:p>
    <w:p>
      <w:pPr>
        <w:pStyle w:val="17"/>
        <w:rPr>
          <w:rFonts w:ascii="宋体" w:hAnsi="宋体"/>
          <w:szCs w:val="21"/>
        </w:rPr>
      </w:pPr>
    </w:p>
    <w:p>
      <w:pPr>
        <w:pStyle w:val="18"/>
        <w:rPr>
          <w:rFonts w:ascii="宋体" w:hAnsi="宋体"/>
          <w:szCs w:val="21"/>
        </w:rPr>
      </w:pPr>
    </w:p>
    <w:p>
      <w:pPr>
        <w:rPr>
          <w:rFonts w:ascii="宋体" w:hAnsi="宋体"/>
          <w:szCs w:val="21"/>
        </w:rPr>
      </w:pPr>
    </w:p>
    <w:p>
      <w:pPr>
        <w:pStyle w:val="40"/>
        <w:rPr>
          <w:rFonts w:ascii="宋体" w:hAnsi="宋体"/>
          <w:szCs w:val="21"/>
        </w:rPr>
      </w:pPr>
    </w:p>
    <w:p>
      <w:pPr>
        <w:pStyle w:val="17"/>
        <w:rPr>
          <w:rFonts w:ascii="宋体" w:hAnsi="宋体"/>
          <w:szCs w:val="21"/>
        </w:rPr>
      </w:pPr>
    </w:p>
    <w:p>
      <w:pPr>
        <w:pStyle w:val="18"/>
        <w:rPr>
          <w:rFonts w:ascii="宋体" w:hAnsi="宋体"/>
          <w:szCs w:val="21"/>
        </w:rPr>
      </w:pPr>
    </w:p>
    <w:p>
      <w:pPr>
        <w:rPr>
          <w:rFonts w:ascii="宋体" w:hAnsi="宋体"/>
          <w:szCs w:val="21"/>
        </w:rPr>
      </w:pPr>
    </w:p>
    <w:p>
      <w:pPr>
        <w:pStyle w:val="40"/>
      </w:pPr>
    </w:p>
    <w:p>
      <w:pPr>
        <w:tabs>
          <w:tab w:val="left" w:pos="412"/>
          <w:tab w:val="left" w:pos="618"/>
        </w:tabs>
        <w:spacing w:line="520" w:lineRule="exact"/>
        <w:rPr>
          <w:color w:val="000000"/>
          <w:highlight w:val="none"/>
        </w:rPr>
        <w:sectPr>
          <w:headerReference r:id="rId6" w:type="default"/>
          <w:footerReference r:id="rId7" w:type="default"/>
          <w:pgSz w:w="11906" w:h="16838"/>
          <w:pgMar w:top="1440" w:right="879" w:bottom="1440" w:left="1259" w:header="851" w:footer="992" w:gutter="0"/>
          <w:cols w:space="720" w:num="1"/>
          <w:docGrid w:linePitch="312" w:charSpace="0"/>
        </w:sectPr>
      </w:pPr>
    </w:p>
    <w:p>
      <w:pPr>
        <w:spacing w:line="360" w:lineRule="auto"/>
        <w:rPr>
          <w:rFonts w:ascii="宋体" w:hAnsi="宋体"/>
          <w:szCs w:val="21"/>
          <w:lang w:val="en-GB"/>
        </w:rPr>
      </w:pPr>
    </w:p>
    <w:sectPr>
      <w:footerReference r:id="rId8" w:type="default"/>
      <w:pgSz w:w="11906" w:h="16838"/>
      <w:pgMar w:top="1134" w:right="1418" w:bottom="1134" w:left="1701" w:header="851" w:footer="709" w:gutter="0"/>
      <w:pgNumType w:start="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DEZBWU+FZY4JW--GB1-0">
    <w:altName w:val="宋体"/>
    <w:panose1 w:val="00000000000000000000"/>
    <w:charset w:val="86"/>
    <w:family w:val="swiss"/>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right"/>
    </w:pPr>
    <w:r>
      <w:fldChar w:fldCharType="begin"/>
    </w:r>
    <w:r>
      <w:instrText xml:space="preserve"> PAGE   \* MERGEFORMAT </w:instrText>
    </w:r>
    <w:r>
      <w:fldChar w:fldCharType="separate"/>
    </w:r>
    <w:r>
      <w:rPr>
        <w:lang w:val="zh-CN"/>
      </w:rPr>
      <w:t>-</w:t>
    </w:r>
    <w:r>
      <w:t xml:space="preserve"> 1 -</w:t>
    </w:r>
    <w:r>
      <w:fldChar w:fldCharType="end"/>
    </w:r>
  </w:p>
  <w:p>
    <w:pPr>
      <w:pStyle w:val="2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5"/>
      </w:rPr>
    </w:pPr>
    <w:r>
      <w:rPr>
        <w:rStyle w:val="45"/>
      </w:rPr>
      <w:fldChar w:fldCharType="begin"/>
    </w:r>
    <w:r>
      <w:rPr>
        <w:rStyle w:val="45"/>
      </w:rPr>
      <w:instrText xml:space="preserve">PAGE  </w:instrText>
    </w:r>
    <w:r>
      <w:rPr>
        <w:rStyle w:val="45"/>
      </w:rPr>
      <w:fldChar w:fldCharType="end"/>
    </w:r>
  </w:p>
  <w:p>
    <w:pPr>
      <w:pStyle w:val="2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3697605</wp:posOffset>
              </wp:positionH>
              <wp:positionV relativeFrom="page">
                <wp:posOffset>10080625</wp:posOffset>
              </wp:positionV>
              <wp:extent cx="166370"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66370" cy="139700"/>
                      </a:xfrm>
                      <a:prstGeom prst="rect">
                        <a:avLst/>
                      </a:prstGeom>
                      <a:noFill/>
                      <a:ln>
                        <a:noFill/>
                      </a:ln>
                    </wps:spPr>
                    <wps:txbx>
                      <w:txbxContent>
                        <w:p>
                          <w:pPr>
                            <w:spacing w:line="220" w:lineRule="exact"/>
                            <w:ind w:left="40"/>
                            <w:rPr>
                              <w:sz w:val="18"/>
                            </w:rPr>
                          </w:pPr>
                          <w:r>
                            <w:fldChar w:fldCharType="begin"/>
                          </w:r>
                          <w:r>
                            <w:rPr>
                              <w:sz w:val="18"/>
                            </w:rPr>
                            <w:instrText xml:space="preserve"> PAGE </w:instrText>
                          </w:r>
                          <w:r>
                            <w:fldChar w:fldCharType="separate"/>
                          </w:r>
                          <w:r>
                            <w:rPr>
                              <w:sz w:val="18"/>
                            </w:rPr>
                            <w:t>46</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1.15pt;margin-top:793.75pt;height:11pt;width:13.1pt;mso-position-horizontal-relative:page;mso-position-vertical-relative:page;z-index:-251657216;mso-width-relative:page;mso-height-relative:page;" filled="f" stroked="f" coordsize="21600,21600" o:gfxdata="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55jWo9sAAAANAQAADwAAAAAAAAABACAAAAAiAAAAZHJzL2Rvd25yZXYueG1sUEsB&#10;AhQAFAAAAAgAh07iQIw8Vzm5AQAAcQMAAA4AAAAAAAAAAQAgAAAAKgEAAGRycy9lMm9Eb2MueG1s&#10;UEsFBgAAAAAGAAYAWQEAAFUFAAAAAA==&#10;">
              <v:fill on="f" focussize="0,0"/>
              <v:stroke on="f"/>
              <v:imagedata o:title=""/>
              <o:lock v:ext="edit" aspectratio="f"/>
              <v:textbox inset="0mm,0mm,0mm,0mm">
                <w:txbxContent>
                  <w:p>
                    <w:pPr>
                      <w:spacing w:line="220" w:lineRule="exact"/>
                      <w:ind w:left="40"/>
                      <w:rPr>
                        <w:sz w:val="18"/>
                      </w:rPr>
                    </w:pPr>
                    <w:r>
                      <w:fldChar w:fldCharType="begin"/>
                    </w:r>
                    <w:r>
                      <w:rPr>
                        <w:sz w:val="18"/>
                      </w:rPr>
                      <w:instrText xml:space="preserve"> PAGE </w:instrText>
                    </w:r>
                    <w:r>
                      <w:fldChar w:fldCharType="separate"/>
                    </w:r>
                    <w:r>
                      <w:rPr>
                        <w:sz w:val="18"/>
                      </w:rPr>
                      <w:t>46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 PAGE   \* MERGEFORMAT </w:instrText>
    </w:r>
    <w:r>
      <w:fldChar w:fldCharType="separate"/>
    </w:r>
    <w:r>
      <w:rPr>
        <w:lang w:val="zh-CN"/>
      </w:rPr>
      <w:t>1</w:t>
    </w:r>
    <w:r>
      <w:fldChar w:fldCharType="end"/>
    </w:r>
  </w:p>
  <w:p>
    <w:pPr>
      <w:pStyle w:val="2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rPr>
        <w:rFonts w:ascii="宋体" w:hAnsi="宋体"/>
        <w:lang w:val="zh-CN"/>
      </w:rPr>
    </w:pPr>
    <w:r>
      <w:rPr>
        <w:rFonts w:hint="eastAsia" w:ascii="宋体" w:hAnsi="宋体"/>
        <w:bCs/>
        <w:u w:val="single"/>
      </w:rPr>
      <w:t>专业体能训练与运动康复服务项目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B73B82"/>
    <w:multiLevelType w:val="singleLevel"/>
    <w:tmpl w:val="BFB73B82"/>
    <w:lvl w:ilvl="0" w:tentative="0">
      <w:start w:val="1"/>
      <w:numFmt w:val="decimal"/>
      <w:suff w:val="nothing"/>
      <w:lvlText w:val="%1、"/>
      <w:lvlJc w:val="left"/>
    </w:lvl>
  </w:abstractNum>
  <w:abstractNum w:abstractNumId="1">
    <w:nsid w:val="42397FBD"/>
    <w:multiLevelType w:val="singleLevel"/>
    <w:tmpl w:val="42397FBD"/>
    <w:lvl w:ilvl="0" w:tentative="0">
      <w:start w:val="1"/>
      <w:numFmt w:val="chineseCounting"/>
      <w:suff w:val="space"/>
      <w:lvlText w:val="%1、"/>
      <w:lvlJc w:val="left"/>
      <w:rPr>
        <w:rFonts w:hint="eastAsia"/>
      </w:rPr>
    </w:lvl>
  </w:abstractNum>
  <w:abstractNum w:abstractNumId="2">
    <w:nsid w:val="78EDFE14"/>
    <w:multiLevelType w:val="singleLevel"/>
    <w:tmpl w:val="78EDFE14"/>
    <w:lvl w:ilvl="0" w:tentative="0">
      <w:start w:val="5"/>
      <w:numFmt w:val="chineseCounting"/>
      <w:suff w:val="space"/>
      <w:lvlText w:val="第%1部分"/>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5NzQ5MTgxMTBiNWIxMThmY2IxNTBiNWY1OTU5NDMifQ=="/>
  </w:docVars>
  <w:rsids>
    <w:rsidRoot w:val="00727FA4"/>
    <w:rsid w:val="0003469B"/>
    <w:rsid w:val="00081E2C"/>
    <w:rsid w:val="000D5851"/>
    <w:rsid w:val="00127227"/>
    <w:rsid w:val="001C17D8"/>
    <w:rsid w:val="002A3099"/>
    <w:rsid w:val="0035660D"/>
    <w:rsid w:val="00361319"/>
    <w:rsid w:val="00362318"/>
    <w:rsid w:val="004F7759"/>
    <w:rsid w:val="0050657D"/>
    <w:rsid w:val="00510DF3"/>
    <w:rsid w:val="00564E5B"/>
    <w:rsid w:val="005A3827"/>
    <w:rsid w:val="006A21DB"/>
    <w:rsid w:val="00727FA4"/>
    <w:rsid w:val="00742D6E"/>
    <w:rsid w:val="00761279"/>
    <w:rsid w:val="007A1930"/>
    <w:rsid w:val="00977923"/>
    <w:rsid w:val="00983A6A"/>
    <w:rsid w:val="00A0509C"/>
    <w:rsid w:val="00A27CFD"/>
    <w:rsid w:val="00A9189F"/>
    <w:rsid w:val="00AB556E"/>
    <w:rsid w:val="00AF696B"/>
    <w:rsid w:val="00B019F9"/>
    <w:rsid w:val="00B558B9"/>
    <w:rsid w:val="00B61D81"/>
    <w:rsid w:val="00BB7340"/>
    <w:rsid w:val="00C154D9"/>
    <w:rsid w:val="00CE7248"/>
    <w:rsid w:val="00D42CF0"/>
    <w:rsid w:val="00D92F6E"/>
    <w:rsid w:val="00E2109A"/>
    <w:rsid w:val="00EC0B88"/>
    <w:rsid w:val="00FA7EE3"/>
    <w:rsid w:val="00FC7472"/>
    <w:rsid w:val="08CF1E16"/>
    <w:rsid w:val="0D2948DA"/>
    <w:rsid w:val="0D96340A"/>
    <w:rsid w:val="10045B9B"/>
    <w:rsid w:val="10494771"/>
    <w:rsid w:val="10846034"/>
    <w:rsid w:val="13394A5B"/>
    <w:rsid w:val="16B134C4"/>
    <w:rsid w:val="177644D0"/>
    <w:rsid w:val="183F576D"/>
    <w:rsid w:val="1A9316F4"/>
    <w:rsid w:val="1CE514C1"/>
    <w:rsid w:val="1DB111E3"/>
    <w:rsid w:val="255E75E4"/>
    <w:rsid w:val="282B4E63"/>
    <w:rsid w:val="2B2D7950"/>
    <w:rsid w:val="3BB33370"/>
    <w:rsid w:val="3D6878D9"/>
    <w:rsid w:val="3E5B3456"/>
    <w:rsid w:val="3E782FE7"/>
    <w:rsid w:val="49FA1F3A"/>
    <w:rsid w:val="4CE2796B"/>
    <w:rsid w:val="4E9A2D95"/>
    <w:rsid w:val="4F96383D"/>
    <w:rsid w:val="54AE2A52"/>
    <w:rsid w:val="618B5A4F"/>
    <w:rsid w:val="624D0F56"/>
    <w:rsid w:val="63773AD1"/>
    <w:rsid w:val="66F50994"/>
    <w:rsid w:val="6A8C321A"/>
    <w:rsid w:val="6ABF3B5C"/>
    <w:rsid w:val="7A3C3932"/>
    <w:rsid w:val="7AAD65DE"/>
    <w:rsid w:val="7BC41E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nhideWhenUsed="0" w:uiPriority="0" w:semiHidden="0" w:name="toc 8"/>
    <w:lsdException w:qFormat="1"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qFormat="1" w:uiPriority="0"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qFormat="1" w:unhideWhenUsed="0" w:uiPriority="0" w:semiHidden="0" w:name="Body Text Indent 3"/>
    <w:lsdException w:qFormat="1" w:uiPriority="0"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5"/>
    <w:next w:val="1"/>
    <w:link w:val="50"/>
    <w:qFormat/>
    <w:uiPriority w:val="0"/>
    <w:pPr>
      <w:spacing w:before="340" w:after="330" w:line="578" w:lineRule="auto"/>
      <w:outlineLvl w:val="0"/>
    </w:pPr>
    <w:rPr>
      <w:b w:val="0"/>
      <w:bCs w:val="0"/>
      <w:kern w:val="44"/>
      <w:sz w:val="44"/>
      <w:szCs w:val="44"/>
    </w:rPr>
  </w:style>
  <w:style w:type="paragraph" w:styleId="6">
    <w:name w:val="heading 2"/>
    <w:basedOn w:val="1"/>
    <w:next w:val="1"/>
    <w:link w:val="5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52"/>
    <w:qFormat/>
    <w:uiPriority w:val="0"/>
    <w:pPr>
      <w:keepNext/>
      <w:keepLines/>
      <w:spacing w:before="260" w:after="260" w:line="416" w:lineRule="auto"/>
      <w:outlineLvl w:val="2"/>
    </w:pPr>
    <w:rPr>
      <w:b/>
      <w:bCs/>
      <w:sz w:val="32"/>
      <w:szCs w:val="32"/>
    </w:rPr>
  </w:style>
  <w:style w:type="paragraph" w:styleId="7">
    <w:name w:val="heading 4"/>
    <w:basedOn w:val="1"/>
    <w:next w:val="1"/>
    <w:link w:val="53"/>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54"/>
    <w:semiHidden/>
    <w:unhideWhenUsed/>
    <w:qFormat/>
    <w:uiPriority w:val="9"/>
    <w:pPr>
      <w:keepNext/>
      <w:keepLines/>
      <w:spacing w:before="280" w:after="290" w:line="376" w:lineRule="auto"/>
      <w:outlineLvl w:val="4"/>
    </w:pPr>
    <w:rPr>
      <w:b/>
      <w:bCs/>
      <w:sz w:val="28"/>
      <w:szCs w:val="28"/>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customStyle="1" w:styleId="2">
    <w:name w:val="_Style 3"/>
    <w:next w:val="3"/>
    <w:qFormat/>
    <w:uiPriority w:val="0"/>
    <w:pPr>
      <w:widowControl w:val="0"/>
      <w:jc w:val="both"/>
    </w:pPr>
    <w:rPr>
      <w:rFonts w:ascii="Calibri" w:hAnsi="Calibri" w:eastAsia="宋体" w:cs="Times New Roman"/>
      <w:kern w:val="2"/>
      <w:sz w:val="21"/>
      <w:szCs w:val="22"/>
      <w:lang w:val="en-US" w:eastAsia="zh-CN" w:bidi="ar-SA"/>
    </w:rPr>
  </w:style>
  <w:style w:type="paragraph" w:styleId="3">
    <w:name w:val="Body Text Indent 3"/>
    <w:basedOn w:val="1"/>
    <w:link w:val="68"/>
    <w:qFormat/>
    <w:uiPriority w:val="0"/>
    <w:pPr>
      <w:spacing w:line="360" w:lineRule="auto"/>
      <w:ind w:firstLine="420" w:firstLineChars="200"/>
    </w:pPr>
    <w:rPr>
      <w:szCs w:val="20"/>
    </w:rPr>
  </w:style>
  <w:style w:type="paragraph" w:styleId="9">
    <w:name w:val="toc 7"/>
    <w:basedOn w:val="1"/>
    <w:next w:val="1"/>
    <w:unhideWhenUsed/>
    <w:qFormat/>
    <w:uiPriority w:val="0"/>
    <w:pPr>
      <w:ind w:left="1260"/>
      <w:jc w:val="left"/>
    </w:pPr>
    <w:rPr>
      <w:rFonts w:ascii="Calibri" w:hAnsi="Calibri"/>
      <w:sz w:val="18"/>
      <w:szCs w:val="18"/>
    </w:rPr>
  </w:style>
  <w:style w:type="paragraph" w:styleId="10">
    <w:name w:val="Normal Indent"/>
    <w:basedOn w:val="1"/>
    <w:link w:val="58"/>
    <w:qFormat/>
    <w:uiPriority w:val="0"/>
    <w:pPr>
      <w:ind w:firstLine="420"/>
    </w:pPr>
    <w:rPr>
      <w:szCs w:val="20"/>
    </w:rPr>
  </w:style>
  <w:style w:type="paragraph" w:styleId="11">
    <w:name w:val="caption"/>
    <w:basedOn w:val="1"/>
    <w:next w:val="1"/>
    <w:qFormat/>
    <w:uiPriority w:val="0"/>
    <w:rPr>
      <w:rFonts w:ascii="Arial" w:hAnsi="Arial" w:eastAsia="黑体" w:cs="Arial"/>
      <w:sz w:val="20"/>
      <w:szCs w:val="20"/>
    </w:rPr>
  </w:style>
  <w:style w:type="paragraph" w:styleId="12">
    <w:name w:val="Document Map"/>
    <w:basedOn w:val="1"/>
    <w:link w:val="80"/>
    <w:semiHidden/>
    <w:qFormat/>
    <w:uiPriority w:val="0"/>
    <w:pPr>
      <w:widowControl/>
      <w:shd w:val="clear" w:color="auto" w:fill="000080"/>
      <w:jc w:val="left"/>
    </w:pPr>
    <w:rPr>
      <w:kern w:val="0"/>
      <w:szCs w:val="20"/>
    </w:rPr>
  </w:style>
  <w:style w:type="paragraph" w:styleId="13">
    <w:name w:val="toa heading"/>
    <w:basedOn w:val="1"/>
    <w:next w:val="1"/>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14">
    <w:name w:val="annotation text"/>
    <w:basedOn w:val="1"/>
    <w:link w:val="72"/>
    <w:qFormat/>
    <w:uiPriority w:val="0"/>
    <w:pPr>
      <w:jc w:val="left"/>
    </w:pPr>
  </w:style>
  <w:style w:type="paragraph" w:styleId="15">
    <w:name w:val="Body Text 3"/>
    <w:basedOn w:val="1"/>
    <w:link w:val="71"/>
    <w:qFormat/>
    <w:uiPriority w:val="0"/>
    <w:pPr>
      <w:spacing w:after="120"/>
    </w:pPr>
    <w:rPr>
      <w:sz w:val="16"/>
      <w:szCs w:val="16"/>
    </w:rPr>
  </w:style>
  <w:style w:type="paragraph" w:styleId="16">
    <w:name w:val="Closing"/>
    <w:basedOn w:val="1"/>
    <w:link w:val="85"/>
    <w:semiHidden/>
    <w:unhideWhenUsed/>
    <w:qFormat/>
    <w:uiPriority w:val="0"/>
    <w:pPr>
      <w:ind w:left="100" w:leftChars="2100"/>
    </w:pPr>
    <w:rPr>
      <w:rFonts w:ascii="宋体" w:hAnsi="宋体"/>
      <w:color w:val="000000"/>
      <w:sz w:val="24"/>
      <w:szCs w:val="20"/>
    </w:rPr>
  </w:style>
  <w:style w:type="paragraph" w:styleId="17">
    <w:name w:val="Body Text"/>
    <w:basedOn w:val="1"/>
    <w:next w:val="18"/>
    <w:link w:val="67"/>
    <w:qFormat/>
    <w:uiPriority w:val="0"/>
    <w:pPr>
      <w:spacing w:line="360" w:lineRule="auto"/>
    </w:pPr>
    <w:rPr>
      <w:szCs w:val="20"/>
    </w:rPr>
  </w:style>
  <w:style w:type="paragraph" w:styleId="18">
    <w:name w:val="Body Text First Indent"/>
    <w:basedOn w:val="17"/>
    <w:next w:val="1"/>
    <w:link w:val="69"/>
    <w:qFormat/>
    <w:uiPriority w:val="0"/>
    <w:pPr>
      <w:spacing w:after="120" w:line="240" w:lineRule="auto"/>
      <w:ind w:firstLine="420" w:firstLineChars="100"/>
    </w:pPr>
    <w:rPr>
      <w:szCs w:val="24"/>
    </w:rPr>
  </w:style>
  <w:style w:type="paragraph" w:styleId="19">
    <w:name w:val="Body Text Indent"/>
    <w:basedOn w:val="1"/>
    <w:link w:val="55"/>
    <w:qFormat/>
    <w:uiPriority w:val="0"/>
    <w:pPr>
      <w:ind w:firstLine="830" w:firstLineChars="352"/>
    </w:pPr>
    <w:rPr>
      <w:rFonts w:ascii="仿宋_GB2312" w:eastAsia="仿宋_GB2312"/>
      <w:sz w:val="32"/>
      <w:szCs w:val="20"/>
    </w:rPr>
  </w:style>
  <w:style w:type="paragraph" w:styleId="20">
    <w:name w:val="Block Text"/>
    <w:basedOn w:val="1"/>
    <w:semiHidden/>
    <w:unhideWhenUsed/>
    <w:qFormat/>
    <w:uiPriority w:val="0"/>
    <w:pPr>
      <w:adjustRightInd w:val="0"/>
      <w:snapToGrid w:val="0"/>
      <w:spacing w:line="352" w:lineRule="auto"/>
      <w:ind w:left="718" w:leftChars="342" w:right="-82" w:rightChars="-39" w:firstLine="480" w:firstLineChars="200"/>
    </w:pPr>
    <w:rPr>
      <w:rFonts w:ascii="宋体" w:hAnsi="宋体"/>
      <w:sz w:val="24"/>
    </w:rPr>
  </w:style>
  <w:style w:type="paragraph" w:styleId="21">
    <w:name w:val="toc 5"/>
    <w:basedOn w:val="1"/>
    <w:next w:val="1"/>
    <w:unhideWhenUsed/>
    <w:qFormat/>
    <w:uiPriority w:val="0"/>
    <w:pPr>
      <w:ind w:left="840"/>
      <w:jc w:val="left"/>
    </w:pPr>
    <w:rPr>
      <w:rFonts w:ascii="Calibri" w:hAnsi="Calibri"/>
      <w:sz w:val="18"/>
      <w:szCs w:val="18"/>
    </w:rPr>
  </w:style>
  <w:style w:type="paragraph" w:styleId="22">
    <w:name w:val="toc 3"/>
    <w:basedOn w:val="1"/>
    <w:next w:val="1"/>
    <w:semiHidden/>
    <w:qFormat/>
    <w:uiPriority w:val="0"/>
    <w:pPr>
      <w:tabs>
        <w:tab w:val="left" w:pos="900"/>
        <w:tab w:val="left" w:pos="1080"/>
      </w:tabs>
      <w:ind w:left="840" w:leftChars="400"/>
    </w:pPr>
    <w:rPr>
      <w:rFonts w:ascii="宋体" w:hAnsi="宋体"/>
      <w:i/>
      <w:iCs/>
    </w:rPr>
  </w:style>
  <w:style w:type="paragraph" w:styleId="23">
    <w:name w:val="Plain Text"/>
    <w:basedOn w:val="1"/>
    <w:link w:val="57"/>
    <w:qFormat/>
    <w:uiPriority w:val="0"/>
    <w:rPr>
      <w:rFonts w:ascii="宋体" w:hAnsi="Courier New" w:cs="Courier New"/>
      <w:szCs w:val="21"/>
    </w:rPr>
  </w:style>
  <w:style w:type="paragraph" w:styleId="24">
    <w:name w:val="toc 8"/>
    <w:basedOn w:val="1"/>
    <w:next w:val="1"/>
    <w:qFormat/>
    <w:uiPriority w:val="0"/>
    <w:pPr>
      <w:ind w:left="1470"/>
      <w:jc w:val="left"/>
    </w:pPr>
    <w:rPr>
      <w:rFonts w:ascii="Calibri" w:hAnsi="Calibri"/>
      <w:sz w:val="18"/>
      <w:szCs w:val="18"/>
    </w:rPr>
  </w:style>
  <w:style w:type="paragraph" w:styleId="25">
    <w:name w:val="Date"/>
    <w:basedOn w:val="1"/>
    <w:next w:val="1"/>
    <w:link w:val="81"/>
    <w:qFormat/>
    <w:uiPriority w:val="99"/>
    <w:pPr>
      <w:ind w:left="100" w:leftChars="2500"/>
    </w:pPr>
  </w:style>
  <w:style w:type="paragraph" w:styleId="26">
    <w:name w:val="Balloon Text"/>
    <w:basedOn w:val="1"/>
    <w:link w:val="74"/>
    <w:qFormat/>
    <w:uiPriority w:val="0"/>
    <w:rPr>
      <w:sz w:val="18"/>
      <w:szCs w:val="18"/>
    </w:rPr>
  </w:style>
  <w:style w:type="paragraph" w:styleId="27">
    <w:name w:val="footer"/>
    <w:basedOn w:val="1"/>
    <w:link w:val="49"/>
    <w:unhideWhenUsed/>
    <w:qFormat/>
    <w:uiPriority w:val="99"/>
    <w:pPr>
      <w:tabs>
        <w:tab w:val="center" w:pos="4153"/>
        <w:tab w:val="right" w:pos="8306"/>
      </w:tabs>
      <w:snapToGrid w:val="0"/>
      <w:jc w:val="left"/>
    </w:pPr>
    <w:rPr>
      <w:sz w:val="18"/>
      <w:szCs w:val="18"/>
    </w:rPr>
  </w:style>
  <w:style w:type="paragraph" w:styleId="28">
    <w:name w:val="header"/>
    <w:basedOn w:val="1"/>
    <w:link w:val="48"/>
    <w:unhideWhenUsed/>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style>
  <w:style w:type="paragraph" w:styleId="30">
    <w:name w:val="toc 4"/>
    <w:basedOn w:val="1"/>
    <w:next w:val="1"/>
    <w:unhideWhenUsed/>
    <w:qFormat/>
    <w:uiPriority w:val="0"/>
    <w:pPr>
      <w:ind w:left="630"/>
      <w:jc w:val="left"/>
    </w:pPr>
    <w:rPr>
      <w:rFonts w:ascii="Calibri" w:hAnsi="Calibri"/>
      <w:sz w:val="18"/>
      <w:szCs w:val="18"/>
    </w:rPr>
  </w:style>
  <w:style w:type="paragraph" w:styleId="31">
    <w:name w:val="index heading"/>
    <w:basedOn w:val="1"/>
    <w:next w:val="32"/>
    <w:qFormat/>
    <w:uiPriority w:val="0"/>
    <w:rPr>
      <w:szCs w:val="20"/>
    </w:rPr>
  </w:style>
  <w:style w:type="paragraph" w:styleId="32">
    <w:name w:val="index 1"/>
    <w:basedOn w:val="1"/>
    <w:next w:val="1"/>
    <w:semiHidden/>
    <w:qFormat/>
    <w:uiPriority w:val="0"/>
    <w:pPr>
      <w:tabs>
        <w:tab w:val="left" w:pos="7740"/>
      </w:tabs>
      <w:jc w:val="center"/>
    </w:pPr>
    <w:rPr>
      <w:rFonts w:ascii="仿宋" w:hAnsi="仿宋" w:eastAsia="仿宋"/>
      <w:b/>
      <w:sz w:val="28"/>
      <w:szCs w:val="28"/>
    </w:rPr>
  </w:style>
  <w:style w:type="paragraph" w:styleId="33">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34">
    <w:name w:val="toc 6"/>
    <w:basedOn w:val="1"/>
    <w:next w:val="1"/>
    <w:unhideWhenUsed/>
    <w:qFormat/>
    <w:uiPriority w:val="0"/>
    <w:pPr>
      <w:ind w:left="1050"/>
      <w:jc w:val="left"/>
    </w:pPr>
    <w:rPr>
      <w:rFonts w:ascii="Calibri" w:hAnsi="Calibri"/>
      <w:sz w:val="18"/>
      <w:szCs w:val="18"/>
    </w:rPr>
  </w:style>
  <w:style w:type="paragraph" w:styleId="35">
    <w:name w:val="toc 2"/>
    <w:basedOn w:val="1"/>
    <w:next w:val="1"/>
    <w:qFormat/>
    <w:uiPriority w:val="39"/>
    <w:pPr>
      <w:tabs>
        <w:tab w:val="right" w:leader="dot" w:pos="8302"/>
      </w:tabs>
      <w:jc w:val="left"/>
    </w:pPr>
    <w:rPr>
      <w:rFonts w:ascii="仿宋_GB2312" w:hAnsi="仿宋" w:eastAsia="仿宋_GB2312"/>
      <w:b/>
      <w:smallCaps/>
      <w:kern w:val="0"/>
      <w:szCs w:val="21"/>
    </w:rPr>
  </w:style>
  <w:style w:type="paragraph" w:styleId="36">
    <w:name w:val="toc 9"/>
    <w:basedOn w:val="1"/>
    <w:next w:val="1"/>
    <w:unhideWhenUsed/>
    <w:qFormat/>
    <w:uiPriority w:val="0"/>
    <w:pPr>
      <w:ind w:left="1680"/>
      <w:jc w:val="left"/>
    </w:pPr>
    <w:rPr>
      <w:rFonts w:ascii="Calibri" w:hAnsi="Calibri"/>
      <w:sz w:val="18"/>
      <w:szCs w:val="18"/>
    </w:rPr>
  </w:style>
  <w:style w:type="paragraph" w:styleId="37">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styleId="38">
    <w:name w:val="Title"/>
    <w:basedOn w:val="1"/>
    <w:link w:val="79"/>
    <w:qFormat/>
    <w:uiPriority w:val="0"/>
    <w:pPr>
      <w:spacing w:before="240" w:after="60"/>
      <w:jc w:val="center"/>
      <w:outlineLvl w:val="0"/>
    </w:pPr>
    <w:rPr>
      <w:rFonts w:ascii="Arial" w:hAnsi="Arial" w:cs="Arial"/>
      <w:b/>
      <w:bCs/>
      <w:sz w:val="32"/>
      <w:szCs w:val="32"/>
    </w:rPr>
  </w:style>
  <w:style w:type="paragraph" w:styleId="39">
    <w:name w:val="annotation subject"/>
    <w:basedOn w:val="14"/>
    <w:next w:val="14"/>
    <w:link w:val="73"/>
    <w:semiHidden/>
    <w:qFormat/>
    <w:uiPriority w:val="0"/>
    <w:rPr>
      <w:b/>
      <w:bCs/>
    </w:rPr>
  </w:style>
  <w:style w:type="paragraph" w:styleId="40">
    <w:name w:val="Body Text First Indent 2"/>
    <w:basedOn w:val="19"/>
    <w:next w:val="17"/>
    <w:qFormat/>
    <w:uiPriority w:val="99"/>
    <w:pPr>
      <w:ind w:firstLine="420" w:firstLineChars="200"/>
    </w:pPr>
  </w:style>
  <w:style w:type="table" w:styleId="42">
    <w:name w:val="Table Grid"/>
    <w:basedOn w:val="41"/>
    <w:qFormat/>
    <w:uiPriority w:val="0"/>
    <w:pPr>
      <w:widowControl w:val="0"/>
      <w:jc w:val="both"/>
    </w:pPr>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4">
    <w:name w:val="Strong"/>
    <w:qFormat/>
    <w:uiPriority w:val="0"/>
    <w:rPr>
      <w:rFonts w:ascii="Tahoma" w:hAnsi="Tahoma" w:eastAsia="宋体"/>
      <w:b/>
      <w:bCs/>
      <w:spacing w:val="10"/>
      <w:sz w:val="24"/>
      <w:lang w:val="en-US" w:eastAsia="zh-CN" w:bidi="ar-SA"/>
    </w:rPr>
  </w:style>
  <w:style w:type="character" w:styleId="45">
    <w:name w:val="page number"/>
    <w:basedOn w:val="43"/>
    <w:qFormat/>
    <w:uiPriority w:val="0"/>
  </w:style>
  <w:style w:type="character" w:styleId="46">
    <w:name w:val="Hyperlink"/>
    <w:qFormat/>
    <w:uiPriority w:val="99"/>
    <w:rPr>
      <w:color w:val="0000FF"/>
      <w:u w:val="single"/>
    </w:rPr>
  </w:style>
  <w:style w:type="character" w:styleId="47">
    <w:name w:val="annotation reference"/>
    <w:qFormat/>
    <w:uiPriority w:val="0"/>
    <w:rPr>
      <w:sz w:val="21"/>
      <w:szCs w:val="21"/>
    </w:rPr>
  </w:style>
  <w:style w:type="character" w:customStyle="1" w:styleId="48">
    <w:name w:val="页眉 Char"/>
    <w:basedOn w:val="43"/>
    <w:link w:val="28"/>
    <w:qFormat/>
    <w:uiPriority w:val="0"/>
    <w:rPr>
      <w:sz w:val="18"/>
      <w:szCs w:val="18"/>
    </w:rPr>
  </w:style>
  <w:style w:type="character" w:customStyle="1" w:styleId="49">
    <w:name w:val="页脚 Char"/>
    <w:basedOn w:val="43"/>
    <w:link w:val="27"/>
    <w:qFormat/>
    <w:uiPriority w:val="99"/>
    <w:rPr>
      <w:sz w:val="18"/>
      <w:szCs w:val="18"/>
    </w:rPr>
  </w:style>
  <w:style w:type="character" w:customStyle="1" w:styleId="50">
    <w:name w:val="标题 1 Char"/>
    <w:basedOn w:val="43"/>
    <w:link w:val="4"/>
    <w:qFormat/>
    <w:uiPriority w:val="0"/>
    <w:rPr>
      <w:rFonts w:ascii="Times New Roman" w:hAnsi="Times New Roman" w:eastAsia="宋体" w:cs="Times New Roman"/>
      <w:kern w:val="44"/>
      <w:sz w:val="44"/>
      <w:szCs w:val="44"/>
    </w:rPr>
  </w:style>
  <w:style w:type="character" w:customStyle="1" w:styleId="51">
    <w:name w:val="标题 2 Char"/>
    <w:basedOn w:val="43"/>
    <w:link w:val="6"/>
    <w:qFormat/>
    <w:uiPriority w:val="0"/>
    <w:rPr>
      <w:rFonts w:ascii="Arial" w:hAnsi="Arial" w:eastAsia="黑体" w:cs="Times New Roman"/>
      <w:b/>
      <w:bCs/>
      <w:sz w:val="32"/>
      <w:szCs w:val="32"/>
    </w:rPr>
  </w:style>
  <w:style w:type="character" w:customStyle="1" w:styleId="52">
    <w:name w:val="标题 3 Char"/>
    <w:basedOn w:val="43"/>
    <w:link w:val="5"/>
    <w:qFormat/>
    <w:uiPriority w:val="0"/>
    <w:rPr>
      <w:rFonts w:ascii="Times New Roman" w:hAnsi="Times New Roman" w:eastAsia="宋体" w:cs="Times New Roman"/>
      <w:b/>
      <w:bCs/>
      <w:sz w:val="32"/>
      <w:szCs w:val="32"/>
    </w:rPr>
  </w:style>
  <w:style w:type="character" w:customStyle="1" w:styleId="53">
    <w:name w:val="标题 4 Char"/>
    <w:basedOn w:val="43"/>
    <w:link w:val="7"/>
    <w:qFormat/>
    <w:uiPriority w:val="0"/>
    <w:rPr>
      <w:rFonts w:ascii="Arial" w:hAnsi="Arial" w:eastAsia="黑体" w:cs="Times New Roman"/>
      <w:b/>
      <w:bCs/>
      <w:sz w:val="28"/>
      <w:szCs w:val="28"/>
    </w:rPr>
  </w:style>
  <w:style w:type="character" w:customStyle="1" w:styleId="54">
    <w:name w:val="标题 5 Char"/>
    <w:basedOn w:val="43"/>
    <w:link w:val="8"/>
    <w:semiHidden/>
    <w:qFormat/>
    <w:uiPriority w:val="9"/>
    <w:rPr>
      <w:rFonts w:ascii="Times New Roman" w:hAnsi="Times New Roman" w:eastAsia="宋体" w:cs="Times New Roman"/>
      <w:b/>
      <w:bCs/>
      <w:sz w:val="28"/>
      <w:szCs w:val="28"/>
    </w:rPr>
  </w:style>
  <w:style w:type="character" w:customStyle="1" w:styleId="55">
    <w:name w:val="正文文本缩进 Char"/>
    <w:basedOn w:val="43"/>
    <w:link w:val="19"/>
    <w:qFormat/>
    <w:uiPriority w:val="0"/>
    <w:rPr>
      <w:rFonts w:ascii="仿宋_GB2312" w:hAnsi="Times New Roman" w:eastAsia="仿宋_GB2312" w:cs="Times New Roman"/>
      <w:sz w:val="32"/>
      <w:szCs w:val="20"/>
    </w:rPr>
  </w:style>
  <w:style w:type="character" w:customStyle="1" w:styleId="56">
    <w:name w:val="纯文本 Char"/>
    <w:basedOn w:val="43"/>
    <w:link w:val="23"/>
    <w:semiHidden/>
    <w:qFormat/>
    <w:uiPriority w:val="99"/>
    <w:rPr>
      <w:rFonts w:ascii="宋体" w:hAnsi="Courier New" w:eastAsia="宋体" w:cs="Courier New"/>
      <w:szCs w:val="21"/>
    </w:rPr>
  </w:style>
  <w:style w:type="character" w:customStyle="1" w:styleId="57">
    <w:name w:val="纯文本 Char1"/>
    <w:link w:val="23"/>
    <w:qFormat/>
    <w:uiPriority w:val="0"/>
    <w:rPr>
      <w:rFonts w:ascii="宋体" w:hAnsi="Courier New" w:eastAsia="宋体" w:cs="Courier New"/>
      <w:szCs w:val="21"/>
    </w:rPr>
  </w:style>
  <w:style w:type="character" w:customStyle="1" w:styleId="58">
    <w:name w:val="正文缩进 Char"/>
    <w:link w:val="10"/>
    <w:qFormat/>
    <w:uiPriority w:val="0"/>
    <w:rPr>
      <w:rFonts w:ascii="Times New Roman" w:hAnsi="Times New Roman" w:eastAsia="宋体" w:cs="Times New Roman"/>
      <w:szCs w:val="20"/>
    </w:rPr>
  </w:style>
  <w:style w:type="paragraph" w:customStyle="1" w:styleId="59">
    <w:name w:val="Char"/>
    <w:basedOn w:val="1"/>
    <w:qFormat/>
    <w:uiPriority w:val="0"/>
    <w:pPr>
      <w:widowControl/>
      <w:spacing w:after="160" w:line="240" w:lineRule="exact"/>
      <w:jc w:val="left"/>
    </w:pPr>
    <w:rPr>
      <w:rFonts w:ascii="Verdana" w:hAnsi="Verdana"/>
      <w:kern w:val="0"/>
      <w:szCs w:val="20"/>
      <w:lang w:eastAsia="en-US"/>
    </w:rPr>
  </w:style>
  <w:style w:type="paragraph" w:customStyle="1" w:styleId="60">
    <w:name w:val="默认段落字体 Para Char"/>
    <w:basedOn w:val="1"/>
    <w:qFormat/>
    <w:uiPriority w:val="0"/>
    <w:rPr>
      <w:rFonts w:ascii="宋体" w:hAnsi="宋体"/>
      <w:b/>
      <w:sz w:val="28"/>
      <w:szCs w:val="28"/>
    </w:rPr>
  </w:style>
  <w:style w:type="paragraph" w:customStyle="1" w:styleId="61">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62">
    <w:name w:val="表格文字"/>
    <w:basedOn w:val="1"/>
    <w:qFormat/>
    <w:uiPriority w:val="0"/>
    <w:pPr>
      <w:spacing w:before="25" w:after="25"/>
      <w:jc w:val="left"/>
    </w:pPr>
    <w:rPr>
      <w:bCs/>
      <w:spacing w:val="10"/>
      <w:kern w:val="0"/>
      <w:sz w:val="24"/>
      <w:szCs w:val="20"/>
    </w:rPr>
  </w:style>
  <w:style w:type="paragraph" w:customStyle="1" w:styleId="63">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64">
    <w:name w:val="题注5"/>
    <w:basedOn w:val="1"/>
    <w:next w:val="11"/>
    <w:qFormat/>
    <w:uiPriority w:val="0"/>
    <w:pPr>
      <w:jc w:val="center"/>
    </w:pPr>
    <w:rPr>
      <w:b/>
      <w:color w:val="000000"/>
      <w:sz w:val="24"/>
      <w:szCs w:val="21"/>
    </w:rPr>
  </w:style>
  <w:style w:type="paragraph" w:customStyle="1" w:styleId="65">
    <w:name w:val="Char Char Char Char Char Char Char"/>
    <w:basedOn w:val="1"/>
    <w:qFormat/>
    <w:uiPriority w:val="0"/>
    <w:pPr>
      <w:tabs>
        <w:tab w:val="left" w:pos="425"/>
      </w:tabs>
      <w:ind w:left="425" w:hanging="425"/>
    </w:pPr>
    <w:rPr>
      <w:rFonts w:eastAsia="仿宋_GB2312"/>
      <w:kern w:val="24"/>
      <w:sz w:val="24"/>
    </w:rPr>
  </w:style>
  <w:style w:type="character" w:customStyle="1" w:styleId="66">
    <w:name w:val="正文文本 Char"/>
    <w:basedOn w:val="43"/>
    <w:link w:val="17"/>
    <w:semiHidden/>
    <w:qFormat/>
    <w:uiPriority w:val="99"/>
    <w:rPr>
      <w:rFonts w:ascii="Times New Roman" w:hAnsi="Times New Roman" w:eastAsia="宋体" w:cs="Times New Roman"/>
      <w:szCs w:val="24"/>
    </w:rPr>
  </w:style>
  <w:style w:type="character" w:customStyle="1" w:styleId="67">
    <w:name w:val="正文文本 Char1"/>
    <w:basedOn w:val="43"/>
    <w:link w:val="17"/>
    <w:qFormat/>
    <w:uiPriority w:val="0"/>
    <w:rPr>
      <w:rFonts w:ascii="Times New Roman" w:hAnsi="Times New Roman" w:eastAsia="宋体" w:cs="Times New Roman"/>
      <w:szCs w:val="20"/>
    </w:rPr>
  </w:style>
  <w:style w:type="character" w:customStyle="1" w:styleId="68">
    <w:name w:val="正文文本缩进 3 Char"/>
    <w:basedOn w:val="43"/>
    <w:link w:val="3"/>
    <w:qFormat/>
    <w:uiPriority w:val="0"/>
    <w:rPr>
      <w:rFonts w:ascii="Times New Roman" w:hAnsi="Times New Roman" w:eastAsia="宋体" w:cs="Times New Roman"/>
      <w:szCs w:val="20"/>
    </w:rPr>
  </w:style>
  <w:style w:type="character" w:customStyle="1" w:styleId="69">
    <w:name w:val="正文首行缩进 Char"/>
    <w:basedOn w:val="66"/>
    <w:link w:val="18"/>
    <w:qFormat/>
    <w:uiPriority w:val="0"/>
  </w:style>
  <w:style w:type="paragraph" w:customStyle="1" w:styleId="70">
    <w:name w:val="题注4"/>
    <w:basedOn w:val="1"/>
    <w:next w:val="11"/>
    <w:qFormat/>
    <w:uiPriority w:val="0"/>
    <w:pPr>
      <w:ind w:left="-132" w:leftChars="-64" w:right="-105" w:rightChars="-50" w:hanging="2"/>
      <w:jc w:val="center"/>
    </w:pPr>
    <w:rPr>
      <w:b/>
      <w:color w:val="FF0000"/>
      <w:szCs w:val="21"/>
      <w:lang w:val="en-GB"/>
    </w:rPr>
  </w:style>
  <w:style w:type="character" w:customStyle="1" w:styleId="71">
    <w:name w:val="正文文本 3 Char"/>
    <w:basedOn w:val="43"/>
    <w:link w:val="15"/>
    <w:qFormat/>
    <w:uiPriority w:val="0"/>
    <w:rPr>
      <w:rFonts w:ascii="Times New Roman" w:hAnsi="Times New Roman" w:eastAsia="宋体" w:cs="Times New Roman"/>
      <w:sz w:val="16"/>
      <w:szCs w:val="16"/>
    </w:rPr>
  </w:style>
  <w:style w:type="character" w:customStyle="1" w:styleId="72">
    <w:name w:val="批注文字 Char"/>
    <w:basedOn w:val="43"/>
    <w:link w:val="14"/>
    <w:qFormat/>
    <w:uiPriority w:val="0"/>
    <w:rPr>
      <w:rFonts w:ascii="Times New Roman" w:hAnsi="Times New Roman" w:eastAsia="宋体" w:cs="Times New Roman"/>
      <w:szCs w:val="24"/>
    </w:rPr>
  </w:style>
  <w:style w:type="character" w:customStyle="1" w:styleId="73">
    <w:name w:val="批注主题 Char"/>
    <w:basedOn w:val="72"/>
    <w:link w:val="39"/>
    <w:semiHidden/>
    <w:qFormat/>
    <w:uiPriority w:val="0"/>
    <w:rPr>
      <w:b/>
      <w:bCs/>
    </w:rPr>
  </w:style>
  <w:style w:type="character" w:customStyle="1" w:styleId="74">
    <w:name w:val="批注框文本 Char"/>
    <w:basedOn w:val="43"/>
    <w:link w:val="26"/>
    <w:qFormat/>
    <w:uiPriority w:val="0"/>
    <w:rPr>
      <w:rFonts w:ascii="Times New Roman" w:hAnsi="Times New Roman" w:eastAsia="宋体" w:cs="Times New Roman"/>
      <w:sz w:val="18"/>
      <w:szCs w:val="18"/>
    </w:rPr>
  </w:style>
  <w:style w:type="paragraph" w:customStyle="1" w:styleId="75">
    <w:name w:val="Char Char2"/>
    <w:basedOn w:val="1"/>
    <w:qFormat/>
    <w:uiPriority w:val="0"/>
    <w:rPr>
      <w:rFonts w:ascii="宋体" w:hAnsi="宋体"/>
      <w:b/>
      <w:sz w:val="28"/>
      <w:szCs w:val="28"/>
    </w:rPr>
  </w:style>
  <w:style w:type="paragraph" w:customStyle="1" w:styleId="76">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78">
    <w:name w:val="办公自动化专用标题"/>
    <w:basedOn w:val="38"/>
    <w:qFormat/>
    <w:uiPriority w:val="0"/>
    <w:pPr>
      <w:spacing w:line="560" w:lineRule="atLeast"/>
    </w:pPr>
    <w:rPr>
      <w:rFonts w:ascii="宋体" w:cs="Times New Roman"/>
      <w:bCs w:val="0"/>
      <w:sz w:val="44"/>
      <w:szCs w:val="20"/>
    </w:rPr>
  </w:style>
  <w:style w:type="character" w:customStyle="1" w:styleId="79">
    <w:name w:val="标题 Char"/>
    <w:basedOn w:val="43"/>
    <w:link w:val="38"/>
    <w:qFormat/>
    <w:uiPriority w:val="0"/>
    <w:rPr>
      <w:rFonts w:ascii="Arial" w:hAnsi="Arial" w:eastAsia="宋体" w:cs="Arial"/>
      <w:b/>
      <w:bCs/>
      <w:sz w:val="32"/>
      <w:szCs w:val="32"/>
    </w:rPr>
  </w:style>
  <w:style w:type="character" w:customStyle="1" w:styleId="80">
    <w:name w:val="文档结构图 Char"/>
    <w:basedOn w:val="43"/>
    <w:link w:val="12"/>
    <w:semiHidden/>
    <w:qFormat/>
    <w:uiPriority w:val="0"/>
    <w:rPr>
      <w:rFonts w:ascii="Times New Roman" w:hAnsi="Times New Roman" w:eastAsia="宋体" w:cs="Times New Roman"/>
      <w:kern w:val="0"/>
      <w:szCs w:val="20"/>
      <w:shd w:val="clear" w:color="auto" w:fill="000080"/>
    </w:rPr>
  </w:style>
  <w:style w:type="character" w:customStyle="1" w:styleId="81">
    <w:name w:val="日期 Char"/>
    <w:basedOn w:val="43"/>
    <w:link w:val="25"/>
    <w:qFormat/>
    <w:uiPriority w:val="99"/>
    <w:rPr>
      <w:rFonts w:ascii="Times New Roman" w:hAnsi="Times New Roman" w:eastAsia="宋体" w:cs="Times New Roman"/>
      <w:szCs w:val="24"/>
    </w:rPr>
  </w:style>
  <w:style w:type="paragraph" w:customStyle="1" w:styleId="82">
    <w:name w:val="Char Char Char Char Char Char Char Char Char Char"/>
    <w:basedOn w:val="1"/>
    <w:qFormat/>
    <w:uiPriority w:val="0"/>
    <w:rPr>
      <w:rFonts w:ascii="Tahoma" w:hAnsi="Tahoma"/>
      <w:sz w:val="24"/>
      <w:szCs w:val="20"/>
    </w:rPr>
  </w:style>
  <w:style w:type="paragraph" w:customStyle="1" w:styleId="83">
    <w:name w:val="TOC 标题1"/>
    <w:basedOn w:val="4"/>
    <w:next w:val="1"/>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84">
    <w:name w:val="Font Style17"/>
    <w:qFormat/>
    <w:uiPriority w:val="0"/>
    <w:rPr>
      <w:rFonts w:ascii="黑体" w:eastAsia="黑体" w:cs="黑体"/>
      <w:sz w:val="28"/>
      <w:szCs w:val="28"/>
    </w:rPr>
  </w:style>
  <w:style w:type="character" w:customStyle="1" w:styleId="85">
    <w:name w:val="结束语 Char"/>
    <w:basedOn w:val="43"/>
    <w:link w:val="16"/>
    <w:semiHidden/>
    <w:qFormat/>
    <w:uiPriority w:val="0"/>
    <w:rPr>
      <w:rFonts w:ascii="宋体" w:hAnsi="宋体" w:eastAsia="宋体" w:cs="Times New Roman"/>
      <w:color w:val="000000"/>
      <w:sz w:val="24"/>
      <w:szCs w:val="20"/>
    </w:rPr>
  </w:style>
  <w:style w:type="paragraph" w:customStyle="1" w:styleId="86">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87">
    <w:name w:val="p16"/>
    <w:basedOn w:val="1"/>
    <w:qFormat/>
    <w:uiPriority w:val="0"/>
    <w:pPr>
      <w:widowControl/>
    </w:pPr>
    <w:rPr>
      <w:rFonts w:ascii="宋体" w:hAnsi="宋体" w:cs="宋体"/>
      <w:kern w:val="0"/>
      <w:sz w:val="27"/>
      <w:szCs w:val="27"/>
    </w:rPr>
  </w:style>
  <w:style w:type="paragraph" w:customStyle="1" w:styleId="88">
    <w:name w:val="p0"/>
    <w:basedOn w:val="1"/>
    <w:qFormat/>
    <w:uiPriority w:val="0"/>
    <w:pPr>
      <w:widowControl/>
    </w:pPr>
    <w:rPr>
      <w:rFonts w:ascii="宋体" w:hAnsi="宋体" w:cs="宋体"/>
      <w:kern w:val="0"/>
      <w:sz w:val="27"/>
      <w:szCs w:val="27"/>
    </w:rPr>
  </w:style>
  <w:style w:type="character" w:customStyle="1" w:styleId="89">
    <w:name w:val="不明显强调1"/>
    <w:qFormat/>
    <w:uiPriority w:val="0"/>
    <w:rPr>
      <w:i/>
      <w:iCs/>
      <w:color w:val="808080"/>
    </w:rPr>
  </w:style>
  <w:style w:type="paragraph" w:customStyle="1" w:styleId="90">
    <w:name w:val="列出段落1"/>
    <w:basedOn w:val="1"/>
    <w:qFormat/>
    <w:uiPriority w:val="99"/>
    <w:pPr>
      <w:ind w:firstLine="420" w:firstLineChars="200"/>
    </w:pPr>
    <w:rPr>
      <w:rFonts w:ascii="Calibri" w:hAnsi="Calibri"/>
    </w:rPr>
  </w:style>
  <w:style w:type="paragraph" w:customStyle="1" w:styleId="91">
    <w:name w:val="内容样式"/>
    <w:basedOn w:val="1"/>
    <w:qFormat/>
    <w:uiPriority w:val="0"/>
    <w:pPr>
      <w:snapToGrid w:val="0"/>
      <w:spacing w:line="460" w:lineRule="exact"/>
      <w:ind w:firstLine="560" w:firstLineChars="200"/>
      <w:jc w:val="left"/>
    </w:pPr>
    <w:rPr>
      <w:rFonts w:ascii="仿宋_GB2312" w:hAnsi="仿宋_GB2312" w:eastAsia="仿宋_GB2312" w:cs="宋体"/>
      <w:kern w:val="0"/>
      <w:sz w:val="28"/>
    </w:rPr>
  </w:style>
  <w:style w:type="paragraph" w:customStyle="1" w:styleId="92">
    <w:name w:val="absatz4"/>
    <w:basedOn w:val="1"/>
    <w:link w:val="93"/>
    <w:qFormat/>
    <w:uiPriority w:val="0"/>
    <w:pPr>
      <w:widowControl/>
      <w:tabs>
        <w:tab w:val="left" w:pos="709"/>
        <w:tab w:val="left" w:pos="2268"/>
        <w:tab w:val="right" w:pos="10206"/>
      </w:tabs>
      <w:ind w:left="2268" w:hanging="2268"/>
    </w:pPr>
    <w:rPr>
      <w:sz w:val="24"/>
      <w:lang w:val="de-DE" w:eastAsia="de-DE"/>
    </w:rPr>
  </w:style>
  <w:style w:type="character" w:customStyle="1" w:styleId="93">
    <w:name w:val="absatz4 Zchn"/>
    <w:link w:val="92"/>
    <w:qFormat/>
    <w:locked/>
    <w:uiPriority w:val="0"/>
    <w:rPr>
      <w:rFonts w:ascii="Times New Roman" w:hAnsi="Times New Roman" w:eastAsia="宋体" w:cs="Times New Roman"/>
      <w:sz w:val="24"/>
      <w:szCs w:val="24"/>
      <w:lang w:val="de-DE" w:eastAsia="de-DE"/>
    </w:rPr>
  </w:style>
  <w:style w:type="paragraph" w:customStyle="1" w:styleId="94">
    <w:name w:val="_Style 1"/>
    <w:basedOn w:val="1"/>
    <w:qFormat/>
    <w:uiPriority w:val="34"/>
    <w:pPr>
      <w:ind w:firstLine="420" w:firstLineChars="200"/>
    </w:pPr>
    <w:rPr>
      <w:szCs w:val="21"/>
    </w:rPr>
  </w:style>
  <w:style w:type="paragraph" w:customStyle="1" w:styleId="95">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6">
    <w:name w:val="Char1"/>
    <w:basedOn w:val="1"/>
    <w:qFormat/>
    <w:uiPriority w:val="0"/>
    <w:rPr>
      <w:rFonts w:ascii="仿宋_GB2312" w:eastAsia="仿宋_GB2312"/>
      <w:b/>
      <w:sz w:val="32"/>
      <w:szCs w:val="32"/>
    </w:rPr>
  </w:style>
  <w:style w:type="paragraph" w:customStyle="1" w:styleId="97">
    <w:name w:val="Char Char Char"/>
    <w:basedOn w:val="1"/>
    <w:qFormat/>
    <w:uiPriority w:val="0"/>
    <w:pPr>
      <w:widowControl/>
      <w:spacing w:after="160" w:line="240" w:lineRule="exact"/>
      <w:jc w:val="left"/>
    </w:pPr>
    <w:rPr>
      <w:rFonts w:ascii="Verdana" w:hAnsi="Verdana" w:eastAsia="仿宋_GB2312" w:cs="Verdana"/>
      <w:kern w:val="0"/>
      <w:sz w:val="24"/>
      <w:lang w:eastAsia="en-US"/>
    </w:rPr>
  </w:style>
  <w:style w:type="character" w:customStyle="1" w:styleId="98">
    <w:name w:val="font01"/>
    <w:qFormat/>
    <w:uiPriority w:val="0"/>
    <w:rPr>
      <w:rFonts w:hint="eastAsia" w:ascii="宋体" w:hAnsi="宋体" w:eastAsia="宋体" w:cs="宋体"/>
      <w:b/>
      <w:color w:val="000000"/>
      <w:sz w:val="18"/>
      <w:szCs w:val="18"/>
      <w:u w:val="none"/>
    </w:rPr>
  </w:style>
  <w:style w:type="paragraph" w:customStyle="1" w:styleId="99">
    <w:name w:val="Pa0"/>
    <w:basedOn w:val="100"/>
    <w:next w:val="100"/>
    <w:unhideWhenUsed/>
    <w:qFormat/>
    <w:uiPriority w:val="99"/>
    <w:pPr>
      <w:spacing w:line="241" w:lineRule="atLeast"/>
    </w:pPr>
    <w:rPr>
      <w:rFonts w:hint="default"/>
    </w:rPr>
  </w:style>
  <w:style w:type="paragraph" w:customStyle="1" w:styleId="100">
    <w:name w:val="Default"/>
    <w:unhideWhenUsed/>
    <w:qFormat/>
    <w:uiPriority w:val="0"/>
    <w:pPr>
      <w:widowControl w:val="0"/>
      <w:autoSpaceDE w:val="0"/>
      <w:autoSpaceDN w:val="0"/>
      <w:adjustRightInd w:val="0"/>
    </w:pPr>
    <w:rPr>
      <w:rFonts w:hint="eastAsia" w:ascii="DEZBWU+FZY4JW--GB1-0" w:hAnsi="DEZBWU+FZY4JW--GB1-0" w:eastAsia="DEZBWU+FZY4JW--GB1-0" w:cs="Times New Roman"/>
      <w:color w:val="000000"/>
      <w:sz w:val="24"/>
      <w:lang w:val="en-US" w:eastAsia="zh-CN" w:bidi="ar-SA"/>
    </w:rPr>
  </w:style>
  <w:style w:type="paragraph" w:customStyle="1" w:styleId="101">
    <w:name w:val="_Style 2"/>
    <w:basedOn w:val="1"/>
    <w:qFormat/>
    <w:uiPriority w:val="0"/>
    <w:pPr>
      <w:ind w:firstLine="420" w:firstLineChars="200"/>
    </w:pPr>
    <w:rPr>
      <w:rFonts w:ascii="Calibri" w:hAnsi="Calibri" w:cs="Calibri"/>
      <w:szCs w:val="21"/>
    </w:rPr>
  </w:style>
  <w:style w:type="character" w:customStyle="1" w:styleId="102">
    <w:name w:val="列出段落 Char"/>
    <w:link w:val="103"/>
    <w:qFormat/>
    <w:uiPriority w:val="34"/>
  </w:style>
  <w:style w:type="paragraph" w:styleId="103">
    <w:name w:val="List Paragraph"/>
    <w:basedOn w:val="1"/>
    <w:link w:val="102"/>
    <w:qFormat/>
    <w:uiPriority w:val="34"/>
    <w:pPr>
      <w:ind w:firstLine="420" w:firstLineChars="200"/>
    </w:pPr>
    <w:rPr>
      <w:rFonts w:asciiTheme="minorHAnsi" w:hAnsiTheme="minorHAnsi" w:eastAsiaTheme="minorEastAsia" w:cstheme="minorBidi"/>
      <w:szCs w:val="22"/>
    </w:rPr>
  </w:style>
  <w:style w:type="character" w:customStyle="1" w:styleId="104">
    <w:name w:val="font31"/>
    <w:qFormat/>
    <w:uiPriority w:val="0"/>
    <w:rPr>
      <w:rFonts w:ascii="宋体" w:hAnsi="宋体" w:eastAsia="宋体" w:cs="宋体"/>
      <w:color w:val="000000"/>
      <w:sz w:val="24"/>
      <w:szCs w:val="24"/>
      <w:u w:val="none"/>
    </w:rPr>
  </w:style>
  <w:style w:type="paragraph" w:customStyle="1" w:styleId="105">
    <w:name w:val="标题目"/>
    <w:basedOn w:val="1"/>
    <w:qFormat/>
    <w:uiPriority w:val="0"/>
    <w:pPr>
      <w:spacing w:line="300" w:lineRule="auto"/>
      <w:ind w:firstLine="200" w:firstLineChars="200"/>
      <w:jc w:val="center"/>
    </w:pPr>
    <w:rPr>
      <w:rFonts w:eastAsia="黑体"/>
      <w:szCs w:val="20"/>
    </w:rPr>
  </w:style>
  <w:style w:type="paragraph" w:customStyle="1" w:styleId="106">
    <w:name w:val="List Paragraph1"/>
    <w:basedOn w:val="1"/>
    <w:qFormat/>
    <w:uiPriority w:val="0"/>
    <w:pPr>
      <w:ind w:firstLine="420" w:firstLineChars="200"/>
    </w:pPr>
    <w:rPr>
      <w:szCs w:val="21"/>
    </w:rPr>
  </w:style>
  <w:style w:type="paragraph" w:customStyle="1" w:styleId="107">
    <w:name w:val="msolistparagraph"/>
    <w:basedOn w:val="1"/>
    <w:qFormat/>
    <w:uiPriority w:val="0"/>
    <w:pPr>
      <w:ind w:firstLine="420" w:firstLineChars="200"/>
    </w:pPr>
    <w:rPr>
      <w:sz w:val="24"/>
    </w:rPr>
  </w:style>
  <w:style w:type="paragraph" w:customStyle="1" w:styleId="108">
    <w:name w:val="style1"/>
    <w:basedOn w:val="1"/>
    <w:qFormat/>
    <w:uiPriority w:val="0"/>
    <w:pPr>
      <w:widowControl/>
      <w:spacing w:before="100" w:beforeAutospacing="1" w:after="100" w:afterAutospacing="1"/>
      <w:jc w:val="left"/>
    </w:pPr>
    <w:rPr>
      <w:rFonts w:ascii="宋体" w:hAnsi="宋体" w:cs="宋体"/>
      <w:kern w:val="0"/>
      <w:sz w:val="24"/>
    </w:rPr>
  </w:style>
  <w:style w:type="paragraph" w:customStyle="1" w:styleId="109">
    <w:name w:val="纯文本1"/>
    <w:basedOn w:val="1"/>
    <w:qFormat/>
    <w:uiPriority w:val="0"/>
    <w:rPr>
      <w:rFonts w:ascii="宋体" w:hAnsi="Courier New"/>
      <w:szCs w:val="21"/>
    </w:rPr>
  </w:style>
  <w:style w:type="character" w:customStyle="1" w:styleId="110">
    <w:name w:val="font41"/>
    <w:basedOn w:val="43"/>
    <w:qFormat/>
    <w:uiPriority w:val="0"/>
    <w:rPr>
      <w:rFonts w:hint="eastAsia" w:ascii="宋体" w:hAnsi="宋体" w:eastAsia="宋体" w:cs="宋体"/>
      <w:color w:val="000000"/>
      <w:sz w:val="20"/>
      <w:szCs w:val="20"/>
      <w:u w:val="none"/>
    </w:rPr>
  </w:style>
  <w:style w:type="paragraph" w:customStyle="1" w:styleId="111">
    <w:name w:val="Char1 Char Char Char"/>
    <w:basedOn w:val="1"/>
    <w:qFormat/>
    <w:uiPriority w:val="0"/>
    <w:rPr>
      <w:szCs w:val="20"/>
    </w:rPr>
  </w:style>
  <w:style w:type="paragraph" w:customStyle="1" w:styleId="112">
    <w:name w:val="标准文本"/>
    <w:basedOn w:val="1"/>
    <w:qFormat/>
    <w:uiPriority w:val="0"/>
    <w:pPr>
      <w:spacing w:line="360" w:lineRule="auto"/>
      <w:ind w:firstLine="480" w:firstLineChars="200"/>
    </w:pPr>
    <w:rPr>
      <w:rFonts w:cs="宋体"/>
      <w:sz w:val="24"/>
    </w:rPr>
  </w:style>
  <w:style w:type="paragraph" w:customStyle="1" w:styleId="113">
    <w:name w:val="普通(网站)1"/>
    <w:basedOn w:val="1"/>
    <w:qFormat/>
    <w:uiPriority w:val="0"/>
    <w:pPr>
      <w:jc w:val="left"/>
    </w:pPr>
    <w:rPr>
      <w:rFonts w:ascii="Calibri" w:hAnsi="Calibri"/>
      <w:kern w:val="0"/>
      <w:sz w:val="24"/>
      <w:szCs w:val="21"/>
    </w:rPr>
  </w:style>
  <w:style w:type="paragraph" w:customStyle="1" w:styleId="114">
    <w:name w:val="Char Char Char Char Char Char Char Char Char Char Char Char Char Char Char Char Char Char Char Char Char Char Char Char Char Char Char Char Char Char Char Char Char1"/>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115">
    <w:name w:val="正文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16">
    <w:name w:val="font21"/>
    <w:qFormat/>
    <w:uiPriority w:val="0"/>
    <w:rPr>
      <w:rFonts w:ascii="宋体" w:hAnsi="宋体" w:eastAsia="宋体" w:cs="宋体"/>
      <w:color w:val="000000"/>
      <w:sz w:val="20"/>
      <w:szCs w:val="20"/>
      <w:u w:val="none"/>
    </w:rPr>
  </w:style>
  <w:style w:type="paragraph" w:customStyle="1" w:styleId="117">
    <w:name w:val="Char Char Char Char"/>
    <w:basedOn w:val="1"/>
    <w:qFormat/>
    <w:uiPriority w:val="0"/>
    <w:rPr>
      <w:szCs w:val="21"/>
    </w:rPr>
  </w:style>
  <w:style w:type="paragraph" w:customStyle="1" w:styleId="118">
    <w:name w:val="普通(网站)2"/>
    <w:basedOn w:val="1"/>
    <w:qFormat/>
    <w:uiPriority w:val="0"/>
    <w:rPr>
      <w:sz w:val="24"/>
      <w:szCs w:val="21"/>
    </w:rPr>
  </w:style>
  <w:style w:type="paragraph" w:customStyle="1" w:styleId="119">
    <w:name w:val="样式 样式 标题 2第一层条论文标题 1第二层第一层条1第一层条2第一层条3第一层条11x标题 2第一层条4第一层...1 + ..."/>
    <w:basedOn w:val="1"/>
    <w:qFormat/>
    <w:uiPriority w:val="0"/>
    <w:pPr>
      <w:keepNext/>
      <w:keepLines/>
      <w:tabs>
        <w:tab w:val="left" w:pos="576"/>
      </w:tabs>
      <w:spacing w:before="120" w:after="120" w:line="300" w:lineRule="auto"/>
      <w:ind w:left="576" w:hanging="576"/>
      <w:outlineLvl w:val="1"/>
    </w:pPr>
    <w:rPr>
      <w:rFonts w:ascii="黑体" w:eastAsia="黑体" w:cs="黑体"/>
      <w:kern w:val="0"/>
      <w:szCs w:val="21"/>
    </w:rPr>
  </w:style>
  <w:style w:type="paragraph" w:customStyle="1" w:styleId="120">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1">
    <w:name w:val="p15"/>
    <w:basedOn w:val="1"/>
    <w:qFormat/>
    <w:uiPriority w:val="0"/>
    <w:pPr>
      <w:widowControl/>
      <w:spacing w:before="100" w:after="100"/>
      <w:jc w:val="left"/>
    </w:pPr>
    <w:rPr>
      <w:kern w:val="0"/>
      <w:sz w:val="24"/>
    </w:rPr>
  </w:style>
  <w:style w:type="paragraph" w:customStyle="1" w:styleId="122">
    <w:name w:val="样式 标题 3第二层条第三层1.1.1 标题 3第二层条1第二层条2第二层条3第二层条11论文标题 2第二层条...6"/>
    <w:basedOn w:val="5"/>
    <w:qFormat/>
    <w:uiPriority w:val="0"/>
    <w:pPr>
      <w:tabs>
        <w:tab w:val="left" w:pos="720"/>
      </w:tabs>
      <w:spacing w:before="0" w:after="0" w:line="300" w:lineRule="auto"/>
      <w:ind w:left="720" w:hanging="720"/>
    </w:pPr>
    <w:rPr>
      <w:rFonts w:ascii="宋体" w:hAnsi="宋体" w:eastAsia="黑体" w:cs="宋体"/>
      <w:b w:val="0"/>
      <w:bCs w:val="0"/>
      <w:kern w:val="0"/>
      <w:sz w:val="24"/>
      <w:szCs w:val="24"/>
    </w:rPr>
  </w:style>
  <w:style w:type="paragraph" w:customStyle="1" w:styleId="123">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124">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8083</Words>
  <Characters>8206</Characters>
  <Lines>57</Lines>
  <Paragraphs>16</Paragraphs>
  <TotalTime>9</TotalTime>
  <ScaleCrop>false</ScaleCrop>
  <LinksUpToDate>false</LinksUpToDate>
  <CharactersWithSpaces>10664</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2019-10-02T03:28:00Z</dcterms:created>
  <dc:creator>欧植</dc:creator>
  <cp:lastModifiedBy>华仔</cp:lastModifiedBy>
  <dcterms:modified xsi:type="dcterms:W3CDTF">2023-09-11T09:17:47Z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C58F0B604EE84DD09E97E4E9682A70D2_13</vt:lpwstr>
  </property>
</Properties>
</file>