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W w:w="14288" w:type="dxa"/>
        <w:tblInd w:w="-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00"/>
        <w:gridCol w:w="980"/>
        <w:gridCol w:w="1219"/>
        <w:gridCol w:w="1195"/>
        <w:gridCol w:w="1289"/>
        <w:gridCol w:w="1653"/>
        <w:gridCol w:w="1937"/>
        <w:gridCol w:w="1660"/>
        <w:gridCol w:w="1849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88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广东省消防救援总队2023年度化工灭火救援装备效能测试活动报名表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装备名称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主要性能参数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与同类装备的优越性能体现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测试方式方法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装备测试的场地要求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其他说明：</w:t>
            </w:r>
          </w:p>
        </w:tc>
      </w:tr>
    </w:tbl>
    <w:p>
      <w:pPr>
        <w:ind w:right="1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2626125"/>
    <w:rsid w:val="626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2023-04-20T02:45:00Z</dcterms:created>
  <dc:creator>陳奥奇</dc:creator>
  <cp:lastModifiedBy>陳奥奇</cp:lastModifiedBy>
  <dcterms:modified xsi:type="dcterms:W3CDTF">2023-04-20T02:45:16Z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D3FCFE190FE243F2BB657AA243084F82_11</vt:lpwstr>
  </property>
</Properties>
</file>