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宋体" w:hAnsi="宋体" w:eastAsia="宋体"/>
          <w:lang w:eastAsia="zh-CN"/>
        </w:rPr>
      </w:pPr>
      <w:r>
        <w:rPr>
          <w:rFonts w:hint="eastAsia" w:ascii="宋体" w:hAnsi="宋体"/>
        </w:rPr>
        <w:t>附件</w:t>
      </w:r>
      <w:r>
        <w:rPr>
          <w:rFonts w:hint="eastAsia" w:ascii="宋体" w:hAnsi="宋体"/>
          <w:lang w:val="en-US" w:eastAsia="zh-CN"/>
        </w:rPr>
        <w:t>2</w:t>
      </w:r>
    </w:p>
    <w:p>
      <w:pPr>
        <w:jc w:val="center"/>
        <w:rPr>
          <w:rFonts w:hint="default" w:ascii="宋体" w:hAnsi="宋体" w:eastAsia="宋体"/>
          <w:b/>
          <w:lang w:val="en-US" w:eastAsia="zh-CN"/>
        </w:rPr>
      </w:pPr>
      <w:bookmarkStart w:id="27" w:name="_GoBack"/>
      <w:r>
        <w:rPr>
          <w:rFonts w:hint="eastAsia" w:ascii="宋体" w:hAnsi="宋体"/>
          <w:b/>
        </w:rPr>
        <w:t>2021年广州支队各大队消防车辆</w:t>
      </w:r>
      <w:r>
        <w:rPr>
          <w:rFonts w:hint="eastAsia" w:ascii="宋体" w:hAnsi="宋体"/>
          <w:b/>
          <w:lang w:val="en-US" w:eastAsia="zh-CN"/>
        </w:rPr>
        <w:t>技术需求</w:t>
      </w:r>
    </w:p>
    <w:bookmarkEnd w:id="27"/>
    <w:p>
      <w:pPr>
        <w:pStyle w:val="2"/>
      </w:pPr>
    </w:p>
    <w:tbl>
      <w:tblPr>
        <w:tblStyle w:val="7"/>
        <w:tblW w:w="50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2403"/>
        <w:gridCol w:w="721"/>
        <w:gridCol w:w="1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2403"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装备名称</w:t>
            </w:r>
          </w:p>
        </w:tc>
        <w:tc>
          <w:tcPr>
            <w:tcW w:w="721"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单位</w:t>
            </w:r>
          </w:p>
        </w:tc>
        <w:tc>
          <w:tcPr>
            <w:tcW w:w="1249" w:type="dxa"/>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泡沫消防车（12吨）</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泡沫消防车（15吨）</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3</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泡沫消防车（18吨）</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压缩空气泡沫消防车</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5</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水雾消防车</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6</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举高喷射消防车（15米以上）</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7</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举高喷射消防车（20米以上）</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8</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抢险救援消防车（带压缩空气泡沫系统）</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9</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抢险救援消防车（带清障功能）</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10</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通信指挥消防车</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11</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通信指挥消防车</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12</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器材消防车</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7"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13</w:t>
            </w:r>
          </w:p>
        </w:tc>
        <w:tc>
          <w:tcPr>
            <w:tcW w:w="2403"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器材消防车</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3060" w:type="dxa"/>
            <w:gridSpan w:val="2"/>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合计</w:t>
            </w:r>
          </w:p>
        </w:tc>
        <w:tc>
          <w:tcPr>
            <w:tcW w:w="721"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辆</w:t>
            </w:r>
          </w:p>
        </w:tc>
        <w:tc>
          <w:tcPr>
            <w:tcW w:w="1249" w:type="dxa"/>
            <w:vAlign w:val="center"/>
          </w:tcPr>
          <w:p>
            <w:pPr>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25</w:t>
            </w:r>
          </w:p>
        </w:tc>
      </w:tr>
    </w:tbl>
    <w:p>
      <w:pPr>
        <w:rPr>
          <w:rFonts w:ascii="宋体" w:hAnsi="宋体"/>
        </w:rPr>
      </w:pPr>
      <w:r>
        <w:rPr>
          <w:rFonts w:hint="eastAsia" w:ascii="宋体" w:hAnsi="宋体"/>
        </w:rPr>
        <w:t>说明：消防车必须逐项列明，消防器材仅需列明总体数据。</w:t>
      </w:r>
    </w:p>
    <w:p/>
    <w:p>
      <w:pPr>
        <w:ind w:firstLine="105" w:firstLineChars="50"/>
      </w:pPr>
    </w:p>
    <w:p>
      <w:pPr>
        <w:ind w:firstLine="105" w:firstLineChars="50"/>
      </w:pPr>
    </w:p>
    <w:p>
      <w:pPr>
        <w:ind w:firstLine="105" w:firstLineChars="50"/>
      </w:pPr>
    </w:p>
    <w:p>
      <w:pPr>
        <w:widowControl/>
        <w:jc w:val="left"/>
      </w:pPr>
    </w:p>
    <w:p>
      <w:pPr>
        <w:widowControl/>
        <w:jc w:val="left"/>
      </w:pPr>
      <w:r>
        <w:rPr>
          <w:szCs w:val="21"/>
        </w:rPr>
        <w:br w:type="page"/>
      </w:r>
    </w:p>
    <w:tbl>
      <w:tblPr>
        <w:tblStyle w:val="7"/>
        <w:tblW w:w="8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25"/>
        <w:gridCol w:w="1985"/>
        <w:gridCol w:w="4079"/>
        <w:gridCol w:w="559"/>
        <w:gridCol w:w="769"/>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ind w:left="180"/>
              <w:jc w:val="center"/>
              <w:rPr>
                <w:rFonts w:ascii="宋体" w:hAnsi="宋体" w:eastAsia="宋体" w:cs="宋体"/>
                <w:szCs w:val="21"/>
              </w:rPr>
            </w:pPr>
            <w:r>
              <w:rPr>
                <w:rStyle w:val="11"/>
                <w:rFonts w:hint="eastAsia" w:ascii="宋体" w:hAnsi="宋体" w:eastAsia="宋体" w:cs="宋体"/>
                <w:b/>
                <w:bCs/>
                <w:sz w:val="21"/>
                <w:szCs w:val="21"/>
              </w:rPr>
              <w:t>泡沫消防车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ind w:left="100"/>
              <w:jc w:val="left"/>
              <w:rPr>
                <w:rFonts w:ascii="宋体" w:hAnsi="宋体" w:eastAsia="宋体" w:cs="宋体"/>
                <w:szCs w:val="21"/>
              </w:rPr>
            </w:pPr>
            <w:r>
              <w:rPr>
                <w:rStyle w:val="11"/>
                <w:rFonts w:hint="eastAsia" w:ascii="宋体" w:hAnsi="宋体" w:eastAsia="宋体" w:cs="宋体"/>
                <w:bCs/>
                <w:sz w:val="21"/>
                <w:szCs w:val="21"/>
              </w:rPr>
              <w:t>数量： 1辆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Calibri" w:hAnsi="Calibri" w:eastAsia="宋体" w:cs="Times New Roman"/>
                <w:szCs w:val="21"/>
              </w:rPr>
              <w:t>1</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满载允许总质量：≤28000</w:t>
            </w:r>
            <w:r>
              <w:rPr>
                <w:rFonts w:ascii="宋体" w:hAnsi="宋体" w:cs="宋体"/>
                <w:szCs w:val="21"/>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Calibri" w:hAnsi="Calibri" w:eastAsia="宋体" w:cs="Times New Roman"/>
                <w:szCs w:val="21"/>
              </w:rPr>
              <w:t>2</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驱动形式：6×4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Calibri" w:hAnsi="Calibri" w:eastAsia="宋体" w:cs="Times New Roman"/>
                <w:szCs w:val="21"/>
              </w:rPr>
              <w:t>3</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额定功率：≥330</w:t>
            </w:r>
            <w:r>
              <w:rPr>
                <w:rFonts w:ascii="宋体" w:hAnsi="宋体" w:cs="宋体"/>
                <w:szCs w:val="21"/>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lang w:val="en-US"/>
              </w:rPr>
              <w:t>4</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（二）驾驶室及乘员室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szCs w:val="21"/>
              </w:rPr>
              <w:t>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结构：可翻转驾驶室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szCs w:val="21"/>
              </w:rPr>
              <w:t>2</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座位设置：驾驶室</w:t>
            </w:r>
            <w:r>
              <w:rPr>
                <w:rFonts w:ascii="宋体" w:hAnsi="宋体" w:cs="宋体"/>
                <w:szCs w:val="21"/>
              </w:rPr>
              <w:t>1+1</w:t>
            </w:r>
            <w:r>
              <w:rPr>
                <w:rFonts w:hint="eastAsia" w:ascii="宋体" w:hAnsi="宋体" w:cs="宋体"/>
                <w:szCs w:val="21"/>
              </w:rPr>
              <w:t>人，乘员室不少于</w:t>
            </w:r>
            <w:r>
              <w:rPr>
                <w:rFonts w:ascii="宋体" w:hAnsi="宋体" w:cs="宋体"/>
                <w:szCs w:val="21"/>
              </w:rPr>
              <w:t>4</w:t>
            </w:r>
            <w:r>
              <w:rPr>
                <w:rFonts w:hint="eastAsia" w:ascii="宋体" w:hAnsi="宋体" w:cs="宋体"/>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392" w:type="dxa"/>
            <w:gridSpan w:val="4"/>
            <w:shd w:val="clear" w:color="auto" w:fill="FFFFFF"/>
            <w:vAlign w:val="center"/>
          </w:tcPr>
          <w:p>
            <w:pPr>
              <w:spacing w:before="20" w:after="20"/>
              <w:ind w:left="57" w:leftChars="27" w:firstLine="315" w:firstLineChars="150"/>
              <w:rPr>
                <w:rFonts w:ascii="宋体" w:hAnsi="宋体" w:cs="宋体"/>
                <w:szCs w:val="21"/>
              </w:rPr>
            </w:pPr>
            <w:r>
              <w:rPr>
                <w:rFonts w:hint="eastAsia" w:ascii="宋体" w:hAnsi="宋体" w:cs="宋体"/>
                <w:szCs w:val="21"/>
              </w:rPr>
              <w:t>乘员室：使用高强度粘结胶连接；</w:t>
            </w:r>
          </w:p>
          <w:p>
            <w:pPr>
              <w:pStyle w:val="2"/>
              <w:spacing w:before="20" w:after="20"/>
              <w:ind w:left="420"/>
              <w:rPr>
                <w:rFonts w:ascii="宋体" w:hAnsi="宋体" w:cs="宋体"/>
                <w:szCs w:val="21"/>
              </w:rPr>
            </w:pPr>
            <w:r>
              <w:rPr>
                <w:rFonts w:hint="eastAsia" w:ascii="宋体" w:hAnsi="宋体" w:cs="宋体"/>
                <w:szCs w:val="21"/>
              </w:rPr>
              <w:t>内饰：墙壁和车顶铺有阻燃内饰材料；</w:t>
            </w:r>
          </w:p>
          <w:p>
            <w:pPr>
              <w:pStyle w:val="2"/>
              <w:spacing w:before="20" w:after="20"/>
              <w:ind w:left="420"/>
              <w:rPr>
                <w:rFonts w:ascii="宋体" w:hAnsi="宋体" w:cs="宋体"/>
                <w:szCs w:val="21"/>
              </w:rPr>
            </w:pPr>
            <w:r>
              <w:rPr>
                <w:rFonts w:hint="eastAsia" w:ascii="宋体" w:hAnsi="宋体" w:cs="宋体"/>
                <w:szCs w:val="21"/>
              </w:rPr>
              <w:t>车门：玻璃门结构；</w:t>
            </w:r>
          </w:p>
          <w:p>
            <w:pPr>
              <w:pStyle w:val="2"/>
              <w:spacing w:before="20" w:after="20"/>
              <w:ind w:left="420"/>
              <w:rPr>
                <w:rFonts w:ascii="宋体" w:hAnsi="宋体" w:cs="宋体"/>
                <w:szCs w:val="21"/>
              </w:rPr>
            </w:pPr>
            <w:r>
              <w:rPr>
                <w:rFonts w:hint="eastAsia" w:ascii="宋体" w:hAnsi="宋体" w:cs="宋体"/>
                <w:szCs w:val="21"/>
              </w:rPr>
              <w:t>空调：直流整体式冷暖；</w:t>
            </w:r>
          </w:p>
          <w:p>
            <w:pPr>
              <w:pStyle w:val="2"/>
              <w:spacing w:before="20" w:after="20"/>
              <w:ind w:left="420"/>
              <w:rPr>
                <w:rFonts w:ascii="宋体" w:hAnsi="宋体" w:cs="宋体"/>
                <w:szCs w:val="21"/>
              </w:rPr>
            </w:pPr>
            <w:r>
              <w:rPr>
                <w:rFonts w:hint="eastAsia" w:ascii="宋体" w:hAnsi="宋体" w:cs="宋体"/>
                <w:szCs w:val="21"/>
              </w:rPr>
              <w:t>座椅：乘员室可并排乘坐四名消防战斗员，座椅背后设有空气呼吸器架，座椅均配备安全带；</w:t>
            </w:r>
          </w:p>
          <w:p>
            <w:pPr>
              <w:pStyle w:val="2"/>
              <w:spacing w:before="20" w:after="20"/>
              <w:ind w:left="420"/>
              <w:rPr>
                <w:rFonts w:ascii="宋体" w:hAnsi="宋体" w:cs="宋体"/>
                <w:szCs w:val="21"/>
              </w:rPr>
            </w:pPr>
            <w:r>
              <w:rPr>
                <w:rFonts w:hint="eastAsia" w:ascii="宋体" w:hAnsi="宋体" w:cs="宋体"/>
                <w:szCs w:val="21"/>
              </w:rPr>
              <w:t>其他：乘员室设有方便战斗员上下的门梯及扶手（带夜间上车照明）。配备有与驾驶室通话的对话装置。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（三）罐体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1</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水罐容积：≥9</w:t>
            </w:r>
            <w:r>
              <w:rPr>
                <w:rFonts w:ascii="宋体" w:hAnsi="宋体" w:cs="宋体"/>
                <w:szCs w:val="21"/>
              </w:rPr>
              <w:t>000</w:t>
            </w:r>
            <w:r>
              <w:rPr>
                <w:rFonts w:hint="eastAsia" w:ascii="宋体" w:hAnsi="宋体" w:cs="宋体"/>
                <w:szCs w:val="21"/>
              </w:rPr>
              <w:t>L；泡沫罐容积：≥3</w:t>
            </w:r>
            <w:r>
              <w:rPr>
                <w:rFonts w:ascii="宋体" w:hAnsi="宋体" w:cs="宋体"/>
                <w:szCs w:val="21"/>
              </w:rPr>
              <w:t>000</w:t>
            </w:r>
            <w:r>
              <w:rPr>
                <w:rFonts w:hint="eastAsia" w:ascii="宋体" w:hAnsi="宋体" w:cs="宋体"/>
                <w:szCs w:val="21"/>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398" w:hRule="atLeast"/>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2</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 xml:space="preserve">结构：整体式副加梁结构，液罐与附梁采用弹性支撑柔性联接，液罐内设纵、横防荡板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设备： 2个入口孔；2个液位传感器；2个溢流装置；2个带DN50阀门的排污口；2个注水口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（四）消防泵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压力：1.0MPa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流量：≥95L/S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引水器型式：电动真空泵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4</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最大真空度：≥</w:t>
            </w:r>
            <w:r>
              <w:rPr>
                <w:rFonts w:ascii="宋体" w:hAnsi="宋体" w:cs="宋体"/>
                <w:szCs w:val="21"/>
              </w:rPr>
              <w:t>85 kPa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5</w:t>
            </w:r>
          </w:p>
        </w:tc>
        <w:tc>
          <w:tcPr>
            <w:tcW w:w="7392" w:type="dxa"/>
            <w:gridSpan w:val="4"/>
            <w:shd w:val="clear" w:color="auto" w:fill="FFFFFF"/>
            <w:vAlign w:val="center"/>
          </w:tcPr>
          <w:p>
            <w:pPr>
              <w:spacing w:before="20" w:after="20"/>
              <w:ind w:left="57"/>
              <w:rPr>
                <w:rFonts w:ascii="宋体" w:hAnsi="宋体" w:cs="宋体"/>
                <w:szCs w:val="21"/>
              </w:rPr>
            </w:pPr>
            <w:r>
              <w:t>▲</w:t>
            </w:r>
            <w:r>
              <w:rPr>
                <w:rFonts w:hint="eastAsia" w:ascii="宋体" w:hAnsi="宋体" w:cs="宋体"/>
                <w:szCs w:val="21"/>
              </w:rPr>
              <w:t>引水时间：≤8</w:t>
            </w:r>
            <w:r>
              <w:rPr>
                <w:rFonts w:ascii="宋体" w:hAnsi="宋体" w:cs="宋体"/>
                <w:szCs w:val="21"/>
              </w:rPr>
              <w:t>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6</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泡沫比例混合器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6.1</w:t>
            </w:r>
          </w:p>
        </w:tc>
        <w:tc>
          <w:tcPr>
            <w:tcW w:w="7392" w:type="dxa"/>
            <w:gridSpan w:val="4"/>
            <w:shd w:val="clear" w:color="auto" w:fill="FFFFFF"/>
            <w:vAlign w:val="center"/>
          </w:tcPr>
          <w:p>
            <w:pPr>
              <w:spacing w:before="20" w:after="20"/>
              <w:rPr>
                <w:rFonts w:ascii="宋体" w:hAnsi="宋体" w:cs="宋体"/>
                <w:szCs w:val="21"/>
              </w:rPr>
            </w:pPr>
            <w:r>
              <w:rPr>
                <w:rFonts w:hint="eastAsia" w:ascii="宋体" w:hAnsi="宋体" w:cs="宋体"/>
                <w:szCs w:val="21"/>
              </w:rPr>
              <w:t>型式：智能型负压式泡沫比例混合系统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6.2</w:t>
            </w:r>
          </w:p>
        </w:tc>
        <w:tc>
          <w:tcPr>
            <w:tcW w:w="7392" w:type="dxa"/>
            <w:gridSpan w:val="4"/>
            <w:shd w:val="clear" w:color="auto" w:fill="FFFFFF"/>
            <w:vAlign w:val="center"/>
          </w:tcPr>
          <w:p>
            <w:pPr>
              <w:rPr>
                <w:rFonts w:ascii="宋体" w:hAnsi="宋体" w:cs="宋体"/>
                <w:szCs w:val="21"/>
              </w:rPr>
            </w:pPr>
            <w:r>
              <w:rPr>
                <w:rFonts w:hint="eastAsia" w:ascii="宋体" w:hAnsi="宋体" w:cs="宋体"/>
                <w:szCs w:val="21"/>
              </w:rPr>
              <w:t>控制单元比例调节：1－10％无级电脑自动调节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（五）灭火系统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吸水管路：泵房后部设4个带手动蝶阀的DN150吸水口，配有滤网及闷盖；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2</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出水管路：车身两侧各设有2个带手动控制阀的DN80常压出水口；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炮管路：通过水罐到罐顶有一个DN125的炮管路，中间有一个DN125的碟阀和专用橡胶弹性连接装置；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4</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放余水管路：在管路和水泵最低处方便操作部位设有放余水旋塞，需要时可快速放净系统中的余水；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b/>
                <w:bCs/>
                <w:sz w:val="21"/>
                <w:szCs w:val="21"/>
              </w:rPr>
              <w:t>（六）</w:t>
            </w:r>
          </w:p>
        </w:tc>
        <w:tc>
          <w:tcPr>
            <w:tcW w:w="7392" w:type="dxa"/>
            <w:gridSpan w:val="4"/>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控制方式：电动遥控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2</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流量：≥80</w:t>
            </w:r>
            <w:r>
              <w:rPr>
                <w:rFonts w:ascii="宋体" w:hAnsi="宋体" w:cs="宋体"/>
                <w:szCs w:val="21"/>
              </w:rPr>
              <w:t>L/</w:t>
            </w:r>
            <w:r>
              <w:rPr>
                <w:rFonts w:hint="eastAsia" w:ascii="宋体" w:hAnsi="宋体" w:cs="宋体"/>
                <w:szCs w:val="21"/>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 xml:space="preserve">压力： </w:t>
            </w:r>
            <w:r>
              <w:rPr>
                <w:rFonts w:ascii="宋体" w:hAnsi="宋体" w:cs="宋体"/>
                <w:szCs w:val="21"/>
              </w:rPr>
              <w:t>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4</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射程：水≥75</w:t>
            </w:r>
            <w:r>
              <w:rPr>
                <w:rFonts w:ascii="宋体" w:hAnsi="宋体" w:cs="宋体"/>
                <w:szCs w:val="21"/>
              </w:rPr>
              <w:t>m</w:t>
            </w:r>
            <w:r>
              <w:rPr>
                <w:rFonts w:hint="eastAsia" w:ascii="宋体" w:hAnsi="宋体" w:cs="宋体"/>
                <w:szCs w:val="21"/>
              </w:rPr>
              <w:t>，泡沫≥70</w:t>
            </w:r>
            <w:r>
              <w:rPr>
                <w:rFonts w:ascii="宋体" w:hAnsi="宋体" w:cs="宋体"/>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5</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回转角度：水平回转角：</w:t>
            </w:r>
            <w:r>
              <w:rPr>
                <w:rFonts w:ascii="宋体" w:hAnsi="宋体" w:cs="宋体"/>
                <w:szCs w:val="21"/>
              </w:rPr>
              <w:t>350</w:t>
            </w:r>
            <w:r>
              <w:rPr>
                <w:rFonts w:hint="eastAsia" w:ascii="宋体" w:hAnsi="宋体" w:cs="宋体"/>
                <w:szCs w:val="21"/>
              </w:rPr>
              <w:t>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Fonts w:hint="eastAsia" w:ascii="宋体" w:hAnsi="宋体" w:eastAsia="宋体" w:cs="宋体"/>
                <w:szCs w:val="21"/>
              </w:rPr>
              <w:t>6</w:t>
            </w:r>
          </w:p>
        </w:tc>
        <w:tc>
          <w:tcPr>
            <w:tcW w:w="7392" w:type="dxa"/>
            <w:gridSpan w:val="4"/>
            <w:shd w:val="clear" w:color="auto" w:fill="FFFFFF"/>
            <w:vAlign w:val="center"/>
          </w:tcPr>
          <w:p>
            <w:pPr>
              <w:spacing w:before="20" w:after="20"/>
              <w:ind w:left="57"/>
              <w:rPr>
                <w:rFonts w:ascii="宋体" w:hAnsi="宋体" w:cs="宋体"/>
                <w:szCs w:val="21"/>
              </w:rPr>
            </w:pPr>
            <w:r>
              <w:rPr>
                <w:szCs w:val="21"/>
              </w:rPr>
              <w:t>▲</w:t>
            </w:r>
            <w:r>
              <w:rPr>
                <w:rFonts w:hint="eastAsia" w:ascii="宋体" w:hAnsi="宋体" w:cs="宋体"/>
                <w:szCs w:val="21"/>
              </w:rPr>
              <w:t>俯仰角：-10°～+70°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color w:val="000000" w:themeColor="text1"/>
                <w:szCs w:val="21"/>
              </w:rPr>
            </w:pPr>
            <w:r>
              <w:rPr>
                <w:rFonts w:ascii="宋体" w:hAnsi="宋体" w:eastAsia="宋体" w:cs="宋体"/>
                <w:color w:val="000000" w:themeColor="text1"/>
                <w:szCs w:val="21"/>
              </w:rPr>
              <w:t>7</w:t>
            </w:r>
          </w:p>
        </w:tc>
        <w:tc>
          <w:tcPr>
            <w:tcW w:w="7392" w:type="dxa"/>
            <w:gridSpan w:val="4"/>
            <w:shd w:val="clear" w:color="auto" w:fill="FFFFFF"/>
            <w:vAlign w:val="center"/>
          </w:tcPr>
          <w:p>
            <w:pPr>
              <w:spacing w:before="20" w:after="20"/>
              <w:ind w:left="57"/>
              <w:rPr>
                <w:color w:val="000000" w:themeColor="text1"/>
                <w:szCs w:val="21"/>
              </w:rPr>
            </w:pPr>
            <w:r>
              <w:rPr>
                <w:rFonts w:hint="eastAsia"/>
                <w:color w:val="000000" w:themeColor="text1"/>
                <w:szCs w:val="21"/>
              </w:rPr>
              <w:t>遥控距离≥</w:t>
            </w:r>
            <w:r>
              <w:rPr>
                <w:color w:val="000000" w:themeColor="text1"/>
                <w:szCs w:val="21"/>
              </w:rPr>
              <w:t>100</w:t>
            </w:r>
            <w:r>
              <w:rPr>
                <w:rFonts w:hint="eastAsia"/>
                <w:color w:val="000000" w:themeColor="text1"/>
                <w:szCs w:val="21"/>
              </w:rPr>
              <w:t>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（七）副大梁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18" w:hRule="atLeast"/>
          <w:jc w:val="center"/>
        </w:trPr>
        <w:tc>
          <w:tcPr>
            <w:tcW w:w="725" w:type="dxa"/>
            <w:shd w:val="clear" w:color="auto" w:fill="FFFFFF"/>
            <w:vAlign w:val="center"/>
          </w:tcPr>
          <w:p>
            <w:pPr>
              <w:pStyle w:val="13"/>
              <w:shd w:val="clear" w:color="auto" w:fill="auto"/>
              <w:spacing w:before="20" w:after="20"/>
              <w:ind w:left="320"/>
              <w:rPr>
                <w:rFonts w:ascii="宋体" w:hAnsi="宋体" w:eastAsia="宋体" w:cs="宋体"/>
                <w:szCs w:val="21"/>
              </w:rPr>
            </w:pPr>
            <w:r>
              <w:rPr>
                <w:rFonts w:hint="eastAsia"/>
                <w:szCs w:val="21"/>
              </w:rPr>
              <w:t>1</w:t>
            </w:r>
          </w:p>
        </w:tc>
        <w:tc>
          <w:tcPr>
            <w:tcW w:w="7392" w:type="dxa"/>
            <w:gridSpan w:val="4"/>
            <w:shd w:val="clear" w:color="auto" w:fill="FFFFFF"/>
            <w:vAlign w:val="center"/>
          </w:tcPr>
          <w:p>
            <w:pPr>
              <w:rPr>
                <w:rFonts w:ascii="宋体" w:hAnsi="宋体" w:cs="宋体"/>
                <w:szCs w:val="21"/>
              </w:rPr>
            </w:pPr>
            <w:r>
              <w:t>▲</w:t>
            </w:r>
            <w:r>
              <w:rPr>
                <w:rFonts w:hint="eastAsia" w:ascii="宋体" w:hAnsi="宋体" w:cs="宋体"/>
                <w:szCs w:val="21"/>
              </w:rPr>
              <w:t>采用钢焊接而成，两纵梁间由若干横梁等强度联接。</w:t>
            </w:r>
          </w:p>
          <w:p>
            <w:pPr>
              <w:rPr>
                <w:rFonts w:ascii="宋体" w:hAnsi="宋体" w:cs="宋体"/>
                <w:szCs w:val="21"/>
              </w:rPr>
            </w:pPr>
            <w:r>
              <w:rPr>
                <w:rFonts w:hint="eastAsia" w:ascii="宋体" w:hAnsi="宋体" w:cs="宋体"/>
                <w:szCs w:val="21"/>
              </w:rPr>
              <w:t>副大梁与上装间采用支座高强度螺栓联接，保证了原车大梁的受力均匀，提高了大梁的使用寿命，减少了上装部件由于扭曲而造成的变形。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（八）车厢、器材箱及泵房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ind w:left="1050" w:hanging="1050" w:hangingChars="500"/>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739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结构：分体式焊接结构，器材箱在前，泵房在后。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lang w:val="en-US"/>
              </w:rPr>
              <w:t>2</w:t>
            </w:r>
          </w:p>
        </w:tc>
        <w:tc>
          <w:tcPr>
            <w:tcW w:w="7392" w:type="dxa"/>
            <w:gridSpan w:val="4"/>
            <w:shd w:val="clear" w:color="auto" w:fill="FFFFFF"/>
            <w:vAlign w:val="center"/>
          </w:tcPr>
          <w:p>
            <w:pPr>
              <w:rPr>
                <w:rFonts w:ascii="宋体" w:hAnsi="宋体" w:cs="宋体"/>
                <w:szCs w:val="21"/>
              </w:rPr>
            </w:pPr>
            <w:r>
              <w:rPr>
                <w:rFonts w:hint="eastAsia" w:ascii="宋体" w:hAnsi="宋体" w:cs="宋体"/>
                <w:szCs w:val="21"/>
              </w:rPr>
              <w:t>器材厢门及泵房门：器材厢及泵房两侧采用卷帘门，后泵房门为大翻门，卷帘门采用拉杆式，启闭轻便灵活，密封性好，具有防水、防尘功能。门上各设有一把门锁，所有卷帘门可通用一把钥匙开启。泵房后部设置上翻门，采用气弹簧助力，带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lang w:val="en-US"/>
              </w:rPr>
              <w:t>3</w:t>
            </w:r>
          </w:p>
        </w:tc>
        <w:tc>
          <w:tcPr>
            <w:tcW w:w="7392" w:type="dxa"/>
            <w:gridSpan w:val="4"/>
            <w:shd w:val="clear" w:color="auto" w:fill="FFFFFF"/>
            <w:vAlign w:val="center"/>
          </w:tcPr>
          <w:p>
            <w:pPr>
              <w:rPr>
                <w:rFonts w:ascii="宋体" w:hAnsi="宋体" w:cs="宋体"/>
                <w:szCs w:val="21"/>
              </w:rPr>
            </w:pPr>
            <w:r>
              <w:rPr>
                <w:rFonts w:hint="eastAsia" w:ascii="宋体" w:hAnsi="宋体" w:cs="宋体"/>
                <w:szCs w:val="21"/>
              </w:rPr>
              <w:t>内部结构：内骨架为采用搭接技术，能最大限度地提高空间利用率和可变性，适当位置可采用抽拉板和旋转开启架等方式。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lang w:val="en-US"/>
              </w:rPr>
              <w:t>4</w:t>
            </w:r>
          </w:p>
        </w:tc>
        <w:tc>
          <w:tcPr>
            <w:tcW w:w="7392" w:type="dxa"/>
            <w:gridSpan w:val="4"/>
            <w:shd w:val="clear" w:color="auto" w:fill="FFFFFF"/>
            <w:vAlign w:val="center"/>
          </w:tcPr>
          <w:p>
            <w:pPr>
              <w:rPr>
                <w:rFonts w:ascii="宋体" w:hAnsi="宋体" w:cs="宋体"/>
                <w:szCs w:val="21"/>
              </w:rPr>
            </w:pPr>
            <w:r>
              <w:rPr>
                <w:rFonts w:hint="eastAsia" w:ascii="宋体" w:hAnsi="宋体" w:cs="宋体"/>
                <w:szCs w:val="21"/>
              </w:rPr>
              <w:t>后爬梯：在泵房后部右侧设置一个爬梯；下翻式结构扶手和梯蹬均带有防滑纹理，方便人员攀爬上下车顶。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（九）脚踏板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1</w:t>
            </w:r>
          </w:p>
        </w:tc>
        <w:tc>
          <w:tcPr>
            <w:tcW w:w="739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位置：在卷帘门下方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w:t>
            </w:r>
          </w:p>
        </w:tc>
        <w:tc>
          <w:tcPr>
            <w:tcW w:w="739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两端塑料堵头采用模具成型，集成闪烁警示灯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w:t>
            </w:r>
          </w:p>
        </w:tc>
        <w:tc>
          <w:tcPr>
            <w:tcW w:w="7392" w:type="dxa"/>
            <w:gridSpan w:val="4"/>
            <w:shd w:val="clear" w:color="auto" w:fill="FFFFFF"/>
            <w:vAlign w:val="center"/>
          </w:tcPr>
          <w:p>
            <w:pPr>
              <w:ind w:left="1050" w:hanging="1050" w:hangingChars="500"/>
              <w:rPr>
                <w:rFonts w:ascii="宋体" w:hAnsi="宋体" w:cs="宋体"/>
                <w:szCs w:val="21"/>
              </w:rPr>
            </w:pPr>
            <w:r>
              <w:rPr>
                <w:rFonts w:hint="eastAsia" w:ascii="宋体" w:hAnsi="宋体" w:cs="宋体"/>
                <w:szCs w:val="21"/>
              </w:rPr>
              <w:t>结构：采用弹簧加卷帘门锁紧，安全可靠</w:t>
            </w:r>
            <w:r>
              <w:rPr>
                <w:rFonts w:ascii="宋体" w:hAnsi="宋体" w:cs="宋体"/>
                <w:szCs w:val="21"/>
              </w:rPr>
              <w:t>(</w:t>
            </w:r>
            <w:r>
              <w:rPr>
                <w:rFonts w:hint="eastAsia" w:ascii="宋体" w:hAnsi="宋体" w:cs="宋体"/>
                <w:szCs w:val="21"/>
              </w:rPr>
              <w:t>静载荷＞</w:t>
            </w:r>
            <w:r>
              <w:rPr>
                <w:rFonts w:ascii="宋体" w:hAnsi="宋体" w:cs="宋体"/>
                <w:szCs w:val="21"/>
              </w:rPr>
              <w:t>150kg)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5"/>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（十）仪表板及板上设备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驾驶室：取力器挂档开关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4"/>
                <w:rFonts w:hint="eastAsia"/>
              </w:rPr>
              <w:t>2</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泵房室功能开关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总电源开关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2.2</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引水开关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罐出水开关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2.4</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罐注水开关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2.5</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炮喷射开关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2.6</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3.1</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压力表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3.2</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真空表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3.3</w:t>
            </w:r>
          </w:p>
        </w:tc>
        <w:tc>
          <w:tcPr>
            <w:tcW w:w="7392" w:type="dxa"/>
            <w:gridSpan w:val="4"/>
            <w:shd w:val="clear" w:color="auto" w:fill="FFFFFF"/>
            <w:vAlign w:val="center"/>
          </w:tcPr>
          <w:p>
            <w:pPr>
              <w:spacing w:before="20" w:after="20"/>
              <w:ind w:left="57"/>
              <w:rPr>
                <w:rFonts w:ascii="宋体" w:hAnsi="宋体" w:cs="宋体"/>
                <w:szCs w:val="21"/>
              </w:rPr>
            </w:pPr>
            <w:r>
              <w:rPr>
                <w:rFonts w:hint="eastAsia" w:ascii="宋体" w:hAnsi="宋体" w:cs="宋体"/>
                <w:szCs w:val="21"/>
              </w:rPr>
              <w:t>显示屏（可显示液位、水温、油温、转速等）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6"/>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（十一）电气系统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1</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灭火控制系统：泵房尾部上翻门内设置灭火系统控制箱，控制箱上设有主控液晶屏、真空表、压力表以及各种气控阀控制按钮及指示灯等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2</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警灯及警报系统：驾驶室顶部安装有红色长排警灯,器材箱两侧顶部安装有频闪灯，配置100W警报器及警灯警报控制系统。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3</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车箱外照明：车箱两侧顶部安装有LED侧照明灯；车顶后部安装一个24V、LED全方位遥控搜索灯，可调节照明角度，用于车后照明。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4</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车箱内照明：器材箱、泵房卷帘门两侧内设有高亮度LED灯带，能够满足整个箱体的照明，照明灯开关与卷帘门联动。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5</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安全信号指示灯：车辆两侧下部安装侧标志灯，后部安装示廓灯，车辆后部安装有原车尾灯；翻踏板前后安装有黄色警示灯。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6</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倒车影像系统：安装360°行车记录仪，驾驶室内设置有7寸显示屏。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7</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自动充电装置：安</w:t>
            </w:r>
            <w:r>
              <w:rPr>
                <w:rFonts w:ascii="宋体" w:hAnsi="宋体" w:cs="宋体"/>
                <w:szCs w:val="21"/>
              </w:rPr>
              <w:t>装</w:t>
            </w:r>
            <w:r>
              <w:rPr>
                <w:rFonts w:hint="eastAsia" w:ascii="宋体" w:hAnsi="宋体" w:cs="宋体"/>
                <w:szCs w:val="21"/>
              </w:rPr>
              <w:t>有自动充电装置，市电供电，发动机启动时自动脱离。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szCs w:val="21"/>
              </w:rPr>
            </w:pPr>
            <w:r>
              <w:rPr>
                <w:rStyle w:val="11"/>
                <w:rFonts w:hint="eastAsia" w:ascii="宋体" w:hAnsi="宋体" w:eastAsia="宋体" w:cs="宋体"/>
                <w:sz w:val="21"/>
                <w:szCs w:val="21"/>
              </w:rPr>
              <w:t>8</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上装电气要求：所有上装电路为独立式附加线路，并设有过载、过流保护。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6"/>
            <w:shd w:val="clear" w:color="auto" w:fill="FFFFFF"/>
            <w:vAlign w:val="center"/>
          </w:tcPr>
          <w:p>
            <w:pPr>
              <w:pStyle w:val="13"/>
              <w:shd w:val="clear" w:color="auto" w:fill="auto"/>
              <w:spacing w:before="20" w:after="20"/>
              <w:rPr>
                <w:rFonts w:ascii="宋体" w:hAnsi="宋体" w:eastAsia="宋体" w:cs="宋体"/>
                <w:color w:val="000000" w:themeColor="text1"/>
                <w:szCs w:val="21"/>
              </w:rPr>
            </w:pPr>
            <w:r>
              <w:rPr>
                <w:rStyle w:val="11"/>
                <w:rFonts w:hint="eastAsia" w:ascii="宋体" w:hAnsi="宋体" w:eastAsia="宋体" w:cs="宋体"/>
                <w:b/>
                <w:bCs/>
                <w:color w:val="000000" w:themeColor="text1"/>
                <w:sz w:val="21"/>
                <w:szCs w:val="21"/>
              </w:rPr>
              <w:t>（十二）喷淋自保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lang w:val="zh-CN"/>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6"/>
            <w:shd w:val="clear" w:color="auto" w:fill="FFFFFF"/>
            <w:vAlign w:val="center"/>
          </w:tcPr>
          <w:p>
            <w:pPr>
              <w:pStyle w:val="13"/>
              <w:shd w:val="clear" w:color="auto" w:fill="auto"/>
              <w:spacing w:before="20" w:after="20"/>
              <w:rPr>
                <w:rStyle w:val="11"/>
                <w:rFonts w:ascii="宋体" w:hAnsi="宋体" w:eastAsia="宋体" w:cs="宋体"/>
                <w:b/>
                <w:bCs/>
                <w:color w:val="000000" w:themeColor="text1"/>
                <w:sz w:val="21"/>
                <w:szCs w:val="21"/>
              </w:rPr>
            </w:pPr>
            <w:r>
              <w:rPr>
                <w:rStyle w:val="11"/>
                <w:rFonts w:hint="eastAsia" w:ascii="宋体" w:hAnsi="宋体" w:eastAsia="宋体" w:cs="宋体"/>
                <w:b/>
                <w:bCs/>
                <w:color w:val="000000" w:themeColor="text1"/>
                <w:sz w:val="21"/>
                <w:szCs w:val="21"/>
              </w:rPr>
              <w:t>（十二）涂装要求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pStyle w:val="13"/>
              <w:shd w:val="clear" w:color="auto" w:fill="auto"/>
              <w:spacing w:before="20" w:after="20"/>
              <w:jc w:val="center"/>
              <w:rPr>
                <w:rFonts w:ascii="宋体" w:hAnsi="宋体" w:eastAsia="宋体" w:cs="宋体"/>
                <w:color w:val="000000" w:themeColor="text1"/>
                <w:szCs w:val="21"/>
              </w:rPr>
            </w:pPr>
            <w:r>
              <w:rPr>
                <w:rStyle w:val="11"/>
                <w:rFonts w:ascii="宋体" w:hAnsi="宋体" w:eastAsia="宋体" w:cs="宋体"/>
                <w:color w:val="000000" w:themeColor="text1"/>
                <w:sz w:val="21"/>
                <w:szCs w:val="21"/>
              </w:rPr>
              <w:t>1</w:t>
            </w:r>
          </w:p>
        </w:tc>
        <w:tc>
          <w:tcPr>
            <w:tcW w:w="7410" w:type="dxa"/>
            <w:gridSpan w:val="5"/>
            <w:shd w:val="clear" w:color="auto" w:fill="FFFFFF"/>
            <w:vAlign w:val="center"/>
          </w:tcPr>
          <w:p>
            <w:pPr>
              <w:spacing w:line="480" w:lineRule="exact"/>
              <w:rPr>
                <w:rFonts w:ascii="宋体" w:hAnsi="宋体" w:cs="宋体"/>
                <w:color w:val="000000" w:themeColor="text1"/>
                <w:szCs w:val="21"/>
              </w:rPr>
            </w:pPr>
            <w:r>
              <w:rPr>
                <w:rFonts w:hint="eastAsia" w:ascii="宋体" w:hAnsi="宋体" w:cs="宋体"/>
                <w:color w:val="000000" w:themeColor="text1"/>
                <w:szCs w:val="21"/>
              </w:rPr>
              <w:t>涂</w:t>
            </w:r>
            <w:r>
              <w:rPr>
                <w:rFonts w:ascii="宋体" w:hAnsi="宋体" w:cs="宋体"/>
                <w:color w:val="000000" w:themeColor="text1"/>
                <w:szCs w:val="21"/>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6"/>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（十三）随车文件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7410" w:type="dxa"/>
            <w:gridSpan w:val="5"/>
            <w:shd w:val="clear" w:color="auto" w:fill="FFFFFF"/>
            <w:vAlign w:val="center"/>
          </w:tcPr>
          <w:p>
            <w:pPr>
              <w:spacing w:before="20" w:after="20"/>
              <w:ind w:left="57"/>
              <w:rPr>
                <w:rFonts w:ascii="宋体" w:hAnsi="宋体" w:cs="宋体"/>
                <w:szCs w:val="21"/>
              </w:rPr>
            </w:pPr>
            <w:r>
              <w:rPr>
                <w:rFonts w:hint="eastAsia" w:ascii="宋体" w:hAnsi="宋体" w:cs="宋体"/>
                <w:szCs w:val="21"/>
              </w:rPr>
              <w:t>整车操作使用维护说明书（中文）</w:t>
            </w:r>
          </w:p>
          <w:p>
            <w:pPr>
              <w:spacing w:before="20" w:after="20"/>
              <w:ind w:left="57"/>
              <w:rPr>
                <w:rFonts w:ascii="宋体" w:hAnsi="宋体" w:cs="宋体"/>
                <w:szCs w:val="21"/>
              </w:rPr>
            </w:pPr>
            <w:r>
              <w:rPr>
                <w:rFonts w:hint="eastAsia" w:ascii="宋体" w:hAnsi="宋体" w:cs="宋体"/>
                <w:szCs w:val="21"/>
              </w:rPr>
              <w:t>底盘使用说明书（中文）</w:t>
            </w:r>
          </w:p>
          <w:p>
            <w:pPr>
              <w:spacing w:before="20" w:after="20"/>
              <w:ind w:left="57"/>
              <w:rPr>
                <w:rFonts w:ascii="宋体" w:hAnsi="宋体" w:cs="宋体"/>
                <w:szCs w:val="21"/>
              </w:rPr>
            </w:pPr>
            <w:r>
              <w:rPr>
                <w:rFonts w:hint="eastAsia" w:ascii="宋体" w:hAnsi="宋体" w:cs="宋体"/>
                <w:szCs w:val="21"/>
              </w:rPr>
              <w:t>底盘操作维修手册（中文）</w:t>
            </w:r>
          </w:p>
          <w:p>
            <w:pPr>
              <w:spacing w:before="20" w:after="20"/>
              <w:ind w:left="57"/>
              <w:rPr>
                <w:rFonts w:ascii="宋体" w:hAnsi="宋体" w:cs="宋体"/>
                <w:szCs w:val="21"/>
              </w:rPr>
            </w:pPr>
            <w:r>
              <w:rPr>
                <w:rFonts w:hint="eastAsia" w:ascii="宋体" w:hAnsi="宋体" w:cs="宋体"/>
                <w:szCs w:val="21"/>
              </w:rPr>
              <w:t>底盘质量保修卡</w:t>
            </w:r>
          </w:p>
          <w:p>
            <w:pPr>
              <w:spacing w:before="20" w:after="20"/>
              <w:ind w:left="57"/>
              <w:rPr>
                <w:rFonts w:ascii="宋体" w:hAnsi="宋体" w:cs="宋体"/>
                <w:szCs w:val="21"/>
              </w:rPr>
            </w:pPr>
            <w:r>
              <w:rPr>
                <w:rFonts w:hint="eastAsia" w:ascii="宋体" w:hAnsi="宋体" w:cs="宋体"/>
                <w:szCs w:val="21"/>
              </w:rPr>
              <w:t>底盘合格证、整车合格证</w:t>
            </w:r>
          </w:p>
          <w:p>
            <w:pPr>
              <w:spacing w:before="20" w:after="20"/>
              <w:ind w:left="57"/>
              <w:rPr>
                <w:rFonts w:ascii="宋体" w:hAnsi="宋体" w:cs="宋体"/>
                <w:szCs w:val="21"/>
              </w:rPr>
            </w:pPr>
            <w:r>
              <w:rPr>
                <w:rFonts w:hint="eastAsia" w:ascii="宋体" w:hAnsi="宋体" w:cs="宋体"/>
                <w:szCs w:val="21"/>
              </w:rPr>
              <w:t>发动机号码拓印件</w:t>
            </w:r>
          </w:p>
          <w:p>
            <w:pPr>
              <w:spacing w:before="20" w:after="20"/>
              <w:ind w:left="57"/>
              <w:rPr>
                <w:rFonts w:ascii="宋体" w:hAnsi="宋体" w:cs="宋体"/>
                <w:szCs w:val="21"/>
              </w:rPr>
            </w:pPr>
            <w:r>
              <w:rPr>
                <w:rFonts w:hint="eastAsia" w:ascii="宋体" w:hAnsi="宋体" w:cs="宋体"/>
                <w:szCs w:val="21"/>
              </w:rPr>
              <w:t>底盘号码拓印件</w:t>
            </w:r>
          </w:p>
          <w:p>
            <w:pPr>
              <w:spacing w:before="20" w:after="20"/>
              <w:ind w:left="57"/>
              <w:rPr>
                <w:rFonts w:ascii="宋体" w:hAnsi="宋体" w:cs="宋体"/>
                <w:szCs w:val="21"/>
              </w:rPr>
            </w:pPr>
            <w:r>
              <w:rPr>
                <w:rFonts w:hint="eastAsia" w:ascii="宋体" w:hAnsi="宋体" w:cs="宋体"/>
                <w:szCs w:val="21"/>
              </w:rPr>
              <w:t>随车器材清单</w:t>
            </w:r>
          </w:p>
          <w:p>
            <w:pPr>
              <w:spacing w:before="20" w:after="20"/>
              <w:ind w:left="57"/>
              <w:rPr>
                <w:rFonts w:ascii="宋体" w:hAnsi="宋体" w:cs="宋体"/>
                <w:szCs w:val="21"/>
              </w:rPr>
            </w:pPr>
            <w:r>
              <w:rPr>
                <w:rFonts w:hint="eastAsia" w:ascii="宋体" w:hAnsi="宋体" w:cs="宋体"/>
                <w:szCs w:val="21"/>
              </w:rPr>
              <w:t>消防车跟踪服务卡</w:t>
            </w:r>
          </w:p>
          <w:p>
            <w:pPr>
              <w:spacing w:before="20" w:after="20"/>
              <w:ind w:left="57"/>
              <w:rPr>
                <w:rFonts w:ascii="宋体" w:hAnsi="宋体" w:cs="宋体"/>
                <w:szCs w:val="21"/>
              </w:rPr>
            </w:pPr>
            <w:r>
              <w:rPr>
                <w:rFonts w:hint="eastAsia" w:ascii="宋体" w:hAnsi="宋体" w:cs="宋体"/>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6"/>
            <w:shd w:val="clear" w:color="auto" w:fill="FFFFFF"/>
            <w:vAlign w:val="center"/>
          </w:tcPr>
          <w:p>
            <w:pPr>
              <w:pStyle w:val="13"/>
              <w:shd w:val="clear" w:color="auto" w:fill="auto"/>
              <w:spacing w:before="20" w:after="20"/>
              <w:rPr>
                <w:rFonts w:ascii="宋体" w:hAnsi="宋体" w:eastAsia="宋体" w:cs="宋体"/>
                <w:szCs w:val="21"/>
              </w:rPr>
            </w:pPr>
            <w:r>
              <w:rPr>
                <w:rStyle w:val="11"/>
                <w:rFonts w:hint="eastAsia" w:ascii="宋体" w:hAnsi="宋体" w:eastAsia="宋体" w:cs="宋体"/>
                <w:b/>
                <w:bCs/>
                <w:sz w:val="21"/>
                <w:szCs w:val="21"/>
              </w:rPr>
              <w:t>（十四）随车器材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rPr>
                <w:rFonts w:ascii="宋体" w:hAnsi="宋体" w:cs="宋体"/>
                <w:szCs w:val="21"/>
              </w:rPr>
            </w:pPr>
            <w:r>
              <w:rPr>
                <w:rFonts w:hint="eastAsia"/>
                <w:szCs w:val="21"/>
              </w:rPr>
              <w:t>序号</w:t>
            </w:r>
          </w:p>
        </w:tc>
        <w:tc>
          <w:tcPr>
            <w:tcW w:w="1985" w:type="dxa"/>
            <w:shd w:val="clear" w:color="auto" w:fill="FFFFFF"/>
            <w:vAlign w:val="center"/>
          </w:tcPr>
          <w:p>
            <w:pPr>
              <w:spacing w:before="20" w:after="20"/>
              <w:ind w:left="57"/>
              <w:rPr>
                <w:rFonts w:ascii="宋体" w:hAnsi="宋体" w:cs="宋体"/>
                <w:szCs w:val="21"/>
              </w:rPr>
            </w:pPr>
            <w:r>
              <w:rPr>
                <w:rFonts w:hint="eastAsia"/>
                <w:szCs w:val="21"/>
              </w:rPr>
              <w:t>名称</w:t>
            </w:r>
          </w:p>
        </w:tc>
        <w:tc>
          <w:tcPr>
            <w:tcW w:w="4079" w:type="dxa"/>
            <w:shd w:val="clear" w:color="auto" w:fill="FFFFFF"/>
            <w:vAlign w:val="center"/>
          </w:tcPr>
          <w:p>
            <w:pPr>
              <w:spacing w:before="20" w:after="20"/>
              <w:ind w:left="57"/>
              <w:rPr>
                <w:rFonts w:ascii="宋体" w:hAnsi="宋体" w:cs="宋体"/>
                <w:szCs w:val="21"/>
              </w:rPr>
            </w:pPr>
            <w:r>
              <w:rPr>
                <w:rFonts w:hint="eastAsia"/>
                <w:szCs w:val="21"/>
              </w:rPr>
              <w:t>规格</w:t>
            </w:r>
          </w:p>
        </w:tc>
        <w:tc>
          <w:tcPr>
            <w:tcW w:w="559" w:type="dxa"/>
            <w:shd w:val="clear" w:color="auto" w:fill="FFFFFF"/>
            <w:vAlign w:val="center"/>
          </w:tcPr>
          <w:p>
            <w:pPr>
              <w:spacing w:before="20" w:after="20"/>
              <w:ind w:left="57"/>
              <w:rPr>
                <w:rFonts w:ascii="宋体" w:hAnsi="宋体" w:cs="宋体"/>
                <w:szCs w:val="21"/>
              </w:rPr>
            </w:pPr>
            <w:r>
              <w:rPr>
                <w:rFonts w:hint="eastAsia"/>
                <w:szCs w:val="21"/>
              </w:rPr>
              <w:t>单位</w:t>
            </w:r>
          </w:p>
        </w:tc>
        <w:tc>
          <w:tcPr>
            <w:tcW w:w="787" w:type="dxa"/>
            <w:gridSpan w:val="2"/>
            <w:shd w:val="clear" w:color="auto" w:fill="FFFFFF"/>
            <w:vAlign w:val="center"/>
          </w:tcPr>
          <w:p>
            <w:pPr>
              <w:spacing w:before="20" w:after="20"/>
              <w:ind w:left="57"/>
              <w:rPr>
                <w:rFonts w:ascii="宋体" w:hAnsi="宋体" w:cs="宋体"/>
                <w:szCs w:val="21"/>
              </w:rPr>
            </w:pPr>
            <w:r>
              <w:rPr>
                <w:rFonts w:hint="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直流开关水枪</w:t>
            </w:r>
          </w:p>
        </w:tc>
        <w:tc>
          <w:tcPr>
            <w:tcW w:w="4079" w:type="dxa"/>
            <w:shd w:val="clear" w:color="auto" w:fill="FFFFFF"/>
            <w:vAlign w:val="center"/>
          </w:tcPr>
          <w:p>
            <w:pPr>
              <w:spacing w:before="20" w:after="20"/>
              <w:ind w:left="57"/>
              <w:rPr>
                <w:rFonts w:ascii="宋体" w:hAnsi="宋体" w:cs="宋体"/>
                <w:szCs w:val="21"/>
              </w:rPr>
            </w:pPr>
            <w:r>
              <w:rPr>
                <w:rFonts w:ascii="宋体" w:hAnsi="宋体" w:cs="宋体"/>
                <w:szCs w:val="21"/>
              </w:rPr>
              <w:t>QZG</w:t>
            </w:r>
            <w:r>
              <w:rPr>
                <w:rFonts w:hint="eastAsia" w:ascii="宋体" w:hAnsi="宋体" w:cs="宋体"/>
                <w:szCs w:val="21"/>
              </w:rPr>
              <w:t>3.5/7.5</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水带挂钩</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3</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水带包布</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1" w:hRule="atLeast"/>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4</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滤水器</w:t>
            </w:r>
          </w:p>
        </w:tc>
        <w:tc>
          <w:tcPr>
            <w:tcW w:w="4079" w:type="dxa"/>
            <w:shd w:val="clear" w:color="auto" w:fill="FFFFFF"/>
            <w:vAlign w:val="center"/>
          </w:tcPr>
          <w:p>
            <w:pPr>
              <w:spacing w:before="20" w:after="20"/>
              <w:ind w:left="57"/>
              <w:rPr>
                <w:rFonts w:ascii="宋体" w:hAnsi="宋体" w:cs="宋体"/>
                <w:szCs w:val="21"/>
              </w:rPr>
            </w:pPr>
            <w:r>
              <w:rPr>
                <w:rFonts w:ascii="宋体" w:hAnsi="宋体" w:cs="宋体"/>
                <w:szCs w:val="21"/>
              </w:rPr>
              <w:t>FLF1</w:t>
            </w:r>
            <w:r>
              <w:rPr>
                <w:rFonts w:hint="eastAsia" w:ascii="宋体" w:hAnsi="宋体" w:cs="宋体"/>
                <w:szCs w:val="21"/>
              </w:rPr>
              <w:t>50</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5</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分水器</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FⅢ80/65×3-1.6</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6</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多功能兵工铲</w:t>
            </w:r>
          </w:p>
        </w:tc>
        <w:tc>
          <w:tcPr>
            <w:tcW w:w="4079" w:type="dxa"/>
            <w:shd w:val="clear" w:color="auto" w:fill="FFFFFF"/>
            <w:vAlign w:val="center"/>
          </w:tcPr>
          <w:p>
            <w:pPr>
              <w:spacing w:before="20" w:after="20"/>
              <w:ind w:left="57"/>
              <w:rPr>
                <w:rFonts w:ascii="宋体" w:hAnsi="宋体" w:cs="宋体"/>
                <w:szCs w:val="21"/>
              </w:rPr>
            </w:pPr>
            <w:r>
              <w:rPr>
                <w:rFonts w:ascii="宋体" w:hAnsi="宋体" w:cs="宋体"/>
                <w:szCs w:val="21"/>
              </w:rPr>
              <w:t>CLQ</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把</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7</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干粉灭火器</w:t>
            </w:r>
          </w:p>
        </w:tc>
        <w:tc>
          <w:tcPr>
            <w:tcW w:w="4079" w:type="dxa"/>
            <w:shd w:val="clear" w:color="auto" w:fill="FFFFFF"/>
            <w:vAlign w:val="center"/>
          </w:tcPr>
          <w:p>
            <w:pPr>
              <w:spacing w:before="20" w:after="20"/>
              <w:ind w:left="57"/>
              <w:rPr>
                <w:rFonts w:ascii="宋体" w:hAnsi="宋体" w:cs="宋体"/>
                <w:szCs w:val="21"/>
              </w:rPr>
            </w:pPr>
            <w:r>
              <w:rPr>
                <w:rFonts w:ascii="宋体" w:hAnsi="宋体" w:cs="宋体"/>
                <w:szCs w:val="21"/>
              </w:rPr>
              <w:t>MFZ</w:t>
            </w:r>
            <w:r>
              <w:rPr>
                <w:rFonts w:hint="eastAsia" w:ascii="宋体" w:hAnsi="宋体" w:cs="宋体"/>
                <w:szCs w:val="21"/>
              </w:rPr>
              <w:t>L</w:t>
            </w:r>
            <w:r>
              <w:rPr>
                <w:rFonts w:ascii="宋体" w:hAnsi="宋体" w:cs="宋体"/>
                <w:szCs w:val="21"/>
              </w:rPr>
              <w:t>2</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具</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8</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吸水管扳手</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9</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DN</w:t>
            </w:r>
            <w:r>
              <w:rPr>
                <w:rFonts w:ascii="宋体" w:hAnsi="宋体" w:cs="宋体"/>
                <w:szCs w:val="21"/>
              </w:rPr>
              <w:t>1</w:t>
            </w:r>
            <w:r>
              <w:rPr>
                <w:rFonts w:hint="eastAsia" w:ascii="宋体" w:hAnsi="宋体" w:cs="宋体"/>
                <w:szCs w:val="21"/>
              </w:rPr>
              <w:t>50×</w:t>
            </w:r>
            <w:r>
              <w:rPr>
                <w:rFonts w:ascii="宋体" w:hAnsi="宋体" w:cs="宋体"/>
                <w:szCs w:val="21"/>
              </w:rPr>
              <w:t>2000mm</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根</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10</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地上消防栓扳手</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11</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地下消防栓扳手</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12</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消防水带</w:t>
            </w:r>
            <w:r>
              <w:rPr>
                <w:rFonts w:ascii="宋体" w:hAnsi="宋体" w:cs="宋体"/>
                <w:szCs w:val="21"/>
              </w:rPr>
              <w:t>16</w:t>
            </w:r>
            <w:r>
              <w:rPr>
                <w:rFonts w:hint="eastAsia" w:ascii="宋体" w:hAnsi="宋体" w:cs="宋体"/>
                <w:szCs w:val="21"/>
              </w:rPr>
              <w:t>型</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Φ</w:t>
            </w:r>
            <w:r>
              <w:rPr>
                <w:rFonts w:ascii="宋体" w:hAnsi="宋体" w:cs="宋体"/>
                <w:szCs w:val="21"/>
              </w:rPr>
              <w:t>80mm x 20m</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卷</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13</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消防水带</w:t>
            </w:r>
            <w:r>
              <w:rPr>
                <w:rFonts w:ascii="宋体" w:hAnsi="宋体" w:cs="宋体"/>
                <w:szCs w:val="21"/>
              </w:rPr>
              <w:t>16</w:t>
            </w:r>
            <w:r>
              <w:rPr>
                <w:rFonts w:hint="eastAsia" w:ascii="宋体" w:hAnsi="宋体" w:cs="宋体"/>
                <w:szCs w:val="21"/>
              </w:rPr>
              <w:t>型</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Φ</w:t>
            </w:r>
            <w:r>
              <w:rPr>
                <w:rFonts w:ascii="宋体" w:hAnsi="宋体" w:cs="宋体"/>
                <w:szCs w:val="21"/>
              </w:rPr>
              <w:t>65mm x 20m</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卷</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14</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吸水管异径接口</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Φ</w:t>
            </w:r>
            <w:r>
              <w:rPr>
                <w:rFonts w:ascii="宋体" w:hAnsi="宋体" w:cs="宋体"/>
                <w:szCs w:val="21"/>
              </w:rPr>
              <w:t>1</w:t>
            </w:r>
            <w:r>
              <w:rPr>
                <w:rFonts w:hint="eastAsia" w:ascii="宋体" w:hAnsi="宋体" w:cs="宋体"/>
                <w:szCs w:val="21"/>
              </w:rPr>
              <w:t>50</w:t>
            </w:r>
            <w:r>
              <w:rPr>
                <w:rFonts w:ascii="宋体" w:hAnsi="宋体" w:cs="宋体"/>
                <w:szCs w:val="21"/>
              </w:rPr>
              <w:t>mm/100mm</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15</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外吸液管</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DN50×</w:t>
            </w:r>
            <w:r>
              <w:rPr>
                <w:rFonts w:ascii="宋体" w:hAnsi="宋体" w:cs="宋体"/>
                <w:szCs w:val="21"/>
              </w:rPr>
              <w:t>2m</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根</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16</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外吸液管扳手</w:t>
            </w:r>
          </w:p>
        </w:tc>
        <w:tc>
          <w:tcPr>
            <w:tcW w:w="4079" w:type="dxa"/>
            <w:shd w:val="clear" w:color="auto" w:fill="FFFFFF"/>
            <w:vAlign w:val="center"/>
          </w:tcPr>
          <w:p>
            <w:pPr>
              <w:spacing w:before="20" w:after="20"/>
              <w:ind w:left="57"/>
              <w:rPr>
                <w:rFonts w:ascii="宋体" w:hAnsi="宋体" w:cs="宋体"/>
                <w:szCs w:val="21"/>
              </w:rPr>
            </w:pPr>
            <w:r>
              <w:rPr>
                <w:rFonts w:ascii="宋体" w:hAnsi="宋体" w:cs="宋体"/>
                <w:szCs w:val="21"/>
              </w:rPr>
              <w:t>FS50</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17</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空气泡沫枪</w:t>
            </w:r>
          </w:p>
        </w:tc>
        <w:tc>
          <w:tcPr>
            <w:tcW w:w="4079" w:type="dxa"/>
            <w:shd w:val="clear" w:color="auto" w:fill="FFFFFF"/>
            <w:vAlign w:val="center"/>
          </w:tcPr>
          <w:p>
            <w:pPr>
              <w:spacing w:before="20" w:after="20"/>
              <w:ind w:left="57"/>
              <w:rPr>
                <w:rFonts w:ascii="宋体" w:hAnsi="宋体" w:cs="宋体"/>
                <w:szCs w:val="21"/>
              </w:rPr>
            </w:pPr>
            <w:r>
              <w:rPr>
                <w:rFonts w:ascii="宋体" w:hAnsi="宋体" w:cs="宋体"/>
                <w:szCs w:val="21"/>
              </w:rPr>
              <w:t>Q</w:t>
            </w:r>
            <w:r>
              <w:rPr>
                <w:rFonts w:hint="eastAsia" w:ascii="宋体" w:hAnsi="宋体" w:cs="宋体"/>
                <w:szCs w:val="21"/>
              </w:rPr>
              <w:t>PL</w:t>
            </w:r>
            <w:r>
              <w:rPr>
                <w:rFonts w:ascii="宋体" w:hAnsi="宋体" w:cs="宋体"/>
                <w:szCs w:val="21"/>
              </w:rPr>
              <w:t>8</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18</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水带护桥</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副</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19</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异径接口</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20</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异型接口</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21</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消防尖斧</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把</w:t>
            </w:r>
          </w:p>
        </w:tc>
        <w:tc>
          <w:tcPr>
            <w:tcW w:w="78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22</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集水器</w:t>
            </w:r>
          </w:p>
        </w:tc>
        <w:tc>
          <w:tcPr>
            <w:tcW w:w="407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JⅡ150/80×2-1.6</w:t>
            </w: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件</w:t>
            </w:r>
          </w:p>
        </w:tc>
        <w:tc>
          <w:tcPr>
            <w:tcW w:w="78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23</w:t>
            </w:r>
          </w:p>
        </w:tc>
        <w:tc>
          <w:tcPr>
            <w:tcW w:w="1985"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底盘工具及附件</w:t>
            </w:r>
          </w:p>
        </w:tc>
        <w:tc>
          <w:tcPr>
            <w:tcW w:w="4079" w:type="dxa"/>
            <w:shd w:val="clear" w:color="auto" w:fill="FFFFFF"/>
            <w:vAlign w:val="center"/>
          </w:tcPr>
          <w:p>
            <w:pPr>
              <w:spacing w:before="20" w:after="20"/>
              <w:ind w:left="57"/>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套</w:t>
            </w:r>
          </w:p>
        </w:tc>
        <w:tc>
          <w:tcPr>
            <w:tcW w:w="787" w:type="dxa"/>
            <w:gridSpan w:val="2"/>
            <w:shd w:val="clear" w:color="auto" w:fill="FFFFFF"/>
            <w:vAlign w:val="center"/>
          </w:tcPr>
          <w:p>
            <w:pPr>
              <w:spacing w:before="20" w:after="20"/>
              <w:ind w:left="57"/>
              <w:jc w:val="center"/>
              <w:rPr>
                <w:rFonts w:ascii="宋体" w:hAnsi="宋体" w:cs="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25" w:type="dxa"/>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24</w:t>
            </w:r>
          </w:p>
        </w:tc>
        <w:tc>
          <w:tcPr>
            <w:tcW w:w="1985" w:type="dxa"/>
            <w:shd w:val="clear" w:color="auto" w:fill="FFFFFF"/>
            <w:vAlign w:val="center"/>
          </w:tcPr>
          <w:p>
            <w:pPr>
              <w:jc w:val="left"/>
              <w:rPr>
                <w:rFonts w:ascii="宋体" w:hAnsi="宋体" w:cs="宋体"/>
                <w:szCs w:val="21"/>
              </w:rPr>
            </w:pPr>
            <w:r>
              <w:rPr>
                <w:rFonts w:hint="eastAsia" w:ascii="宋体" w:hAnsi="宋体" w:cs="宋体"/>
                <w:kern w:val="0"/>
                <w:szCs w:val="21"/>
              </w:rPr>
              <w:t>消防车用水力涡轮驱动供水泵</w:t>
            </w:r>
          </w:p>
        </w:tc>
        <w:tc>
          <w:tcPr>
            <w:tcW w:w="4079" w:type="dxa"/>
            <w:shd w:val="clear" w:color="auto" w:fill="FFFFFF"/>
            <w:vAlign w:val="center"/>
          </w:tcPr>
          <w:p>
            <w:pPr>
              <w:jc w:val="left"/>
              <w:rPr>
                <w:rFonts w:ascii="宋体" w:hAnsi="宋体" w:cs="宋体"/>
                <w:szCs w:val="21"/>
              </w:rPr>
            </w:pPr>
          </w:p>
        </w:tc>
        <w:tc>
          <w:tcPr>
            <w:tcW w:w="559"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台</w:t>
            </w:r>
          </w:p>
        </w:tc>
        <w:tc>
          <w:tcPr>
            <w:tcW w:w="787" w:type="dxa"/>
            <w:gridSpan w:val="2"/>
            <w:shd w:val="clear" w:color="auto" w:fill="FFFFFF"/>
            <w:vAlign w:val="center"/>
          </w:tcPr>
          <w:p>
            <w:pPr>
              <w:spacing w:before="20" w:after="20"/>
              <w:ind w:left="57"/>
              <w:jc w:val="center"/>
              <w:rPr>
                <w:rFonts w:ascii="宋体" w:hAnsi="宋体" w:cs="宋体"/>
                <w:szCs w:val="21"/>
              </w:rPr>
            </w:pPr>
            <w:r>
              <w:rPr>
                <w:rFonts w:hint="eastAsia" w:ascii="宋体" w:hAnsi="宋体" w:cs="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25" w:type="dxa"/>
            <w:shd w:val="clear" w:color="auto" w:fill="FFFFFF"/>
            <w:vAlign w:val="center"/>
          </w:tcPr>
          <w:p>
            <w:pPr>
              <w:adjustRightInd w:val="0"/>
              <w:snapToGrid w:val="0"/>
              <w:jc w:val="center"/>
              <w:rPr>
                <w:rFonts w:ascii="宋体"/>
                <w:szCs w:val="21"/>
              </w:rPr>
            </w:pPr>
            <w:r>
              <w:rPr>
                <w:rFonts w:hint="eastAsia" w:ascii="宋体" w:hAnsi="宋体" w:cs="宋体"/>
                <w:szCs w:val="21"/>
              </w:rPr>
              <w:t>25</w:t>
            </w:r>
          </w:p>
        </w:tc>
        <w:tc>
          <w:tcPr>
            <w:tcW w:w="1985" w:type="dxa"/>
            <w:shd w:val="clear" w:color="auto" w:fill="FFFFFF"/>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4079" w:type="dxa"/>
            <w:shd w:val="clear" w:color="auto" w:fill="FFFFFF"/>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c>
          <w:tcPr>
            <w:tcW w:w="559" w:type="dxa"/>
            <w:shd w:val="clear" w:color="auto" w:fill="FFFFFF"/>
            <w:vAlign w:val="center"/>
          </w:tcPr>
          <w:p>
            <w:pPr>
              <w:adjustRightInd w:val="0"/>
              <w:snapToGrid w:val="0"/>
              <w:jc w:val="center"/>
              <w:rPr>
                <w:rFonts w:ascii="宋体"/>
                <w:szCs w:val="21"/>
              </w:rPr>
            </w:pPr>
            <w:r>
              <w:rPr>
                <w:rFonts w:hint="eastAsia" w:ascii="宋体" w:hAnsi="宋体" w:cs="宋体"/>
                <w:szCs w:val="21"/>
              </w:rPr>
              <w:t>台</w:t>
            </w:r>
          </w:p>
        </w:tc>
        <w:tc>
          <w:tcPr>
            <w:tcW w:w="787" w:type="dxa"/>
            <w:gridSpan w:val="2"/>
            <w:shd w:val="clear" w:color="auto" w:fill="FFFFFF"/>
            <w:vAlign w:val="center"/>
          </w:tcPr>
          <w:p>
            <w:pPr>
              <w:adjustRightInd w:val="0"/>
              <w:snapToGrid w:val="0"/>
              <w:jc w:val="center"/>
              <w:rPr>
                <w:rFonts w:ascii="宋体"/>
                <w:szCs w:val="21"/>
              </w:rPr>
            </w:pPr>
            <w:r>
              <w:rPr>
                <w:rFonts w:ascii="宋体" w:hAnsi="宋体" w:cs="宋体"/>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1" w:hRule="atLeast"/>
          <w:jc w:val="center"/>
        </w:trPr>
        <w:tc>
          <w:tcPr>
            <w:tcW w:w="725" w:type="dxa"/>
            <w:shd w:val="clear" w:color="auto" w:fill="FFFFFF"/>
            <w:vAlign w:val="center"/>
          </w:tcPr>
          <w:p>
            <w:pPr>
              <w:adjustRightInd w:val="0"/>
              <w:snapToGrid w:val="0"/>
              <w:jc w:val="center"/>
              <w:rPr>
                <w:rFonts w:ascii="宋体" w:hAnsi="宋体" w:cs="宋体"/>
                <w:szCs w:val="21"/>
              </w:rPr>
            </w:pPr>
          </w:p>
        </w:tc>
        <w:tc>
          <w:tcPr>
            <w:tcW w:w="1985" w:type="dxa"/>
            <w:shd w:val="clear" w:color="auto" w:fill="FFFFFF"/>
            <w:vAlign w:val="center"/>
          </w:tcPr>
          <w:p>
            <w:pPr>
              <w:jc w:val="left"/>
              <w:rPr>
                <w:rFonts w:ascii="宋体" w:hAnsi="宋体" w:cs="宋体"/>
                <w:kern w:val="0"/>
                <w:szCs w:val="21"/>
              </w:rPr>
            </w:pPr>
          </w:p>
        </w:tc>
        <w:tc>
          <w:tcPr>
            <w:tcW w:w="4079" w:type="dxa"/>
            <w:shd w:val="clear" w:color="auto" w:fill="FFFFFF"/>
            <w:vAlign w:val="center"/>
          </w:tcPr>
          <w:p>
            <w:pPr>
              <w:jc w:val="left"/>
              <w:rPr>
                <w:rFonts w:ascii="宋体" w:hAnsi="宋体" w:cs="宋体"/>
                <w:szCs w:val="21"/>
              </w:rPr>
            </w:pPr>
          </w:p>
        </w:tc>
        <w:tc>
          <w:tcPr>
            <w:tcW w:w="559" w:type="dxa"/>
            <w:shd w:val="clear" w:color="auto" w:fill="FFFFFF"/>
            <w:vAlign w:val="center"/>
          </w:tcPr>
          <w:p>
            <w:pPr>
              <w:adjustRightInd w:val="0"/>
              <w:snapToGrid w:val="0"/>
              <w:jc w:val="center"/>
              <w:rPr>
                <w:rFonts w:ascii="宋体" w:hAnsi="宋体" w:cs="宋体"/>
                <w:szCs w:val="21"/>
              </w:rPr>
            </w:pPr>
          </w:p>
        </w:tc>
        <w:tc>
          <w:tcPr>
            <w:tcW w:w="787" w:type="dxa"/>
            <w:gridSpan w:val="2"/>
            <w:shd w:val="clear" w:color="auto" w:fill="FFFFFF"/>
            <w:vAlign w:val="center"/>
          </w:tcPr>
          <w:p>
            <w:pPr>
              <w:adjustRightInd w:val="0"/>
              <w:snapToGrid w:val="0"/>
              <w:jc w:val="center"/>
              <w:rPr>
                <w:rFonts w:ascii="宋体" w:hAnsi="宋体" w:cs="宋体"/>
                <w:szCs w:val="21"/>
              </w:rPr>
            </w:pPr>
          </w:p>
        </w:tc>
      </w:tr>
    </w:tbl>
    <w:p>
      <w:pPr>
        <w:widowControl/>
        <w:jc w:val="left"/>
        <w:rPr>
          <w:szCs w:val="21"/>
        </w:rPr>
      </w:pPr>
      <w:r>
        <w:rPr>
          <w:szCs w:val="21"/>
        </w:rPr>
        <w:br w:type="page"/>
      </w:r>
    </w:p>
    <w:tbl>
      <w:tblPr>
        <w:tblStyle w:val="7"/>
        <w:tblW w:w="8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385"/>
        <w:gridCol w:w="698"/>
        <w:gridCol w:w="832"/>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326" w:type="dxa"/>
            <w:gridSpan w:val="5"/>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
                <w:color w:val="000000"/>
                <w:szCs w:val="21"/>
              </w:rPr>
              <w:t>泡沫消防车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color w:val="000000"/>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
                <w:color w:val="000000"/>
                <w:szCs w:val="21"/>
                <w:lang w:val="zh-CN"/>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lang w:val="zh-CN"/>
              </w:rPr>
              <w:t>1</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lang w:val="zh-CN"/>
              </w:rPr>
            </w:pPr>
            <w:r>
              <w:rPr>
                <w:rFonts w:asciiTheme="minorEastAsia" w:hAnsiTheme="minorEastAsia" w:eastAsiaTheme="minorEastAsia"/>
                <w:szCs w:val="21"/>
              </w:rPr>
              <w:t>▲</w:t>
            </w:r>
            <w:r>
              <w:rPr>
                <w:rFonts w:hint="eastAsia" w:asciiTheme="minorEastAsia" w:hAnsiTheme="minorEastAsia" w:eastAsiaTheme="minorEastAsia" w:cstheme="minorEastAsia"/>
                <w:bCs/>
                <w:snapToGrid w:val="0"/>
                <w:color w:val="000000"/>
                <w:szCs w:val="21"/>
                <w:lang w:val="zh-CN"/>
              </w:rPr>
              <w:t>满载总质量：</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zCs w:val="21"/>
              </w:rPr>
              <w:t>30000kg</w:t>
            </w:r>
            <w:r>
              <w:rPr>
                <w:rFonts w:hint="eastAsia" w:asciiTheme="minorEastAsia" w:hAnsiTheme="minorEastAsia" w:eastAsiaTheme="minorEastAsia" w:cstheme="minorEastAsia"/>
                <w:bCs/>
                <w:snapToGrid w:val="0"/>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Fonts w:asciiTheme="minorEastAsia" w:hAnsiTheme="minorEastAsia" w:eastAsiaTheme="minorEastAsia" w:cstheme="minorEastAsia"/>
                <w:bCs/>
                <w:snapToGrid w:val="0"/>
                <w:color w:val="000000"/>
                <w:szCs w:val="21"/>
                <w:lang w:val="zh-CN"/>
              </w:rPr>
              <w:t>▲</w:t>
            </w:r>
            <w:r>
              <w:rPr>
                <w:rFonts w:hint="eastAsia" w:asciiTheme="minorEastAsia" w:hAnsiTheme="minorEastAsia" w:eastAsiaTheme="minorEastAsia" w:cstheme="minorEastAsia"/>
                <w:bCs/>
                <w:snapToGrid w:val="0"/>
                <w:color w:val="000000"/>
                <w:szCs w:val="21"/>
                <w:lang w:val="zh-CN"/>
              </w:rPr>
              <w:t>驱动型式：</w:t>
            </w:r>
            <w:r>
              <w:rPr>
                <w:rFonts w:asciiTheme="minorEastAsia" w:hAnsiTheme="minorEastAsia" w:eastAsiaTheme="minorEastAsia" w:cstheme="minorEastAsia"/>
                <w:bCs/>
                <w:snapToGrid w:val="0"/>
                <w:color w:val="000000"/>
                <w:szCs w:val="21"/>
                <w:lang w:val="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3</w:t>
            </w:r>
          </w:p>
        </w:tc>
        <w:tc>
          <w:tcPr>
            <w:tcW w:w="7800" w:type="dxa"/>
            <w:gridSpan w:val="4"/>
            <w:noWrap/>
            <w:vAlign w:val="center"/>
          </w:tcPr>
          <w:p>
            <w:pPr>
              <w:jc w:val="left"/>
              <w:rPr>
                <w:rFonts w:asciiTheme="minorEastAsia" w:hAnsiTheme="minorEastAsia" w:eastAsiaTheme="minorEastAsia" w:cstheme="minorEastAsia"/>
                <w:bCs/>
                <w:szCs w:val="21"/>
              </w:rPr>
            </w:pPr>
            <w:r>
              <w:rPr>
                <w:rFonts w:asciiTheme="minorEastAsia" w:hAnsiTheme="minorEastAsia" w:eastAsiaTheme="minorEastAsia"/>
                <w:szCs w:val="21"/>
              </w:rPr>
              <w:t>▲</w:t>
            </w:r>
            <w:r>
              <w:rPr>
                <w:rFonts w:hint="eastAsia" w:cs="宋体" w:asciiTheme="minorEastAsia" w:hAnsiTheme="minorEastAsia" w:eastAsiaTheme="minorEastAsia"/>
                <w:szCs w:val="21"/>
              </w:rPr>
              <w:t>额定功率：</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zCs w:val="21"/>
              </w:rPr>
              <w:t>330Kw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4</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lang w:val="zh-CN"/>
              </w:rPr>
            </w:pPr>
            <w:r>
              <w:rPr>
                <w:rFonts w:hint="eastAsia" w:cs="宋体" w:asciiTheme="minorEastAsia" w:hAnsiTheme="minorEastAsia" w:eastAsiaTheme="minorEastAsia"/>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5</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lang w:val="zh-CN"/>
              </w:rPr>
            </w:pPr>
            <w:r>
              <w:rPr>
                <w:rFonts w:hint="eastAsia" w:asciiTheme="minorEastAsia" w:hAnsiTheme="minorEastAsia" w:eastAsiaTheme="minorEastAsia" w:cstheme="minorEastAsia"/>
                <w:bCs/>
                <w:snapToGrid w:val="0"/>
                <w:color w:val="000000"/>
                <w:szCs w:val="21"/>
              </w:rPr>
              <w:t>最小转弯直径：约20m。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6</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轴距：</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zCs w:val="21"/>
              </w:rPr>
              <w:t>5000+1350mm</w:t>
            </w:r>
            <w:r>
              <w:rPr>
                <w:rFonts w:hint="eastAsia" w:asciiTheme="minorEastAsia" w:hAnsiTheme="minorEastAsia" w:eastAsiaTheme="minorEastAsia" w:cstheme="minorEastAsia"/>
                <w:bCs/>
                <w:snapToGrid w:val="0"/>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Style w:val="11"/>
                <w:rFonts w:hint="eastAsia" w:cs="宋体" w:asciiTheme="minorEastAsia" w:hAnsiTheme="minorEastAsia" w:eastAsiaTheme="minorEastAsia"/>
                <w:b/>
                <w:bCs/>
                <w:sz w:val="21"/>
                <w:szCs w:val="21"/>
              </w:rPr>
              <w:t>（二）驾驶室及乘员室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1</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Fonts w:hint="eastAsia" w:cs="宋体" w:asciiTheme="minorEastAsia" w:hAnsiTheme="minorEastAsia" w:eastAsiaTheme="minorEastAsia"/>
                <w:szCs w:val="21"/>
              </w:rPr>
              <w:t>结构：</w:t>
            </w:r>
            <w:r>
              <w:rPr>
                <w:rFonts w:hint="eastAsia" w:asciiTheme="minorEastAsia" w:hAnsiTheme="minorEastAsia" w:eastAsiaTheme="minorEastAsia" w:cstheme="minorEastAsia"/>
                <w:bCs/>
                <w:szCs w:val="21"/>
              </w:rPr>
              <w:t>四门双排平头前翻驾驶室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2</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Fonts w:asciiTheme="minorEastAsia" w:hAnsiTheme="minorEastAsia" w:eastAsiaTheme="minorEastAsia"/>
                <w:szCs w:val="21"/>
              </w:rPr>
              <w:t>▲</w:t>
            </w:r>
            <w:r>
              <w:rPr>
                <w:rFonts w:hint="eastAsia" w:asciiTheme="minorEastAsia" w:hAnsiTheme="minorEastAsia" w:eastAsiaTheme="minorEastAsia" w:cstheme="minorEastAsia"/>
                <w:bCs/>
                <w:szCs w:val="21"/>
              </w:rPr>
              <w:t>准乘8人，座位设置2+2+4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3</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Fonts w:asciiTheme="minorEastAsia" w:hAnsiTheme="minorEastAsia" w:eastAsiaTheme="minorEastAsia"/>
                <w:szCs w:val="21"/>
              </w:rPr>
              <w:t>▲</w:t>
            </w:r>
            <w:r>
              <w:rPr>
                <w:rFonts w:hint="eastAsia" w:asciiTheme="minorEastAsia" w:hAnsiTheme="minorEastAsia" w:eastAsiaTheme="minorEastAsia" w:cstheme="minorEastAsia"/>
                <w:bCs/>
                <w:szCs w:val="21"/>
              </w:rPr>
              <w:t>驾驶室室内高度</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zCs w:val="21"/>
              </w:rPr>
              <w:t>1.8米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4</w:t>
            </w:r>
          </w:p>
        </w:tc>
        <w:tc>
          <w:tcPr>
            <w:tcW w:w="7800" w:type="dxa"/>
            <w:gridSpan w:val="4"/>
            <w:noWrap/>
            <w:vAlign w:val="center"/>
          </w:tcPr>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变速箱： 自动换挡变速器，12个前进档，4个倒档。</w:t>
            </w:r>
          </w:p>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后桥： 双后桥驱动，带轮边减速。</w:t>
            </w:r>
          </w:p>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悬挂系统：带减震器及平衡杆，后轮间和桥间带差速锁；</w:t>
            </w:r>
          </w:p>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制动操作：</w:t>
            </w:r>
            <w:r>
              <w:rPr>
                <w:rFonts w:hint="eastAsia" w:asciiTheme="minorEastAsia" w:hAnsiTheme="minorEastAsia" w:eastAsiaTheme="minorEastAsia" w:cstheme="minorEastAsia"/>
                <w:bCs/>
                <w:szCs w:val="21"/>
              </w:rPr>
              <w:tab/>
            </w:r>
            <w:r>
              <w:rPr>
                <w:rFonts w:hint="eastAsia" w:asciiTheme="minorEastAsia" w:hAnsiTheme="minorEastAsia" w:eastAsiaTheme="minorEastAsia" w:cstheme="minorEastAsia"/>
                <w:bCs/>
                <w:szCs w:val="21"/>
              </w:rPr>
              <w:t>压缩空气式，前后桥独立双回路，盘式制动，驱动桥安装感载阀，金属材质储气罐，空气干燥罐和制动消音器，自动制动调节，ABS/EBS；</w:t>
            </w:r>
          </w:p>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驻车制动：</w:t>
            </w:r>
            <w:r>
              <w:rPr>
                <w:rFonts w:hint="eastAsia" w:asciiTheme="minorEastAsia" w:hAnsiTheme="minorEastAsia" w:eastAsiaTheme="minorEastAsia" w:cstheme="minorEastAsia"/>
                <w:bCs/>
                <w:szCs w:val="21"/>
              </w:rPr>
              <w:tab/>
            </w:r>
            <w:r>
              <w:rPr>
                <w:rFonts w:hint="eastAsia" w:asciiTheme="minorEastAsia" w:hAnsiTheme="minorEastAsia" w:eastAsiaTheme="minorEastAsia" w:cstheme="minorEastAsia"/>
                <w:bCs/>
                <w:szCs w:val="21"/>
              </w:rPr>
              <w:t>弹簧加载驻车制动作用于后桥；</w:t>
            </w:r>
          </w:p>
          <w:p>
            <w:pPr>
              <w:autoSpaceDE w:val="0"/>
              <w:autoSpaceDN w:val="0"/>
              <w:adjustRightInd w:val="0"/>
              <w:spacing w:line="280" w:lineRule="exact"/>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zCs w:val="21"/>
              </w:rPr>
              <w:t>辅助制动：</w:t>
            </w:r>
            <w:r>
              <w:rPr>
                <w:rFonts w:hint="eastAsia" w:asciiTheme="minorEastAsia" w:hAnsiTheme="minorEastAsia" w:eastAsiaTheme="minorEastAsia" w:cstheme="minorEastAsia"/>
                <w:bCs/>
                <w:szCs w:val="21"/>
              </w:rPr>
              <w:tab/>
            </w:r>
            <w:r>
              <w:rPr>
                <w:rFonts w:hint="eastAsia" w:asciiTheme="minorEastAsia" w:hAnsiTheme="minorEastAsia" w:eastAsiaTheme="minorEastAsia" w:cstheme="minorEastAsia"/>
                <w:bCs/>
                <w:szCs w:val="21"/>
              </w:rPr>
              <w:t>发动机制动(VEB)；除前排座椅外，其余座位后面设有空气呼吸器架，</w:t>
            </w:r>
            <w:r>
              <w:rPr>
                <w:rFonts w:hint="eastAsia" w:asciiTheme="minorEastAsia" w:hAnsiTheme="minorEastAsia" w:eastAsiaTheme="minorEastAsia" w:cstheme="minorEastAsia"/>
                <w:szCs w:val="21"/>
              </w:rPr>
              <w:t>配备</w:t>
            </w:r>
            <w:r>
              <w:rPr>
                <w:rFonts w:asciiTheme="minorEastAsia" w:hAnsiTheme="minorEastAsia" w:eastAsiaTheme="minorEastAsia" w:cstheme="minorEastAsia"/>
                <w:szCs w:val="21"/>
              </w:rPr>
              <w:t>360°全景行车记录仪。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
                <w:color w:val="000000"/>
                <w:szCs w:val="21"/>
                <w:lang w:val="zh-CN"/>
              </w:rPr>
              <w:t>（三）</w:t>
            </w:r>
            <w:r>
              <w:rPr>
                <w:rStyle w:val="11"/>
                <w:rFonts w:hint="eastAsia" w:cs="宋体" w:asciiTheme="minorEastAsia" w:hAnsiTheme="minorEastAsia" w:eastAsiaTheme="minorEastAsia"/>
                <w:b/>
                <w:bCs/>
                <w:sz w:val="21"/>
                <w:szCs w:val="21"/>
              </w:rPr>
              <w:t>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w:t>
            </w:r>
          </w:p>
        </w:tc>
        <w:tc>
          <w:tcPr>
            <w:tcW w:w="7800" w:type="dxa"/>
            <w:gridSpan w:val="4"/>
            <w:noWrap/>
            <w:vAlign w:val="center"/>
          </w:tcPr>
          <w:p>
            <w:pPr>
              <w:pStyle w:val="22"/>
              <w:adjustRightInd w:val="0"/>
              <w:spacing w:line="280" w:lineRule="exact"/>
              <w:ind w:firstLine="0" w:firstLineChars="0"/>
              <w:jc w:val="both"/>
              <w:rPr>
                <w:rFonts w:asciiTheme="minorEastAsia" w:hAnsiTheme="minorEastAsia" w:eastAsiaTheme="minorEastAsia" w:cstheme="minorEastAsia"/>
                <w:bCs/>
                <w:snapToGrid w:val="0"/>
                <w:color w:val="000000"/>
                <w:sz w:val="21"/>
                <w:szCs w:val="21"/>
              </w:rPr>
            </w:pPr>
            <w:r>
              <w:rPr>
                <w:rFonts w:hint="eastAsia" w:asciiTheme="minorEastAsia" w:hAnsiTheme="minorEastAsia" w:eastAsiaTheme="minorEastAsia" w:cstheme="minorEastAsia"/>
                <w:bCs/>
                <w:snapToGrid w:val="0"/>
                <w:color w:val="000000"/>
                <w:sz w:val="21"/>
                <w:szCs w:val="21"/>
              </w:rPr>
              <w:t>罐体：金属材质，底板</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napToGrid w:val="0"/>
                <w:color w:val="000000"/>
                <w:sz w:val="21"/>
                <w:szCs w:val="21"/>
              </w:rPr>
              <w:t>4mm，侧板</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napToGrid w:val="0"/>
                <w:color w:val="000000"/>
                <w:sz w:val="21"/>
                <w:szCs w:val="21"/>
              </w:rPr>
              <w:t>4mm，其余</w:t>
            </w:r>
            <w:r>
              <w:rPr>
                <w:rFonts w:hint="eastAsia" w:asciiTheme="minorEastAsia" w:hAnsiTheme="minorEastAsia" w:eastAsiaTheme="minorEastAsia" w:cstheme="minorEastAsia"/>
                <w:bCs/>
                <w:color w:val="000000"/>
                <w:szCs w:val="21"/>
              </w:rPr>
              <w:t>≥</w:t>
            </w:r>
            <w:r>
              <w:rPr>
                <w:rFonts w:hint="eastAsia" w:asciiTheme="minorEastAsia" w:hAnsiTheme="minorEastAsia" w:eastAsiaTheme="minorEastAsia" w:cstheme="minorEastAsia"/>
                <w:bCs/>
                <w:snapToGrid w:val="0"/>
                <w:color w:val="000000"/>
                <w:sz w:val="21"/>
                <w:szCs w:val="21"/>
              </w:rPr>
              <w:t>3mm，罐体内防荡板网格式设置，设纵向、横向防荡板，水罐设DN125溢水管带溢水帽，泡沫罐设呼吸阀，水罐和泡沫罐均安装电子液位计，罐体与付梁采用弹性联接，罐体内表面涂刷防腐漆料，水罐和泡沫罐各设人孔1个, 内孔φ440, 带有快速锁定/开启。</w:t>
            </w:r>
          </w:p>
          <w:p>
            <w:pPr>
              <w:pStyle w:val="22"/>
              <w:adjustRightInd w:val="0"/>
              <w:spacing w:line="280" w:lineRule="exact"/>
              <w:ind w:firstLine="0" w:firstLineChars="0"/>
              <w:jc w:val="both"/>
              <w:rPr>
                <w:rFonts w:asciiTheme="minorEastAsia" w:hAnsiTheme="minorEastAsia" w:eastAsiaTheme="minorEastAsia" w:cstheme="minorEastAsia"/>
                <w:bCs/>
                <w:snapToGrid w:val="0"/>
                <w:color w:val="000000"/>
                <w:sz w:val="21"/>
                <w:szCs w:val="21"/>
                <w:lang w:val="zh-CN"/>
              </w:rPr>
            </w:pPr>
            <w:r>
              <w:rPr>
                <w:rFonts w:asciiTheme="minorEastAsia" w:hAnsiTheme="minorEastAsia" w:eastAsiaTheme="minorEastAsia"/>
                <w:sz w:val="21"/>
                <w:szCs w:val="21"/>
              </w:rPr>
              <w:t>▲</w:t>
            </w:r>
            <w:r>
              <w:rPr>
                <w:rFonts w:hint="eastAsia" w:asciiTheme="minorEastAsia" w:hAnsiTheme="minorEastAsia" w:eastAsiaTheme="minorEastAsia" w:cstheme="minorEastAsia"/>
                <w:bCs/>
                <w:snapToGrid w:val="0"/>
                <w:color w:val="000000"/>
                <w:sz w:val="21"/>
                <w:szCs w:val="21"/>
              </w:rPr>
              <w:t>罐体压力超过2公斤时的自动泄压一种泄压水罐盖技术。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w:t>
            </w:r>
          </w:p>
        </w:tc>
        <w:tc>
          <w:tcPr>
            <w:tcW w:w="7800" w:type="dxa"/>
            <w:gridSpan w:val="4"/>
            <w:noWrap/>
            <w:vAlign w:val="center"/>
          </w:tcPr>
          <w:p>
            <w:pPr>
              <w:pStyle w:val="22"/>
              <w:adjustRightInd w:val="0"/>
              <w:spacing w:line="280" w:lineRule="exact"/>
              <w:ind w:firstLine="0" w:firstLineChars="0"/>
              <w:jc w:val="both"/>
              <w:rPr>
                <w:rFonts w:asciiTheme="minorEastAsia" w:hAnsiTheme="minorEastAsia" w:eastAsiaTheme="minorEastAsia" w:cstheme="minorEastAsia"/>
                <w:bCs/>
                <w:snapToGrid w:val="0"/>
                <w:color w:val="000000"/>
                <w:sz w:val="21"/>
                <w:szCs w:val="21"/>
              </w:rPr>
            </w:pPr>
            <w:r>
              <w:rPr>
                <w:rFonts w:asciiTheme="minorEastAsia" w:hAnsiTheme="minorEastAsia" w:eastAsiaTheme="minorEastAsia" w:cstheme="minorEastAsia"/>
                <w:bCs/>
                <w:snapToGrid w:val="0"/>
                <w:color w:val="000000"/>
                <w:sz w:val="21"/>
                <w:szCs w:val="21"/>
              </w:rPr>
              <w:t>▲</w:t>
            </w:r>
            <w:r>
              <w:rPr>
                <w:rFonts w:hint="eastAsia" w:asciiTheme="minorEastAsia" w:hAnsiTheme="minorEastAsia" w:eastAsiaTheme="minorEastAsia" w:cstheme="minorEastAsia"/>
                <w:bCs/>
                <w:snapToGrid w:val="0"/>
                <w:color w:val="000000"/>
                <w:sz w:val="21"/>
                <w:szCs w:val="21"/>
              </w:rPr>
              <w:t>水罐容积：载水</w:t>
            </w:r>
            <w:r>
              <w:rPr>
                <w:rFonts w:hint="eastAsia" w:asciiTheme="minorEastAsia" w:hAnsiTheme="minorEastAsia" w:eastAsiaTheme="minorEastAsia" w:cstheme="minorEastAsia"/>
                <w:bCs/>
                <w:color w:val="000000"/>
                <w:sz w:val="21"/>
                <w:szCs w:val="21"/>
              </w:rPr>
              <w:t>≥</w:t>
            </w:r>
            <w:r>
              <w:rPr>
                <w:rFonts w:hint="eastAsia" w:asciiTheme="minorEastAsia" w:hAnsiTheme="minorEastAsia" w:eastAsiaTheme="minorEastAsia" w:cstheme="minorEastAsia"/>
                <w:bCs/>
                <w:snapToGrid w:val="0"/>
                <w:color w:val="000000"/>
                <w:sz w:val="21"/>
                <w:szCs w:val="21"/>
              </w:rPr>
              <w:t>13000L ；泡沫</w:t>
            </w:r>
            <w:r>
              <w:rPr>
                <w:rFonts w:hint="eastAsia" w:asciiTheme="minorEastAsia" w:hAnsiTheme="minorEastAsia" w:eastAsiaTheme="minorEastAsia" w:cstheme="minorEastAsia"/>
                <w:bCs/>
                <w:color w:val="000000"/>
                <w:sz w:val="21"/>
                <w:szCs w:val="21"/>
              </w:rPr>
              <w:t>≥2</w:t>
            </w:r>
            <w:r>
              <w:rPr>
                <w:rFonts w:hint="eastAsia" w:asciiTheme="minorEastAsia" w:hAnsiTheme="minorEastAsia" w:eastAsiaTheme="minorEastAsia" w:cstheme="minorEastAsia"/>
                <w:bCs/>
                <w:snapToGrid w:val="0"/>
                <w:color w:val="000000"/>
                <w:sz w:val="21"/>
                <w:szCs w:val="21"/>
              </w:rPr>
              <w:t>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w:t>
            </w:r>
          </w:p>
        </w:tc>
        <w:tc>
          <w:tcPr>
            <w:tcW w:w="7800" w:type="dxa"/>
            <w:gridSpan w:val="4"/>
            <w:noWrap/>
            <w:vAlign w:val="center"/>
          </w:tcPr>
          <w:p>
            <w:pP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水口配置：外供水口6XDN80手动球阀配闷盖车体左右各2个，外吸水口2XDN150车体尾部泵室，出水口4XDN80车体左右各2个，罐内吸水口1XDN200，罐体注水口1XDN80气动球阀，上炮口1XDN150气动蝶阀，外吸泡沫1XDN50车体右侧，外供泡沫1XDN50车体右侧，水罐排污口1XDN50手动球阀带接扣，泡沫排污口1XDN50手动球阀带接扣；供水口/出水口/吸水管接口卡式快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jc w:val="left"/>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
                <w:snapToGrid w:val="0"/>
                <w:color w:val="000000"/>
                <w:szCs w:val="21"/>
              </w:rPr>
              <w:t>（四）消防泵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w:t>
            </w:r>
          </w:p>
        </w:tc>
        <w:tc>
          <w:tcPr>
            <w:tcW w:w="7800" w:type="dxa"/>
            <w:gridSpan w:val="4"/>
            <w:noWrap/>
            <w:vAlign w:val="center"/>
          </w:tcPr>
          <w:p>
            <w:pP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szCs w:val="21"/>
              </w:rPr>
              <w:t>结构：</w:t>
            </w:r>
            <w:r>
              <w:rPr>
                <w:rFonts w:hint="eastAsia" w:asciiTheme="minorEastAsia" w:hAnsiTheme="minorEastAsia" w:eastAsiaTheme="minorEastAsia" w:cstheme="minorEastAsia"/>
                <w:bCs/>
                <w:snapToGrid w:val="0"/>
                <w:color w:val="000000"/>
                <w:szCs w:val="21"/>
              </w:rPr>
              <w:t>单级车用消防泵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w:t>
            </w:r>
          </w:p>
        </w:tc>
        <w:tc>
          <w:tcPr>
            <w:tcW w:w="7800" w:type="dxa"/>
            <w:gridSpan w:val="4"/>
            <w:noWrap/>
            <w:vAlign w:val="center"/>
          </w:tcPr>
          <w:p>
            <w:pPr>
              <w:spacing w:line="200" w:lineRule="atLeast"/>
              <w:rPr>
                <w:rFonts w:asciiTheme="minorEastAsia" w:hAnsiTheme="minorEastAsia" w:eastAsiaTheme="minorEastAsia" w:cstheme="minorEastAsia"/>
                <w:bCs/>
                <w:szCs w:val="21"/>
              </w:rPr>
            </w:pPr>
            <w:r>
              <w:rPr>
                <w:rFonts w:asciiTheme="minorEastAsia" w:hAnsiTheme="minorEastAsia" w:eastAsiaTheme="minorEastAsia"/>
                <w:szCs w:val="21"/>
              </w:rPr>
              <w:t>▲</w:t>
            </w:r>
            <w:r>
              <w:rPr>
                <w:rFonts w:hint="eastAsia" w:asciiTheme="minorEastAsia" w:hAnsiTheme="minorEastAsia" w:eastAsiaTheme="minorEastAsia" w:cstheme="minorEastAsia"/>
                <w:bCs/>
                <w:szCs w:val="21"/>
              </w:rPr>
              <w:t>流量：</w:t>
            </w:r>
            <w:r>
              <w:rPr>
                <w:rFonts w:hint="eastAsia" w:asciiTheme="minorEastAsia" w:hAnsiTheme="minorEastAsia" w:eastAsiaTheme="minorEastAsia" w:cstheme="minorEastAsia"/>
                <w:bCs/>
                <w:snapToGrid w:val="0"/>
                <w:color w:val="000000"/>
                <w:szCs w:val="21"/>
              </w:rPr>
              <w:t>≥</w:t>
            </w:r>
            <w:r>
              <w:rPr>
                <w:rFonts w:hint="eastAsia" w:asciiTheme="minorEastAsia" w:hAnsiTheme="minorEastAsia" w:eastAsiaTheme="minorEastAsia" w:cstheme="minorEastAsia"/>
                <w:bCs/>
                <w:szCs w:val="21"/>
              </w:rPr>
              <w:t>90 L/S @ 1.0 Mpa ；</w:t>
            </w:r>
            <w:r>
              <w:rPr>
                <w:rFonts w:hint="eastAsia" w:asciiTheme="minorEastAsia" w:hAnsiTheme="minorEastAsia" w:eastAsiaTheme="minorEastAsia" w:cstheme="minorEastAsia"/>
                <w:bCs/>
                <w:snapToGrid w:val="0"/>
                <w:color w:val="000000"/>
                <w:szCs w:val="21"/>
              </w:rPr>
              <w:t>≥</w:t>
            </w:r>
            <w:r>
              <w:rPr>
                <w:rFonts w:hint="eastAsia" w:asciiTheme="minorEastAsia" w:hAnsiTheme="minorEastAsia" w:eastAsiaTheme="minorEastAsia" w:cstheme="minorEastAsia"/>
                <w:bCs/>
                <w:szCs w:val="21"/>
              </w:rPr>
              <w:t>50 L/S @ 1.7 Mpa</w:t>
            </w:r>
          </w:p>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入口法兰：DN150，出口法兰：DN125；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asciiTheme="minorEastAsia" w:hAnsiTheme="minorEastAsia" w:eastAsiaTheme="minorEastAsia"/>
                <w:szCs w:val="21"/>
              </w:rPr>
              <w:t>▲</w:t>
            </w:r>
            <w:r>
              <w:rPr>
                <w:rFonts w:hint="eastAsia" w:asciiTheme="minorEastAsia" w:hAnsiTheme="minorEastAsia" w:eastAsiaTheme="minorEastAsia" w:cstheme="minorEastAsia"/>
                <w:bCs/>
                <w:color w:val="000000"/>
                <w:szCs w:val="21"/>
              </w:rPr>
              <w:t>消防泵配备电脑自动稳压系统。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4</w:t>
            </w:r>
          </w:p>
        </w:tc>
        <w:tc>
          <w:tcPr>
            <w:tcW w:w="7800" w:type="dxa"/>
            <w:gridSpan w:val="4"/>
            <w:noWrap/>
            <w:vAlign w:val="center"/>
          </w:tcPr>
          <w:p>
            <w:pPr>
              <w:spacing w:line="280" w:lineRule="exact"/>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zCs w:val="21"/>
              </w:rPr>
              <w:t>全自动泡沫比例混合器；</w:t>
            </w:r>
            <w:r>
              <w:rPr>
                <w:rFonts w:asciiTheme="minorEastAsia" w:hAnsiTheme="minorEastAsia" w:eastAsiaTheme="minorEastAsia"/>
                <w:szCs w:val="21"/>
              </w:rPr>
              <w:t>▲</w:t>
            </w:r>
            <w:r>
              <w:rPr>
                <w:rFonts w:hint="eastAsia" w:asciiTheme="minorEastAsia" w:hAnsiTheme="minorEastAsia" w:eastAsiaTheme="minorEastAsia" w:cstheme="minorEastAsia"/>
                <w:bCs/>
                <w:szCs w:val="21"/>
              </w:rPr>
              <w:t>最大泡沫液流量</w:t>
            </w:r>
            <w:r>
              <w:rPr>
                <w:rFonts w:hint="eastAsia" w:asciiTheme="minorEastAsia" w:hAnsiTheme="minorEastAsia" w:eastAsiaTheme="minorEastAsia" w:cstheme="minorEastAsia"/>
                <w:bCs/>
                <w:snapToGrid w:val="0"/>
                <w:color w:val="000000"/>
                <w:szCs w:val="21"/>
              </w:rPr>
              <w:t>≥</w:t>
            </w:r>
            <w:r>
              <w:rPr>
                <w:rFonts w:hint="eastAsia" w:asciiTheme="minorEastAsia" w:hAnsiTheme="minorEastAsia" w:eastAsiaTheme="minorEastAsia" w:cstheme="minorEastAsia"/>
                <w:bCs/>
                <w:szCs w:val="21"/>
              </w:rPr>
              <w:t>450L/min。泡沫比例0.5%-10%</w:t>
            </w:r>
            <w:r>
              <w:rPr>
                <w:rFonts w:hint="eastAsia" w:asciiTheme="minorEastAsia" w:hAnsiTheme="minorEastAsia" w:eastAsiaTheme="minorEastAsia" w:cstheme="minorEastAsia"/>
                <w:bCs/>
                <w:snapToGrid w:val="0"/>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5</w:t>
            </w:r>
          </w:p>
        </w:tc>
        <w:tc>
          <w:tcPr>
            <w:tcW w:w="7800" w:type="dxa"/>
            <w:gridSpan w:val="4"/>
            <w:noWrap/>
            <w:vAlign w:val="center"/>
          </w:tcPr>
          <w:p>
            <w:pP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真空泵：电动滑片真空泵2台（24V）真空度≥85kPa；吸水深度≥７米；引水时间小于50秒。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jc w:val="lef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
                <w:color w:val="000000"/>
                <w:szCs w:val="21"/>
              </w:rPr>
              <w:t>（五）</w:t>
            </w:r>
            <w:r>
              <w:rPr>
                <w:rFonts w:hint="eastAsia" w:asciiTheme="minorEastAsia" w:hAnsiTheme="minorEastAsia" w:eastAsiaTheme="minorEastAsia" w:cstheme="minorEastAsia"/>
                <w:b/>
                <w:snapToGrid w:val="0"/>
                <w:color w:val="000000"/>
                <w:szCs w:val="21"/>
              </w:rPr>
              <w:t>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1</w:t>
            </w:r>
          </w:p>
        </w:tc>
        <w:tc>
          <w:tcPr>
            <w:tcW w:w="7800" w:type="dxa"/>
            <w:gridSpan w:val="4"/>
            <w:noWrap/>
            <w:vAlign w:val="center"/>
          </w:tcPr>
          <w:p>
            <w:pPr>
              <w:spacing w:line="280" w:lineRule="exact"/>
              <w:rPr>
                <w:rFonts w:asciiTheme="minorEastAsia" w:hAnsiTheme="minorEastAsia" w:eastAsiaTheme="minorEastAsia" w:cstheme="minorEastAsia"/>
                <w:bCs/>
                <w:snapToGrid w:val="0"/>
                <w:color w:val="000000"/>
                <w:szCs w:val="21"/>
              </w:rPr>
            </w:pPr>
            <w:r>
              <w:rPr>
                <w:rFonts w:hint="eastAsia" w:cs="宋体" w:asciiTheme="minorEastAsia" w:hAnsiTheme="minorEastAsia" w:eastAsiaTheme="minorEastAsia"/>
                <w:szCs w:val="21"/>
              </w:rPr>
              <w:t>控制方式：</w:t>
            </w:r>
            <w:r>
              <w:rPr>
                <w:rFonts w:hint="eastAsia" w:asciiTheme="minorEastAsia" w:hAnsiTheme="minorEastAsia" w:eastAsiaTheme="minorEastAsia" w:cstheme="minorEastAsia"/>
                <w:bCs/>
                <w:snapToGrid w:val="0"/>
                <w:color w:val="000000"/>
                <w:szCs w:val="21"/>
              </w:rPr>
              <w:t>水、泡沫两用电遥控消防炮，可喷射直流和水</w:t>
            </w:r>
            <w:r>
              <w:rPr>
                <w:rFonts w:hint="eastAsia" w:asciiTheme="minorEastAsia" w:hAnsiTheme="minorEastAsia" w:eastAsiaTheme="minorEastAsia" w:cstheme="minorEastAsia"/>
                <w:bCs/>
                <w:color w:val="000000"/>
                <w:szCs w:val="21"/>
              </w:rPr>
              <w:t>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2</w:t>
            </w:r>
          </w:p>
        </w:tc>
        <w:tc>
          <w:tcPr>
            <w:tcW w:w="7800" w:type="dxa"/>
            <w:gridSpan w:val="4"/>
            <w:noWrap/>
            <w:vAlign w:val="center"/>
          </w:tcPr>
          <w:p>
            <w:pPr>
              <w:spacing w:line="280" w:lineRule="exact"/>
              <w:rPr>
                <w:rFonts w:asciiTheme="minorEastAsia" w:hAnsiTheme="minorEastAsia" w:eastAsiaTheme="minorEastAsia"/>
                <w:szCs w:val="21"/>
              </w:rPr>
            </w:pPr>
            <w:r>
              <w:rPr>
                <w:rFonts w:asciiTheme="minorEastAsia" w:hAnsiTheme="minorEastAsia" w:eastAsiaTheme="minorEastAsia"/>
                <w:szCs w:val="21"/>
              </w:rPr>
              <w:t>▲</w:t>
            </w:r>
            <w:r>
              <w:rPr>
                <w:rFonts w:hint="eastAsia" w:asciiTheme="minorEastAsia" w:hAnsiTheme="minorEastAsia" w:eastAsiaTheme="minorEastAsia" w:cstheme="minorEastAsia"/>
                <w:bCs/>
                <w:snapToGrid w:val="0"/>
                <w:color w:val="000000"/>
                <w:szCs w:val="21"/>
              </w:rPr>
              <w:t>最大流量: ≥</w:t>
            </w:r>
            <w:r>
              <w:rPr>
                <w:rFonts w:hint="eastAsia" w:asciiTheme="minorEastAsia" w:hAnsiTheme="minorEastAsia" w:eastAsiaTheme="minorEastAsia" w:cstheme="minorEastAsia"/>
                <w:bCs/>
                <w:color w:val="000000"/>
                <w:szCs w:val="21"/>
              </w:rPr>
              <w:t>80L/s；工作压力0.55MPa</w:t>
            </w:r>
            <w:r>
              <w:rPr>
                <w:rFonts w:hint="eastAsia" w:asciiTheme="minorEastAsia" w:hAnsiTheme="minorEastAsia" w:eastAsiaTheme="minorEastAsia" w:cstheme="minorEastAsia"/>
                <w:bCs/>
                <w:snapToGrid w:val="0"/>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w:t>
            </w:r>
          </w:p>
        </w:tc>
        <w:tc>
          <w:tcPr>
            <w:tcW w:w="7800" w:type="dxa"/>
            <w:gridSpan w:val="4"/>
            <w:noWrap/>
            <w:vAlign w:val="center"/>
          </w:tcPr>
          <w:p>
            <w:pP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snapToGrid w:val="0"/>
                <w:color w:val="000000"/>
                <w:szCs w:val="21"/>
              </w:rPr>
              <w:t>水平旋转角度:</w:t>
            </w:r>
            <w:r>
              <w:rPr>
                <w:rFonts w:hint="eastAsia" w:asciiTheme="minorEastAsia" w:hAnsiTheme="minorEastAsia" w:eastAsiaTheme="minorEastAsia" w:cstheme="minorEastAsia"/>
                <w:bCs/>
                <w:szCs w:val="21"/>
              </w:rPr>
              <w:t>水平转角度±175度； 仰角度90度；俯角45度</w:t>
            </w:r>
            <w:r>
              <w:rPr>
                <w:rFonts w:hint="eastAsia" w:asciiTheme="minorEastAsia" w:hAnsiTheme="minorEastAsia" w:eastAsiaTheme="minorEastAsia" w:cstheme="minorEastAsia"/>
                <w:bCs/>
                <w:snapToGrid w:val="0"/>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4</w:t>
            </w:r>
          </w:p>
        </w:tc>
        <w:tc>
          <w:tcPr>
            <w:tcW w:w="7800" w:type="dxa"/>
            <w:gridSpan w:val="4"/>
            <w:noWrap/>
            <w:vAlign w:val="center"/>
          </w:tcPr>
          <w:p>
            <w:pPr>
              <w:spacing w:line="280" w:lineRule="exact"/>
              <w:rPr>
                <w:rFonts w:asciiTheme="minorEastAsia" w:hAnsiTheme="minorEastAsia" w:eastAsiaTheme="minorEastAsia" w:cstheme="minorEastAsia"/>
                <w:bCs/>
                <w:snapToGrid w:val="0"/>
                <w:color w:val="000000"/>
                <w:szCs w:val="21"/>
              </w:rPr>
            </w:pPr>
            <w:r>
              <w:rPr>
                <w:rFonts w:hint="eastAsia" w:asciiTheme="minorEastAsia" w:hAnsiTheme="minorEastAsia" w:eastAsiaTheme="minorEastAsia" w:cstheme="minorEastAsia"/>
                <w:bCs/>
                <w:snapToGrid w:val="0"/>
                <w:color w:val="000000"/>
                <w:szCs w:val="21"/>
              </w:rPr>
              <w:t>遥控距离：≥100米无线遥控操作。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5</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asciiTheme="minorEastAsia" w:hAnsiTheme="minorEastAsia" w:eastAsiaTheme="minorEastAsia"/>
                <w:szCs w:val="21"/>
              </w:rPr>
              <w:t>▲</w:t>
            </w:r>
            <w:r>
              <w:rPr>
                <w:rFonts w:hint="eastAsia" w:asciiTheme="minorEastAsia" w:hAnsiTheme="minorEastAsia" w:eastAsiaTheme="minorEastAsia" w:cstheme="minorEastAsia"/>
                <w:bCs/>
                <w:snapToGrid w:val="0"/>
                <w:color w:val="000000"/>
                <w:szCs w:val="21"/>
              </w:rPr>
              <w:t>射程：水≥80m，泡沫≥70m。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
                <w:color w:val="000000"/>
                <w:szCs w:val="21"/>
                <w:lang w:val="zh-CN"/>
              </w:rPr>
              <w:t>（六)外观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w:t>
            </w:r>
          </w:p>
        </w:tc>
        <w:tc>
          <w:tcPr>
            <w:tcW w:w="7800" w:type="dxa"/>
            <w:gridSpan w:val="4"/>
            <w:noWrap/>
            <w:vAlign w:val="center"/>
          </w:tcPr>
          <w:p>
            <w:pP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napToGrid w:val="0"/>
                <w:color w:val="000000"/>
                <w:szCs w:val="21"/>
              </w:rPr>
              <w:t>车身及颜色：罐体横杠、爆闪灯架、翼子板为亮白色；驾驶室、罐体、围板外表面为消防红。</w:t>
            </w:r>
            <w:r>
              <w:rPr>
                <w:rFonts w:hint="eastAsia" w:asciiTheme="minorEastAsia" w:hAnsiTheme="minorEastAsia" w:eastAsiaTheme="minorEastAsia" w:cstheme="minorEastAsia"/>
                <w:bCs/>
                <w:szCs w:val="21"/>
              </w:rPr>
              <w:t>反光膜：车身尾部、两侧均粘贴反光警示膜，用于夜间警示之用。字符与标志：根据用户需要粘贴。轮毂：加装装饰罩；</w:t>
            </w:r>
          </w:p>
          <w:p>
            <w:pPr>
              <w:rPr>
                <w:rFonts w:asciiTheme="minorEastAsia" w:hAnsiTheme="minorEastAsia" w:eastAsiaTheme="minorEastAsia" w:cstheme="minorEastAsia"/>
                <w:bCs/>
                <w:szCs w:val="21"/>
                <w:lang w:val="zh-CN"/>
              </w:rPr>
            </w:pPr>
            <w:r>
              <w:rPr>
                <w:rFonts w:hint="eastAsia" w:asciiTheme="minorEastAsia" w:hAnsiTheme="minorEastAsia" w:eastAsiaTheme="minorEastAsia" w:cstheme="minorEastAsia"/>
                <w:bCs/>
                <w:color w:val="000000"/>
                <w:szCs w:val="21"/>
              </w:rPr>
              <w:t>车身围板：上车梯：车体尾部右侧，固定爬梯；车身骨架：车身围板粘帖平板；器材箱顶：铺设氧化防滑板；器材箱/工具箱：配有带锁卷帘门 ；配置救援爬梯；</w:t>
            </w:r>
            <w:r>
              <w:rPr>
                <w:rFonts w:hint="eastAsia" w:asciiTheme="minorEastAsia" w:hAnsiTheme="minorEastAsia" w:eastAsiaTheme="minorEastAsia" w:cstheme="minorEastAsia"/>
                <w:bCs/>
                <w:szCs w:val="21"/>
              </w:rPr>
              <w:t>后排乘员室为整车结构高点，后框架与之平齐，辅助器材或其他部件高度与宽度均与之一致，器材箱左右及后部设置卷帘门，两侧装有爆闪灯，器材箱下部装有C型装饰槽。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w:t>
            </w:r>
          </w:p>
        </w:tc>
        <w:tc>
          <w:tcPr>
            <w:tcW w:w="7800" w:type="dxa"/>
            <w:gridSpan w:val="4"/>
            <w:noWrap/>
            <w:vAlign w:val="center"/>
          </w:tcPr>
          <w:p>
            <w:pPr>
              <w:rPr>
                <w:rFonts w:asciiTheme="minorEastAsia" w:hAnsiTheme="minorEastAsia" w:eastAsiaTheme="minorEastAsia" w:cstheme="minorEastAsia"/>
                <w:bCs/>
                <w:snapToGrid w:val="0"/>
                <w:color w:val="000000"/>
                <w:szCs w:val="21"/>
                <w:lang w:val="zh-CN"/>
              </w:rPr>
            </w:pPr>
            <w:r>
              <w:rPr>
                <w:rFonts w:hint="eastAsia" w:asciiTheme="minorEastAsia" w:hAnsiTheme="minorEastAsia" w:eastAsiaTheme="minorEastAsia" w:cstheme="minorEastAsia"/>
                <w:bCs/>
                <w:snapToGrid w:val="0"/>
                <w:color w:val="000000"/>
                <w:szCs w:val="21"/>
              </w:rPr>
              <w:t>电气配置：驾驶室顶部安装一个长排警灯，驾驶室内安装警报器，驾驶室内安装可视倒车监视器，驾驶室内预留车载电台接口，配置24V充电插座1个。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w:t>
            </w:r>
          </w:p>
        </w:tc>
        <w:tc>
          <w:tcPr>
            <w:tcW w:w="7800" w:type="dxa"/>
            <w:gridSpan w:val="4"/>
            <w:noWrap/>
            <w:vAlign w:val="center"/>
          </w:tcPr>
          <w:p>
            <w:pPr>
              <w:pStyle w:val="22"/>
              <w:adjustRightInd w:val="0"/>
              <w:spacing w:line="280" w:lineRule="exact"/>
              <w:ind w:firstLine="0" w:firstLineChars="0"/>
              <w:rPr>
                <w:rFonts w:asciiTheme="minorEastAsia" w:hAnsiTheme="minorEastAsia" w:eastAsiaTheme="minorEastAsia" w:cstheme="minorEastAsia"/>
                <w:bCs/>
                <w:color w:val="000000"/>
                <w:sz w:val="21"/>
                <w:szCs w:val="21"/>
                <w:lang w:val="zh-CN"/>
              </w:rPr>
            </w:pPr>
            <w:r>
              <w:rPr>
                <w:rFonts w:hint="eastAsia" w:asciiTheme="minorEastAsia" w:hAnsiTheme="minorEastAsia" w:eastAsiaTheme="minorEastAsia" w:cstheme="minorEastAsia"/>
                <w:bCs/>
                <w:color w:val="000000"/>
                <w:sz w:val="21"/>
                <w:szCs w:val="21"/>
              </w:rPr>
              <w:t>外型</w:t>
            </w:r>
            <w:r>
              <w:rPr>
                <w:rFonts w:hint="eastAsia" w:asciiTheme="minorEastAsia" w:hAnsiTheme="minorEastAsia" w:eastAsiaTheme="minorEastAsia" w:cstheme="minorEastAsia"/>
                <w:bCs/>
                <w:snapToGrid w:val="0"/>
                <w:color w:val="000000"/>
                <w:sz w:val="21"/>
                <w:szCs w:val="21"/>
              </w:rPr>
              <w:t>尺寸：长×宽×高（mm）约</w:t>
            </w:r>
            <w:r>
              <w:rPr>
                <w:rFonts w:hint="eastAsia" w:asciiTheme="minorEastAsia" w:hAnsiTheme="minorEastAsia" w:eastAsiaTheme="minorEastAsia" w:cstheme="minorEastAsia"/>
                <w:bCs/>
                <w:sz w:val="21"/>
                <w:szCs w:val="21"/>
              </w:rPr>
              <w:t>10435×2500×3365mm</w:t>
            </w:r>
            <w:r>
              <w:rPr>
                <w:rFonts w:hint="eastAsia" w:asciiTheme="minorEastAsia" w:hAnsiTheme="minorEastAsia" w:eastAsiaTheme="minorEastAsia" w:cstheme="minorEastAsia"/>
                <w:bCs/>
                <w:snapToGrid w:val="0"/>
                <w:color w:val="000000"/>
                <w:sz w:val="21"/>
                <w:szCs w:val="21"/>
              </w:rPr>
              <w:t>（仅作参考）。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rPr>
                <w:rFonts w:asciiTheme="minorEastAsia" w:hAnsiTheme="minorEastAsia" w:eastAsiaTheme="minorEastAsia" w:cstheme="minorEastAsia"/>
                <w:bCs/>
                <w:color w:val="000000"/>
                <w:szCs w:val="21"/>
              </w:rPr>
            </w:pPr>
            <w:r>
              <w:rPr>
                <w:rStyle w:val="11"/>
                <w:rFonts w:hint="eastAsia" w:cs="宋体" w:asciiTheme="minorEastAsia" w:hAnsiTheme="minorEastAsia" w:eastAsiaTheme="minorEastAsia"/>
                <w:b/>
                <w:bCs/>
                <w:color w:val="auto"/>
                <w:sz w:val="21"/>
                <w:szCs w:val="21"/>
              </w:rPr>
              <w:t>（七）喷淋自保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jc w:val="left"/>
              <w:rPr>
                <w:rFonts w:asciiTheme="minorEastAsia" w:hAnsiTheme="minorEastAsia" w:eastAsiaTheme="minorEastAsia" w:cstheme="minorEastAsia"/>
                <w:bCs/>
                <w:snapToGrid w:val="0"/>
                <w:color w:val="000000"/>
                <w:szCs w:val="21"/>
                <w:lang w:val="zh-CN"/>
              </w:rPr>
            </w:pPr>
            <w:r>
              <w:rPr>
                <w:rFonts w:asciiTheme="minorEastAsia" w:hAnsiTheme="minorEastAsia" w:eastAsiaTheme="minorEastAsia" w:cstheme="minorEastAsia"/>
                <w:bCs/>
                <w:snapToGrid w:val="0"/>
                <w:color w:val="000000"/>
                <w:szCs w:val="21"/>
              </w:rPr>
              <w:t>1</w:t>
            </w:r>
          </w:p>
        </w:tc>
        <w:tc>
          <w:tcPr>
            <w:tcW w:w="7800" w:type="dxa"/>
            <w:gridSpan w:val="4"/>
            <w:noWrap/>
            <w:vAlign w:val="center"/>
          </w:tcPr>
          <w:p>
            <w:pPr>
              <w:rPr>
                <w:rFonts w:asciiTheme="minorEastAsia" w:hAnsiTheme="minorEastAsia" w:eastAsiaTheme="minorEastAsia" w:cstheme="minorEastAsia"/>
                <w:bCs/>
                <w:snapToGrid w:val="0"/>
                <w:color w:val="000000"/>
                <w:szCs w:val="21"/>
                <w:lang w:val="zh-CN"/>
              </w:rPr>
            </w:pPr>
            <w:r>
              <w:rPr>
                <w:rFonts w:hint="eastAsia" w:asciiTheme="minorEastAsia" w:hAnsiTheme="minorEastAsia" w:eastAsiaTheme="minorEastAsia" w:cstheme="minorEastAsia"/>
                <w:bCs/>
                <w:snapToGrid w:val="0"/>
                <w:color w:val="000000"/>
                <w:szCs w:val="21"/>
                <w:lang w:val="zh-CN" w:bidi="zh-CN"/>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rPr>
                <w:rFonts w:asciiTheme="minorEastAsia" w:hAnsiTheme="minorEastAsia" w:eastAsiaTheme="minorEastAsia" w:cstheme="minorEastAsia"/>
                <w:b/>
                <w:szCs w:val="21"/>
                <w:lang w:val="zh-CN"/>
              </w:rPr>
            </w:pPr>
            <w:r>
              <w:rPr>
                <w:rStyle w:val="11"/>
                <w:rFonts w:hint="eastAsia" w:cs="宋体" w:asciiTheme="minorEastAsia" w:hAnsiTheme="minorEastAsia" w:eastAsiaTheme="minorEastAsia"/>
                <w:b/>
                <w:bCs/>
                <w:color w:val="auto"/>
                <w:sz w:val="21"/>
                <w:szCs w:val="21"/>
              </w:rPr>
              <w:t>（八）涂装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pStyle w:val="13"/>
              <w:shd w:val="clear" w:color="auto" w:fill="auto"/>
              <w:spacing w:before="20" w:after="20"/>
              <w:jc w:val="center"/>
              <w:rPr>
                <w:rStyle w:val="11"/>
                <w:rFonts w:cs="宋体" w:asciiTheme="minorEastAsia" w:hAnsiTheme="minorEastAsia" w:eastAsiaTheme="minorEastAsia"/>
                <w:b/>
                <w:bCs/>
                <w:color w:val="auto"/>
                <w:sz w:val="21"/>
                <w:szCs w:val="21"/>
              </w:rPr>
            </w:pPr>
            <w:r>
              <w:rPr>
                <w:rStyle w:val="11"/>
                <w:rFonts w:cs="宋体" w:asciiTheme="minorEastAsia" w:hAnsiTheme="minorEastAsia" w:eastAsiaTheme="minorEastAsia"/>
                <w:color w:val="auto"/>
                <w:sz w:val="21"/>
                <w:szCs w:val="21"/>
              </w:rPr>
              <w:t>1</w:t>
            </w:r>
          </w:p>
        </w:tc>
        <w:tc>
          <w:tcPr>
            <w:tcW w:w="7800" w:type="dxa"/>
            <w:gridSpan w:val="4"/>
            <w:noWrap/>
            <w:vAlign w:val="center"/>
          </w:tcPr>
          <w:p>
            <w:pPr>
              <w:spacing w:line="480" w:lineRule="exact"/>
              <w:rPr>
                <w:rStyle w:val="11"/>
                <w:rFonts w:cs="宋体" w:asciiTheme="minorEastAsia" w:hAnsiTheme="minorEastAsia" w:eastAsiaTheme="minorEastAsia"/>
                <w:b/>
                <w:bCs/>
                <w:color w:val="auto"/>
                <w:sz w:val="21"/>
                <w:szCs w:val="21"/>
              </w:rPr>
            </w:pPr>
            <w:r>
              <w:rPr>
                <w:rFonts w:hint="eastAsia" w:cs="宋体" w:asciiTheme="minorEastAsia" w:hAnsiTheme="minorEastAsia" w:eastAsiaTheme="minorEastAsia"/>
                <w:szCs w:val="21"/>
              </w:rPr>
              <w:t>涂</w:t>
            </w:r>
            <w:r>
              <w:rPr>
                <w:rFonts w:cs="宋体" w:asciiTheme="minorEastAsia" w:hAnsiTheme="minorEastAsia" w:eastAsiaTheme="minorEastAsia"/>
                <w:szCs w:val="21"/>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rPr>
                <w:rFonts w:asciiTheme="minorEastAsia" w:hAnsiTheme="minorEastAsia" w:eastAsiaTheme="minorEastAsia" w:cstheme="minorEastAsia"/>
                <w:b/>
                <w:color w:val="000000"/>
                <w:szCs w:val="21"/>
                <w:lang w:val="zh-CN"/>
              </w:rPr>
            </w:pPr>
            <w:r>
              <w:rPr>
                <w:rFonts w:hint="eastAsia" w:asciiTheme="minorEastAsia" w:hAnsiTheme="minorEastAsia" w:eastAsiaTheme="minorEastAsia" w:cstheme="minorEastAsia"/>
                <w:b/>
                <w:color w:val="000000"/>
                <w:szCs w:val="21"/>
                <w:lang w:val="zh-CN"/>
              </w:rPr>
              <w:t>（九）随机技术文件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整车操作使用书（中文）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2</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底盘使用说明书（中文）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3</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整车操作维修手册（中文）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4</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lang w:val="zh-CN"/>
              </w:rPr>
            </w:pPr>
            <w:r>
              <w:rPr>
                <w:rFonts w:hint="eastAsia" w:asciiTheme="minorEastAsia" w:hAnsiTheme="minorEastAsia" w:eastAsiaTheme="minorEastAsia" w:cstheme="minorEastAsia"/>
                <w:bCs/>
                <w:color w:val="000000"/>
                <w:szCs w:val="21"/>
                <w:lang w:val="zh-CN"/>
              </w:rPr>
              <w:t>底盘操作维修手册（中文）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5</w:t>
            </w:r>
          </w:p>
        </w:tc>
        <w:tc>
          <w:tcPr>
            <w:tcW w:w="7800" w:type="dxa"/>
            <w:gridSpan w:val="4"/>
            <w:noWrap/>
            <w:vAlign w:val="center"/>
          </w:tcPr>
          <w:p>
            <w:pPr>
              <w:autoSpaceDE w:val="0"/>
              <w:autoSpaceDN w:val="0"/>
              <w:adjustRightInd w:val="0"/>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视频教程光盘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6</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7</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底盘合格证、整车合格证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8</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发动机号码拓印件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9</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底盘号码拓印件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10</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随车装备清单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11</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消防车跟踪服务卡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12</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spacing w:line="280" w:lineRule="exact"/>
              <w:jc w:val="center"/>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13</w:t>
            </w:r>
          </w:p>
        </w:tc>
        <w:tc>
          <w:tcPr>
            <w:tcW w:w="7800" w:type="dxa"/>
            <w:gridSpan w:val="4"/>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Cs/>
                <w:color w:val="000000"/>
                <w:szCs w:val="21"/>
              </w:rPr>
              <w:t>车上阀门、开关、按钮等指示、铭牌应标志中文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326" w:type="dxa"/>
            <w:gridSpan w:val="5"/>
            <w:noWrap/>
            <w:vAlign w:val="center"/>
          </w:tcPr>
          <w:p>
            <w:pPr>
              <w:spacing w:line="280" w:lineRule="exact"/>
              <w:rPr>
                <w:rFonts w:asciiTheme="minorEastAsia" w:hAnsiTheme="minorEastAsia" w:eastAsiaTheme="minorEastAsia" w:cstheme="minorEastAsia"/>
                <w:bCs/>
                <w:color w:val="000000"/>
                <w:szCs w:val="21"/>
              </w:rPr>
            </w:pPr>
            <w:r>
              <w:rPr>
                <w:rFonts w:hint="eastAsia" w:asciiTheme="minorEastAsia" w:hAnsiTheme="minorEastAsia" w:eastAsiaTheme="minorEastAsia" w:cstheme="minorEastAsia"/>
                <w:b/>
                <w:color w:val="000000"/>
                <w:szCs w:val="21"/>
              </w:rPr>
              <w:t>（十）随车配件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526" w:type="dxa"/>
            <w:noWrap/>
            <w:vAlign w:val="center"/>
          </w:tcPr>
          <w:p>
            <w:pPr>
              <w:ind w:right="-107" w:rightChars="-51"/>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序号</w:t>
            </w:r>
          </w:p>
        </w:tc>
        <w:tc>
          <w:tcPr>
            <w:tcW w:w="1385" w:type="dxa"/>
            <w:noWrap/>
            <w:vAlign w:val="center"/>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名称</w:t>
            </w:r>
          </w:p>
        </w:tc>
        <w:tc>
          <w:tcPr>
            <w:tcW w:w="698" w:type="dxa"/>
            <w:noWrap/>
            <w:vAlign w:val="center"/>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单位</w:t>
            </w:r>
          </w:p>
        </w:tc>
        <w:tc>
          <w:tcPr>
            <w:tcW w:w="832" w:type="dxa"/>
            <w:noWrap/>
            <w:vAlign w:val="center"/>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数量</w:t>
            </w:r>
          </w:p>
        </w:tc>
        <w:tc>
          <w:tcPr>
            <w:tcW w:w="4885" w:type="dxa"/>
            <w:noWrap/>
            <w:vAlign w:val="center"/>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随车工具</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套</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备胎</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只</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灭火器</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具</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内六角扳手</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套</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ABC扳手</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套</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滤水器</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件</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FLF150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吸水管总成</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根</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w:t>
            </w:r>
          </w:p>
        </w:tc>
        <w:tc>
          <w:tcPr>
            <w:tcW w:w="48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DN150×4m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千斤顶</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个</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消防水带16型</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盘</w:t>
            </w:r>
          </w:p>
        </w:tc>
        <w:tc>
          <w:tcPr>
            <w:tcW w:w="832" w:type="dxa"/>
            <w:noWrap/>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12</w:t>
            </w:r>
          </w:p>
        </w:tc>
        <w:tc>
          <w:tcPr>
            <w:tcW w:w="48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 xml:space="preserve">Φ65×20m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消防水带16型</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卷</w:t>
            </w:r>
          </w:p>
        </w:tc>
        <w:tc>
          <w:tcPr>
            <w:tcW w:w="832" w:type="dxa"/>
            <w:noWrap/>
          </w:tcPr>
          <w:p>
            <w:pPr>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8</w:t>
            </w:r>
          </w:p>
        </w:tc>
        <w:tc>
          <w:tcPr>
            <w:tcW w:w="48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Φ80×20m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同型异径接口80/65</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个</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4</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气阀应急手动扳手</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套</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水带包布</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块</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8</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bCs/>
                <w:szCs w:val="21"/>
              </w:rPr>
            </w:pPr>
          </w:p>
        </w:tc>
        <w:tc>
          <w:tcPr>
            <w:tcW w:w="1385"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水带挂钩</w:t>
            </w:r>
          </w:p>
        </w:tc>
        <w:tc>
          <w:tcPr>
            <w:tcW w:w="698"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只</w:t>
            </w:r>
          </w:p>
        </w:tc>
        <w:tc>
          <w:tcPr>
            <w:tcW w:w="832" w:type="dxa"/>
            <w:noWrap/>
          </w:tcPr>
          <w:p>
            <w:pPr>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4</w:t>
            </w:r>
          </w:p>
        </w:tc>
        <w:tc>
          <w:tcPr>
            <w:tcW w:w="4885" w:type="dxa"/>
            <w:noWrap/>
          </w:tcPr>
          <w:p>
            <w:pPr>
              <w:jc w:val="center"/>
              <w:rPr>
                <w:rFonts w:asciiTheme="minorEastAsia" w:hAnsiTheme="minorEastAsia" w:eastAsiaTheme="minorEastAsia" w:cs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水带护桥</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4885" w:type="dxa"/>
            <w:noWrap/>
          </w:tcPr>
          <w:p>
            <w:pPr>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地上消火栓扳手</w:t>
            </w:r>
          </w:p>
        </w:tc>
        <w:tc>
          <w:tcPr>
            <w:tcW w:w="698"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c>
          <w:tcPr>
            <w:tcW w:w="832"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FB400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地下消火栓扳手</w:t>
            </w:r>
          </w:p>
        </w:tc>
        <w:tc>
          <w:tcPr>
            <w:tcW w:w="698"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c>
          <w:tcPr>
            <w:tcW w:w="832"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FBX800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集水器</w:t>
            </w:r>
          </w:p>
        </w:tc>
        <w:tc>
          <w:tcPr>
            <w:tcW w:w="698"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个</w:t>
            </w:r>
          </w:p>
        </w:tc>
        <w:tc>
          <w:tcPr>
            <w:tcW w:w="832"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FSJ125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三分水器80/65/65/65</w:t>
            </w:r>
          </w:p>
        </w:tc>
        <w:tc>
          <w:tcPr>
            <w:tcW w:w="698"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件</w:t>
            </w:r>
          </w:p>
        </w:tc>
        <w:tc>
          <w:tcPr>
            <w:tcW w:w="832"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FFS80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消防铁锹</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消防腰斧</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GF-285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丁字镐</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消防铁铤</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CT1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开关直流水枪</w:t>
            </w:r>
          </w:p>
        </w:tc>
        <w:tc>
          <w:tcPr>
            <w:tcW w:w="698"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只</w:t>
            </w:r>
          </w:p>
        </w:tc>
        <w:tc>
          <w:tcPr>
            <w:tcW w:w="832"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48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QZG19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多功能水枪</w:t>
            </w:r>
          </w:p>
        </w:tc>
        <w:tc>
          <w:tcPr>
            <w:tcW w:w="698"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只</w:t>
            </w:r>
          </w:p>
        </w:tc>
        <w:tc>
          <w:tcPr>
            <w:tcW w:w="832" w:type="dxa"/>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4885" w:type="dxa"/>
            <w:noWrap/>
          </w:tcPr>
          <w:p>
            <w:pPr>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泡沫外吸液管</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根</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泡沫充填泵</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套</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widowControl/>
              <w:snapToGrid w:val="0"/>
              <w:spacing w:line="20" w:lineRule="atLeast"/>
              <w:rPr>
                <w:rFonts w:asciiTheme="minorEastAsia" w:hAnsiTheme="minorEastAsia" w:eastAsiaTheme="minorEastAsia" w:cstheme="minorEastAsia"/>
                <w:color w:val="000000"/>
                <w:kern w:val="0"/>
                <w:szCs w:val="21"/>
              </w:rPr>
            </w:pPr>
          </w:p>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移动遥控水炮</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widowControl/>
              <w:snapToGrid w:val="0"/>
              <w:spacing w:line="20" w:lineRule="atLeas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额定工作压力：0.8MPa。额定流量：</w:t>
            </w:r>
            <w:r>
              <w:rPr>
                <w:rFonts w:hint="eastAsia" w:asciiTheme="minorEastAsia" w:hAnsiTheme="minorEastAsia" w:eastAsiaTheme="minorEastAsia" w:cstheme="minorEastAsia"/>
                <w:snapToGrid w:val="0"/>
                <w:color w:val="000000"/>
                <w:szCs w:val="21"/>
              </w:rPr>
              <w:t>≥</w:t>
            </w:r>
            <w:r>
              <w:rPr>
                <w:rFonts w:hint="eastAsia" w:asciiTheme="minorEastAsia" w:hAnsiTheme="minorEastAsia" w:eastAsiaTheme="minorEastAsia" w:cstheme="minorEastAsia"/>
                <w:color w:val="000000"/>
                <w:kern w:val="0"/>
                <w:szCs w:val="21"/>
              </w:rPr>
              <w:t>40L/s。射程：</w:t>
            </w:r>
            <w:r>
              <w:rPr>
                <w:rFonts w:hint="eastAsia" w:asciiTheme="minorEastAsia" w:hAnsiTheme="minorEastAsia" w:eastAsiaTheme="minorEastAsia" w:cstheme="minorEastAsia"/>
                <w:snapToGrid w:val="0"/>
                <w:color w:val="000000"/>
                <w:szCs w:val="21"/>
              </w:rPr>
              <w:t>≥</w:t>
            </w:r>
            <w:r>
              <w:rPr>
                <w:rFonts w:hint="eastAsia" w:asciiTheme="minorEastAsia" w:hAnsiTheme="minorEastAsia" w:eastAsiaTheme="minorEastAsia" w:cstheme="minorEastAsia"/>
                <w:color w:val="000000"/>
                <w:kern w:val="0"/>
                <w:szCs w:val="21"/>
              </w:rPr>
              <w:t>70m。泡沫射程：</w:t>
            </w:r>
            <w:r>
              <w:rPr>
                <w:rFonts w:hint="eastAsia" w:asciiTheme="minorEastAsia" w:hAnsiTheme="minorEastAsia" w:eastAsiaTheme="minorEastAsia" w:cstheme="minorEastAsia"/>
                <w:snapToGrid w:val="0"/>
                <w:color w:val="000000"/>
                <w:szCs w:val="21"/>
              </w:rPr>
              <w:t>≥</w:t>
            </w:r>
            <w:r>
              <w:rPr>
                <w:rFonts w:hint="eastAsia" w:asciiTheme="minorEastAsia" w:hAnsiTheme="minorEastAsia" w:eastAsiaTheme="minorEastAsia" w:cstheme="minorEastAsia"/>
                <w:color w:val="000000"/>
                <w:kern w:val="0"/>
                <w:szCs w:val="21"/>
              </w:rPr>
              <w:t>50m。发泡倍数： 6。混合比：6%——7%。水平回旋角：90°。俯仰角：＋30°——＋70°。</w:t>
            </w:r>
          </w:p>
          <w:p>
            <w:pPr>
              <w:widowControl/>
              <w:snapToGrid w:val="0"/>
              <w:spacing w:line="20" w:lineRule="atLeas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最大喷雾角：</w:t>
            </w:r>
            <w:r>
              <w:rPr>
                <w:rFonts w:hint="eastAsia" w:asciiTheme="minorEastAsia" w:hAnsiTheme="minorEastAsia" w:eastAsiaTheme="minorEastAsia" w:cstheme="minorEastAsia"/>
                <w:snapToGrid w:val="0"/>
                <w:color w:val="000000"/>
                <w:szCs w:val="21"/>
              </w:rPr>
              <w:t>≥</w:t>
            </w:r>
            <w:r>
              <w:rPr>
                <w:rFonts w:hint="eastAsia" w:asciiTheme="minorEastAsia" w:hAnsiTheme="minorEastAsia" w:eastAsiaTheme="minorEastAsia" w:cstheme="minorEastAsia"/>
                <w:color w:val="000000"/>
                <w:kern w:val="0"/>
                <w:szCs w:val="21"/>
              </w:rPr>
              <w:t>100°。自摆角度： 40°，60°，80°。遥控距离：</w:t>
            </w:r>
            <w:r>
              <w:rPr>
                <w:rFonts w:hint="eastAsia" w:asciiTheme="minorEastAsia" w:hAnsiTheme="minorEastAsia" w:eastAsiaTheme="minorEastAsia" w:cstheme="minorEastAsia"/>
                <w:snapToGrid w:val="0"/>
                <w:color w:val="000000"/>
                <w:szCs w:val="21"/>
              </w:rPr>
              <w:t>≥</w:t>
            </w:r>
            <w:r>
              <w:rPr>
                <w:rFonts w:hint="eastAsia" w:asciiTheme="minorEastAsia" w:hAnsiTheme="minorEastAsia" w:eastAsiaTheme="minorEastAsia" w:cstheme="minorEastAsia"/>
                <w:color w:val="000000"/>
                <w:kern w:val="0"/>
                <w:szCs w:val="21"/>
              </w:rPr>
              <w:t>150m。工作时间：</w:t>
            </w:r>
            <w:r>
              <w:rPr>
                <w:rFonts w:hint="eastAsia" w:asciiTheme="minorEastAsia" w:hAnsiTheme="minorEastAsia" w:eastAsiaTheme="minorEastAsia" w:cstheme="minorEastAsia"/>
                <w:snapToGrid w:val="0"/>
                <w:color w:val="000000"/>
                <w:szCs w:val="21"/>
              </w:rPr>
              <w:t>≥</w:t>
            </w:r>
            <w:r>
              <w:rPr>
                <w:rFonts w:hint="eastAsia" w:asciiTheme="minorEastAsia" w:hAnsiTheme="minorEastAsia" w:eastAsiaTheme="minorEastAsia" w:cstheme="minorEastAsia"/>
                <w:color w:val="000000"/>
                <w:kern w:val="0"/>
                <w:szCs w:val="21"/>
              </w:rPr>
              <w:t>10小时（选择增补电源可增加到17小时）。</w:t>
            </w:r>
          </w:p>
          <w:p>
            <w:pPr>
              <w:widowControl/>
              <w:snapToGrid w:val="0"/>
              <w:spacing w:line="20" w:lineRule="atLeas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重量：≤25kg。参考外形尺寸：≤610×565×550mm。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26" w:type="dxa"/>
            <w:noWrap/>
            <w:vAlign w:val="center"/>
          </w:tcPr>
          <w:p>
            <w:pPr>
              <w:numPr>
                <w:ilvl w:val="0"/>
                <w:numId w:val="1"/>
              </w:numPr>
              <w:jc w:val="center"/>
              <w:rPr>
                <w:rFonts w:asciiTheme="minorEastAsia" w:hAnsiTheme="minorEastAsia" w:eastAsiaTheme="minorEastAsia" w:cstheme="minorEastAsia"/>
                <w:szCs w:val="21"/>
              </w:rPr>
            </w:pPr>
          </w:p>
        </w:tc>
        <w:tc>
          <w:tcPr>
            <w:tcW w:w="1385" w:type="dxa"/>
            <w:noWrap/>
            <w:vAlign w:val="center"/>
          </w:tcPr>
          <w:p>
            <w:pPr>
              <w:widowControl/>
              <w:snapToGrid w:val="0"/>
              <w:spacing w:line="20" w:lineRule="atLeast"/>
              <w:rPr>
                <w:rFonts w:asciiTheme="minorEastAsia" w:hAnsiTheme="minorEastAsia" w:eastAsiaTheme="minorEastAsia" w:cstheme="minorEastAsia"/>
                <w:color w:val="000000"/>
                <w:kern w:val="0"/>
                <w:szCs w:val="21"/>
              </w:rPr>
            </w:pPr>
            <w:r>
              <w:rPr>
                <w:rFonts w:cs="宋体" w:asciiTheme="minorEastAsia" w:hAnsiTheme="minorEastAsia" w:eastAsiaTheme="minorEastAsia"/>
                <w:kern w:val="0"/>
                <w:szCs w:val="21"/>
              </w:rPr>
              <w:t>800M</w:t>
            </w:r>
            <w:r>
              <w:rPr>
                <w:rFonts w:hint="eastAsia" w:cs="宋体" w:asciiTheme="minorEastAsia" w:hAnsiTheme="minorEastAsia" w:eastAsiaTheme="minorEastAsia"/>
                <w:kern w:val="0"/>
                <w:szCs w:val="21"/>
              </w:rPr>
              <w:t>数字集群车</w:t>
            </w:r>
            <w:r>
              <w:rPr>
                <w:rFonts w:hint="eastAsia" w:asciiTheme="minorEastAsia" w:hAnsiTheme="minorEastAsia" w:eastAsiaTheme="minorEastAsia"/>
                <w:color w:val="000000"/>
                <w:szCs w:val="21"/>
              </w:rPr>
              <w:t>载</w:t>
            </w:r>
            <w:r>
              <w:rPr>
                <w:rFonts w:hint="eastAsia" w:cs="宋体" w:asciiTheme="minorEastAsia" w:hAnsiTheme="minorEastAsia" w:eastAsiaTheme="minorEastAsia"/>
                <w:kern w:val="0"/>
                <w:szCs w:val="21"/>
              </w:rPr>
              <w:t>台</w:t>
            </w:r>
          </w:p>
        </w:tc>
        <w:tc>
          <w:tcPr>
            <w:tcW w:w="69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台</w:t>
            </w:r>
          </w:p>
        </w:tc>
        <w:tc>
          <w:tcPr>
            <w:tcW w:w="832"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4885" w:type="dxa"/>
            <w:noWrap/>
          </w:tcPr>
          <w:p>
            <w:pPr>
              <w:jc w:val="left"/>
              <w:rPr>
                <w:rFonts w:asciiTheme="minorEastAsia" w:hAnsiTheme="minorEastAsia" w:eastAsiaTheme="minorEastAsia"/>
                <w:szCs w:val="21"/>
              </w:rPr>
            </w:pPr>
            <w:r>
              <w:rPr>
                <w:rFonts w:cs="宋体" w:asciiTheme="minorEastAsia" w:hAnsiTheme="minorEastAsia" w:eastAsiaTheme="minorEastAsia"/>
                <w:szCs w:val="21"/>
              </w:rPr>
              <w:t>1</w:t>
            </w:r>
            <w:r>
              <w:rPr>
                <w:rFonts w:hint="eastAsia" w:cs="宋体" w:asciiTheme="minorEastAsia" w:hAnsiTheme="minorEastAsia" w:eastAsiaTheme="minorEastAsia"/>
                <w:szCs w:val="21"/>
              </w:rPr>
              <w:t>、支持</w:t>
            </w:r>
            <w:r>
              <w:rPr>
                <w:rFonts w:cs="宋体" w:asciiTheme="minorEastAsia" w:hAnsiTheme="minorEastAsia" w:eastAsiaTheme="minorEastAsia"/>
                <w:szCs w:val="21"/>
              </w:rPr>
              <w:t>TETRA</w:t>
            </w:r>
            <w:r>
              <w:rPr>
                <w:rFonts w:hint="eastAsia" w:cs="宋体" w:asciiTheme="minorEastAsia" w:hAnsiTheme="minorEastAsia" w:eastAsiaTheme="minorEastAsia"/>
                <w:szCs w:val="21"/>
              </w:rPr>
              <w:t>通信制式，工作频段：</w:t>
            </w:r>
            <w:r>
              <w:rPr>
                <w:rFonts w:cs="宋体" w:asciiTheme="minorEastAsia" w:hAnsiTheme="minorEastAsia" w:eastAsiaTheme="minorEastAsia"/>
                <w:szCs w:val="21"/>
              </w:rPr>
              <w:t xml:space="preserve"> 806MHz</w:t>
            </w:r>
            <w:r>
              <w:rPr>
                <w:rFonts w:hint="eastAsia" w:cs="宋体" w:asciiTheme="minorEastAsia" w:hAnsiTheme="minorEastAsia" w:eastAsiaTheme="minorEastAsia"/>
                <w:szCs w:val="21"/>
              </w:rPr>
              <w:t>～</w:t>
            </w:r>
            <w:r>
              <w:rPr>
                <w:rFonts w:cs="宋体" w:asciiTheme="minorEastAsia" w:hAnsiTheme="minorEastAsia" w:eastAsiaTheme="minorEastAsia"/>
                <w:szCs w:val="21"/>
              </w:rPr>
              <w:t xml:space="preserve">821 MHz </w:t>
            </w:r>
            <w:r>
              <w:rPr>
                <w:rFonts w:hint="eastAsia" w:cs="宋体" w:asciiTheme="minorEastAsia" w:hAnsiTheme="minorEastAsia" w:eastAsiaTheme="minorEastAsia"/>
                <w:szCs w:val="21"/>
              </w:rPr>
              <w:t>、</w:t>
            </w:r>
            <w:r>
              <w:rPr>
                <w:rFonts w:cs="宋体" w:asciiTheme="minorEastAsia" w:hAnsiTheme="minorEastAsia" w:eastAsiaTheme="minorEastAsia"/>
                <w:szCs w:val="21"/>
              </w:rPr>
              <w:t>851MHz</w:t>
            </w:r>
            <w:r>
              <w:rPr>
                <w:rFonts w:hint="eastAsia" w:cs="宋体" w:asciiTheme="minorEastAsia" w:hAnsiTheme="minorEastAsia" w:eastAsiaTheme="minorEastAsia"/>
                <w:szCs w:val="21"/>
              </w:rPr>
              <w:t>～</w:t>
            </w:r>
            <w:r>
              <w:rPr>
                <w:rFonts w:cs="宋体" w:asciiTheme="minorEastAsia" w:hAnsiTheme="minorEastAsia" w:eastAsiaTheme="minorEastAsia"/>
                <w:szCs w:val="21"/>
              </w:rPr>
              <w:t>866MHz</w:t>
            </w:r>
            <w:r>
              <w:rPr>
                <w:rFonts w:hint="eastAsia" w:cs="宋体" w:asciiTheme="minorEastAsia" w:hAnsiTheme="minorEastAsia" w:eastAsiaTheme="minorEastAsia"/>
                <w:szCs w:val="21"/>
              </w:rPr>
              <w:t>。</w:t>
            </w:r>
          </w:p>
          <w:p>
            <w:pPr>
              <w:jc w:val="left"/>
              <w:rPr>
                <w:rFonts w:asciiTheme="minorEastAsia" w:hAnsiTheme="minorEastAsia" w:eastAsiaTheme="minorEastAsia"/>
                <w:szCs w:val="21"/>
              </w:rPr>
            </w:pPr>
            <w:r>
              <w:rPr>
                <w:rFonts w:cs="宋体" w:asciiTheme="minorEastAsia" w:hAnsiTheme="minorEastAsia" w:eastAsiaTheme="minorEastAsia"/>
                <w:szCs w:val="21"/>
              </w:rPr>
              <w:t>2</w:t>
            </w:r>
            <w:r>
              <w:rPr>
                <w:rFonts w:hint="eastAsia" w:cs="宋体" w:asciiTheme="minorEastAsia" w:hAnsiTheme="minorEastAsia" w:eastAsiaTheme="minorEastAsia"/>
                <w:szCs w:val="21"/>
              </w:rPr>
              <w:t>、接收静态灵敏度最小值</w:t>
            </w:r>
            <w:r>
              <w:rPr>
                <w:rFonts w:cs="宋体" w:asciiTheme="minorEastAsia" w:hAnsiTheme="minorEastAsia" w:eastAsiaTheme="minorEastAsia"/>
                <w:szCs w:val="21"/>
              </w:rPr>
              <w:t>-116dBm</w:t>
            </w:r>
            <w:r>
              <w:rPr>
                <w:rFonts w:hint="eastAsia" w:cs="宋体" w:asciiTheme="minorEastAsia" w:hAnsiTheme="minorEastAsia" w:eastAsiaTheme="minorEastAsia"/>
                <w:szCs w:val="21"/>
              </w:rPr>
              <w:t>典型值</w:t>
            </w:r>
            <w:r>
              <w:rPr>
                <w:rFonts w:cs="宋体" w:asciiTheme="minorEastAsia" w:hAnsiTheme="minorEastAsia" w:eastAsiaTheme="minorEastAsia"/>
                <w:szCs w:val="21"/>
              </w:rPr>
              <w:t>-118dBm</w:t>
            </w:r>
            <w:r>
              <w:rPr>
                <w:rFonts w:hint="eastAsia" w:cs="宋体" w:asciiTheme="minorEastAsia" w:hAnsiTheme="minorEastAsia" w:eastAsiaTheme="minorEastAsia"/>
                <w:szCs w:val="21"/>
              </w:rPr>
              <w:t>，接收动态灵敏度最小值</w:t>
            </w:r>
            <w:r>
              <w:rPr>
                <w:rFonts w:cs="宋体" w:asciiTheme="minorEastAsia" w:hAnsiTheme="minorEastAsia" w:eastAsiaTheme="minorEastAsia"/>
                <w:szCs w:val="21"/>
              </w:rPr>
              <w:t>-106dBm</w:t>
            </w:r>
            <w:r>
              <w:rPr>
                <w:rFonts w:hint="eastAsia" w:cs="宋体" w:asciiTheme="minorEastAsia" w:hAnsiTheme="minorEastAsia" w:eastAsiaTheme="minorEastAsia"/>
                <w:szCs w:val="21"/>
              </w:rPr>
              <w:t>典型值</w:t>
            </w:r>
            <w:r>
              <w:rPr>
                <w:rFonts w:cs="宋体" w:asciiTheme="minorEastAsia" w:hAnsiTheme="minorEastAsia" w:eastAsiaTheme="minorEastAsia"/>
                <w:szCs w:val="21"/>
              </w:rPr>
              <w:t>-108dBm</w:t>
            </w:r>
            <w:r>
              <w:rPr>
                <w:rFonts w:hint="eastAsia" w:cs="宋体" w:asciiTheme="minorEastAsia" w:hAnsiTheme="minorEastAsia" w:eastAsiaTheme="minorEastAsia"/>
                <w:szCs w:val="21"/>
              </w:rPr>
              <w:t>，可提供专业检测机构检测报告。</w:t>
            </w:r>
          </w:p>
          <w:p>
            <w:pPr>
              <w:jc w:val="left"/>
              <w:rPr>
                <w:rFonts w:asciiTheme="minorEastAsia" w:hAnsiTheme="minorEastAsia" w:eastAsiaTheme="minorEastAsia"/>
                <w:szCs w:val="21"/>
              </w:rPr>
            </w:pPr>
            <w:r>
              <w:rPr>
                <w:rFonts w:cs="宋体" w:asciiTheme="minorEastAsia" w:hAnsiTheme="minorEastAsia" w:eastAsiaTheme="minorEastAsia"/>
                <w:szCs w:val="21"/>
              </w:rPr>
              <w:t>3</w:t>
            </w:r>
            <w:r>
              <w:rPr>
                <w:rFonts w:hint="eastAsia" w:cs="宋体" w:asciiTheme="minorEastAsia" w:hAnsiTheme="minorEastAsia" w:eastAsiaTheme="minorEastAsia"/>
                <w:szCs w:val="21"/>
              </w:rPr>
              <w:t>、抗冲击、跌落标准和震动性能满足</w:t>
            </w:r>
            <w:r>
              <w:rPr>
                <w:rFonts w:cs="宋体" w:asciiTheme="minorEastAsia" w:hAnsiTheme="minorEastAsia" w:eastAsiaTheme="minorEastAsia"/>
                <w:szCs w:val="21"/>
              </w:rPr>
              <w:t>MIL-STD-810 G</w:t>
            </w:r>
            <w:r>
              <w:rPr>
                <w:rFonts w:hint="eastAsia" w:cs="宋体" w:asciiTheme="minorEastAsia" w:hAnsiTheme="minorEastAsia" w:eastAsiaTheme="minorEastAsia"/>
                <w:szCs w:val="21"/>
              </w:rPr>
              <w:t>、</w:t>
            </w:r>
            <w:r>
              <w:rPr>
                <w:rFonts w:cs="宋体" w:asciiTheme="minorEastAsia" w:hAnsiTheme="minorEastAsia" w:eastAsiaTheme="minorEastAsia"/>
                <w:szCs w:val="21"/>
              </w:rPr>
              <w:t>GJB150</w:t>
            </w:r>
            <w:r>
              <w:rPr>
                <w:rFonts w:hint="eastAsia" w:cs="宋体" w:asciiTheme="minorEastAsia" w:hAnsiTheme="minorEastAsia" w:eastAsiaTheme="minorEastAsia"/>
                <w:szCs w:val="21"/>
              </w:rPr>
              <w:t>、</w:t>
            </w:r>
            <w:r>
              <w:rPr>
                <w:rFonts w:cs="宋体" w:asciiTheme="minorEastAsia" w:hAnsiTheme="minorEastAsia" w:eastAsiaTheme="minorEastAsia"/>
                <w:szCs w:val="21"/>
              </w:rPr>
              <w:t>ETSI EN 300 019</w:t>
            </w:r>
            <w:r>
              <w:rPr>
                <w:rFonts w:hint="eastAsia" w:cs="宋体" w:asciiTheme="minorEastAsia" w:hAnsiTheme="minorEastAsia" w:eastAsiaTheme="minorEastAsia"/>
                <w:szCs w:val="21"/>
              </w:rPr>
              <w:t>等标准，需提供相关证书。</w:t>
            </w:r>
          </w:p>
          <w:p>
            <w:pPr>
              <w:jc w:val="left"/>
              <w:rPr>
                <w:rFonts w:asciiTheme="minorEastAsia" w:hAnsiTheme="minorEastAsia" w:eastAsiaTheme="minorEastAsia"/>
                <w:szCs w:val="21"/>
              </w:rPr>
            </w:pPr>
            <w:r>
              <w:rPr>
                <w:rFonts w:cs="宋体" w:asciiTheme="minorEastAsia" w:hAnsiTheme="minorEastAsia" w:eastAsiaTheme="minorEastAsia"/>
                <w:szCs w:val="21"/>
              </w:rPr>
              <w:t>4</w:t>
            </w:r>
            <w:r>
              <w:rPr>
                <w:rFonts w:hint="eastAsia" w:cs="宋体" w:asciiTheme="minorEastAsia" w:hAnsiTheme="minorEastAsia" w:eastAsiaTheme="minorEastAsia"/>
                <w:szCs w:val="21"/>
              </w:rPr>
              <w:t>、</w:t>
            </w:r>
            <w:r>
              <w:rPr>
                <w:rFonts w:cs="宋体" w:asciiTheme="minorEastAsia" w:hAnsiTheme="minorEastAsia" w:eastAsiaTheme="minorEastAsia"/>
                <w:szCs w:val="21"/>
              </w:rPr>
              <w:t>IP</w:t>
            </w:r>
            <w:r>
              <w:rPr>
                <w:rFonts w:hint="eastAsia" w:cs="宋体" w:asciiTheme="minorEastAsia" w:hAnsiTheme="minorEastAsia" w:eastAsiaTheme="minorEastAsia"/>
                <w:szCs w:val="21"/>
              </w:rPr>
              <w:t>防护等级：不低于</w:t>
            </w:r>
            <w:r>
              <w:rPr>
                <w:rFonts w:cs="宋体" w:asciiTheme="minorEastAsia" w:hAnsiTheme="minorEastAsia" w:eastAsiaTheme="minorEastAsia"/>
                <w:szCs w:val="21"/>
              </w:rPr>
              <w:t xml:space="preserve"> IP54</w:t>
            </w:r>
            <w:r>
              <w:rPr>
                <w:rFonts w:hint="eastAsia" w:cs="宋体" w:asciiTheme="minorEastAsia" w:hAnsiTheme="minorEastAsia" w:eastAsiaTheme="minorEastAsia"/>
                <w:szCs w:val="21"/>
              </w:rPr>
              <w:t>，分体控制面板不低于</w:t>
            </w:r>
            <w:r>
              <w:rPr>
                <w:rFonts w:cs="宋体" w:asciiTheme="minorEastAsia" w:hAnsiTheme="minorEastAsia" w:eastAsiaTheme="minorEastAsia"/>
                <w:szCs w:val="21"/>
              </w:rPr>
              <w:t>IP67</w:t>
            </w:r>
            <w:r>
              <w:rPr>
                <w:rFonts w:hint="eastAsia" w:cs="宋体" w:asciiTheme="minorEastAsia" w:hAnsiTheme="minorEastAsia" w:eastAsiaTheme="minorEastAsia"/>
                <w:szCs w:val="21"/>
              </w:rPr>
              <w:t>防护等级。</w:t>
            </w:r>
          </w:p>
          <w:p>
            <w:pPr>
              <w:jc w:val="left"/>
              <w:rPr>
                <w:rFonts w:asciiTheme="minorEastAsia" w:hAnsiTheme="minorEastAsia" w:eastAsiaTheme="minorEastAsia"/>
                <w:szCs w:val="21"/>
              </w:rPr>
            </w:pPr>
            <w:r>
              <w:rPr>
                <w:rFonts w:cs="宋体" w:asciiTheme="minorEastAsia" w:hAnsiTheme="minorEastAsia" w:eastAsiaTheme="minorEastAsia"/>
                <w:szCs w:val="21"/>
              </w:rPr>
              <w:t>5</w:t>
            </w:r>
            <w:r>
              <w:rPr>
                <w:rFonts w:hint="eastAsia" w:cs="宋体" w:asciiTheme="minorEastAsia" w:hAnsiTheme="minorEastAsia" w:eastAsiaTheme="minorEastAsia"/>
                <w:szCs w:val="21"/>
              </w:rPr>
              <w:t>、车台内置扬声器，额定功率不低于</w:t>
            </w:r>
            <w:r>
              <w:rPr>
                <w:rFonts w:cs="宋体" w:asciiTheme="minorEastAsia" w:hAnsiTheme="minorEastAsia" w:eastAsiaTheme="minorEastAsia"/>
                <w:szCs w:val="21"/>
              </w:rPr>
              <w:t>4W</w:t>
            </w:r>
            <w:r>
              <w:rPr>
                <w:rFonts w:hint="eastAsia" w:cs="宋体" w:asciiTheme="minorEastAsia" w:hAnsiTheme="minorEastAsia" w:eastAsiaTheme="minorEastAsia"/>
                <w:szCs w:val="21"/>
              </w:rPr>
              <w:t>。</w:t>
            </w:r>
          </w:p>
          <w:p>
            <w:pPr>
              <w:jc w:val="left"/>
              <w:rPr>
                <w:rFonts w:asciiTheme="minorEastAsia" w:hAnsiTheme="minorEastAsia" w:eastAsiaTheme="minorEastAsia"/>
                <w:szCs w:val="21"/>
              </w:rPr>
            </w:pPr>
            <w:r>
              <w:rPr>
                <w:rFonts w:cs="宋体" w:asciiTheme="minorEastAsia" w:hAnsiTheme="minorEastAsia" w:eastAsiaTheme="minorEastAsia"/>
                <w:szCs w:val="21"/>
              </w:rPr>
              <w:t>6</w:t>
            </w:r>
            <w:r>
              <w:rPr>
                <w:rFonts w:hint="eastAsia" w:cs="宋体" w:asciiTheme="minorEastAsia" w:hAnsiTheme="minorEastAsia" w:eastAsiaTheme="minorEastAsia"/>
                <w:szCs w:val="21"/>
              </w:rPr>
              <w:t>、支持全双工语音通话。</w:t>
            </w:r>
          </w:p>
          <w:p>
            <w:pPr>
              <w:jc w:val="left"/>
              <w:rPr>
                <w:rFonts w:asciiTheme="minorEastAsia" w:hAnsiTheme="minorEastAsia" w:eastAsiaTheme="minorEastAsia"/>
                <w:szCs w:val="21"/>
              </w:rPr>
            </w:pPr>
            <w:r>
              <w:rPr>
                <w:rFonts w:cs="宋体" w:asciiTheme="minorEastAsia" w:hAnsiTheme="minorEastAsia" w:eastAsiaTheme="minorEastAsia"/>
                <w:szCs w:val="21"/>
              </w:rPr>
              <w:t>7</w:t>
            </w:r>
            <w:r>
              <w:rPr>
                <w:rFonts w:hint="eastAsia" w:cs="宋体" w:asciiTheme="minorEastAsia" w:hAnsiTheme="minorEastAsia" w:eastAsiaTheme="minorEastAsia"/>
                <w:szCs w:val="21"/>
              </w:rPr>
              <w:t>、内置蓝牙。</w:t>
            </w:r>
          </w:p>
          <w:p>
            <w:pPr>
              <w:jc w:val="left"/>
              <w:rPr>
                <w:rFonts w:asciiTheme="minorEastAsia" w:hAnsiTheme="minorEastAsia" w:eastAsiaTheme="minorEastAsia"/>
                <w:szCs w:val="21"/>
              </w:rPr>
            </w:pPr>
            <w:r>
              <w:rPr>
                <w:rFonts w:cs="宋体" w:asciiTheme="minorEastAsia" w:hAnsiTheme="minorEastAsia" w:eastAsiaTheme="minorEastAsia"/>
                <w:szCs w:val="21"/>
              </w:rPr>
              <w:t>8</w:t>
            </w:r>
            <w:r>
              <w:rPr>
                <w:rFonts w:hint="eastAsia" w:cs="宋体" w:asciiTheme="minorEastAsia" w:hAnsiTheme="minorEastAsia" w:eastAsiaTheme="minorEastAsia"/>
                <w:szCs w:val="21"/>
              </w:rPr>
              <w:t>、支持内置</w:t>
            </w:r>
            <w:r>
              <w:rPr>
                <w:rFonts w:cs="宋体" w:asciiTheme="minorEastAsia" w:hAnsiTheme="minorEastAsia" w:eastAsiaTheme="minorEastAsia"/>
                <w:szCs w:val="21"/>
              </w:rPr>
              <w:t>GPS</w:t>
            </w:r>
            <w:r>
              <w:rPr>
                <w:rFonts w:hint="eastAsia" w:cs="宋体" w:asciiTheme="minorEastAsia" w:hAnsiTheme="minorEastAsia" w:eastAsiaTheme="minorEastAsia"/>
                <w:szCs w:val="21"/>
              </w:rPr>
              <w:t>，北斗，</w:t>
            </w:r>
            <w:r>
              <w:rPr>
                <w:rFonts w:cs="宋体" w:asciiTheme="minorEastAsia" w:hAnsiTheme="minorEastAsia" w:eastAsiaTheme="minorEastAsia"/>
                <w:szCs w:val="21"/>
              </w:rPr>
              <w:t>GLONASS</w:t>
            </w:r>
            <w:r>
              <w:rPr>
                <w:rFonts w:hint="eastAsia" w:cs="宋体" w:asciiTheme="minorEastAsia" w:hAnsiTheme="minorEastAsia" w:eastAsiaTheme="minorEastAsia"/>
                <w:szCs w:val="21"/>
              </w:rPr>
              <w:t>定位功能，最快支持</w:t>
            </w:r>
            <w:r>
              <w:rPr>
                <w:rFonts w:cs="宋体" w:asciiTheme="minorEastAsia" w:hAnsiTheme="minorEastAsia" w:eastAsiaTheme="minorEastAsia"/>
                <w:szCs w:val="21"/>
              </w:rPr>
              <w:t>2s</w:t>
            </w:r>
            <w:r>
              <w:rPr>
                <w:rFonts w:hint="eastAsia" w:cs="宋体" w:asciiTheme="minorEastAsia" w:hAnsiTheme="minorEastAsia" w:eastAsiaTheme="minorEastAsia"/>
                <w:szCs w:val="21"/>
              </w:rPr>
              <w:t>上传一次位置协议，位置上传支持</w:t>
            </w:r>
            <w:r>
              <w:rPr>
                <w:rFonts w:cs="宋体" w:asciiTheme="minorEastAsia" w:hAnsiTheme="minorEastAsia" w:eastAsiaTheme="minorEastAsia"/>
                <w:szCs w:val="21"/>
              </w:rPr>
              <w:t>LIP</w:t>
            </w:r>
            <w:r>
              <w:rPr>
                <w:rFonts w:hint="eastAsia" w:cs="宋体" w:asciiTheme="minorEastAsia" w:hAnsiTheme="minorEastAsia" w:eastAsiaTheme="minorEastAsia"/>
                <w:szCs w:val="21"/>
              </w:rPr>
              <w:t>协议和</w:t>
            </w:r>
            <w:r>
              <w:rPr>
                <w:rFonts w:cs="宋体" w:asciiTheme="minorEastAsia" w:hAnsiTheme="minorEastAsia" w:eastAsiaTheme="minorEastAsia"/>
                <w:szCs w:val="21"/>
              </w:rPr>
              <w:t>NMEA</w:t>
            </w:r>
            <w:r>
              <w:rPr>
                <w:rFonts w:hint="eastAsia" w:cs="宋体" w:asciiTheme="minorEastAsia" w:hAnsiTheme="minorEastAsia" w:eastAsiaTheme="minorEastAsia"/>
                <w:szCs w:val="21"/>
              </w:rPr>
              <w:t>协议。支持超速报警功能。</w:t>
            </w:r>
          </w:p>
          <w:p>
            <w:pPr>
              <w:jc w:val="left"/>
              <w:rPr>
                <w:rFonts w:asciiTheme="minorEastAsia" w:hAnsiTheme="minorEastAsia" w:eastAsiaTheme="minorEastAsia"/>
                <w:szCs w:val="21"/>
              </w:rPr>
            </w:pPr>
            <w:r>
              <w:rPr>
                <w:rFonts w:cs="宋体" w:asciiTheme="minorEastAsia" w:hAnsiTheme="minorEastAsia" w:eastAsiaTheme="minorEastAsia"/>
                <w:szCs w:val="21"/>
              </w:rPr>
              <w:t>9</w:t>
            </w:r>
            <w:r>
              <w:rPr>
                <w:rFonts w:hint="eastAsia" w:cs="宋体" w:asciiTheme="minorEastAsia" w:hAnsiTheme="minorEastAsia" w:eastAsiaTheme="minorEastAsia"/>
                <w:szCs w:val="21"/>
              </w:rPr>
              <w:t>、具备单独工作模式，当车载台在规定时间内没有按下任意键，即自动触发报警功能。</w:t>
            </w:r>
          </w:p>
          <w:p>
            <w:pPr>
              <w:jc w:val="left"/>
              <w:rPr>
                <w:rFonts w:asciiTheme="minorEastAsia" w:hAnsiTheme="minorEastAsia" w:eastAsiaTheme="minorEastAsia"/>
                <w:szCs w:val="21"/>
              </w:rPr>
            </w:pPr>
            <w:r>
              <w:rPr>
                <w:rFonts w:cs="宋体" w:asciiTheme="minorEastAsia" w:hAnsiTheme="minorEastAsia" w:eastAsiaTheme="minorEastAsia"/>
                <w:szCs w:val="21"/>
              </w:rPr>
              <w:t>10</w:t>
            </w:r>
            <w:r>
              <w:rPr>
                <w:rFonts w:hint="eastAsia" w:cs="宋体" w:asciiTheme="minorEastAsia" w:hAnsiTheme="minorEastAsia" w:eastAsiaTheme="minorEastAsia"/>
                <w:szCs w:val="21"/>
              </w:rPr>
              <w:t>、具备数据功能：支持长短信，不少于</w:t>
            </w:r>
            <w:r>
              <w:rPr>
                <w:rFonts w:cs="宋体" w:asciiTheme="minorEastAsia" w:hAnsiTheme="minorEastAsia" w:eastAsiaTheme="minorEastAsia"/>
                <w:szCs w:val="21"/>
              </w:rPr>
              <w:t>1100</w:t>
            </w:r>
            <w:r>
              <w:rPr>
                <w:rFonts w:hint="eastAsia" w:cs="宋体" w:asciiTheme="minorEastAsia" w:hAnsiTheme="minorEastAsia" w:eastAsiaTheme="minorEastAsia"/>
                <w:szCs w:val="21"/>
              </w:rPr>
              <w:t>个汉字。</w:t>
            </w:r>
          </w:p>
          <w:p>
            <w:pPr>
              <w:jc w:val="left"/>
              <w:rPr>
                <w:rFonts w:asciiTheme="minorEastAsia" w:hAnsiTheme="minorEastAsia" w:eastAsiaTheme="minorEastAsia"/>
                <w:szCs w:val="21"/>
              </w:rPr>
            </w:pPr>
            <w:r>
              <w:rPr>
                <w:rFonts w:cs="宋体" w:asciiTheme="minorEastAsia" w:hAnsiTheme="minorEastAsia" w:eastAsiaTheme="minorEastAsia"/>
                <w:szCs w:val="21"/>
              </w:rPr>
              <w:t>11</w:t>
            </w:r>
            <w:r>
              <w:rPr>
                <w:rFonts w:hint="eastAsia" w:cs="宋体" w:asciiTheme="minorEastAsia" w:hAnsiTheme="minorEastAsia" w:eastAsiaTheme="minorEastAsia"/>
                <w:szCs w:val="21"/>
              </w:rPr>
              <w:t>、</w:t>
            </w:r>
            <w:r>
              <w:rPr>
                <w:rFonts w:cs="宋体" w:asciiTheme="minorEastAsia" w:hAnsiTheme="minorEastAsia" w:eastAsiaTheme="minorEastAsia"/>
                <w:szCs w:val="21"/>
              </w:rPr>
              <w:t>TMO</w:t>
            </w:r>
            <w:r>
              <w:rPr>
                <w:rFonts w:hint="eastAsia" w:cs="宋体" w:asciiTheme="minorEastAsia" w:hAnsiTheme="minorEastAsia" w:eastAsiaTheme="minorEastAsia"/>
                <w:szCs w:val="21"/>
              </w:rPr>
              <w:t>通话组</w:t>
            </w:r>
            <w:r>
              <w:rPr>
                <w:rFonts w:cs="宋体" w:asciiTheme="minorEastAsia" w:hAnsiTheme="minorEastAsia" w:eastAsiaTheme="minorEastAsia"/>
                <w:szCs w:val="21"/>
              </w:rPr>
              <w:t>6000</w:t>
            </w:r>
            <w:r>
              <w:rPr>
                <w:rFonts w:hint="eastAsia" w:cs="宋体" w:asciiTheme="minorEastAsia" w:hAnsiTheme="minorEastAsia" w:eastAsiaTheme="minorEastAsia"/>
                <w:szCs w:val="21"/>
              </w:rPr>
              <w:t>个，</w:t>
            </w:r>
            <w:r>
              <w:rPr>
                <w:rFonts w:cs="宋体" w:asciiTheme="minorEastAsia" w:hAnsiTheme="minorEastAsia" w:eastAsiaTheme="minorEastAsia"/>
                <w:szCs w:val="21"/>
              </w:rPr>
              <w:t>DMO</w:t>
            </w:r>
            <w:r>
              <w:rPr>
                <w:rFonts w:hint="eastAsia" w:cs="宋体" w:asciiTheme="minorEastAsia" w:hAnsiTheme="minorEastAsia" w:eastAsiaTheme="minorEastAsia"/>
                <w:szCs w:val="21"/>
              </w:rPr>
              <w:t>通话组</w:t>
            </w:r>
            <w:r>
              <w:rPr>
                <w:rFonts w:cs="宋体" w:asciiTheme="minorEastAsia" w:hAnsiTheme="minorEastAsia" w:eastAsiaTheme="minorEastAsia"/>
                <w:szCs w:val="21"/>
              </w:rPr>
              <w:t>4000</w:t>
            </w:r>
            <w:r>
              <w:rPr>
                <w:rFonts w:hint="eastAsia" w:cs="宋体" w:asciiTheme="minorEastAsia" w:hAnsiTheme="minorEastAsia" w:eastAsiaTheme="minorEastAsia"/>
                <w:szCs w:val="21"/>
              </w:rPr>
              <w:t>个。</w:t>
            </w:r>
          </w:p>
          <w:p>
            <w:pPr>
              <w:widowControl/>
              <w:snapToGrid w:val="0"/>
              <w:spacing w:line="20" w:lineRule="atLeast"/>
              <w:rPr>
                <w:rFonts w:asciiTheme="minorEastAsia" w:hAnsiTheme="minorEastAsia" w:eastAsiaTheme="minorEastAsia" w:cstheme="minorEastAsia"/>
                <w:color w:val="000000"/>
                <w:kern w:val="0"/>
                <w:szCs w:val="21"/>
              </w:rPr>
            </w:pPr>
            <w:r>
              <w:rPr>
                <w:rFonts w:cs="宋体" w:asciiTheme="minorEastAsia" w:hAnsiTheme="minorEastAsia" w:eastAsiaTheme="minorEastAsia"/>
                <w:szCs w:val="21"/>
              </w:rPr>
              <w:t>12</w:t>
            </w:r>
            <w:r>
              <w:rPr>
                <w:rFonts w:hint="eastAsia" w:cs="宋体" w:asciiTheme="minorEastAsia" w:hAnsiTheme="minorEastAsia" w:eastAsiaTheme="minorEastAsia"/>
                <w:szCs w:val="21"/>
              </w:rPr>
              <w:t>、兼容广州消防支队</w:t>
            </w:r>
            <w:r>
              <w:rPr>
                <w:rFonts w:cs="宋体" w:asciiTheme="minorEastAsia" w:hAnsiTheme="minorEastAsia" w:eastAsiaTheme="minorEastAsia"/>
                <w:szCs w:val="21"/>
              </w:rPr>
              <w:t>800M</w:t>
            </w:r>
            <w:r>
              <w:rPr>
                <w:rFonts w:hint="eastAsia" w:cs="宋体" w:asciiTheme="minorEastAsia" w:hAnsiTheme="minorEastAsia" w:eastAsiaTheme="minorEastAsia"/>
                <w:szCs w:val="21"/>
              </w:rPr>
              <w:t>系统，由中标供应商将电台安装至消防车上。</w:t>
            </w:r>
          </w:p>
        </w:tc>
      </w:tr>
    </w:tbl>
    <w:p>
      <w:pPr>
        <w:widowControl/>
        <w:jc w:val="left"/>
        <w:rPr>
          <w:szCs w:val="21"/>
        </w:rPr>
      </w:pPr>
    </w:p>
    <w:p>
      <w:pPr>
        <w:widowControl/>
        <w:jc w:val="left"/>
        <w:rPr>
          <w:szCs w:val="21"/>
        </w:rPr>
      </w:pPr>
      <w:r>
        <w:rPr>
          <w:szCs w:val="21"/>
        </w:rPr>
        <w:br w:type="page"/>
      </w:r>
    </w:p>
    <w:p>
      <w:pPr>
        <w:widowControl/>
        <w:jc w:val="left"/>
        <w:rPr>
          <w:szCs w:val="21"/>
        </w:rPr>
      </w:pPr>
    </w:p>
    <w:tbl>
      <w:tblPr>
        <w:tblStyle w:val="7"/>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3"/>
        <w:gridCol w:w="79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jc w:val="center"/>
              <w:rPr>
                <w:rFonts w:asciiTheme="minorEastAsia" w:hAnsiTheme="minorEastAsia" w:eastAsiaTheme="minorEastAsia" w:cstheme="minorEastAsia"/>
                <w:b/>
              </w:rPr>
            </w:pPr>
            <w:r>
              <w:rPr>
                <w:rFonts w:hint="eastAsia" w:asciiTheme="minorEastAsia" w:hAnsiTheme="minorEastAsia" w:eastAsiaTheme="minorEastAsia" w:cstheme="minorEastAsia"/>
                <w:b/>
              </w:rPr>
              <w:t>泡沫消防车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rPr>
              <w:t xml:space="preserve">数量：2辆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jc w:val="center"/>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rPr>
              <w:t>技术参数及要求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b/>
                <w:bCs/>
                <w:color w:val="000000"/>
              </w:rPr>
              <w:t>（一）底盘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▲满载允许总质量：≤41000kg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▲驱动型式：8×4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5" w:hRule="atLeast"/>
        </w:trPr>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▲额定功率：≥430Kw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排放标准：国六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制动系统：</w:t>
            </w:r>
          </w:p>
          <w:p>
            <w:pPr>
              <w:rPr>
                <w:rFonts w:asciiTheme="minorEastAsia" w:hAnsiTheme="minorEastAsia" w:eastAsiaTheme="minorEastAsia" w:cstheme="minorEastAsia"/>
              </w:rPr>
            </w:pPr>
            <w:r>
              <w:rPr>
                <w:rFonts w:hint="eastAsia" w:asciiTheme="minorEastAsia" w:hAnsiTheme="minorEastAsia" w:eastAsiaTheme="minorEastAsia" w:cstheme="minorEastAsia"/>
              </w:rPr>
              <w:t>1、独立双回路制动系统，前后轮盘式制动，制动间隙自动调整；</w:t>
            </w:r>
          </w:p>
          <w:p>
            <w:pPr>
              <w:rPr>
                <w:rFonts w:asciiTheme="minorEastAsia" w:hAnsiTheme="minorEastAsia" w:eastAsiaTheme="minorEastAsia" w:cstheme="minorEastAsia"/>
              </w:rPr>
            </w:pPr>
            <w:r>
              <w:rPr>
                <w:rFonts w:hint="eastAsia" w:asciiTheme="minorEastAsia" w:hAnsiTheme="minorEastAsia" w:eastAsiaTheme="minorEastAsia" w:cstheme="minorEastAsia"/>
              </w:rPr>
              <w:t>2、驻坡起步（防溜坡）辅助功能；</w:t>
            </w:r>
          </w:p>
          <w:p>
            <w:pPr>
              <w:rPr>
                <w:rFonts w:asciiTheme="minorEastAsia" w:hAnsiTheme="minorEastAsia" w:eastAsiaTheme="minorEastAsia" w:cstheme="minorEastAsia"/>
              </w:rPr>
            </w:pPr>
            <w:r>
              <w:rPr>
                <w:rFonts w:hint="eastAsia" w:asciiTheme="minorEastAsia" w:hAnsiTheme="minorEastAsia" w:eastAsiaTheme="minorEastAsia" w:cstheme="minorEastAsia"/>
              </w:rPr>
              <w:t>3、发动机常开阀排气制动；</w:t>
            </w:r>
          </w:p>
          <w:p>
            <w:pPr>
              <w:rPr>
                <w:rFonts w:asciiTheme="minorEastAsia" w:hAnsiTheme="minorEastAsia" w:eastAsiaTheme="minorEastAsia" w:cstheme="minorEastAsia"/>
              </w:rPr>
            </w:pPr>
            <w:r>
              <w:rPr>
                <w:rFonts w:hint="eastAsia" w:asciiTheme="minorEastAsia" w:hAnsiTheme="minorEastAsia" w:eastAsiaTheme="minorEastAsia" w:cstheme="minorEastAsia"/>
              </w:rPr>
              <w:t>4、智能制动系统，标配ABS制动防抱死装置及ASR防侧滑系统</w:t>
            </w:r>
            <w:r>
              <w:rPr>
                <w:rFonts w:hint="eastAsia" w:asciiTheme="minorEastAsia" w:hAnsiTheme="minorEastAsia" w:eastAsiaTheme="minorEastAsia" w:cstheme="minor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7989" w:type="dxa"/>
            <w:tcBorders>
              <w:right w:val="single" w:color="auto" w:sz="4" w:space="0"/>
            </w:tcBorders>
            <w:noWrap/>
            <w:vAlign w:val="center"/>
          </w:tcPr>
          <w:p>
            <w:pPr>
              <w:spacing w:line="312" w:lineRule="auto"/>
              <w:jc w:val="left"/>
              <w:rPr>
                <w:rFonts w:asciiTheme="minorEastAsia" w:hAnsiTheme="minorEastAsia" w:eastAsiaTheme="minorEastAsia" w:cstheme="minorEastAsia"/>
              </w:rPr>
            </w:pPr>
            <w:r>
              <w:rPr>
                <w:rFonts w:hint="eastAsia" w:asciiTheme="minorEastAsia" w:hAnsiTheme="minorEastAsia" w:eastAsiaTheme="minorEastAsia" w:cstheme="minorEastAsia"/>
              </w:rPr>
              <w:t>变速箱：16档全自动变速箱，智能换挡</w:t>
            </w:r>
          </w:p>
          <w:p>
            <w:pPr>
              <w:rPr>
                <w:rFonts w:asciiTheme="minorEastAsia" w:hAnsiTheme="minorEastAsia" w:eastAsiaTheme="minorEastAsia" w:cstheme="minorEastAsia"/>
              </w:rPr>
            </w:pPr>
            <w:r>
              <w:rPr>
                <w:rFonts w:hint="eastAsia" w:asciiTheme="minorEastAsia" w:hAnsiTheme="minorEastAsia" w:eastAsiaTheme="minorEastAsia" w:cstheme="minorEastAsia"/>
              </w:rPr>
              <w:t>离合器：双片式离合器，液压助力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b/>
                <w:bCs/>
                <w:lang w:bidi="zh-CN"/>
              </w:rPr>
              <w:t>（二）驾驶室及乘员室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开门设置：二门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座位设置：单排2人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附加设备：</w:t>
            </w:r>
          </w:p>
          <w:p>
            <w:pPr>
              <w:rPr>
                <w:rFonts w:asciiTheme="minorEastAsia" w:hAnsiTheme="minorEastAsia" w:eastAsiaTheme="minorEastAsia" w:cstheme="minorEastAsia"/>
              </w:rPr>
            </w:pPr>
            <w:r>
              <w:rPr>
                <w:rFonts w:hint="eastAsia" w:asciiTheme="minorEastAsia" w:hAnsiTheme="minorEastAsia" w:eastAsiaTheme="minorEastAsia" w:cstheme="minorEastAsia"/>
              </w:rPr>
              <w:t>1、标准短驾驶室，两门；</w:t>
            </w:r>
          </w:p>
          <w:p>
            <w:pPr>
              <w:rPr>
                <w:rFonts w:asciiTheme="minorEastAsia" w:hAnsiTheme="minorEastAsia" w:eastAsiaTheme="minorEastAsia" w:cstheme="minorEastAsia"/>
              </w:rPr>
            </w:pPr>
            <w:r>
              <w:rPr>
                <w:rFonts w:hint="eastAsia" w:asciiTheme="minorEastAsia" w:hAnsiTheme="minorEastAsia" w:eastAsiaTheme="minorEastAsia" w:cstheme="minorEastAsia"/>
              </w:rPr>
              <w:t>2、驾驶员气悬可调座椅，副驾可折叠座椅；</w:t>
            </w:r>
          </w:p>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3、电动门窗，电动电加热后视镜； </w:t>
            </w:r>
          </w:p>
          <w:p>
            <w:pPr>
              <w:rPr>
                <w:rFonts w:asciiTheme="minorEastAsia" w:hAnsiTheme="minorEastAsia" w:eastAsiaTheme="minorEastAsia" w:cstheme="minorEastAsia"/>
              </w:rPr>
            </w:pPr>
            <w:r>
              <w:rPr>
                <w:rFonts w:hint="eastAsia" w:asciiTheme="minorEastAsia" w:hAnsiTheme="minorEastAsia" w:eastAsiaTheme="minorEastAsia" w:cstheme="minorEastAsia"/>
              </w:rPr>
              <w:t>4、驾驶室暖风系统，空调系统，智能维护保养系统；</w:t>
            </w:r>
          </w:p>
          <w:p>
            <w:pPr>
              <w:rPr>
                <w:rFonts w:asciiTheme="minorEastAsia" w:hAnsiTheme="minorEastAsia" w:eastAsiaTheme="minorEastAsia" w:cstheme="minorEastAsia"/>
              </w:rPr>
            </w:pPr>
            <w:r>
              <w:rPr>
                <w:rFonts w:hint="eastAsia" w:asciiTheme="minorEastAsia" w:hAnsiTheme="minorEastAsia" w:eastAsiaTheme="minorEastAsia" w:cstheme="minorEastAsia"/>
              </w:rPr>
              <w:t>5、USB接口收音机，倒车报警装置；</w:t>
            </w:r>
          </w:p>
          <w:p>
            <w:pPr>
              <w:rPr>
                <w:rFonts w:asciiTheme="minorEastAsia" w:hAnsiTheme="minorEastAsia" w:eastAsiaTheme="minorEastAsia" w:cstheme="minorEastAsia"/>
              </w:rPr>
            </w:pPr>
            <w:r>
              <w:rPr>
                <w:rFonts w:hint="eastAsia" w:asciiTheme="minorEastAsia" w:hAnsiTheme="minorEastAsia" w:eastAsiaTheme="minorEastAsia" w:cstheme="minorEastAsia"/>
              </w:rPr>
              <w:t>6、乘员：2人；</w:t>
            </w:r>
          </w:p>
          <w:p>
            <w:pPr>
              <w:rPr>
                <w:rFonts w:asciiTheme="minorEastAsia" w:hAnsiTheme="minorEastAsia" w:eastAsiaTheme="minorEastAsia" w:cstheme="minorEastAsia"/>
              </w:rPr>
            </w:pPr>
            <w:r>
              <w:rPr>
                <w:rFonts w:hint="eastAsia" w:asciiTheme="minorEastAsia" w:hAnsiTheme="minorEastAsia" w:eastAsiaTheme="minorEastAsia" w:cstheme="minorEastAsia"/>
              </w:rPr>
              <w:t>7、驾驶室内带电源总开关，配12V电源接口；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成员室：</w:t>
            </w:r>
          </w:p>
          <w:p>
            <w:pPr>
              <w:pStyle w:val="17"/>
              <w:numPr>
                <w:ilvl w:val="0"/>
                <w:numId w:val="2"/>
              </w:numPr>
              <w:spacing w:line="4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配置空调及多媒体屏幕；</w:t>
            </w:r>
          </w:p>
          <w:p>
            <w:pPr>
              <w:pStyle w:val="17"/>
              <w:numPr>
                <w:ilvl w:val="0"/>
                <w:numId w:val="2"/>
              </w:numPr>
              <w:spacing w:line="4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空呼器专用座椅；</w:t>
            </w:r>
          </w:p>
          <w:p>
            <w:pPr>
              <w:pStyle w:val="17"/>
              <w:numPr>
                <w:ilvl w:val="0"/>
                <w:numId w:val="2"/>
              </w:numPr>
              <w:spacing w:line="400" w:lineRule="exact"/>
              <w:ind w:firstLineChars="0"/>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电动车窗；</w:t>
            </w:r>
          </w:p>
          <w:p>
            <w:pPr>
              <w:pStyle w:val="2"/>
              <w:rPr>
                <w:rFonts w:asciiTheme="minorEastAsia" w:hAnsiTheme="minorEastAsia" w:eastAsiaTheme="minorEastAsia" w:cstheme="minorEastAsia"/>
              </w:rPr>
            </w:pPr>
            <w:r>
              <w:rPr>
                <w:rFonts w:hint="eastAsia" w:asciiTheme="minorEastAsia" w:hAnsiTheme="minorEastAsia" w:eastAsiaTheme="minorEastAsia" w:cstheme="minorEastAsia"/>
                <w:szCs w:val="21"/>
              </w:rPr>
              <w:t>4、</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szCs w:val="21"/>
              </w:rPr>
              <w:t>4乘员。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bCs/>
                <w:lang w:bidi="zh-CN"/>
              </w:rPr>
            </w:pPr>
            <w:r>
              <w:rPr>
                <w:rFonts w:hint="eastAsia" w:asciiTheme="minorEastAsia" w:hAnsiTheme="minorEastAsia" w:eastAsiaTheme="minorEastAsia" w:cstheme="minorEastAsia"/>
                <w:b/>
                <w:bCs/>
                <w:lang w:bidi="zh-CN"/>
              </w:rPr>
              <w:t>（三）罐体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sz w:val="24"/>
              </w:rPr>
            </w:pPr>
            <w:r>
              <w:rPr>
                <w:rFonts w:hint="eastAsia" w:asciiTheme="minorEastAsia" w:hAnsiTheme="minorEastAsia" w:eastAsiaTheme="minorEastAsia" w:cstheme="minorEastAsia"/>
              </w:rPr>
              <w:t>板厚：底板侧板≥4mm，顶板隔板≥3mm。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color w:val="C00000"/>
              </w:rPr>
            </w:pPr>
            <w:r>
              <w:rPr>
                <w:rFonts w:hint="eastAsia" w:asciiTheme="minorEastAsia" w:hAnsiTheme="minorEastAsia" w:eastAsiaTheme="minorEastAsia" w:cstheme="minorEastAsia"/>
                <w:color w:val="000000"/>
              </w:rPr>
              <w:t>▲水罐容积：≥10000L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color w:val="C00000"/>
              </w:rPr>
            </w:pPr>
            <w:r>
              <w:rPr>
                <w:rFonts w:hint="eastAsia" w:asciiTheme="minorEastAsia" w:hAnsiTheme="minorEastAsia" w:eastAsiaTheme="minorEastAsia" w:cstheme="minorEastAsia"/>
                <w:color w:val="000000"/>
              </w:rPr>
              <w:t>▲泡沫罐容积：≥8000L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其他要求：</w:t>
            </w:r>
          </w:p>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rPr>
              <w:t>1、</w:t>
            </w:r>
            <w:r>
              <w:rPr>
                <w:rFonts w:hint="eastAsia" w:asciiTheme="minorEastAsia" w:hAnsiTheme="minorEastAsia" w:eastAsiaTheme="minorEastAsia" w:cstheme="minorEastAsia"/>
              </w:rPr>
              <w:t>罐体内防荡板网格式设置，设纵向、横向防荡板。</w:t>
            </w:r>
          </w:p>
          <w:p>
            <w:pPr>
              <w:rPr>
                <w:rFonts w:asciiTheme="minorEastAsia" w:hAnsiTheme="minorEastAsia" w:eastAsiaTheme="minorEastAsia" w:cstheme="minorEastAsia"/>
              </w:rPr>
            </w:pPr>
            <w:r>
              <w:rPr>
                <w:rFonts w:hint="eastAsia" w:asciiTheme="minorEastAsia" w:hAnsiTheme="minorEastAsia" w:eastAsiaTheme="minorEastAsia" w:cstheme="minorEastAsia"/>
              </w:rPr>
              <w:t>2、水罐设DN125溢水管带溢水帽</w:t>
            </w:r>
          </w:p>
          <w:p>
            <w:pPr>
              <w:rPr>
                <w:rFonts w:asciiTheme="minorEastAsia" w:hAnsiTheme="minorEastAsia" w:eastAsiaTheme="minorEastAsia" w:cstheme="minorEastAsia"/>
              </w:rPr>
            </w:pPr>
            <w:r>
              <w:rPr>
                <w:rFonts w:hint="eastAsia" w:asciiTheme="minorEastAsia" w:hAnsiTheme="minorEastAsia" w:eastAsiaTheme="minorEastAsia" w:cstheme="minorEastAsia"/>
              </w:rPr>
              <w:t>3、水罐安装电子液位计。</w:t>
            </w:r>
          </w:p>
          <w:p>
            <w:pPr>
              <w:rPr>
                <w:rFonts w:asciiTheme="minorEastAsia" w:hAnsiTheme="minorEastAsia" w:eastAsiaTheme="minorEastAsia" w:cstheme="minorEastAsia"/>
              </w:rPr>
            </w:pPr>
            <w:r>
              <w:rPr>
                <w:rFonts w:hint="eastAsia" w:asciiTheme="minorEastAsia" w:hAnsiTheme="minorEastAsia" w:eastAsiaTheme="minorEastAsia" w:cstheme="minorEastAsia"/>
              </w:rPr>
              <w:t>4、罐顶采用防滑处理。</w:t>
            </w:r>
          </w:p>
          <w:p>
            <w:pPr>
              <w:rPr>
                <w:rFonts w:asciiTheme="minorEastAsia" w:hAnsiTheme="minorEastAsia" w:eastAsiaTheme="minorEastAsia" w:cstheme="minorEastAsia"/>
              </w:rPr>
            </w:pPr>
            <w:r>
              <w:rPr>
                <w:rFonts w:hint="eastAsia" w:asciiTheme="minorEastAsia" w:hAnsiTheme="minorEastAsia" w:eastAsiaTheme="minorEastAsia" w:cstheme="minorEastAsia"/>
              </w:rPr>
              <w:t>5、罐体采用浮动式固定方式，减小罐体冲击力，保证罐体安全。</w:t>
            </w:r>
          </w:p>
          <w:p>
            <w:pPr>
              <w:rPr>
                <w:rFonts w:asciiTheme="minorEastAsia" w:hAnsiTheme="minorEastAsia" w:eastAsiaTheme="minorEastAsia" w:cstheme="minorEastAsia"/>
              </w:rPr>
            </w:pPr>
            <w:r>
              <w:rPr>
                <w:rFonts w:hint="eastAsia" w:asciiTheme="minorEastAsia" w:hAnsiTheme="minorEastAsia" w:eastAsiaTheme="minorEastAsia" w:cstheme="minorEastAsia"/>
              </w:rPr>
              <w:t>6、罐体内表面喷涂防腐材料。</w:t>
            </w:r>
          </w:p>
          <w:p>
            <w:pPr>
              <w:rPr>
                <w:rFonts w:asciiTheme="minorEastAsia" w:hAnsiTheme="minorEastAsia" w:eastAsiaTheme="minorEastAsia" w:cstheme="minorEastAsia"/>
                <w:color w:val="000000"/>
              </w:rPr>
            </w:pPr>
            <w:r>
              <w:rPr>
                <w:rFonts w:hint="eastAsia" w:asciiTheme="minorEastAsia" w:hAnsiTheme="minorEastAsia" w:eastAsiaTheme="minorEastAsia" w:cstheme="minorEastAsia"/>
              </w:rPr>
              <w:t>7、水罐：设φ450人孔, 带有快速锁定/开启，罐体可自动泄压。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bCs/>
                <w:lang w:bidi="zh-CN"/>
              </w:rPr>
            </w:pPr>
            <w:r>
              <w:rPr>
                <w:rFonts w:hint="eastAsia" w:asciiTheme="minorEastAsia" w:hAnsiTheme="minorEastAsia" w:eastAsiaTheme="minorEastAsia" w:cstheme="minorEastAsia"/>
                <w:b/>
                <w:bCs/>
                <w:lang w:bidi="zh-CN"/>
              </w:rPr>
              <w:t>（四）消防泵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管路：入口法兰：DN200，出口法兰：DN150；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w:t>
            </w:r>
            <w:r>
              <w:rPr>
                <w:rFonts w:hint="eastAsia" w:asciiTheme="minorEastAsia" w:hAnsiTheme="minorEastAsia" w:eastAsiaTheme="minorEastAsia" w:cstheme="minorEastAsia"/>
                <w:color w:val="000000"/>
                <w:kern w:val="0"/>
              </w:rPr>
              <w:t>额定流量：</w:t>
            </w:r>
            <w:r>
              <w:rPr>
                <w:rFonts w:hint="eastAsia" w:asciiTheme="minorEastAsia" w:hAnsiTheme="minorEastAsia" w:eastAsiaTheme="minorEastAsia" w:cstheme="minorEastAsia"/>
              </w:rPr>
              <w:t xml:space="preserve">≥160Ｌ/S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rPr>
              <w:t>额定压力：</w:t>
            </w:r>
            <w:r>
              <w:rPr>
                <w:rFonts w:hint="eastAsia" w:asciiTheme="minorEastAsia" w:hAnsiTheme="minorEastAsia" w:eastAsiaTheme="minorEastAsia" w:cstheme="minorEastAsia"/>
              </w:rPr>
              <w:t>≥1.0MPa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（五）消防炮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安装位置：中部或后部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▲额定流量：≥150Ｌ/S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额定压力：≤1.0MPa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▲水射程：水</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rPr>
              <w:t>95米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▲泡沫射程：泡沫</w:t>
            </w:r>
            <w:r>
              <w:rPr>
                <w:rFonts w:hint="eastAsia" w:asciiTheme="minorEastAsia" w:hAnsiTheme="minorEastAsia" w:eastAsiaTheme="minorEastAsia" w:cstheme="minorEastAsia"/>
                <w:color w:val="000000"/>
              </w:rPr>
              <w:t>≥90</w:t>
            </w:r>
            <w:r>
              <w:rPr>
                <w:rFonts w:hint="eastAsia" w:asciiTheme="minorEastAsia" w:hAnsiTheme="minorEastAsia" w:eastAsiaTheme="minorEastAsia" w:cstheme="minorEastAsia"/>
              </w:rPr>
              <w:t>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▲转动范围：</w:t>
            </w:r>
            <w:r>
              <w:rPr>
                <w:rFonts w:hint="eastAsia" w:asciiTheme="minorEastAsia" w:hAnsiTheme="minorEastAsia" w:eastAsiaTheme="minorEastAsia" w:cstheme="minorEastAsia"/>
                <w:color w:val="000000"/>
              </w:rPr>
              <w:t>俯/仰 角：</w:t>
            </w:r>
            <w:r>
              <w:rPr>
                <w:rFonts w:hint="eastAsia" w:asciiTheme="minorEastAsia" w:hAnsiTheme="minorEastAsia" w:eastAsiaTheme="minorEastAsia" w:cstheme="minorEastAsia"/>
                <w:color w:val="000000"/>
                <w:sz w:val="18"/>
              </w:rPr>
              <w:t>≤-10</w:t>
            </w:r>
            <w:r>
              <w:rPr>
                <w:rFonts w:hint="eastAsia" w:asciiTheme="minorEastAsia" w:hAnsiTheme="minorEastAsia" w:eastAsiaTheme="minorEastAsia" w:cstheme="minorEastAsia"/>
                <w:color w:val="000000"/>
              </w:rPr>
              <w:t>°</w:t>
            </w:r>
            <w:r>
              <w:rPr>
                <w:rFonts w:hint="eastAsia" w:asciiTheme="minorEastAsia" w:hAnsiTheme="minorEastAsia" w:eastAsiaTheme="minorEastAsia" w:cstheme="minorEastAsia"/>
                <w:color w:val="000000"/>
                <w:sz w:val="18"/>
              </w:rPr>
              <w:t>～≥+90</w:t>
            </w:r>
            <w:r>
              <w:rPr>
                <w:rFonts w:hint="eastAsia" w:asciiTheme="minorEastAsia" w:hAnsiTheme="minorEastAsia" w:eastAsiaTheme="minorEastAsia" w:cstheme="minorEastAsia"/>
                <w:color w:val="000000"/>
              </w:rPr>
              <w:t xml:space="preserve"> °，水平回转角：≥350°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7</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消防控制系统：配置不小于10寸液晶控制面板，实现消防系统智能化控制。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 w:hRule="atLeast"/>
        </w:trPr>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（六）管路系统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管路设置：</w:t>
            </w:r>
          </w:p>
          <w:tbl>
            <w:tblPr>
              <w:tblStyle w:val="7"/>
              <w:tblW w:w="77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1"/>
              <w:gridCol w:w="1883"/>
              <w:gridCol w:w="1994"/>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规格</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外吸水接口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4×DN150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配闷盖</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车体后侧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水枪接口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6×DN80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上炮接口（阀门）</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1×DN150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1885" w:type="dxa"/>
                  <w:noWrap/>
                  <w:vAlign w:val="center"/>
                </w:tcPr>
                <w:p>
                  <w:pPr>
                    <w:keepNext/>
                    <w:keepLines/>
                    <w:spacing w:before="340" w:after="330" w:line="312"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罐内吸水接口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1×DN200+</w:t>
                  </w:r>
                </w:p>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1×DN125</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1885" w:type="dxa"/>
                  <w:noWrap/>
                  <w:vAlign w:val="center"/>
                </w:tcPr>
                <w:p>
                  <w:pPr>
                    <w:keepNext/>
                    <w:keepLines/>
                    <w:spacing w:before="340" w:after="330" w:line="312"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罐体注水接口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6×DN80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接口配闷盖</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车体中部两侧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泡沫罐注液接口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1×DN65</w:t>
                  </w:r>
                </w:p>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1×DN50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配接口闷盖</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车体中部两侧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水罐排污接口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1×DN40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泡沫罐排污口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1×DN40</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手动阀配DN50接口</w:t>
                  </w:r>
                </w:p>
              </w:tc>
              <w:tc>
                <w:tcPr>
                  <w:tcW w:w="1885" w:type="dxa"/>
                  <w:noWrap/>
                  <w:vAlign w:val="center"/>
                </w:tcPr>
                <w:p>
                  <w:pPr>
                    <w:keepNext/>
                    <w:keepLines/>
                    <w:spacing w:before="340" w:after="330" w:line="312" w:lineRule="auto"/>
                    <w:jc w:val="center"/>
                    <w:rPr>
                      <w:rFonts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001" w:type="dxa"/>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泡沫外吸口</w:t>
                  </w:r>
                </w:p>
              </w:tc>
              <w:tc>
                <w:tcPr>
                  <w:tcW w:w="1883"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994"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气动阀</w:t>
                  </w:r>
                </w:p>
              </w:tc>
              <w:tc>
                <w:tcPr>
                  <w:tcW w:w="1885" w:type="dxa"/>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车体右侧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763" w:type="dxa"/>
                  <w:gridSpan w:val="4"/>
                  <w:noWrap/>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供水口/出水口接扣形式：内扣式或卡式（快速）可选择</w:t>
                  </w:r>
                </w:p>
              </w:tc>
            </w:tr>
          </w:tbl>
          <w:p>
            <w:pPr>
              <w:rPr>
                <w:rFonts w:asciiTheme="minorEastAsia" w:hAnsiTheme="minorEastAsia" w:eastAsiaTheme="minorEastAsia" w:cs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（七）引水装置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rPr>
              <w:t>真空装置：</w:t>
            </w:r>
            <w:r>
              <w:rPr>
                <w:rFonts w:hint="eastAsia" w:asciiTheme="minorEastAsia" w:hAnsiTheme="minorEastAsia" w:eastAsiaTheme="minorEastAsia" w:cstheme="minorEastAsia"/>
              </w:rPr>
              <w:t>电动引水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▲吸水时间：≤100s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吸水深度：真空度≥85kPa；吸水深度≥7米。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（八）泡沫系统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类型：B类泡沫系统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rPr>
              <w:t>混合比例：1%-10%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color w:val="000000"/>
                <w:kern w:val="0"/>
              </w:rPr>
              <w:t>控制方式：</w:t>
            </w:r>
            <w:r>
              <w:rPr>
                <w:rFonts w:hint="eastAsia" w:asciiTheme="minorEastAsia" w:hAnsiTheme="minorEastAsia" w:eastAsiaTheme="minorEastAsia" w:cstheme="minorEastAsia"/>
              </w:rPr>
              <w:t>全自动泡沫系统。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（九）喷淋自保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kern w:val="0"/>
              </w:rPr>
            </w:pPr>
            <w:r>
              <w:rPr>
                <w:rFonts w:hint="eastAsia" w:asciiTheme="minorEastAsia" w:hAnsiTheme="minorEastAsia" w:eastAsiaTheme="minorEastAsia" w:cstheme="minorEastAsia"/>
                <w:szCs w:val="21"/>
              </w:rPr>
              <w:t>整车安装喷淋自保系统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（十）涂装要求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3" w:type="dxa"/>
            <w:noWrap/>
            <w:vAlign w:val="center"/>
          </w:tcPr>
          <w:p>
            <w:pPr>
              <w:rPr>
                <w:rFonts w:asciiTheme="minorEastAsia" w:hAnsiTheme="minorEastAsia" w:eastAsiaTheme="minorEastAsia" w:cstheme="minorEastAsia"/>
              </w:rPr>
            </w:pPr>
            <w:r>
              <w:rPr>
                <w:rStyle w:val="11"/>
                <w:rFonts w:hint="eastAsia" w:asciiTheme="minorEastAsia" w:hAnsiTheme="minorEastAsia" w:eastAsiaTheme="minorEastAsia" w:cstheme="minorEastAsia"/>
                <w:color w:val="auto"/>
                <w:sz w:val="21"/>
                <w:szCs w:val="21"/>
              </w:rPr>
              <w:t>1</w:t>
            </w:r>
          </w:p>
        </w:tc>
        <w:tc>
          <w:tcPr>
            <w:tcW w:w="7989" w:type="dxa"/>
            <w:tcBorders>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涂装符合《国家综合性消防救援车辆外观制式涂装操作手册》要求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22" w:type="dxa"/>
            <w:gridSpan w:val="2"/>
            <w:tcBorders>
              <w:right w:val="single" w:color="auto" w:sz="4" w:space="0"/>
            </w:tcBorders>
            <w:noWrap/>
            <w:vAlign w:val="center"/>
          </w:tcPr>
          <w:p>
            <w:pPr>
              <w:rPr>
                <w:rFonts w:asciiTheme="minorEastAsia" w:hAnsiTheme="minorEastAsia" w:eastAsiaTheme="minorEastAsia" w:cstheme="minorEastAsia"/>
                <w:b/>
              </w:rPr>
            </w:pPr>
            <w:r>
              <w:rPr>
                <w:rFonts w:hint="eastAsia" w:asciiTheme="minorEastAsia" w:hAnsiTheme="minorEastAsia" w:eastAsiaTheme="minorEastAsia" w:cstheme="minorEastAsia"/>
                <w:b/>
              </w:rPr>
              <w:t>（十一）其它需求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3" w:hRule="atLeast"/>
        </w:trPr>
        <w:tc>
          <w:tcPr>
            <w:tcW w:w="533"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7989" w:type="dxa"/>
            <w:tcBorders>
              <w:right w:val="single" w:color="auto" w:sz="4" w:space="0"/>
            </w:tcBorders>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消防车随车工具：</w:t>
            </w:r>
          </w:p>
          <w:tbl>
            <w:tblPr>
              <w:tblStyle w:val="7"/>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4088"/>
              <w:gridCol w:w="1001"/>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4088"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名称规格与型号</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单位</w:t>
                  </w:r>
                </w:p>
              </w:tc>
              <w:tc>
                <w:tcPr>
                  <w:tcW w:w="1978" w:type="dxa"/>
                  <w:noWrap/>
                  <w:vAlign w:val="center"/>
                </w:tcPr>
                <w:p>
                  <w:pPr>
                    <w:ind w:firstLine="420" w:firstLineChars="200"/>
                    <w:rPr>
                      <w:rFonts w:asciiTheme="minorEastAsia" w:hAnsiTheme="minorEastAsia" w:eastAsiaTheme="minorEastAsia" w:cstheme="minorEastAsia"/>
                    </w:rPr>
                  </w:pPr>
                  <w:r>
                    <w:rPr>
                      <w:rFonts w:hint="eastAsia" w:asciiTheme="minorEastAsia" w:hAnsiTheme="minorEastAsia" w:eastAsiaTheme="minorEastAsia" w:cstheme="minorEastAsia"/>
                    </w:rPr>
                    <w:t>数 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卡式消防水带 20-80-20</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卷</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卡式消防水带 20-65-20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rPr>
                    <w:t>卷</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直流开关水枪 QZG3.5/7.5 </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导流式直流喷雾水枪 QLD6.0/8 </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泡沫管枪 QP8/0.7 </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6</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KXK65(内扣)/80(雌) 异型接口</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7</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KJK80(雄)/65(雌) 中压卡式异径接口</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8</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FJ150雄/80雄×2-1.6 二集水器</w:t>
                  </w:r>
                </w:p>
              </w:tc>
              <w:tc>
                <w:tcPr>
                  <w:tcW w:w="1001"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9</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FIII80雄/65雌×3-2.5 三分水器</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10</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吸水管扳手 FS150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11</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勾头扳手 78-85</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12</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橡皮锤JFRC-12 </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13</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地上消防栓扳手 FS450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14</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地下消防栓扳手 FBX800</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15</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干粉灭火器 8kg</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16</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水带护桥</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副</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17</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水带包布</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18</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水带挂钩</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19</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消防尖斧GFJ815 </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把</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20</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可充电式手提照明灯</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个</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21</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φ150×2000 吸水管</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根</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22</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150 滤水器接口</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23</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150 滤水器</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96" w:type="dxa"/>
                  <w:noWrap/>
                  <w:vAlign w:val="center"/>
                </w:tcPr>
                <w:p>
                  <w:pPr>
                    <w:autoSpaceDE w:val="0"/>
                    <w:autoSpaceDN w:val="0"/>
                    <w:spacing w:line="276" w:lineRule="auto"/>
                    <w:jc w:val="center"/>
                    <w:rPr>
                      <w:rFonts w:asciiTheme="minorEastAsia" w:hAnsiTheme="minorEastAsia" w:eastAsiaTheme="minorEastAsia" w:cstheme="minorEastAsia"/>
                      <w:color w:val="000000"/>
                      <w:kern w:val="0"/>
                    </w:rPr>
                  </w:pPr>
                  <w:r>
                    <w:rPr>
                      <w:rFonts w:hint="eastAsia" w:asciiTheme="minorEastAsia" w:hAnsiTheme="minorEastAsia" w:eastAsiaTheme="minorEastAsia" w:cstheme="minorEastAsia"/>
                      <w:color w:val="000000"/>
                      <w:kern w:val="0"/>
                    </w:rPr>
                    <w:t>24</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150 雄螺环</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rPr>
                      <w:rFonts w:asciiTheme="minorEastAsia" w:hAnsiTheme="minorEastAsia" w:eastAsiaTheme="minorEastAsia" w:cstheme="minorEastAsia"/>
                    </w:rPr>
                  </w:pPr>
                  <w:r>
                    <w:rPr>
                      <w:rFonts w:hint="eastAsia" w:asciiTheme="minorEastAsia" w:hAnsiTheme="minorEastAsia" w:eastAsiaTheme="minorEastAsia" w:cstheme="minorEastAsia"/>
                    </w:rPr>
                    <w:t xml:space="preserve"> 25</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内六角扳手3-17</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套</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26</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活扳手 6寸</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27</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活扳手 12寸</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28</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一字形螺丝刀 150×8</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29</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十字形螺丝刀 150×8</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30</w:t>
                  </w:r>
                </w:p>
              </w:tc>
              <w:tc>
                <w:tcPr>
                  <w:tcW w:w="4088" w:type="dxa"/>
                  <w:noWrap/>
                </w:tcPr>
                <w:p>
                  <w:pPr>
                    <w:rPr>
                      <w:rFonts w:asciiTheme="minorEastAsia" w:hAnsiTheme="minorEastAsia" w:eastAsiaTheme="minorEastAsia" w:cstheme="minorEastAsia"/>
                    </w:rPr>
                  </w:pPr>
                  <w:r>
                    <w:rPr>
                      <w:rFonts w:hint="eastAsia" w:asciiTheme="minorEastAsia" w:hAnsiTheme="minorEastAsia" w:eastAsiaTheme="minorEastAsia" w:cstheme="minorEastAsia"/>
                    </w:rPr>
                    <w:t>鲤鱼钳 8寸</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件</w:t>
                  </w:r>
                </w:p>
              </w:tc>
              <w:tc>
                <w:tcPr>
                  <w:tcW w:w="1978" w:type="dxa"/>
                  <w:noWrap/>
                  <w:vAlign w:val="center"/>
                </w:tcPr>
                <w:p>
                  <w:pPr>
                    <w:widowControl/>
                    <w:jc w:val="lef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31</w:t>
                  </w:r>
                </w:p>
              </w:tc>
              <w:tc>
                <w:tcPr>
                  <w:tcW w:w="4088" w:type="dxa"/>
                  <w:noWrap/>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消防车用水力涡轮驱动供水泵</w:t>
                  </w:r>
                </w:p>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BWL0.23/21-80YPL</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台</w:t>
                  </w:r>
                </w:p>
              </w:tc>
              <w:tc>
                <w:tcPr>
                  <w:tcW w:w="1978" w:type="dxa"/>
                  <w:noWrap/>
                  <w:vAlign w:val="center"/>
                </w:tcPr>
                <w:p>
                  <w:pPr>
                    <w:widowControl/>
                    <w:jc w:val="lef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696" w:type="dxa"/>
                  <w:noWrap/>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32</w:t>
                  </w:r>
                </w:p>
              </w:tc>
              <w:tc>
                <w:tcPr>
                  <w:tcW w:w="4088" w:type="dxa"/>
                  <w:noWrap/>
                  <w:vAlign w:val="center"/>
                </w:tcPr>
                <w:p>
                  <w:pP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800M数字集群车载台</w:t>
                  </w:r>
                </w:p>
              </w:tc>
              <w:tc>
                <w:tcPr>
                  <w:tcW w:w="1001" w:type="dxa"/>
                  <w:noWrap/>
                  <w:vAlign w:val="center"/>
                </w:tcPr>
                <w:p>
                  <w:pPr>
                    <w:widowControl/>
                    <w:jc w:val="center"/>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台</w:t>
                  </w:r>
                </w:p>
              </w:tc>
              <w:tc>
                <w:tcPr>
                  <w:tcW w:w="1978" w:type="dxa"/>
                  <w:noWrap/>
                  <w:vAlign w:val="center"/>
                </w:tcPr>
                <w:p>
                  <w:pPr>
                    <w:widowControl/>
                    <w:jc w:val="left"/>
                    <w:rPr>
                      <w:rFonts w:asciiTheme="minorEastAsia" w:hAnsiTheme="minorEastAsia" w:eastAsiaTheme="minorEastAsia" w:cstheme="minorEastAsia"/>
                      <w:kern w:val="0"/>
                    </w:rPr>
                  </w:pPr>
                  <w:r>
                    <w:rPr>
                      <w:rFonts w:hint="eastAsia" w:asciiTheme="minorEastAsia" w:hAnsiTheme="minorEastAsia" w:eastAsiaTheme="minorEastAsia" w:cstheme="minorEastAsia"/>
                      <w:kern w:val="0"/>
                    </w:rPr>
                    <w:t>1</w:t>
                  </w:r>
                </w:p>
              </w:tc>
            </w:tr>
          </w:tbl>
          <w:p>
            <w:pPr>
              <w:pStyle w:val="2"/>
              <w:rPr>
                <w:rFonts w:asciiTheme="minorEastAsia" w:hAnsiTheme="minorEastAsia" w:eastAsiaTheme="minorEastAsia" w:cstheme="minorEastAsia"/>
              </w:rPr>
            </w:pPr>
          </w:p>
          <w:p>
            <w:pPr>
              <w:tabs>
                <w:tab w:val="left" w:pos="1356"/>
              </w:tabs>
              <w:rPr>
                <w:rFonts w:asciiTheme="minorEastAsia" w:hAnsiTheme="minorEastAsia" w:eastAsiaTheme="minorEastAsia" w:cstheme="minorEastAsia"/>
              </w:rPr>
            </w:pPr>
          </w:p>
        </w:tc>
      </w:tr>
    </w:tbl>
    <w:p>
      <w:pPr>
        <w:pStyle w:val="2"/>
      </w:pPr>
    </w:p>
    <w:p>
      <w:pPr>
        <w:spacing w:before="20" w:after="20"/>
        <w:ind w:left="57"/>
        <w:rPr>
          <w:rFonts w:ascii="宋体" w:hAnsi="宋体" w:cs="宋体"/>
          <w:szCs w:val="21"/>
        </w:rPr>
      </w:pPr>
    </w:p>
    <w:p>
      <w:pPr>
        <w:widowControl/>
        <w:jc w:val="left"/>
        <w:rPr>
          <w:szCs w:val="21"/>
        </w:rPr>
      </w:pPr>
      <w:r>
        <w:rPr>
          <w:szCs w:val="21"/>
        </w:rPr>
        <w:br w:type="page"/>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882"/>
        <w:gridCol w:w="4298"/>
        <w:gridCol w:w="758"/>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adjustRightInd w:val="0"/>
              <w:snapToGrid w:val="0"/>
              <w:jc w:val="center"/>
              <w:rPr>
                <w:rFonts w:ascii="黑体" w:hAnsi="宋体" w:eastAsia="黑体"/>
                <w:b/>
                <w:color w:val="000000"/>
              </w:rPr>
            </w:pPr>
            <w:r>
              <w:rPr>
                <w:rFonts w:hint="eastAsia" w:ascii="黑体" w:hAnsi="宋体" w:eastAsia="黑体"/>
                <w:b/>
                <w:color w:val="000000"/>
              </w:rPr>
              <w:t>压缩空气泡沫消防车（主战车）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adjustRightInd w:val="0"/>
              <w:snapToGrid w:val="0"/>
              <w:rPr>
                <w:rFonts w:ascii="黑体" w:hAnsi="宋体" w:eastAsia="黑体"/>
                <w:color w:val="000000"/>
              </w:rPr>
            </w:pPr>
            <w:r>
              <w:rPr>
                <w:rFonts w:hint="eastAsia" w:ascii="黑体" w:hAnsi="宋体" w:eastAsia="黑体"/>
                <w:color w:val="000000"/>
              </w:rPr>
              <w:t xml:space="preserve">数量：3台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adjustRightInd w:val="0"/>
              <w:snapToGrid w:val="0"/>
              <w:jc w:val="center"/>
              <w:rPr>
                <w:rFonts w:ascii="黑体" w:hAnsi="宋体" w:eastAsia="黑体"/>
                <w:color w:val="000000"/>
              </w:rPr>
            </w:pPr>
            <w:r>
              <w:rPr>
                <w:rFonts w:hint="eastAsia" w:ascii="黑体" w:hAnsi="宋体" w:eastAsia="黑体"/>
                <w:bCs/>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hAnsi="宋体"/>
                <w:color w:val="000000"/>
              </w:rPr>
            </w:pPr>
            <w:r>
              <w:rPr>
                <w:rFonts w:hint="eastAsia" w:hAnsi="宋体"/>
                <w:b/>
                <w:bCs/>
              </w:rPr>
              <w:t>（一）</w:t>
            </w:r>
            <w:r>
              <w:rPr>
                <w:rFonts w:hAnsi="宋体"/>
                <w:b/>
                <w:bCs/>
              </w:rPr>
              <w:t>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color w:val="000000"/>
              </w:rPr>
            </w:pPr>
            <w:r>
              <w:rPr>
                <w:szCs w:val="21"/>
              </w:rPr>
              <w:t>▲</w:t>
            </w:r>
            <w:r>
              <w:rPr>
                <w:rFonts w:hint="eastAsia" w:ascii="宋体" w:hAnsi="宋体" w:cs="宋体"/>
                <w:szCs w:val="21"/>
              </w:rPr>
              <w:t>满载允许总质量：</w:t>
            </w:r>
            <w:r>
              <w:rPr>
                <w:rFonts w:hint="eastAsia" w:hAnsi="宋体"/>
              </w:rPr>
              <w:t>≥1</w:t>
            </w:r>
            <w:r>
              <w:rPr>
                <w:rFonts w:hAnsi="宋体"/>
              </w:rPr>
              <w:t>67</w:t>
            </w:r>
            <w:r>
              <w:rPr>
                <w:rFonts w:hint="eastAsia" w:hAnsi="宋体"/>
              </w:rPr>
              <w:t>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驱动形式：4</w:t>
            </w:r>
            <w:r>
              <w:rPr>
                <w:rFonts w:hAnsi="宋体"/>
              </w:rPr>
              <w:t>×</w:t>
            </w:r>
            <w:r>
              <w:rPr>
                <w:rFonts w:hint="eastAsia"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szCs w:val="21"/>
              </w:rPr>
              <w:t>▲</w:t>
            </w:r>
            <w:r>
              <w:rPr>
                <w:rFonts w:hint="eastAsia" w:ascii="宋体" w:hAnsi="宋体" w:cs="宋体"/>
                <w:szCs w:val="21"/>
              </w:rPr>
              <w:t>额定功率：</w:t>
            </w:r>
            <w:r>
              <w:rPr>
                <w:rFonts w:hint="eastAsia" w:hAnsi="宋体"/>
              </w:rPr>
              <w:t>≥21</w:t>
            </w:r>
            <w:r>
              <w:rPr>
                <w:rFonts w:hAnsi="宋体"/>
              </w:rPr>
              <w:t>0</w:t>
            </w:r>
            <w:r>
              <w:rPr>
                <w:rFonts w:hint="eastAsia" w:hAnsi="宋体"/>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轴    距：≤4500</w:t>
            </w:r>
            <w:r>
              <w:rPr>
                <w:rFonts w:hAnsi="宋体"/>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最高车速：≥95</w:t>
            </w:r>
            <w:r>
              <w:rPr>
                <w:rFonts w:hAnsi="宋体"/>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整车尺寸：（长×宽×高）≤8500mm×2500mm×3500mm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3"/>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比功率：≥1</w:t>
            </w:r>
            <w:r>
              <w:rPr>
                <w:rFonts w:hAnsi="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ascii="华文新魏" w:eastAsia="华文新魏"/>
                <w:b/>
                <w:color w:val="0000FF"/>
                <w:spacing w:val="8"/>
              </w:rPr>
            </w:pPr>
            <w:r>
              <w:rPr>
                <w:rFonts w:hint="eastAsia" w:hAnsi="宋体"/>
                <w:b/>
                <w:bCs/>
              </w:rPr>
              <w:t>（二）</w:t>
            </w:r>
            <w:r>
              <w:rPr>
                <w:rFonts w:hAnsi="宋体"/>
                <w:b/>
                <w:bCs/>
              </w:rPr>
              <w:t>驾</w:t>
            </w:r>
            <w:bookmarkStart w:id="0" w:name="_Hlk36295344"/>
            <w:r>
              <w:rPr>
                <w:rFonts w:hint="eastAsia" w:hAnsi="宋体"/>
                <w:b/>
                <w:bCs/>
              </w:rPr>
              <w:t>乘</w:t>
            </w:r>
            <w:bookmarkEnd w:id="0"/>
            <w:r>
              <w:rPr>
                <w:rFonts w:hint="eastAsia" w:hAnsi="宋体"/>
                <w:b/>
                <w:bCs/>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4"/>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结    构：双排座四开门。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4"/>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t>▲</w:t>
            </w:r>
            <w:r>
              <w:rPr>
                <w:rFonts w:hint="eastAsia" w:hAnsi="宋体"/>
              </w:rPr>
              <w:t>座位人数：前排2人</w:t>
            </w:r>
            <w:r>
              <w:rPr>
                <w:rFonts w:hAnsi="宋体"/>
              </w:rPr>
              <w:t>，</w:t>
            </w:r>
            <w:r>
              <w:rPr>
                <w:rFonts w:hint="eastAsia" w:hAnsi="宋体"/>
              </w:rPr>
              <w:t>后排4人；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4"/>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驾驶室内后排座位后设置空气呼吸器固定架4套。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4"/>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设   备：除原车设备外，</w:t>
            </w:r>
            <w:bookmarkStart w:id="1" w:name="_Hlk35448255"/>
            <w:r>
              <w:rPr>
                <w:rFonts w:hint="eastAsia" w:hAnsi="宋体"/>
              </w:rPr>
              <w:t>加装有</w:t>
            </w:r>
            <w:bookmarkEnd w:id="1"/>
            <w:r>
              <w:rPr>
                <w:rFonts w:hint="eastAsia" w:hAnsi="宋体"/>
              </w:rPr>
              <w:t>取力器控制开关及指示灯、100W警报器、警灯、暴闪灯开关、电台电源线桩头</w:t>
            </w:r>
            <w:bookmarkStart w:id="2" w:name="_Hlk36294044"/>
            <w:r>
              <w:rPr>
                <w:rFonts w:hint="eastAsia" w:hAnsi="宋体"/>
              </w:rPr>
              <w:t>，</w:t>
            </w:r>
            <w:bookmarkEnd w:id="2"/>
            <w:bookmarkStart w:id="3" w:name="_Hlk35448352"/>
            <w:r>
              <w:rPr>
                <w:rFonts w:hint="eastAsia" w:hAnsi="宋体"/>
              </w:rPr>
              <w:t>驾驶室预留车载电台接口。</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ascii="华文新魏" w:eastAsia="华文新魏"/>
                <w:b/>
                <w:color w:val="0000FF"/>
                <w:spacing w:val="8"/>
              </w:rPr>
            </w:pPr>
            <w:r>
              <w:rPr>
                <w:rFonts w:hint="eastAsia" w:hAnsi="宋体"/>
                <w:b/>
                <w:bCs/>
              </w:rPr>
              <w:t>（三）</w:t>
            </w:r>
            <w:r>
              <w:rPr>
                <w:rFonts w:hAnsi="宋体"/>
                <w:b/>
                <w:bCs/>
              </w:rPr>
              <w:t>罐</w:t>
            </w:r>
            <w:r>
              <w:rPr>
                <w:rFonts w:hint="eastAsia" w:hAnsi="宋体"/>
                <w:b/>
                <w:bCs/>
              </w:rPr>
              <w:t>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5"/>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t>▲</w:t>
            </w:r>
            <w:r>
              <w:rPr>
                <w:rFonts w:hint="eastAsia" w:hAnsi="宋体"/>
              </w:rPr>
              <w:t>容    量：≥</w:t>
            </w:r>
            <w:r>
              <w:rPr>
                <w:rFonts w:hAnsi="宋体"/>
              </w:rPr>
              <w:t>50</w:t>
            </w:r>
            <w:r>
              <w:rPr>
                <w:rFonts w:hint="eastAsia" w:hAnsi="宋体"/>
              </w:rPr>
              <w:t>00L（水：≥3800L、A类泡沫：≥200L、B类泡沫：≥1000L）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5"/>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型    式：内藏式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5"/>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结    构：内设纵、横防荡板；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5"/>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设    备：2个入口孔，带有快速锁紧及开启装置；2个溢流及通气装置；</w:t>
            </w:r>
            <w:r>
              <w:rPr>
                <w:rFonts w:hAnsi="宋体"/>
              </w:rPr>
              <w:t>3</w:t>
            </w:r>
            <w:r>
              <w:rPr>
                <w:rFonts w:hint="eastAsia" w:hAnsi="宋体"/>
              </w:rPr>
              <w:t>个液位指示器；2个排污口，配置快开阀门；</w:t>
            </w:r>
            <w:r>
              <w:rPr>
                <w:rFonts w:hAnsi="宋体"/>
              </w:rPr>
              <w:t>2</w:t>
            </w:r>
            <w:r>
              <w:rPr>
                <w:rFonts w:hint="eastAsia" w:hAnsi="宋体"/>
              </w:rPr>
              <w:t>个外注水口，采用防腐材料，液罐两侧左右各有</w:t>
            </w:r>
            <w:r>
              <w:rPr>
                <w:rFonts w:hAnsi="宋体"/>
              </w:rPr>
              <w:t>1</w:t>
            </w:r>
            <w:r>
              <w:rPr>
                <w:rFonts w:hint="eastAsia" w:hAnsi="宋体"/>
              </w:rPr>
              <w:t>个DN80注水口，配套接口和闷盖。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hAnsi="宋体"/>
              </w:rPr>
            </w:pPr>
            <w:r>
              <w:rPr>
                <w:rFonts w:hint="eastAsia" w:hAnsi="宋体"/>
                <w:b/>
                <w:bCs/>
              </w:rPr>
              <w:t>（四）</w:t>
            </w:r>
            <w:r>
              <w:rPr>
                <w:rFonts w:hAnsi="宋体"/>
                <w:b/>
                <w:bCs/>
              </w:rPr>
              <w:t>压缩空气泡沫系统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6"/>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压缩空气泡沫系统</w:t>
            </w:r>
          </w:p>
          <w:p>
            <w:pPr>
              <w:tabs>
                <w:tab w:val="left" w:pos="2160"/>
                <w:tab w:val="left" w:pos="9000"/>
              </w:tabs>
              <w:adjustRightInd w:val="0"/>
              <w:snapToGrid w:val="0"/>
              <w:rPr>
                <w:rFonts w:hAnsi="宋体"/>
              </w:rPr>
            </w:pPr>
            <w:r>
              <w:rPr>
                <w:rFonts w:hint="eastAsia" w:hAnsi="宋体"/>
              </w:rPr>
              <w:t>排气压力：</w:t>
            </w:r>
            <w:r>
              <w:rPr>
                <w:rFonts w:hAnsi="宋体"/>
              </w:rPr>
              <w:t xml:space="preserve">0.8MPa </w:t>
            </w:r>
          </w:p>
          <w:p>
            <w:pPr>
              <w:tabs>
                <w:tab w:val="left" w:pos="2160"/>
                <w:tab w:val="left" w:pos="9000"/>
              </w:tabs>
              <w:adjustRightInd w:val="0"/>
              <w:snapToGrid w:val="0"/>
              <w:rPr>
                <w:rFonts w:hAnsi="宋体"/>
              </w:rPr>
            </w:pPr>
            <w:r>
              <w:t>▲</w:t>
            </w:r>
            <w:r>
              <w:rPr>
                <w:rFonts w:hint="eastAsia" w:hAnsi="宋体"/>
              </w:rPr>
              <w:t>空气额定流量：≥90L</w:t>
            </w:r>
            <w:r>
              <w:rPr>
                <w:rFonts w:hAnsi="宋体"/>
              </w:rPr>
              <w:t>/</w:t>
            </w:r>
            <w:r>
              <w:rPr>
                <w:rFonts w:hint="eastAsia" w:hAnsi="宋体"/>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6"/>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主要部件</w:t>
            </w:r>
          </w:p>
          <w:p>
            <w:pPr>
              <w:widowControl/>
              <w:tabs>
                <w:tab w:val="left" w:pos="2160"/>
              </w:tabs>
              <w:snapToGrid w:val="0"/>
              <w:spacing w:before="50"/>
              <w:rPr>
                <w:rFonts w:hAnsi="宋体"/>
              </w:rPr>
            </w:pPr>
            <w:r>
              <w:rPr>
                <w:rFonts w:hint="eastAsia" w:hAnsi="宋体"/>
              </w:rPr>
              <w:t>消防泵</w:t>
            </w:r>
          </w:p>
          <w:p>
            <w:pPr>
              <w:widowControl/>
              <w:tabs>
                <w:tab w:val="left" w:pos="2160"/>
              </w:tabs>
              <w:snapToGrid w:val="0"/>
              <w:spacing w:before="50"/>
              <w:rPr>
                <w:rFonts w:hAnsi="宋体"/>
              </w:rPr>
            </w:pPr>
            <w:r>
              <w:t>▲</w:t>
            </w:r>
            <w:r>
              <w:rPr>
                <w:rFonts w:hint="eastAsia" w:hAnsi="宋体"/>
              </w:rPr>
              <w:t xml:space="preserve">流    量：≥60L/s </w:t>
            </w:r>
          </w:p>
          <w:p>
            <w:pPr>
              <w:widowControl/>
              <w:tabs>
                <w:tab w:val="left" w:pos="2160"/>
              </w:tabs>
              <w:snapToGrid w:val="0"/>
              <w:spacing w:before="50"/>
              <w:rPr>
                <w:rFonts w:hAnsi="宋体"/>
              </w:rPr>
            </w:pPr>
            <w:r>
              <w:rPr>
                <w:rFonts w:hint="eastAsia" w:hAnsi="宋体"/>
              </w:rPr>
              <w:t>压    力：1.0M</w:t>
            </w:r>
            <w:r>
              <w:rPr>
                <w:rFonts w:hAnsi="宋体"/>
              </w:rPr>
              <w:t>P</w:t>
            </w:r>
            <w:r>
              <w:rPr>
                <w:rFonts w:hint="eastAsia" w:hAnsi="宋体"/>
              </w:rPr>
              <w:t>a</w:t>
            </w:r>
          </w:p>
          <w:p>
            <w:pPr>
              <w:widowControl/>
              <w:tabs>
                <w:tab w:val="left" w:pos="2160"/>
              </w:tabs>
              <w:snapToGrid w:val="0"/>
              <w:spacing w:before="50"/>
              <w:rPr>
                <w:rFonts w:hAnsi="宋体"/>
              </w:rPr>
            </w:pPr>
            <w:r>
              <w:rPr>
                <w:rFonts w:hint="eastAsia" w:hAnsi="宋体"/>
              </w:rPr>
              <w:t>安装形式：后置式</w:t>
            </w:r>
          </w:p>
          <w:p>
            <w:pPr>
              <w:widowControl/>
              <w:tabs>
                <w:tab w:val="left" w:pos="2160"/>
              </w:tabs>
              <w:snapToGrid w:val="0"/>
              <w:spacing w:before="50"/>
              <w:rPr>
                <w:rFonts w:hAnsi="宋体"/>
              </w:rPr>
            </w:pPr>
            <w:r>
              <w:rPr>
                <w:rFonts w:hint="eastAsia" w:hAnsi="宋体"/>
              </w:rPr>
              <w:t>空压机</w:t>
            </w:r>
          </w:p>
          <w:p>
            <w:pPr>
              <w:widowControl/>
              <w:tabs>
                <w:tab w:val="left" w:pos="2160"/>
              </w:tabs>
              <w:snapToGrid w:val="0"/>
              <w:spacing w:before="50"/>
              <w:rPr>
                <w:rFonts w:hAnsi="宋体"/>
              </w:rPr>
            </w:pPr>
            <w:r>
              <w:rPr>
                <w:rFonts w:hint="eastAsia" w:hAnsi="宋体"/>
              </w:rPr>
              <w:t>压缩空气额定流量（L</w:t>
            </w:r>
            <w:r>
              <w:rPr>
                <w:rFonts w:hAnsi="宋体"/>
              </w:rPr>
              <w:t>/</w:t>
            </w:r>
            <w:r>
              <w:rPr>
                <w:rFonts w:hint="eastAsia" w:hAnsi="宋体"/>
              </w:rPr>
              <w:t>min）：≥5500</w:t>
            </w:r>
          </w:p>
          <w:p>
            <w:pPr>
              <w:widowControl/>
              <w:tabs>
                <w:tab w:val="left" w:pos="2160"/>
              </w:tabs>
              <w:snapToGrid w:val="0"/>
              <w:spacing w:before="50"/>
              <w:rPr>
                <w:rFonts w:hAnsi="宋体"/>
              </w:rPr>
            </w:pPr>
            <w:r>
              <w:rPr>
                <w:rFonts w:hint="eastAsia" w:hAnsi="宋体"/>
              </w:rPr>
              <w:t>额定工作压力（MP</w:t>
            </w:r>
            <w:r>
              <w:rPr>
                <w:rFonts w:hAnsi="宋体"/>
              </w:rPr>
              <w:t>a</w:t>
            </w:r>
            <w:r>
              <w:rPr>
                <w:rFonts w:hint="eastAsia" w:hAnsi="宋体"/>
              </w:rPr>
              <w:t>）：0.85</w:t>
            </w:r>
          </w:p>
          <w:p>
            <w:pPr>
              <w:widowControl/>
              <w:tabs>
                <w:tab w:val="left" w:pos="2160"/>
              </w:tabs>
              <w:snapToGrid w:val="0"/>
              <w:spacing w:before="50"/>
              <w:rPr>
                <w:rFonts w:hAnsi="宋体"/>
              </w:rPr>
            </w:pPr>
          </w:p>
          <w:p>
            <w:pPr>
              <w:widowControl/>
              <w:tabs>
                <w:tab w:val="left" w:pos="2160"/>
              </w:tabs>
              <w:snapToGrid w:val="0"/>
              <w:spacing w:before="50"/>
              <w:rPr>
                <w:rFonts w:hAnsi="宋体"/>
              </w:rPr>
            </w:pPr>
            <w:r>
              <w:rPr>
                <w:rFonts w:hint="eastAsia" w:hAnsi="宋体"/>
              </w:rPr>
              <w:t>泡沫泵</w:t>
            </w:r>
          </w:p>
          <w:p>
            <w:pPr>
              <w:widowControl/>
              <w:tabs>
                <w:tab w:val="left" w:pos="2160"/>
              </w:tabs>
              <w:snapToGrid w:val="0"/>
              <w:spacing w:before="50"/>
              <w:rPr>
                <w:rFonts w:hAnsi="宋体"/>
              </w:rPr>
            </w:pPr>
            <w:r>
              <w:rPr>
                <w:rFonts w:hint="eastAsia" w:hAnsi="宋体"/>
              </w:rPr>
              <w:t>泡沫泵流量：8L/min</w:t>
            </w:r>
          </w:p>
          <w:p>
            <w:pPr>
              <w:widowControl/>
              <w:tabs>
                <w:tab w:val="left" w:pos="2160"/>
              </w:tabs>
              <w:snapToGrid w:val="0"/>
              <w:spacing w:before="50"/>
              <w:rPr>
                <w:rFonts w:hAnsi="宋体"/>
              </w:rPr>
            </w:pPr>
            <w:r>
              <w:rPr>
                <w:rFonts w:hint="eastAsia" w:hAnsi="宋体"/>
              </w:rPr>
              <w:t>混 合 比：0.1～1.0%</w:t>
            </w:r>
          </w:p>
          <w:p>
            <w:pPr>
              <w:widowControl/>
              <w:tabs>
                <w:tab w:val="left" w:pos="2160"/>
              </w:tabs>
              <w:snapToGrid w:val="0"/>
              <w:spacing w:before="50"/>
              <w:rPr>
                <w:rFonts w:hAnsi="宋体"/>
              </w:rPr>
            </w:pPr>
          </w:p>
          <w:p>
            <w:pPr>
              <w:widowControl/>
              <w:tabs>
                <w:tab w:val="left" w:pos="2160"/>
              </w:tabs>
              <w:snapToGrid w:val="0"/>
              <w:spacing w:before="50"/>
              <w:rPr>
                <w:rFonts w:hAnsi="宋体"/>
              </w:rPr>
            </w:pPr>
            <w:r>
              <w:rPr>
                <w:rFonts w:hint="eastAsia" w:hAnsi="宋体"/>
              </w:rPr>
              <w:t>泡沫比例混合器</w:t>
            </w:r>
          </w:p>
          <w:p>
            <w:pPr>
              <w:widowControl/>
              <w:tabs>
                <w:tab w:val="left" w:pos="2160"/>
              </w:tabs>
              <w:snapToGrid w:val="0"/>
              <w:spacing w:before="50"/>
              <w:rPr>
                <w:rFonts w:hAnsi="宋体"/>
              </w:rPr>
            </w:pPr>
            <w:r>
              <w:rPr>
                <w:rFonts w:hint="eastAsia" w:hAnsi="宋体"/>
              </w:rPr>
              <w:t>型    式：负压式</w:t>
            </w:r>
          </w:p>
          <w:p>
            <w:pPr>
              <w:widowControl/>
              <w:tabs>
                <w:tab w:val="left" w:pos="2160"/>
              </w:tabs>
              <w:snapToGrid w:val="0"/>
              <w:spacing w:before="50"/>
              <w:rPr>
                <w:rFonts w:hAnsi="宋体"/>
              </w:rPr>
            </w:pPr>
            <w:r>
              <w:rPr>
                <w:rFonts w:hint="eastAsia" w:hAnsi="宋体"/>
              </w:rPr>
              <w:t>控制方式：全自动</w:t>
            </w:r>
          </w:p>
          <w:p>
            <w:pPr>
              <w:tabs>
                <w:tab w:val="left" w:pos="2160"/>
              </w:tabs>
              <w:snapToGrid w:val="0"/>
              <w:spacing w:before="50"/>
              <w:rPr>
                <w:rFonts w:hAnsi="宋体"/>
              </w:rPr>
            </w:pPr>
            <w:r>
              <w:rPr>
                <w:rFonts w:hint="eastAsia" w:hAnsi="宋体"/>
              </w:rPr>
              <w:t>混 合 比：1%-10%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6"/>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管路系统</w:t>
            </w:r>
          </w:p>
          <w:p>
            <w:pPr>
              <w:tabs>
                <w:tab w:val="left" w:pos="2160"/>
                <w:tab w:val="left" w:pos="9000"/>
              </w:tabs>
              <w:adjustRightInd w:val="0"/>
              <w:snapToGrid w:val="0"/>
              <w:rPr>
                <w:rFonts w:hAnsi="宋体"/>
              </w:rPr>
            </w:pPr>
            <w:r>
              <w:rPr>
                <w:rFonts w:hint="eastAsia" w:hAnsi="宋体"/>
              </w:rPr>
              <w:t>吸水管路：水泵后端设有DN150mm进水口，</w:t>
            </w:r>
            <w:bookmarkStart w:id="4" w:name="_Hlk39063665"/>
            <w:r>
              <w:rPr>
                <w:rFonts w:hint="eastAsia" w:hAnsi="宋体"/>
              </w:rPr>
              <w:t>配金属滤网，内扣闷盖，</w:t>
            </w:r>
            <w:bookmarkEnd w:id="4"/>
            <w:r>
              <w:rPr>
                <w:rFonts w:hint="eastAsia" w:hAnsi="宋体"/>
              </w:rPr>
              <w:t>可吸天然水源；在水泵下部安装8</w:t>
            </w:r>
            <w:r>
              <w:rPr>
                <w:rFonts w:hAnsi="宋体"/>
              </w:rPr>
              <w:t>m</w:t>
            </w:r>
            <w:r>
              <w:rPr>
                <w:rFonts w:hint="eastAsia" w:hAnsi="宋体"/>
              </w:rPr>
              <w:t>×125mm免接式水管总成。</w:t>
            </w:r>
          </w:p>
          <w:p>
            <w:pPr>
              <w:tabs>
                <w:tab w:val="left" w:pos="2160"/>
                <w:tab w:val="left" w:pos="9000"/>
              </w:tabs>
              <w:adjustRightInd w:val="0"/>
              <w:snapToGrid w:val="0"/>
              <w:rPr>
                <w:rFonts w:hAnsi="宋体"/>
              </w:rPr>
            </w:pPr>
            <w:r>
              <w:rPr>
                <w:rFonts w:hint="eastAsia" w:hAnsi="宋体"/>
              </w:rPr>
              <w:t>出水管路：</w:t>
            </w:r>
          </w:p>
          <w:p>
            <w:pPr>
              <w:adjustRightInd w:val="0"/>
              <w:snapToGrid w:val="0"/>
              <w:rPr>
                <w:rFonts w:hAnsi="宋体"/>
              </w:rPr>
            </w:pPr>
            <w:r>
              <w:rPr>
                <w:rFonts w:hint="eastAsia" w:hAnsi="宋体"/>
              </w:rPr>
              <w:t>车顶部有</w:t>
            </w:r>
            <w:bookmarkStart w:id="5" w:name="_Hlk39063742"/>
            <w:r>
              <w:rPr>
                <w:rFonts w:hint="eastAsia" w:hAnsi="宋体"/>
              </w:rPr>
              <w:t>1个</w:t>
            </w:r>
            <w:bookmarkStart w:id="6" w:name="_Hlk39062650"/>
            <w:r>
              <w:rPr>
                <w:rFonts w:hint="eastAsia" w:hAnsi="宋体"/>
              </w:rPr>
              <w:t>≥DN</w:t>
            </w:r>
            <w:r>
              <w:rPr>
                <w:rFonts w:hAnsi="宋体"/>
              </w:rPr>
              <w:t>100mm</w:t>
            </w:r>
            <w:bookmarkEnd w:id="5"/>
            <w:bookmarkEnd w:id="6"/>
            <w:r>
              <w:rPr>
                <w:rFonts w:hint="eastAsia" w:hAnsi="宋体"/>
              </w:rPr>
              <w:t>消防炮管路。</w:t>
            </w:r>
          </w:p>
          <w:p>
            <w:pPr>
              <w:adjustRightInd w:val="0"/>
              <w:snapToGrid w:val="0"/>
              <w:rPr>
                <w:rFonts w:hAnsi="宋体"/>
              </w:rPr>
            </w:pPr>
            <w:r>
              <w:rPr>
                <w:rFonts w:hint="eastAsia" w:hAnsi="宋体"/>
              </w:rPr>
              <w:t>设有4个DN</w:t>
            </w:r>
            <w:r>
              <w:rPr>
                <w:rFonts w:hAnsi="宋体"/>
              </w:rPr>
              <w:t xml:space="preserve">80 mm </w:t>
            </w:r>
            <w:r>
              <w:rPr>
                <w:rFonts w:hint="eastAsia" w:hAnsi="宋体"/>
              </w:rPr>
              <w:t>标准出液口，安装</w:t>
            </w:r>
            <w:r>
              <w:rPr>
                <w:rFonts w:hAnsi="宋体"/>
              </w:rPr>
              <w:t>阀</w:t>
            </w:r>
            <w:r>
              <w:rPr>
                <w:rFonts w:hint="eastAsia" w:hAnsi="宋体"/>
              </w:rPr>
              <w:t>门、接口和闷盖。</w:t>
            </w:r>
          </w:p>
          <w:p>
            <w:pPr>
              <w:adjustRightInd w:val="0"/>
              <w:snapToGrid w:val="0"/>
              <w:rPr>
                <w:rFonts w:hAnsi="宋体"/>
              </w:rPr>
            </w:pPr>
            <w:r>
              <w:rPr>
                <w:rFonts w:hint="eastAsia" w:hAnsi="宋体"/>
              </w:rPr>
              <w:t>设有</w:t>
            </w:r>
            <w:r>
              <w:rPr>
                <w:rFonts w:hAnsi="宋体"/>
              </w:rPr>
              <w:t>2</w:t>
            </w:r>
            <w:r>
              <w:rPr>
                <w:rFonts w:hint="eastAsia" w:hAnsi="宋体"/>
              </w:rPr>
              <w:t>个DN65</w:t>
            </w:r>
            <w:r>
              <w:rPr>
                <w:rFonts w:hAnsi="宋体"/>
              </w:rPr>
              <w:t xml:space="preserve"> mm </w:t>
            </w:r>
            <w:r>
              <w:rPr>
                <w:rFonts w:hint="eastAsia" w:hAnsi="宋体"/>
              </w:rPr>
              <w:t>A类泡沫出液口。</w:t>
            </w:r>
          </w:p>
          <w:p>
            <w:pPr>
              <w:adjustRightInd w:val="0"/>
              <w:snapToGrid w:val="0"/>
              <w:rPr>
                <w:rFonts w:hAnsi="宋体"/>
              </w:rPr>
            </w:pPr>
            <w:r>
              <w:rPr>
                <w:rFonts w:hint="eastAsia" w:hAnsi="宋体"/>
              </w:rPr>
              <w:t>液罐后封板有1个注水管路，可通过水泵直接向罐内注水</w:t>
            </w:r>
            <w:r>
              <w:rPr>
                <w:rFonts w:hAnsi="宋体"/>
              </w:rPr>
              <w:t>。</w:t>
            </w:r>
          </w:p>
          <w:p>
            <w:pPr>
              <w:tabs>
                <w:tab w:val="left" w:pos="2160"/>
                <w:tab w:val="left" w:pos="9000"/>
              </w:tabs>
              <w:adjustRightInd w:val="0"/>
              <w:snapToGrid w:val="0"/>
              <w:rPr>
                <w:rFonts w:hAnsi="宋体"/>
              </w:rPr>
            </w:pPr>
            <w:r>
              <w:rPr>
                <w:rFonts w:hint="eastAsia" w:hAnsi="宋体"/>
              </w:rPr>
              <w:t>放余水管路：</w:t>
            </w:r>
            <w:bookmarkStart w:id="7" w:name="_Hlk39063832"/>
            <w:r>
              <w:rPr>
                <w:rFonts w:hint="eastAsia" w:hAnsi="宋体"/>
              </w:rPr>
              <w:t>为保护水泵及各球阀，在管路中加装放余水管路，并配有控制球阀。</w:t>
            </w:r>
          </w:p>
          <w:bookmarkEnd w:id="7"/>
          <w:p>
            <w:pPr>
              <w:tabs>
                <w:tab w:val="left" w:pos="2160"/>
                <w:tab w:val="left" w:pos="9000"/>
              </w:tabs>
              <w:adjustRightInd w:val="0"/>
              <w:snapToGrid w:val="0"/>
              <w:rPr>
                <w:rFonts w:hAnsi="宋体"/>
              </w:rPr>
            </w:pPr>
            <w:r>
              <w:rPr>
                <w:rFonts w:hAnsi="宋体"/>
              </w:rPr>
              <w:t>冷却水管路</w:t>
            </w:r>
            <w:r>
              <w:rPr>
                <w:rFonts w:hint="eastAsia" w:hAnsi="宋体"/>
              </w:rPr>
              <w:t>：</w:t>
            </w:r>
            <w:r>
              <w:rPr>
                <w:rFonts w:hAnsi="宋体"/>
              </w:rPr>
              <w:t>取力器配有强制冷却水管路。</w:t>
            </w:r>
          </w:p>
          <w:p>
            <w:pPr>
              <w:tabs>
                <w:tab w:val="left" w:pos="2160"/>
                <w:tab w:val="left" w:pos="9000"/>
              </w:tabs>
              <w:adjustRightInd w:val="0"/>
              <w:snapToGrid w:val="0"/>
              <w:rPr>
                <w:rFonts w:hAnsi="宋体"/>
              </w:rPr>
            </w:pPr>
            <w:r>
              <w:rPr>
                <w:rFonts w:hint="eastAsia" w:hAnsi="宋体"/>
              </w:rPr>
              <w:t>排污管路：管路设置有排污球阀。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6"/>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泵房控制面板</w:t>
            </w:r>
          </w:p>
          <w:p>
            <w:pPr>
              <w:tabs>
                <w:tab w:val="left" w:pos="2160"/>
                <w:tab w:val="left" w:pos="9000"/>
              </w:tabs>
              <w:adjustRightInd w:val="0"/>
              <w:snapToGrid w:val="0"/>
              <w:rPr>
                <w:rFonts w:hAnsi="宋体"/>
              </w:rPr>
            </w:pPr>
            <w:r>
              <w:rPr>
                <w:rFonts w:hint="eastAsia" w:hAnsi="宋体"/>
              </w:rPr>
              <w:t>位      置：泵室后部</w:t>
            </w:r>
          </w:p>
          <w:p>
            <w:pPr>
              <w:tabs>
                <w:tab w:val="left" w:pos="2160"/>
                <w:tab w:val="left" w:pos="9000"/>
              </w:tabs>
              <w:adjustRightInd w:val="0"/>
              <w:snapToGrid w:val="0"/>
              <w:rPr>
                <w:rFonts w:hAnsi="宋体"/>
              </w:rPr>
            </w:pPr>
            <w:r>
              <w:rPr>
                <w:rFonts w:hint="eastAsia" w:hAnsi="宋体"/>
              </w:rPr>
              <w:t>控制箱附件：设有发动机启动、发动机熄火、油门、取力器开关、压力表、真空表、转速表、液位计、空压机油温、水泵系统控制阀开关等。</w:t>
            </w:r>
          </w:p>
          <w:p>
            <w:pPr>
              <w:tabs>
                <w:tab w:val="left" w:pos="2160"/>
                <w:tab w:val="left" w:pos="9000"/>
              </w:tabs>
              <w:adjustRightInd w:val="0"/>
              <w:snapToGrid w:val="0"/>
              <w:rPr>
                <w:rFonts w:hAnsi="宋体"/>
              </w:rPr>
            </w:pPr>
            <w:r>
              <w:rPr>
                <w:rFonts w:hint="eastAsia" w:hAnsi="宋体"/>
              </w:rPr>
              <w:t>扩展功能：可操纵发动机启动、熄火，取力器结合、分离；实现同步操作，大大缩短战斗准备时间，提高灭火效率。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ascii="华文新魏" w:eastAsia="华文新魏"/>
                <w:b/>
                <w:color w:val="0000FF"/>
                <w:spacing w:val="8"/>
              </w:rPr>
            </w:pPr>
            <w:r>
              <w:rPr>
                <w:rFonts w:hint="eastAsia" w:hAnsi="宋体"/>
                <w:b/>
                <w:bCs/>
              </w:rPr>
              <w:t>（五）消防炮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控制方式：电控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压    力：1</w:t>
            </w:r>
            <w:r>
              <w:rPr>
                <w:rFonts w:hAnsi="宋体"/>
              </w:rPr>
              <w:t>.0MPa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t>▲</w:t>
            </w:r>
            <w:r>
              <w:rPr>
                <w:rFonts w:hint="eastAsia" w:hAnsi="宋体"/>
              </w:rPr>
              <w:t>流    量：≥45L/s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射    程：水≥60</w:t>
            </w:r>
            <w:r>
              <w:rPr>
                <w:rFonts w:hAnsi="宋体"/>
              </w:rPr>
              <w:t>m</w:t>
            </w:r>
            <w:r>
              <w:rPr>
                <w:rFonts w:hint="eastAsia" w:hAnsi="宋体"/>
              </w:rPr>
              <w:t xml:space="preserve">    B类泡沫≥55</w:t>
            </w:r>
            <w:r>
              <w:rPr>
                <w:rFonts w:hAnsi="宋体"/>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俯/仰 角：</w:t>
            </w:r>
            <w:bookmarkStart w:id="8" w:name="_Hlk35450389"/>
            <w:r>
              <w:rPr>
                <w:rFonts w:hint="eastAsia" w:hAnsi="宋体"/>
              </w:rPr>
              <w:t>≤-10°/≥+</w:t>
            </w:r>
            <w:r>
              <w:rPr>
                <w:rFonts w:hAnsi="宋体"/>
              </w:rPr>
              <w:t>9</w:t>
            </w:r>
            <w:r>
              <w:rPr>
                <w:rFonts w:hint="eastAsia" w:hAnsi="宋体"/>
              </w:rPr>
              <w:t>0°</w:t>
            </w:r>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t>▲</w:t>
            </w:r>
            <w:r>
              <w:rPr>
                <w:rFonts w:hint="eastAsia" w:hAnsi="宋体"/>
              </w:rPr>
              <w:t>水平回转角：≥3</w:t>
            </w:r>
            <w:r>
              <w:rPr>
                <w:rFonts w:hAnsi="宋体"/>
              </w:rPr>
              <w:t>4</w:t>
            </w:r>
            <w:r>
              <w:rPr>
                <w:rFonts w:hint="eastAsia" w:hAnsi="宋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7"/>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无线遥控距离：≥</w:t>
            </w:r>
            <w:r>
              <w:rPr>
                <w:rFonts w:hAnsi="宋体"/>
              </w:rPr>
              <w:t>150m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ascii="华文新魏" w:eastAsia="华文新魏"/>
                <w:b/>
                <w:color w:val="0000FF"/>
                <w:spacing w:val="8"/>
              </w:rPr>
            </w:pPr>
            <w:r>
              <w:rPr>
                <w:rFonts w:hint="eastAsia" w:hAnsi="宋体"/>
                <w:b/>
                <w:bCs/>
              </w:rPr>
              <w:t>（六）</w:t>
            </w:r>
            <w:r>
              <w:rPr>
                <w:rFonts w:hAnsi="宋体"/>
                <w:b/>
                <w:bCs/>
              </w:rPr>
              <w:t>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8"/>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发电机组</w:t>
            </w:r>
          </w:p>
          <w:p>
            <w:pPr>
              <w:tabs>
                <w:tab w:val="left" w:pos="2160"/>
                <w:tab w:val="left" w:pos="9000"/>
              </w:tabs>
              <w:adjustRightInd w:val="0"/>
              <w:snapToGrid w:val="0"/>
              <w:rPr>
                <w:rFonts w:hAnsi="宋体"/>
              </w:rPr>
            </w:pPr>
            <w:r>
              <w:t>▲</w:t>
            </w:r>
            <w:r>
              <w:rPr>
                <w:rFonts w:hAnsi="宋体"/>
              </w:rPr>
              <w:t>额定输出功率</w:t>
            </w:r>
            <w:r>
              <w:rPr>
                <w:rFonts w:hint="eastAsia" w:hAnsi="宋体"/>
              </w:rPr>
              <w:t>：≥</w:t>
            </w:r>
            <w:r>
              <w:rPr>
                <w:rFonts w:hAnsi="宋体"/>
              </w:rPr>
              <w:t>5k</w:t>
            </w:r>
            <w:r>
              <w:rPr>
                <w:rFonts w:hint="eastAsia" w:hAnsi="宋体"/>
              </w:rPr>
              <w:t>W</w:t>
            </w:r>
          </w:p>
          <w:p>
            <w:pPr>
              <w:tabs>
                <w:tab w:val="left" w:pos="2160"/>
                <w:tab w:val="left" w:pos="9000"/>
              </w:tabs>
              <w:adjustRightInd w:val="0"/>
              <w:snapToGrid w:val="0"/>
              <w:rPr>
                <w:rFonts w:hAnsi="宋体"/>
              </w:rPr>
            </w:pPr>
            <w:r>
              <w:rPr>
                <w:rFonts w:hint="eastAsia" w:hAnsi="宋体"/>
              </w:rPr>
              <w:t>额定电压：</w:t>
            </w:r>
            <w:r>
              <w:rPr>
                <w:rFonts w:hAnsi="宋体"/>
              </w:rPr>
              <w:t>220V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8"/>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气动升降照明系统</w:t>
            </w:r>
          </w:p>
          <w:p>
            <w:pPr>
              <w:tabs>
                <w:tab w:val="left" w:pos="2160"/>
                <w:tab w:val="left" w:pos="9000"/>
              </w:tabs>
              <w:adjustRightInd w:val="0"/>
              <w:snapToGrid w:val="0"/>
              <w:rPr>
                <w:rFonts w:hAnsi="宋体"/>
              </w:rPr>
            </w:pPr>
            <w:r>
              <w:t>▲</w:t>
            </w:r>
            <w:r>
              <w:rPr>
                <w:rFonts w:hint="eastAsia" w:hAnsi="宋体"/>
              </w:rPr>
              <w:t>离地最大高度：≥7.5m</w:t>
            </w:r>
          </w:p>
          <w:p>
            <w:pPr>
              <w:tabs>
                <w:tab w:val="left" w:pos="2160"/>
                <w:tab w:val="left" w:pos="9000"/>
              </w:tabs>
              <w:adjustRightInd w:val="0"/>
              <w:snapToGrid w:val="0"/>
              <w:rPr>
                <w:rFonts w:hAnsi="宋体"/>
              </w:rPr>
            </w:pPr>
            <w:r>
              <w:rPr>
                <w:rFonts w:hint="eastAsia" w:hAnsi="宋体"/>
              </w:rPr>
              <w:t>云台俯仰角度：俯≥120°、仰≥120°</w:t>
            </w:r>
          </w:p>
          <w:p>
            <w:pPr>
              <w:tabs>
                <w:tab w:val="left" w:pos="2160"/>
                <w:tab w:val="left" w:pos="9000"/>
              </w:tabs>
              <w:adjustRightInd w:val="0"/>
              <w:snapToGrid w:val="0"/>
              <w:rPr>
                <w:rFonts w:hAnsi="宋体"/>
              </w:rPr>
            </w:pPr>
            <w:r>
              <w:rPr>
                <w:rFonts w:hint="eastAsia" w:hAnsi="宋体"/>
              </w:rPr>
              <w:t>云    台：可以实现360°全方位照明</w:t>
            </w:r>
          </w:p>
          <w:p>
            <w:pPr>
              <w:tabs>
                <w:tab w:val="left" w:pos="2160"/>
                <w:tab w:val="left" w:pos="9000"/>
              </w:tabs>
              <w:adjustRightInd w:val="0"/>
              <w:snapToGrid w:val="0"/>
              <w:rPr>
                <w:rFonts w:hAnsi="宋体"/>
              </w:rPr>
            </w:pPr>
            <w:r>
              <w:rPr>
                <w:rFonts w:hint="eastAsia" w:hAnsi="宋体"/>
              </w:rPr>
              <w:t>控 制 器：云台俯仰左右、一键自动复位；灯杆的收缩到位信号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8"/>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灯杆</w:t>
            </w:r>
          </w:p>
          <w:p>
            <w:pPr>
              <w:tabs>
                <w:tab w:val="left" w:pos="2160"/>
                <w:tab w:val="left" w:pos="9000"/>
              </w:tabs>
              <w:adjustRightInd w:val="0"/>
              <w:snapToGrid w:val="0"/>
              <w:rPr>
                <w:rFonts w:hAnsi="宋体"/>
              </w:rPr>
            </w:pPr>
            <w:r>
              <w:rPr>
                <w:rFonts w:hint="eastAsia" w:hAnsi="宋体"/>
              </w:rPr>
              <w:t>型    式：伸缩</w:t>
            </w:r>
          </w:p>
          <w:p>
            <w:pPr>
              <w:tabs>
                <w:tab w:val="left" w:pos="2160"/>
                <w:tab w:val="left" w:pos="9000"/>
              </w:tabs>
              <w:adjustRightInd w:val="0"/>
              <w:snapToGrid w:val="0"/>
              <w:rPr>
                <w:rFonts w:hAnsi="宋体"/>
              </w:rPr>
            </w:pPr>
            <w:r>
              <w:rPr>
                <w:rFonts w:hint="eastAsia" w:hAnsi="宋体"/>
              </w:rPr>
              <w:t>节    数：6节</w:t>
            </w:r>
          </w:p>
          <w:p>
            <w:pPr>
              <w:tabs>
                <w:tab w:val="left" w:pos="2160"/>
                <w:tab w:val="left" w:pos="9000"/>
              </w:tabs>
              <w:adjustRightInd w:val="0"/>
              <w:snapToGrid w:val="0"/>
              <w:rPr>
                <w:rFonts w:hAnsi="宋体"/>
              </w:rPr>
            </w:pPr>
            <w:r>
              <w:rPr>
                <w:rFonts w:hint="eastAsia" w:hAnsi="宋体"/>
              </w:rPr>
              <w:t>布    线：灯杆内布置照明灯电缆及控制电缆</w:t>
            </w:r>
          </w:p>
          <w:p>
            <w:pPr>
              <w:tabs>
                <w:tab w:val="left" w:pos="2160"/>
                <w:tab w:val="left" w:pos="9000"/>
              </w:tabs>
              <w:adjustRightInd w:val="0"/>
              <w:snapToGrid w:val="0"/>
              <w:rPr>
                <w:rFonts w:hAnsi="宋体"/>
              </w:rPr>
            </w:pPr>
            <w:r>
              <w:rPr>
                <w:rFonts w:hint="eastAsia" w:hAnsi="宋体"/>
              </w:rPr>
              <w:t>承载重量：50kg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8"/>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主照明灯</w:t>
            </w:r>
          </w:p>
          <w:p>
            <w:pPr>
              <w:tabs>
                <w:tab w:val="left" w:pos="2160"/>
                <w:tab w:val="left" w:pos="9000"/>
              </w:tabs>
              <w:adjustRightInd w:val="0"/>
              <w:snapToGrid w:val="0"/>
              <w:rPr>
                <w:rFonts w:hAnsi="宋体"/>
              </w:rPr>
            </w:pPr>
            <w:r>
              <w:t>▲</w:t>
            </w:r>
            <w:r>
              <w:rPr>
                <w:rFonts w:hint="eastAsia" w:hAnsi="宋体"/>
              </w:rPr>
              <w:t xml:space="preserve">功    率：≥4×1000W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ascii="华文新魏" w:eastAsia="华文新魏"/>
                <w:b/>
                <w:color w:val="0000FF"/>
                <w:spacing w:val="8"/>
              </w:rPr>
            </w:pPr>
            <w:r>
              <w:rPr>
                <w:rFonts w:hint="eastAsia" w:hAnsi="宋体"/>
                <w:b/>
                <w:bCs/>
              </w:rPr>
              <w:t>（七）</w:t>
            </w:r>
            <w:r>
              <w:rPr>
                <w:rFonts w:hAnsi="宋体"/>
                <w:b/>
                <w:bCs/>
              </w:rPr>
              <w:t>牵引绞盘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9"/>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驱动形式：电驱动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9"/>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 xml:space="preserve">钢丝绳长度：≥38 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9"/>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t>▲</w:t>
            </w:r>
            <w:r>
              <w:rPr>
                <w:rFonts w:hint="eastAsia" w:hAnsi="宋体"/>
              </w:rPr>
              <w:t>最大牵引力：≥5000kg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9"/>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最大牵引速度：≥3.5m/min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9"/>
              </w:numPr>
              <w:adjustRightInd w:val="0"/>
              <w:snapToGrid w:val="0"/>
              <w:rPr>
                <w:rFonts w:hAnsi="宋体"/>
                <w:color w:val="000000"/>
              </w:rPr>
            </w:pPr>
          </w:p>
        </w:tc>
        <w:tc>
          <w:tcPr>
            <w:tcW w:w="7848" w:type="dxa"/>
            <w:gridSpan w:val="4"/>
            <w:vAlign w:val="center"/>
          </w:tcPr>
          <w:p>
            <w:pPr>
              <w:tabs>
                <w:tab w:val="left" w:pos="2160"/>
                <w:tab w:val="left" w:pos="9000"/>
              </w:tabs>
              <w:adjustRightInd w:val="0"/>
              <w:snapToGrid w:val="0"/>
              <w:rPr>
                <w:rFonts w:hAnsi="宋体"/>
              </w:rPr>
            </w:pPr>
            <w:r>
              <w:rPr>
                <w:rFonts w:hint="eastAsia" w:hAnsi="宋体"/>
              </w:rPr>
              <w:t>安装型式：前置式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tabs>
                <w:tab w:val="left" w:pos="2160"/>
                <w:tab w:val="left" w:pos="9000"/>
              </w:tabs>
              <w:adjustRightInd w:val="0"/>
              <w:snapToGrid w:val="0"/>
              <w:rPr>
                <w:rFonts w:hAnsi="宋体"/>
              </w:rPr>
            </w:pPr>
            <w:r>
              <w:rPr>
                <w:rFonts w:hint="eastAsia" w:hAnsi="宋体"/>
                <w:b/>
                <w:bCs/>
              </w:rPr>
              <w:t>（八）器材箱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0"/>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车厢</w:t>
            </w:r>
          </w:p>
          <w:p>
            <w:pPr>
              <w:tabs>
                <w:tab w:val="left" w:pos="2160"/>
                <w:tab w:val="left" w:pos="9000"/>
              </w:tabs>
              <w:adjustRightInd w:val="0"/>
              <w:snapToGrid w:val="0"/>
              <w:rPr>
                <w:rFonts w:hAnsi="宋体"/>
              </w:rPr>
            </w:pPr>
            <w:r>
              <w:rPr>
                <w:rFonts w:hint="eastAsia" w:hAnsi="宋体"/>
              </w:rPr>
              <w:t>结    构：</w:t>
            </w:r>
            <w:bookmarkStart w:id="9" w:name="_Hlk39063887"/>
            <w:r>
              <w:rPr>
                <w:rFonts w:hint="eastAsia" w:hAnsi="宋体"/>
              </w:rPr>
              <w:t>高强度板式结构与型材铆接形式</w:t>
            </w:r>
          </w:p>
          <w:bookmarkEnd w:id="9"/>
          <w:p>
            <w:pPr>
              <w:tabs>
                <w:tab w:val="left" w:pos="2160"/>
                <w:tab w:val="left" w:pos="9000"/>
              </w:tabs>
              <w:adjustRightInd w:val="0"/>
              <w:snapToGrid w:val="0"/>
              <w:rPr>
                <w:rFonts w:hAnsi="宋体"/>
              </w:rPr>
            </w:pPr>
            <w:r>
              <w:rPr>
                <w:rFonts w:hint="eastAsia" w:hAnsi="宋体"/>
              </w:rPr>
              <w:t>器 材 厢：器材箱内部采用型材分隔，牢固可靠，可任意调节，各种器材放置合理，空间利用率&gt;80%。</w:t>
            </w:r>
          </w:p>
          <w:p>
            <w:pPr>
              <w:tabs>
                <w:tab w:val="left" w:pos="2160"/>
                <w:tab w:val="left" w:pos="9000"/>
              </w:tabs>
              <w:adjustRightInd w:val="0"/>
              <w:snapToGrid w:val="0"/>
              <w:rPr>
                <w:rFonts w:hAnsi="宋体"/>
              </w:rPr>
            </w:pPr>
            <w:r>
              <w:rPr>
                <w:rFonts w:hint="eastAsia" w:hAnsi="宋体"/>
              </w:rPr>
              <w:t>器材布置： 按照以下原则进行布置，根据器材特点，器材厢内可设有器材盒、平拖架、抽屉、专用夹具及各种防锈、防振、防脱落、防划伤的专用装置放置常规灭火器材。</w:t>
            </w:r>
          </w:p>
          <w:p>
            <w:pPr>
              <w:tabs>
                <w:tab w:val="left" w:pos="2160"/>
                <w:tab w:val="left" w:pos="9000"/>
              </w:tabs>
              <w:adjustRightInd w:val="0"/>
              <w:snapToGrid w:val="0"/>
              <w:rPr>
                <w:rFonts w:hAnsi="宋体"/>
              </w:rPr>
            </w:pPr>
            <w:r>
              <w:rPr>
                <w:rFonts w:hint="eastAsia" w:hAnsi="宋体"/>
              </w:rPr>
              <w:t>开    门：器材箱左右两侧及泵房均有卷帘门；带有可靠耐用的LED自动照明灯（门开启时照明灯自动打开、门关闭时照明灯自动熄灭）；并在驾驶室内设有状态指示灯。车尾采用上翻门结构，起到遮阳、挡水双重作用。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0"/>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车顶</w:t>
            </w:r>
          </w:p>
          <w:p>
            <w:pPr>
              <w:tabs>
                <w:tab w:val="left" w:pos="1040"/>
                <w:tab w:val="left" w:pos="2160"/>
                <w:tab w:val="left" w:pos="9000"/>
              </w:tabs>
              <w:adjustRightInd w:val="0"/>
              <w:snapToGrid w:val="0"/>
              <w:rPr>
                <w:rFonts w:hAnsi="宋体"/>
              </w:rPr>
            </w:pPr>
            <w:r>
              <w:rPr>
                <w:rFonts w:hint="eastAsia" w:hAnsi="宋体"/>
              </w:rPr>
              <w:t>车尾部右侧</w:t>
            </w:r>
            <w:r>
              <w:rPr>
                <w:rFonts w:hAnsi="宋体"/>
              </w:rPr>
              <w:t>1</w:t>
            </w:r>
            <w:r>
              <w:rPr>
                <w:rFonts w:hint="eastAsia" w:hAnsi="宋体"/>
              </w:rPr>
              <w:t>个折叠式爬梯。</w:t>
            </w:r>
          </w:p>
          <w:p>
            <w:pPr>
              <w:tabs>
                <w:tab w:val="left" w:pos="1040"/>
                <w:tab w:val="left" w:pos="2160"/>
                <w:tab w:val="left" w:pos="9000"/>
              </w:tabs>
              <w:adjustRightInd w:val="0"/>
              <w:snapToGrid w:val="0"/>
              <w:rPr>
                <w:rFonts w:hAnsi="宋体"/>
              </w:rPr>
            </w:pPr>
            <w:r>
              <w:rPr>
                <w:rFonts w:hint="eastAsia" w:hAnsi="宋体"/>
              </w:rPr>
              <w:t>扶手表面设有防滑花纹，针对消防队员的需求，合理设计的脚蹬间距，表面带有凹齿结构，兼备防滑与轻便化。</w:t>
            </w:r>
          </w:p>
          <w:p>
            <w:pPr>
              <w:tabs>
                <w:tab w:val="left" w:pos="2160"/>
                <w:tab w:val="left" w:pos="9000"/>
              </w:tabs>
              <w:adjustRightInd w:val="0"/>
              <w:snapToGrid w:val="0"/>
              <w:rPr>
                <w:rFonts w:hAnsi="宋体"/>
              </w:rPr>
            </w:pPr>
            <w:r>
              <w:rPr>
                <w:rFonts w:hint="eastAsia" w:hAnsi="宋体"/>
              </w:rPr>
              <w:t>外部照明：车厢及泵房外部设有照明灯，满足夜间灭火作战时的照明需要。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0"/>
              </w:numPr>
              <w:adjustRightInd w:val="0"/>
              <w:snapToGrid w:val="0"/>
              <w:rPr>
                <w:rFonts w:hAnsi="宋体"/>
                <w:color w:val="000000"/>
              </w:rPr>
            </w:pPr>
          </w:p>
        </w:tc>
        <w:tc>
          <w:tcPr>
            <w:tcW w:w="7848" w:type="dxa"/>
            <w:gridSpan w:val="4"/>
          </w:tcPr>
          <w:p>
            <w:pPr>
              <w:tabs>
                <w:tab w:val="left" w:pos="2160"/>
                <w:tab w:val="left" w:pos="9000"/>
              </w:tabs>
              <w:adjustRightInd w:val="0"/>
              <w:snapToGrid w:val="0"/>
              <w:rPr>
                <w:rFonts w:hAnsi="宋体"/>
              </w:rPr>
            </w:pPr>
            <w:r>
              <w:rPr>
                <w:rFonts w:hint="eastAsia" w:hAnsi="宋体"/>
              </w:rPr>
              <w:t>翻板踏脚</w:t>
            </w:r>
          </w:p>
          <w:p>
            <w:pPr>
              <w:tabs>
                <w:tab w:val="left" w:pos="2160"/>
                <w:tab w:val="left" w:pos="9000"/>
              </w:tabs>
              <w:adjustRightInd w:val="0"/>
              <w:snapToGrid w:val="0"/>
              <w:rPr>
                <w:rFonts w:hAnsi="宋体"/>
              </w:rPr>
            </w:pPr>
            <w:r>
              <w:rPr>
                <w:rFonts w:hint="eastAsia" w:hAnsi="宋体"/>
              </w:rPr>
              <w:t>材    质：高强度型材。</w:t>
            </w:r>
          </w:p>
          <w:p>
            <w:pPr>
              <w:tabs>
                <w:tab w:val="left" w:pos="2160"/>
                <w:tab w:val="left" w:pos="9000"/>
              </w:tabs>
              <w:adjustRightInd w:val="0"/>
              <w:snapToGrid w:val="0"/>
              <w:rPr>
                <w:rFonts w:hAnsi="宋体"/>
              </w:rPr>
            </w:pPr>
            <w:r>
              <w:rPr>
                <w:rFonts w:hint="eastAsia" w:hAnsi="宋体"/>
              </w:rPr>
              <w:t>结    构：采用弹簧和门止口双重锁定，安全可靠。</w:t>
            </w:r>
          </w:p>
          <w:p>
            <w:pPr>
              <w:tabs>
                <w:tab w:val="left" w:pos="2160"/>
                <w:tab w:val="left" w:pos="8424"/>
              </w:tabs>
              <w:adjustRightInd w:val="0"/>
              <w:snapToGrid w:val="0"/>
              <w:rPr>
                <w:rFonts w:hAnsi="宋体"/>
              </w:rPr>
            </w:pPr>
            <w:r>
              <w:rPr>
                <w:rFonts w:hint="eastAsia" w:hAnsi="宋体"/>
              </w:rPr>
              <w:t>说   明：踏脚翻板翻下时高度不大于450</w:t>
            </w:r>
            <w:r>
              <w:rPr>
                <w:rFonts w:hAnsi="宋体"/>
              </w:rPr>
              <w:t>mm</w:t>
            </w:r>
            <w:r>
              <w:rPr>
                <w:rFonts w:hint="eastAsia" w:hAnsi="宋体"/>
              </w:rPr>
              <w:t>，静载荷</w:t>
            </w:r>
            <w:r>
              <w:rPr>
                <w:rFonts w:hAnsi="宋体"/>
              </w:rPr>
              <w:t>&gt;1</w:t>
            </w:r>
            <w:r>
              <w:rPr>
                <w:rFonts w:hint="eastAsia" w:hAnsi="宋体"/>
              </w:rPr>
              <w:t>50</w:t>
            </w:r>
            <w:r>
              <w:rPr>
                <w:rFonts w:hAnsi="宋体"/>
              </w:rPr>
              <w:t>kg</w:t>
            </w:r>
            <w:r>
              <w:rPr>
                <w:rFonts w:hint="eastAsia" w:hAnsi="宋体"/>
              </w:rPr>
              <w:t>，翻转踏板边处装有LED警示灯。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numPr>
                <w:ilvl w:val="255"/>
                <w:numId w:val="0"/>
              </w:numPr>
              <w:tabs>
                <w:tab w:val="left" w:pos="525"/>
                <w:tab w:val="left" w:pos="9000"/>
              </w:tabs>
              <w:adjustRightInd w:val="0"/>
              <w:snapToGrid w:val="0"/>
              <w:rPr>
                <w:rFonts w:eastAsia="华文新魏"/>
                <w:b/>
                <w:bCs/>
                <w:color w:val="0000FF"/>
              </w:rPr>
            </w:pPr>
            <w:r>
              <w:rPr>
                <w:rFonts w:hint="eastAsia" w:hAnsi="宋体"/>
                <w:b/>
                <w:bCs/>
              </w:rPr>
              <w:t>（九）</w:t>
            </w:r>
            <w:r>
              <w:rPr>
                <w:rFonts w:hAnsi="宋体"/>
                <w:b/>
                <w:bCs/>
              </w:rPr>
              <w:t>器材箱内、外各种机构件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1"/>
              </w:numPr>
              <w:adjustRightInd w:val="0"/>
              <w:snapToGrid w:val="0"/>
              <w:rPr>
                <w:rFonts w:hAnsi="宋体"/>
                <w:color w:val="000000"/>
              </w:rPr>
            </w:pPr>
          </w:p>
        </w:tc>
        <w:tc>
          <w:tcPr>
            <w:tcW w:w="7848" w:type="dxa"/>
            <w:gridSpan w:val="4"/>
          </w:tcPr>
          <w:p>
            <w:pPr>
              <w:tabs>
                <w:tab w:val="left" w:pos="2160"/>
                <w:tab w:val="left" w:pos="8424"/>
              </w:tabs>
              <w:adjustRightInd w:val="0"/>
              <w:snapToGrid w:val="0"/>
              <w:rPr>
                <w:rFonts w:hAnsi="宋体"/>
              </w:rPr>
            </w:pPr>
            <w:r>
              <w:rPr>
                <w:rFonts w:hint="eastAsia" w:hAnsi="宋体"/>
              </w:rPr>
              <w:t>双面旋转架</w:t>
            </w:r>
          </w:p>
          <w:p>
            <w:pPr>
              <w:tabs>
                <w:tab w:val="left" w:pos="2160"/>
                <w:tab w:val="left" w:pos="8424"/>
              </w:tabs>
              <w:adjustRightInd w:val="0"/>
              <w:snapToGrid w:val="0"/>
              <w:rPr>
                <w:rFonts w:hAnsi="宋体"/>
              </w:rPr>
            </w:pPr>
            <w:r>
              <w:rPr>
                <w:rFonts w:hint="eastAsia" w:hAnsi="宋体"/>
              </w:rPr>
              <w:t>结    构：</w:t>
            </w:r>
            <w:bookmarkStart w:id="10" w:name="_Hlk39068077"/>
            <w:r>
              <w:rPr>
                <w:rFonts w:hint="eastAsia" w:hAnsi="宋体"/>
              </w:rPr>
              <w:t>高强度</w:t>
            </w:r>
            <w:bookmarkStart w:id="11" w:name="_Hlk39063968"/>
            <w:r>
              <w:rPr>
                <w:rFonts w:hint="eastAsia" w:hAnsi="宋体"/>
              </w:rPr>
              <w:t>金属</w:t>
            </w:r>
          </w:p>
          <w:bookmarkEnd w:id="10"/>
          <w:bookmarkEnd w:id="11"/>
          <w:p>
            <w:pPr>
              <w:tabs>
                <w:tab w:val="left" w:pos="2160"/>
                <w:tab w:val="left" w:pos="8424"/>
              </w:tabs>
              <w:adjustRightInd w:val="0"/>
              <w:snapToGrid w:val="0"/>
              <w:rPr>
                <w:rFonts w:hAnsi="宋体"/>
              </w:rPr>
            </w:pPr>
            <w:r>
              <w:rPr>
                <w:rFonts w:hint="eastAsia" w:hAnsi="宋体"/>
              </w:rPr>
              <w:t>正面放置：</w:t>
            </w:r>
            <w:bookmarkStart w:id="12" w:name="_Hlk39063975"/>
            <w:r>
              <w:rPr>
                <w:rFonts w:hint="eastAsia" w:hAnsi="宋体"/>
              </w:rPr>
              <w:t>平板（阳极氧化处理）</w:t>
            </w:r>
          </w:p>
          <w:bookmarkEnd w:id="12"/>
          <w:p>
            <w:pPr>
              <w:tabs>
                <w:tab w:val="left" w:pos="2160"/>
                <w:tab w:val="left" w:pos="8424"/>
              </w:tabs>
              <w:adjustRightInd w:val="0"/>
              <w:snapToGrid w:val="0"/>
              <w:rPr>
                <w:rFonts w:hAnsi="宋体"/>
              </w:rPr>
            </w:pPr>
            <w:r>
              <w:rPr>
                <w:rFonts w:hint="eastAsia" w:hAnsi="宋体"/>
              </w:rPr>
              <w:t>反面放置：</w:t>
            </w:r>
            <w:bookmarkStart w:id="13" w:name="_Hlk39063984"/>
            <w:r>
              <w:rPr>
                <w:rFonts w:hint="eastAsia" w:hAnsi="宋体"/>
              </w:rPr>
              <w:t>用平板制成坡形器材盒3个，</w:t>
            </w:r>
            <w:bookmarkEnd w:id="13"/>
            <w:bookmarkStart w:id="14" w:name="_Hlk39063994"/>
            <w:r>
              <w:rPr>
                <w:rFonts w:hint="eastAsia" w:hAnsi="宋体"/>
              </w:rPr>
              <w:t>可上下调节高度，</w:t>
            </w:r>
            <w:bookmarkEnd w:id="14"/>
            <w:r>
              <w:rPr>
                <w:rFonts w:hint="eastAsia" w:hAnsi="宋体"/>
              </w:rPr>
              <w:t>放置零散的不规则的小器材。</w:t>
            </w:r>
          </w:p>
          <w:p>
            <w:pPr>
              <w:tabs>
                <w:tab w:val="left" w:pos="2160"/>
                <w:tab w:val="left" w:pos="8424"/>
              </w:tabs>
              <w:adjustRightInd w:val="0"/>
              <w:snapToGrid w:val="0"/>
              <w:rPr>
                <w:rFonts w:hAnsi="宋体"/>
              </w:rPr>
            </w:pPr>
            <w:r>
              <w:rPr>
                <w:rFonts w:hint="eastAsia" w:hAnsi="宋体"/>
              </w:rPr>
              <w:t>运    动：顺或逆时针水平旋转</w:t>
            </w:r>
          </w:p>
          <w:p>
            <w:pPr>
              <w:tabs>
                <w:tab w:val="left" w:pos="2160"/>
                <w:tab w:val="left" w:pos="8424"/>
              </w:tabs>
              <w:adjustRightInd w:val="0"/>
              <w:snapToGrid w:val="0"/>
              <w:rPr>
                <w:rFonts w:hAnsi="宋体"/>
              </w:rPr>
            </w:pPr>
            <w:r>
              <w:rPr>
                <w:rFonts w:hint="eastAsia" w:hAnsi="宋体"/>
              </w:rPr>
              <w:t>锁    止：0°、</w:t>
            </w:r>
            <w:r>
              <w:rPr>
                <w:rFonts w:hAnsi="宋体"/>
              </w:rPr>
              <w:t>115</w:t>
            </w:r>
            <w:r>
              <w:rPr>
                <w:rFonts w:hint="eastAsia" w:hAnsi="宋体"/>
              </w:rPr>
              <w:t>°位置锁止，打开拉手与锁止共用</w:t>
            </w:r>
          </w:p>
          <w:p>
            <w:pPr>
              <w:tabs>
                <w:tab w:val="left" w:pos="2160"/>
                <w:tab w:val="left" w:pos="8424"/>
              </w:tabs>
              <w:adjustRightInd w:val="0"/>
              <w:snapToGrid w:val="0"/>
              <w:rPr>
                <w:rFonts w:hAnsi="宋体"/>
              </w:rPr>
            </w:pPr>
            <w:r>
              <w:rPr>
                <w:rFonts w:hint="eastAsia" w:hAnsi="宋体"/>
              </w:rPr>
              <w:t>打    开：0°～</w:t>
            </w:r>
            <w:r>
              <w:rPr>
                <w:rFonts w:hAnsi="宋体"/>
              </w:rPr>
              <w:t>115</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1"/>
              </w:numPr>
              <w:adjustRightInd w:val="0"/>
              <w:snapToGrid w:val="0"/>
              <w:rPr>
                <w:rFonts w:hAnsi="宋体"/>
                <w:color w:val="000000"/>
              </w:rPr>
            </w:pPr>
          </w:p>
        </w:tc>
        <w:tc>
          <w:tcPr>
            <w:tcW w:w="7848" w:type="dxa"/>
            <w:gridSpan w:val="4"/>
          </w:tcPr>
          <w:p>
            <w:pPr>
              <w:tabs>
                <w:tab w:val="left" w:pos="2160"/>
                <w:tab w:val="left" w:pos="8424"/>
              </w:tabs>
              <w:adjustRightInd w:val="0"/>
              <w:snapToGrid w:val="0"/>
              <w:rPr>
                <w:rFonts w:hAnsi="宋体"/>
              </w:rPr>
            </w:pPr>
            <w:r>
              <w:rPr>
                <w:rFonts w:hint="eastAsia" w:hAnsi="宋体"/>
              </w:rPr>
              <w:t>器材盒</w:t>
            </w:r>
          </w:p>
          <w:p>
            <w:pPr>
              <w:tabs>
                <w:tab w:val="left" w:pos="2160"/>
                <w:tab w:val="left" w:pos="8424"/>
              </w:tabs>
              <w:adjustRightInd w:val="0"/>
              <w:snapToGrid w:val="0"/>
              <w:rPr>
                <w:rFonts w:hAnsi="宋体"/>
              </w:rPr>
            </w:pPr>
            <w:r>
              <w:rPr>
                <w:rFonts w:hint="eastAsia" w:hAnsi="宋体"/>
              </w:rPr>
              <w:t>结    构：</w:t>
            </w:r>
            <w:bookmarkStart w:id="15" w:name="_Hlk39064011"/>
            <w:r>
              <w:rPr>
                <w:rFonts w:hint="eastAsia" w:hAnsi="宋体"/>
              </w:rPr>
              <w:t>平板折弯成形</w:t>
            </w:r>
          </w:p>
          <w:bookmarkEnd w:id="15"/>
          <w:p>
            <w:pPr>
              <w:tabs>
                <w:tab w:val="left" w:pos="2160"/>
                <w:tab w:val="left" w:pos="8424"/>
              </w:tabs>
              <w:adjustRightInd w:val="0"/>
              <w:snapToGrid w:val="0"/>
              <w:rPr>
                <w:rFonts w:hAnsi="宋体"/>
              </w:rPr>
            </w:pPr>
            <w:r>
              <w:rPr>
                <w:rFonts w:hint="eastAsia" w:hAnsi="宋体"/>
              </w:rPr>
              <w:t>安    装：螺栓连接，上下可调节</w:t>
            </w:r>
          </w:p>
          <w:p>
            <w:pPr>
              <w:tabs>
                <w:tab w:val="left" w:pos="2160"/>
                <w:tab w:val="left" w:pos="8424"/>
              </w:tabs>
              <w:adjustRightInd w:val="0"/>
              <w:snapToGrid w:val="0"/>
              <w:rPr>
                <w:rFonts w:hAnsi="宋体"/>
              </w:rPr>
            </w:pPr>
            <w:r>
              <w:rPr>
                <w:rFonts w:hint="eastAsia" w:hAnsi="宋体"/>
              </w:rPr>
              <w:t>防    护：</w:t>
            </w:r>
            <w:bookmarkStart w:id="16" w:name="_Hlk39064036"/>
            <w:r>
              <w:rPr>
                <w:rFonts w:hint="eastAsia" w:hAnsi="宋体"/>
              </w:rPr>
              <w:t>金属盒上口边防刮碰设计</w:t>
            </w:r>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1"/>
              </w:numPr>
              <w:adjustRightInd w:val="0"/>
              <w:snapToGrid w:val="0"/>
              <w:rPr>
                <w:rFonts w:hAnsi="宋体"/>
                <w:color w:val="000000"/>
              </w:rPr>
            </w:pPr>
          </w:p>
        </w:tc>
        <w:tc>
          <w:tcPr>
            <w:tcW w:w="7848" w:type="dxa"/>
            <w:gridSpan w:val="4"/>
          </w:tcPr>
          <w:p>
            <w:pPr>
              <w:tabs>
                <w:tab w:val="left" w:pos="2160"/>
                <w:tab w:val="left" w:pos="8424"/>
              </w:tabs>
              <w:adjustRightInd w:val="0"/>
              <w:snapToGrid w:val="0"/>
              <w:rPr>
                <w:rFonts w:hAnsi="宋体"/>
              </w:rPr>
            </w:pPr>
            <w:r>
              <w:rPr>
                <w:rFonts w:hint="eastAsia" w:hAnsi="宋体"/>
              </w:rPr>
              <w:t>滑动抽屉</w:t>
            </w:r>
          </w:p>
          <w:p>
            <w:pPr>
              <w:tabs>
                <w:tab w:val="left" w:pos="2160"/>
                <w:tab w:val="left" w:pos="8424"/>
              </w:tabs>
              <w:adjustRightInd w:val="0"/>
              <w:snapToGrid w:val="0"/>
              <w:rPr>
                <w:rFonts w:hAnsi="宋体"/>
              </w:rPr>
            </w:pPr>
            <w:r>
              <w:rPr>
                <w:rFonts w:hint="eastAsia" w:hAnsi="宋体"/>
              </w:rPr>
              <w:t>结    构：高强度金属板折弯成形</w:t>
            </w:r>
          </w:p>
          <w:p>
            <w:pPr>
              <w:tabs>
                <w:tab w:val="left" w:pos="2160"/>
                <w:tab w:val="left" w:pos="8424"/>
              </w:tabs>
              <w:adjustRightInd w:val="0"/>
              <w:snapToGrid w:val="0"/>
              <w:rPr>
                <w:rFonts w:hAnsi="宋体"/>
              </w:rPr>
            </w:pPr>
            <w:r>
              <w:rPr>
                <w:rFonts w:hint="eastAsia" w:hAnsi="宋体"/>
              </w:rPr>
              <w:t>动    作：水平向外抽拉，向下倾斜角度</w:t>
            </w:r>
          </w:p>
          <w:p>
            <w:pPr>
              <w:tabs>
                <w:tab w:val="left" w:pos="2160"/>
                <w:tab w:val="left" w:pos="8424"/>
              </w:tabs>
              <w:adjustRightInd w:val="0"/>
              <w:snapToGrid w:val="0"/>
              <w:rPr>
                <w:rFonts w:hAnsi="宋体"/>
              </w:rPr>
            </w:pPr>
            <w:r>
              <w:rPr>
                <w:rFonts w:hint="eastAsia" w:hAnsi="宋体"/>
              </w:rPr>
              <w:t>用 途：底板留有固定孔，固定液压破拆工具，牢固可靠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1"/>
              </w:numPr>
              <w:adjustRightInd w:val="0"/>
              <w:snapToGrid w:val="0"/>
              <w:rPr>
                <w:rFonts w:hAnsi="宋体"/>
                <w:color w:val="000000"/>
              </w:rPr>
            </w:pPr>
          </w:p>
        </w:tc>
        <w:tc>
          <w:tcPr>
            <w:tcW w:w="7848" w:type="dxa"/>
            <w:gridSpan w:val="4"/>
          </w:tcPr>
          <w:p>
            <w:pPr>
              <w:tabs>
                <w:tab w:val="left" w:pos="2160"/>
                <w:tab w:val="left" w:pos="8424"/>
              </w:tabs>
              <w:adjustRightInd w:val="0"/>
              <w:snapToGrid w:val="0"/>
              <w:rPr>
                <w:rFonts w:hAnsi="宋体"/>
              </w:rPr>
            </w:pPr>
            <w:r>
              <w:rPr>
                <w:rFonts w:hint="eastAsia" w:hAnsi="宋体"/>
              </w:rPr>
              <w:t>拉梯翻转架</w:t>
            </w:r>
          </w:p>
          <w:p>
            <w:pPr>
              <w:tabs>
                <w:tab w:val="left" w:pos="2160"/>
                <w:tab w:val="left" w:pos="8424"/>
              </w:tabs>
              <w:adjustRightInd w:val="0"/>
              <w:snapToGrid w:val="0"/>
              <w:rPr>
                <w:rFonts w:hAnsi="宋体"/>
              </w:rPr>
            </w:pPr>
            <w:r>
              <w:rPr>
                <w:rFonts w:hint="eastAsia" w:hAnsi="宋体"/>
              </w:rPr>
              <w:t>结    构：连结接桁架式结构</w:t>
            </w:r>
          </w:p>
          <w:p>
            <w:pPr>
              <w:tabs>
                <w:tab w:val="left" w:pos="2160"/>
                <w:tab w:val="left" w:pos="8424"/>
              </w:tabs>
              <w:adjustRightInd w:val="0"/>
              <w:snapToGrid w:val="0"/>
              <w:rPr>
                <w:rFonts w:hAnsi="宋体"/>
              </w:rPr>
            </w:pPr>
            <w:r>
              <w:rPr>
                <w:rFonts w:hint="eastAsia" w:hAnsi="宋体"/>
              </w:rPr>
              <w:t>运    动：直线、弧线滑道运动轨迹</w:t>
            </w:r>
          </w:p>
          <w:p>
            <w:pPr>
              <w:tabs>
                <w:tab w:val="left" w:pos="2160"/>
                <w:tab w:val="left" w:pos="8424"/>
              </w:tabs>
              <w:adjustRightInd w:val="0"/>
              <w:snapToGrid w:val="0"/>
              <w:rPr>
                <w:rFonts w:hAnsi="宋体"/>
              </w:rPr>
            </w:pPr>
            <w:r>
              <w:rPr>
                <w:rFonts w:hint="eastAsia" w:hAnsi="宋体"/>
              </w:rPr>
              <w:t>防    护：双重锁止安全机构，减（缓）冲装置</w:t>
            </w:r>
          </w:p>
          <w:p>
            <w:pPr>
              <w:tabs>
                <w:tab w:val="left" w:pos="2160"/>
                <w:tab w:val="left" w:pos="8424"/>
              </w:tabs>
              <w:adjustRightInd w:val="0"/>
              <w:snapToGrid w:val="0"/>
              <w:rPr>
                <w:rFonts w:hAnsi="宋体"/>
              </w:rPr>
            </w:pPr>
            <w:r>
              <w:rPr>
                <w:rFonts w:hint="eastAsia" w:hAnsi="宋体"/>
              </w:rPr>
              <w:t>特    点：无需人员爬上车顶即可方便取用救援梯，方便快捷</w:t>
            </w:r>
            <w:bookmarkStart w:id="17" w:name="_Hlk39064104"/>
            <w:r>
              <w:rPr>
                <w:rFonts w:hint="eastAsia" w:hAnsi="宋体"/>
              </w:rPr>
              <w:t>。</w:t>
            </w:r>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1"/>
              </w:numPr>
              <w:adjustRightInd w:val="0"/>
              <w:snapToGrid w:val="0"/>
              <w:rPr>
                <w:rFonts w:hAnsi="宋体"/>
                <w:color w:val="000000"/>
              </w:rPr>
            </w:pPr>
          </w:p>
        </w:tc>
        <w:tc>
          <w:tcPr>
            <w:tcW w:w="7848" w:type="dxa"/>
            <w:gridSpan w:val="4"/>
          </w:tcPr>
          <w:p>
            <w:pPr>
              <w:tabs>
                <w:tab w:val="left" w:pos="2160"/>
                <w:tab w:val="left" w:pos="8424"/>
              </w:tabs>
              <w:adjustRightInd w:val="0"/>
              <w:snapToGrid w:val="0"/>
              <w:rPr>
                <w:rFonts w:hAnsi="宋体"/>
              </w:rPr>
            </w:pPr>
            <w:r>
              <w:rPr>
                <w:rFonts w:hint="eastAsia" w:hAnsi="宋体"/>
              </w:rPr>
              <w:t>平拖板</w:t>
            </w:r>
          </w:p>
          <w:p>
            <w:pPr>
              <w:tabs>
                <w:tab w:val="left" w:pos="2160"/>
                <w:tab w:val="left" w:pos="8424"/>
              </w:tabs>
              <w:adjustRightInd w:val="0"/>
              <w:snapToGrid w:val="0"/>
              <w:rPr>
                <w:rFonts w:hAnsi="宋体"/>
              </w:rPr>
            </w:pPr>
            <w:r>
              <w:rPr>
                <w:rFonts w:hint="eastAsia" w:hAnsi="宋体"/>
              </w:rPr>
              <w:t>结    构：</w:t>
            </w:r>
            <w:bookmarkStart w:id="18" w:name="_Hlk39068168"/>
            <w:r>
              <w:rPr>
                <w:rFonts w:hint="eastAsia" w:hAnsi="宋体"/>
              </w:rPr>
              <w:t>轨道式</w:t>
            </w:r>
            <w:bookmarkStart w:id="19" w:name="_Hlk39064203"/>
            <w:r>
              <w:rPr>
                <w:rFonts w:hint="eastAsia" w:hAnsi="宋体"/>
              </w:rPr>
              <w:t>装配</w:t>
            </w:r>
            <w:bookmarkEnd w:id="19"/>
            <w:r>
              <w:rPr>
                <w:rFonts w:hint="eastAsia" w:hAnsi="宋体"/>
              </w:rPr>
              <w:t>结构</w:t>
            </w:r>
          </w:p>
          <w:bookmarkEnd w:id="18"/>
          <w:p>
            <w:pPr>
              <w:tabs>
                <w:tab w:val="left" w:pos="2160"/>
                <w:tab w:val="left" w:pos="8424"/>
              </w:tabs>
              <w:adjustRightInd w:val="0"/>
              <w:snapToGrid w:val="0"/>
              <w:rPr>
                <w:rFonts w:hAnsi="宋体"/>
              </w:rPr>
            </w:pPr>
            <w:r>
              <w:rPr>
                <w:rFonts w:hint="eastAsia" w:hAnsi="宋体"/>
              </w:rPr>
              <w:t>面    板：平板</w:t>
            </w:r>
          </w:p>
          <w:p>
            <w:pPr>
              <w:tabs>
                <w:tab w:val="left" w:pos="2160"/>
                <w:tab w:val="left" w:pos="8424"/>
              </w:tabs>
              <w:adjustRightInd w:val="0"/>
              <w:snapToGrid w:val="0"/>
              <w:rPr>
                <w:rFonts w:hAnsi="宋体"/>
              </w:rPr>
            </w:pPr>
            <w:r>
              <w:rPr>
                <w:rFonts w:hint="eastAsia" w:hAnsi="宋体"/>
              </w:rPr>
              <w:t>动    作：水平向外抽拉，拉出距离等于拖板长度</w:t>
            </w:r>
          </w:p>
          <w:p>
            <w:pPr>
              <w:tabs>
                <w:tab w:val="left" w:pos="2160"/>
                <w:tab w:val="left" w:pos="8424"/>
              </w:tabs>
              <w:adjustRightInd w:val="0"/>
              <w:snapToGrid w:val="0"/>
              <w:rPr>
                <w:rFonts w:hAnsi="宋体"/>
              </w:rPr>
            </w:pPr>
            <w:r>
              <w:rPr>
                <w:rFonts w:hint="eastAsia" w:hAnsi="宋体"/>
              </w:rPr>
              <w:t>锁    止：0位和全部拉出时，各有一个锁止</w:t>
            </w:r>
          </w:p>
          <w:p>
            <w:pPr>
              <w:tabs>
                <w:tab w:val="left" w:pos="2160"/>
                <w:tab w:val="left" w:pos="8424"/>
              </w:tabs>
              <w:adjustRightInd w:val="0"/>
              <w:snapToGrid w:val="0"/>
              <w:rPr>
                <w:rFonts w:hAnsi="宋体"/>
              </w:rPr>
            </w:pPr>
            <w:bookmarkStart w:id="20" w:name="_Hlk39064218"/>
            <w:r>
              <w:rPr>
                <w:rFonts w:hint="eastAsia" w:hAnsi="宋体"/>
              </w:rPr>
              <w:t>放    置：排烟机、污物桶、金属切割机等等(根据用户需求预留空间)</w:t>
            </w:r>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1"/>
              </w:numPr>
              <w:adjustRightInd w:val="0"/>
              <w:snapToGrid w:val="0"/>
              <w:rPr>
                <w:rFonts w:hAnsi="宋体"/>
                <w:color w:val="000000"/>
              </w:rPr>
            </w:pPr>
          </w:p>
        </w:tc>
        <w:tc>
          <w:tcPr>
            <w:tcW w:w="7848" w:type="dxa"/>
            <w:gridSpan w:val="4"/>
          </w:tcPr>
          <w:p>
            <w:pPr>
              <w:tabs>
                <w:tab w:val="left" w:pos="2160"/>
                <w:tab w:val="left" w:pos="8424"/>
              </w:tabs>
              <w:adjustRightInd w:val="0"/>
              <w:snapToGrid w:val="0"/>
              <w:rPr>
                <w:rFonts w:hAnsi="宋体"/>
              </w:rPr>
            </w:pPr>
            <w:r>
              <w:rPr>
                <w:rFonts w:hint="eastAsia" w:hAnsi="宋体"/>
              </w:rPr>
              <w:t>器材布置原则</w:t>
            </w:r>
          </w:p>
          <w:p>
            <w:pPr>
              <w:tabs>
                <w:tab w:val="left" w:pos="1040"/>
                <w:tab w:val="left" w:pos="2160"/>
                <w:tab w:val="left" w:pos="8424"/>
              </w:tabs>
              <w:adjustRightInd w:val="0"/>
              <w:snapToGrid w:val="0"/>
              <w:rPr>
                <w:rFonts w:hAnsi="宋体"/>
              </w:rPr>
            </w:pPr>
            <w:r>
              <w:rPr>
                <w:rFonts w:hint="eastAsia" w:hAnsi="宋体"/>
              </w:rPr>
              <w:t>按战斗编成和战斗展开设计器材集成；</w:t>
            </w:r>
          </w:p>
          <w:p>
            <w:pPr>
              <w:tabs>
                <w:tab w:val="left" w:pos="1040"/>
                <w:tab w:val="left" w:pos="2160"/>
                <w:tab w:val="left" w:pos="8424"/>
              </w:tabs>
              <w:adjustRightInd w:val="0"/>
              <w:snapToGrid w:val="0"/>
              <w:rPr>
                <w:rFonts w:hAnsi="宋体"/>
              </w:rPr>
            </w:pPr>
            <w:r>
              <w:rPr>
                <w:rFonts w:hint="eastAsia" w:hAnsi="宋体"/>
              </w:rPr>
              <w:t>按人体工程学原理设计各种器材托架；</w:t>
            </w:r>
          </w:p>
          <w:p>
            <w:pPr>
              <w:tabs>
                <w:tab w:val="left" w:pos="1040"/>
                <w:tab w:val="left" w:pos="2160"/>
                <w:tab w:val="left" w:pos="8424"/>
              </w:tabs>
              <w:adjustRightInd w:val="0"/>
              <w:snapToGrid w:val="0"/>
              <w:rPr>
                <w:rFonts w:hAnsi="宋体"/>
              </w:rPr>
            </w:pPr>
            <w:r>
              <w:rPr>
                <w:rFonts w:hint="eastAsia" w:hAnsi="宋体"/>
              </w:rPr>
              <w:t>按使用逻辑关系和使用频率放置器材；</w:t>
            </w:r>
          </w:p>
          <w:p>
            <w:pPr>
              <w:tabs>
                <w:tab w:val="left" w:pos="1040"/>
                <w:tab w:val="left" w:pos="2160"/>
                <w:tab w:val="left" w:pos="8424"/>
              </w:tabs>
              <w:adjustRightInd w:val="0"/>
              <w:snapToGrid w:val="0"/>
              <w:rPr>
                <w:rFonts w:hAnsi="宋体"/>
              </w:rPr>
            </w:pPr>
            <w:r>
              <w:rPr>
                <w:rFonts w:hint="eastAsia" w:hAnsi="宋体"/>
              </w:rPr>
              <w:t>站在地面或踏板上1-2个动作内取用任何器材。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tabs>
                <w:tab w:val="left" w:pos="1040"/>
                <w:tab w:val="left" w:pos="2160"/>
                <w:tab w:val="left" w:pos="8424"/>
              </w:tabs>
              <w:adjustRightInd w:val="0"/>
              <w:snapToGrid w:val="0"/>
              <w:rPr>
                <w:rFonts w:hAnsi="宋体"/>
              </w:rPr>
            </w:pPr>
            <w:r>
              <w:rPr>
                <w:rFonts w:hint="eastAsia" w:hAnsi="宋体"/>
                <w:b/>
                <w:bCs/>
              </w:rPr>
              <w:t>（十）电气系统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车辆照明：采用24V电压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驾驶室信号装置：</w:t>
            </w:r>
          </w:p>
          <w:p>
            <w:pPr>
              <w:tabs>
                <w:tab w:val="left" w:pos="851"/>
                <w:tab w:val="left" w:pos="2160"/>
                <w:tab w:val="left" w:pos="8424"/>
              </w:tabs>
              <w:adjustRightInd w:val="0"/>
              <w:snapToGrid w:val="0"/>
              <w:rPr>
                <w:rFonts w:hAnsi="宋体"/>
              </w:rPr>
            </w:pPr>
            <w:r>
              <w:rPr>
                <w:rFonts w:hint="eastAsia" w:hAnsi="宋体"/>
              </w:rPr>
              <w:t>车顶长排红色暴闪警灯。</w:t>
            </w:r>
          </w:p>
          <w:p>
            <w:pPr>
              <w:tabs>
                <w:tab w:val="left" w:pos="851"/>
                <w:tab w:val="left" w:pos="2160"/>
                <w:tab w:val="left" w:pos="8424"/>
              </w:tabs>
              <w:adjustRightInd w:val="0"/>
              <w:snapToGrid w:val="0"/>
              <w:rPr>
                <w:rFonts w:hAnsi="宋体"/>
              </w:rPr>
            </w:pPr>
            <w:r>
              <w:rPr>
                <w:rFonts w:hint="eastAsia" w:hAnsi="宋体"/>
              </w:rPr>
              <w:t>电子警报器1个，功率≥100W，有连续调频功能。左右两侧安装红蓝相间暴闪灯。</w:t>
            </w:r>
          </w:p>
          <w:p>
            <w:pPr>
              <w:tabs>
                <w:tab w:val="left" w:pos="851"/>
                <w:tab w:val="left" w:pos="2160"/>
                <w:tab w:val="left" w:pos="8424"/>
              </w:tabs>
              <w:adjustRightInd w:val="0"/>
              <w:snapToGrid w:val="0"/>
              <w:rPr>
                <w:rFonts w:hAnsi="宋体"/>
              </w:rPr>
            </w:pPr>
            <w:r>
              <w:rPr>
                <w:rFonts w:hint="eastAsia" w:hAnsi="宋体"/>
              </w:rPr>
              <w:t>驾驶室内设置1个24V/12V通讯电源接口。</w:t>
            </w:r>
          </w:p>
          <w:p>
            <w:pPr>
              <w:tabs>
                <w:tab w:val="left" w:pos="851"/>
                <w:tab w:val="left" w:pos="2160"/>
                <w:tab w:val="left" w:pos="8424"/>
              </w:tabs>
              <w:adjustRightInd w:val="0"/>
              <w:snapToGrid w:val="0"/>
              <w:rPr>
                <w:rFonts w:hAnsi="宋体"/>
              </w:rPr>
            </w:pPr>
            <w:r>
              <w:rPr>
                <w:rFonts w:hint="eastAsia" w:hAnsi="宋体"/>
              </w:rPr>
              <w:t>驾驶室内设置倒车可视系统。</w:t>
            </w:r>
          </w:p>
          <w:p>
            <w:pPr>
              <w:tabs>
                <w:tab w:val="left" w:pos="851"/>
                <w:tab w:val="left" w:pos="2160"/>
                <w:tab w:val="left" w:pos="8424"/>
              </w:tabs>
              <w:adjustRightInd w:val="0"/>
              <w:snapToGrid w:val="0"/>
              <w:rPr>
                <w:rFonts w:hAnsi="宋体"/>
              </w:rPr>
            </w:pPr>
            <w:r>
              <w:rPr>
                <w:rFonts w:hint="eastAsia" w:hAnsi="宋体"/>
              </w:rPr>
              <w:t>车尾部爆闪警灯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火场照明：</w:t>
            </w:r>
          </w:p>
          <w:p>
            <w:pPr>
              <w:tabs>
                <w:tab w:val="left" w:pos="851"/>
                <w:tab w:val="left" w:pos="2160"/>
                <w:tab w:val="left" w:pos="8424"/>
              </w:tabs>
              <w:adjustRightInd w:val="0"/>
              <w:snapToGrid w:val="0"/>
              <w:rPr>
                <w:rFonts w:hAnsi="宋体"/>
              </w:rPr>
            </w:pPr>
            <w:r>
              <w:rPr>
                <w:rFonts w:hint="eastAsia" w:hAnsi="宋体"/>
              </w:rPr>
              <w:t>车辆两侧上方装有照明灯，下方安装安全标志灯；</w:t>
            </w:r>
          </w:p>
          <w:p>
            <w:pPr>
              <w:tabs>
                <w:tab w:val="left" w:pos="851"/>
                <w:tab w:val="left" w:pos="2160"/>
                <w:tab w:val="left" w:pos="8424"/>
              </w:tabs>
              <w:adjustRightInd w:val="0"/>
              <w:snapToGrid w:val="0"/>
              <w:rPr>
                <w:rFonts w:hAnsi="宋体"/>
              </w:rPr>
            </w:pPr>
            <w:r>
              <w:rPr>
                <w:rFonts w:hint="eastAsia" w:hAnsi="宋体"/>
              </w:rPr>
              <w:t>上装后部安装35W无线遥控消防探照灯1个。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bookmarkStart w:id="21" w:name="_Hlk39061517"/>
            <w:r>
              <w:rPr>
                <w:rFonts w:hint="eastAsia" w:hAnsi="宋体"/>
              </w:rPr>
              <w:t>车厢内部照明：</w:t>
            </w:r>
            <w:bookmarkEnd w:id="21"/>
            <w:r>
              <w:rPr>
                <w:rFonts w:hint="eastAsia" w:hAnsi="宋体"/>
              </w:rPr>
              <w:t>每个器材厢内安装LED照明灯，当打开卷帘门时，器材厢立即照明。驾驶室内安装显示灯，红灯亮时，警告提示器材厢门未关。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安装自动脱落式充电装置，可对车辆蓄电池进行智能充电，可自动分离，也可手动分离。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bookmarkStart w:id="22" w:name="_Hlk39061785"/>
            <w:r>
              <w:rPr>
                <w:rFonts w:hint="eastAsia" w:hAnsi="宋体"/>
              </w:rPr>
              <w:t>附加电器设为独立式电路，控制装置安装在驾驶室内便于检查和操作的位置。警报器、警灯、照明灯电路为独立式附加电路，控制器件安装在驾驶室内。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2"/>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本车型含嵌入式软件“泡沫比例自动控制软件V1.0”。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tabs>
                <w:tab w:val="left" w:pos="2160"/>
                <w:tab w:val="left" w:pos="8424"/>
              </w:tabs>
              <w:adjustRightInd w:val="0"/>
              <w:snapToGrid w:val="0"/>
              <w:jc w:val="left"/>
              <w:rPr>
                <w:rFonts w:hAnsi="宋体"/>
              </w:rPr>
            </w:pPr>
            <w:r>
              <w:rPr>
                <w:rStyle w:val="11"/>
                <w:rFonts w:hint="eastAsia" w:ascii="宋体" w:hAnsi="宋体" w:eastAsia="宋体" w:cs="宋体"/>
                <w:b/>
                <w:bCs/>
                <w:color w:val="auto"/>
                <w:sz w:val="21"/>
                <w:szCs w:val="21"/>
              </w:rPr>
              <w:t>（十一）喷淋自保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1</w:t>
            </w:r>
          </w:p>
        </w:tc>
        <w:tc>
          <w:tcPr>
            <w:tcW w:w="7848" w:type="dxa"/>
            <w:gridSpan w:val="4"/>
            <w:vAlign w:val="center"/>
          </w:tcPr>
          <w:p>
            <w:pPr>
              <w:tabs>
                <w:tab w:val="left" w:pos="2160"/>
                <w:tab w:val="left" w:pos="8424"/>
              </w:tabs>
              <w:adjustRightInd w:val="0"/>
              <w:snapToGrid w:val="0"/>
              <w:jc w:val="left"/>
              <w:rPr>
                <w:rFonts w:ascii="宋体" w:hAnsi="宋体" w:cs="宋体"/>
                <w:szCs w:val="21"/>
                <w:lang w:val="zh-CN" w:bidi="zh-CN"/>
              </w:rPr>
            </w:pPr>
            <w:r>
              <w:rPr>
                <w:rFonts w:hint="eastAsia" w:ascii="宋体" w:hAnsi="宋体" w:cs="宋体"/>
                <w:szCs w:val="21"/>
                <w:lang w:val="zh-CN" w:bidi="zh-CN"/>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tabs>
                <w:tab w:val="left" w:pos="2160"/>
                <w:tab w:val="left" w:pos="8424"/>
              </w:tabs>
              <w:adjustRightInd w:val="0"/>
              <w:snapToGrid w:val="0"/>
              <w:jc w:val="left"/>
              <w:rPr>
                <w:rFonts w:hAnsi="宋体"/>
              </w:rPr>
            </w:pPr>
            <w:r>
              <w:rPr>
                <w:rStyle w:val="11"/>
                <w:rFonts w:hint="eastAsia" w:ascii="宋体" w:hAnsi="宋体" w:eastAsia="宋体" w:cs="宋体"/>
                <w:b/>
                <w:bCs/>
                <w:color w:val="auto"/>
                <w:sz w:val="21"/>
                <w:szCs w:val="21"/>
              </w:rPr>
              <w:t>（十二）涂装要求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1</w:t>
            </w:r>
          </w:p>
        </w:tc>
        <w:tc>
          <w:tcPr>
            <w:tcW w:w="7848" w:type="dxa"/>
            <w:gridSpan w:val="4"/>
            <w:vAlign w:val="center"/>
          </w:tcPr>
          <w:p>
            <w:pPr>
              <w:tabs>
                <w:tab w:val="left" w:pos="2160"/>
                <w:tab w:val="left" w:pos="8424"/>
              </w:tabs>
              <w:adjustRightInd w:val="0"/>
              <w:snapToGrid w:val="0"/>
              <w:jc w:val="left"/>
              <w:rPr>
                <w:rFonts w:hAnsi="宋体"/>
              </w:rPr>
            </w:pPr>
            <w:r>
              <w:rPr>
                <w:rFonts w:hint="eastAsia" w:ascii="宋体" w:hAnsi="宋体" w:cs="宋体"/>
                <w:szCs w:val="21"/>
              </w:rPr>
              <w:t>涂</w:t>
            </w:r>
            <w:r>
              <w:rPr>
                <w:rFonts w:ascii="宋体" w:hAnsi="宋体" w:cs="宋体"/>
                <w:szCs w:val="21"/>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tabs>
                <w:tab w:val="left" w:pos="2160"/>
                <w:tab w:val="left" w:pos="8424"/>
              </w:tabs>
              <w:adjustRightInd w:val="0"/>
              <w:snapToGrid w:val="0"/>
              <w:jc w:val="left"/>
              <w:rPr>
                <w:rFonts w:ascii="宋体" w:hAnsi="宋体" w:cs="宋体"/>
                <w:szCs w:val="21"/>
              </w:rPr>
            </w:pPr>
            <w:r>
              <w:rPr>
                <w:rFonts w:hint="eastAsia" w:hAnsi="宋体"/>
                <w:b/>
                <w:bCs/>
              </w:rPr>
              <w:t>（十三）随车资料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底盘使用说明书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底盘号码拓印件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 xml:space="preserve">底盘维修手册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消防车使用说明书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消防车消防器材清单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底盘</w:t>
            </w:r>
            <w:bookmarkStart w:id="23" w:name="_Hlk39064427"/>
            <w:r>
              <w:rPr>
                <w:rFonts w:hint="eastAsia" w:hAnsi="宋体"/>
              </w:rPr>
              <w:t>合格证</w:t>
            </w:r>
            <w:bookmarkStart w:id="24" w:name="_Hlk39062126"/>
            <w:r>
              <w:rPr>
                <w:rFonts w:hint="eastAsia" w:hAnsi="宋体"/>
              </w:rPr>
              <w:t>（或进关证明）</w:t>
            </w:r>
            <w:bookmarkEnd w:id="23"/>
            <w:bookmarkEnd w:id="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消防车合格证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color w:val="000000"/>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 xml:space="preserve">随车工具清单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b/>
                <w:bCs/>
                <w:color w:val="000000"/>
                <w:sz w:val="32"/>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消防车跟踪服务卡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b/>
                <w:bCs/>
                <w:color w:val="000000"/>
                <w:sz w:val="32"/>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发动机号码</w:t>
            </w:r>
            <w:bookmarkStart w:id="25" w:name="_Hlk36295241"/>
            <w:r>
              <w:rPr>
                <w:rFonts w:hint="eastAsia" w:hAnsi="宋体"/>
              </w:rPr>
              <w:t>拓</w:t>
            </w:r>
            <w:bookmarkEnd w:id="25"/>
            <w:r>
              <w:rPr>
                <w:rFonts w:hint="eastAsia" w:hAnsi="宋体"/>
              </w:rPr>
              <w:t>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numPr>
                <w:ilvl w:val="0"/>
                <w:numId w:val="13"/>
              </w:numPr>
              <w:adjustRightInd w:val="0"/>
              <w:snapToGrid w:val="0"/>
              <w:rPr>
                <w:rFonts w:hAnsi="宋体"/>
                <w:b/>
                <w:bCs/>
                <w:color w:val="000000"/>
                <w:sz w:val="32"/>
              </w:rPr>
            </w:pPr>
          </w:p>
        </w:tc>
        <w:tc>
          <w:tcPr>
            <w:tcW w:w="7848" w:type="dxa"/>
            <w:gridSpan w:val="4"/>
            <w:vAlign w:val="center"/>
          </w:tcPr>
          <w:p>
            <w:pPr>
              <w:tabs>
                <w:tab w:val="left" w:pos="2160"/>
                <w:tab w:val="left" w:pos="8424"/>
              </w:tabs>
              <w:adjustRightInd w:val="0"/>
              <w:snapToGrid w:val="0"/>
              <w:rPr>
                <w:rFonts w:hAnsi="宋体"/>
              </w:rPr>
            </w:pPr>
            <w:r>
              <w:rPr>
                <w:rFonts w:hint="eastAsia" w:hAnsi="宋体"/>
              </w:rPr>
              <w:t>消防车交接清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5"/>
            <w:vAlign w:val="center"/>
          </w:tcPr>
          <w:p>
            <w:pPr>
              <w:tabs>
                <w:tab w:val="left" w:pos="2160"/>
                <w:tab w:val="left" w:pos="8424"/>
              </w:tabs>
              <w:adjustRightInd w:val="0"/>
              <w:snapToGrid w:val="0"/>
              <w:rPr>
                <w:rFonts w:hAnsi="宋体"/>
              </w:rPr>
            </w:pPr>
            <w:r>
              <w:rPr>
                <w:rFonts w:hint="eastAsia" w:hAnsi="宋体"/>
                <w:b/>
                <w:bCs/>
              </w:rPr>
              <w:t>（十四）器材配置标准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序号</w:t>
            </w:r>
          </w:p>
        </w:tc>
        <w:tc>
          <w:tcPr>
            <w:tcW w:w="1882" w:type="dxa"/>
            <w:vAlign w:val="center"/>
          </w:tcPr>
          <w:p>
            <w:pPr>
              <w:tabs>
                <w:tab w:val="left" w:pos="2160"/>
                <w:tab w:val="left" w:pos="8424"/>
              </w:tabs>
              <w:adjustRightInd w:val="0"/>
              <w:snapToGrid w:val="0"/>
              <w:jc w:val="center"/>
              <w:rPr>
                <w:rFonts w:hAnsi="宋体"/>
              </w:rPr>
            </w:pPr>
            <w:r>
              <w:rPr>
                <w:rFonts w:hint="eastAsia" w:hAnsi="宋体"/>
              </w:rPr>
              <w:t>名          称</w:t>
            </w:r>
          </w:p>
        </w:tc>
        <w:tc>
          <w:tcPr>
            <w:tcW w:w="4298" w:type="dxa"/>
            <w:vAlign w:val="center"/>
          </w:tcPr>
          <w:p>
            <w:pPr>
              <w:tabs>
                <w:tab w:val="left" w:pos="2160"/>
                <w:tab w:val="left" w:pos="8424"/>
              </w:tabs>
              <w:adjustRightInd w:val="0"/>
              <w:snapToGrid w:val="0"/>
              <w:jc w:val="center"/>
              <w:rPr>
                <w:rFonts w:hAnsi="宋体"/>
              </w:rPr>
            </w:pPr>
            <w:r>
              <w:rPr>
                <w:rFonts w:hint="eastAsia" w:hAnsi="宋体"/>
              </w:rPr>
              <w:t>规       格</w:t>
            </w:r>
          </w:p>
        </w:tc>
        <w:tc>
          <w:tcPr>
            <w:tcW w:w="758" w:type="dxa"/>
            <w:vAlign w:val="center"/>
          </w:tcPr>
          <w:p>
            <w:pPr>
              <w:tabs>
                <w:tab w:val="left" w:pos="2160"/>
                <w:tab w:val="left" w:pos="8424"/>
              </w:tabs>
              <w:adjustRightInd w:val="0"/>
              <w:snapToGrid w:val="0"/>
              <w:jc w:val="center"/>
              <w:rPr>
                <w:rFonts w:hAnsi="宋体"/>
              </w:rPr>
            </w:pPr>
            <w:r>
              <w:rPr>
                <w:rFonts w:hint="eastAsia" w:hAnsi="宋体"/>
              </w:rPr>
              <w:t>数量</w:t>
            </w:r>
          </w:p>
        </w:tc>
        <w:tc>
          <w:tcPr>
            <w:tcW w:w="910" w:type="dxa"/>
            <w:vAlign w:val="center"/>
          </w:tcPr>
          <w:p>
            <w:pPr>
              <w:tabs>
                <w:tab w:val="left" w:pos="2160"/>
                <w:tab w:val="left" w:pos="8424"/>
              </w:tabs>
              <w:adjustRightInd w:val="0"/>
              <w:snapToGrid w:val="0"/>
              <w:jc w:val="center"/>
              <w:rPr>
                <w:rFonts w:hAnsi="宋体"/>
              </w:rPr>
            </w:pPr>
            <w:r>
              <w:rPr>
                <w:rFonts w:hint="eastAsia" w:hAnsi="宋体"/>
              </w:rPr>
              <w:t>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1</w:t>
            </w:r>
          </w:p>
        </w:tc>
        <w:tc>
          <w:tcPr>
            <w:tcW w:w="1882" w:type="dxa"/>
            <w:vAlign w:val="center"/>
          </w:tcPr>
          <w:p>
            <w:pPr>
              <w:tabs>
                <w:tab w:val="left" w:pos="2160"/>
                <w:tab w:val="left" w:pos="8424"/>
              </w:tabs>
              <w:adjustRightInd w:val="0"/>
              <w:snapToGrid w:val="0"/>
              <w:jc w:val="center"/>
              <w:rPr>
                <w:rFonts w:hAnsi="宋体"/>
              </w:rPr>
            </w:pPr>
            <w:r>
              <w:rPr>
                <w:rFonts w:hint="eastAsia" w:hAnsi="宋体"/>
              </w:rPr>
              <w:t>吸水管</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φ125</w:t>
            </w:r>
            <w:r>
              <w:rPr>
                <w:rFonts w:hAnsi="宋体"/>
              </w:rPr>
              <w:t>mm</w:t>
            </w:r>
            <w:r>
              <w:rPr>
                <w:rFonts w:hint="eastAsia" w:hAnsi="宋体"/>
              </w:rPr>
              <w:t>×8m</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ind w:left="-2"/>
              <w:jc w:val="center"/>
              <w:rPr>
                <w:rFonts w:hAnsi="宋体"/>
              </w:rPr>
            </w:pPr>
            <w:r>
              <w:rPr>
                <w:rFonts w:hint="eastAsia" w:hAnsi="宋体"/>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2</w:t>
            </w:r>
          </w:p>
        </w:tc>
        <w:tc>
          <w:tcPr>
            <w:tcW w:w="1882" w:type="dxa"/>
            <w:vAlign w:val="center"/>
          </w:tcPr>
          <w:p>
            <w:pPr>
              <w:tabs>
                <w:tab w:val="left" w:pos="2160"/>
                <w:tab w:val="left" w:pos="8424"/>
              </w:tabs>
              <w:adjustRightInd w:val="0"/>
              <w:snapToGrid w:val="0"/>
              <w:jc w:val="center"/>
              <w:rPr>
                <w:rFonts w:hAnsi="宋体"/>
              </w:rPr>
            </w:pPr>
            <w:r>
              <w:rPr>
                <w:rFonts w:hint="eastAsia" w:hAnsi="宋体"/>
              </w:rPr>
              <w:t>滤水器及引绳</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FLFφ125</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3</w:t>
            </w:r>
          </w:p>
        </w:tc>
        <w:tc>
          <w:tcPr>
            <w:tcW w:w="1882" w:type="dxa"/>
            <w:vAlign w:val="center"/>
          </w:tcPr>
          <w:p>
            <w:pPr>
              <w:tabs>
                <w:tab w:val="left" w:pos="2160"/>
                <w:tab w:val="left" w:pos="8424"/>
              </w:tabs>
              <w:adjustRightInd w:val="0"/>
              <w:snapToGrid w:val="0"/>
              <w:jc w:val="center"/>
              <w:rPr>
                <w:rFonts w:hAnsi="宋体"/>
              </w:rPr>
            </w:pPr>
            <w:r>
              <w:rPr>
                <w:rFonts w:hint="eastAsia" w:hAnsi="宋体"/>
              </w:rPr>
              <w:t>吸水管扳手</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FS125</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2</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4</w:t>
            </w:r>
          </w:p>
        </w:tc>
        <w:tc>
          <w:tcPr>
            <w:tcW w:w="1882" w:type="dxa"/>
            <w:vAlign w:val="center"/>
          </w:tcPr>
          <w:p>
            <w:pPr>
              <w:tabs>
                <w:tab w:val="left" w:pos="2160"/>
                <w:tab w:val="left" w:pos="8424"/>
              </w:tabs>
              <w:adjustRightInd w:val="0"/>
              <w:snapToGrid w:val="0"/>
              <w:jc w:val="center"/>
              <w:rPr>
                <w:rFonts w:hAnsi="宋体"/>
              </w:rPr>
            </w:pPr>
            <w:r>
              <w:rPr>
                <w:rFonts w:hint="eastAsia" w:hAnsi="宋体"/>
              </w:rPr>
              <w:t>地上消火栓扳手</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FB400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5</w:t>
            </w:r>
          </w:p>
        </w:tc>
        <w:tc>
          <w:tcPr>
            <w:tcW w:w="1882" w:type="dxa"/>
            <w:vAlign w:val="center"/>
          </w:tcPr>
          <w:p>
            <w:pPr>
              <w:tabs>
                <w:tab w:val="left" w:pos="2160"/>
                <w:tab w:val="left" w:pos="8424"/>
              </w:tabs>
              <w:adjustRightInd w:val="0"/>
              <w:snapToGrid w:val="0"/>
              <w:jc w:val="center"/>
              <w:rPr>
                <w:rFonts w:hAnsi="宋体"/>
              </w:rPr>
            </w:pPr>
            <w:r>
              <w:rPr>
                <w:rFonts w:hint="eastAsia" w:hAnsi="宋体"/>
              </w:rPr>
              <w:t>地下消火栓扳手</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FB</w:t>
            </w:r>
            <w:r>
              <w:rPr>
                <w:rFonts w:hAnsi="宋体"/>
              </w:rPr>
              <w:t>X</w:t>
            </w:r>
            <w:r>
              <w:rPr>
                <w:rFonts w:hint="eastAsia" w:hAnsi="宋体"/>
              </w:rPr>
              <w:t>800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Ansi="宋体"/>
              </w:rPr>
              <w:t>6</w:t>
            </w:r>
          </w:p>
        </w:tc>
        <w:tc>
          <w:tcPr>
            <w:tcW w:w="1882" w:type="dxa"/>
            <w:vAlign w:val="center"/>
          </w:tcPr>
          <w:p>
            <w:pPr>
              <w:tabs>
                <w:tab w:val="left" w:pos="2160"/>
                <w:tab w:val="left" w:pos="8424"/>
              </w:tabs>
              <w:adjustRightInd w:val="0"/>
              <w:snapToGrid w:val="0"/>
              <w:jc w:val="center"/>
              <w:rPr>
                <w:rFonts w:hAnsi="宋体"/>
              </w:rPr>
            </w:pPr>
            <w:r>
              <w:rPr>
                <w:rFonts w:hint="eastAsia" w:hAnsi="宋体"/>
              </w:rPr>
              <w:t>消防水带</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20-</w:t>
            </w:r>
            <w:r>
              <w:rPr>
                <w:rFonts w:hAnsi="宋体"/>
              </w:rPr>
              <w:t>80</w:t>
            </w:r>
            <w:r>
              <w:rPr>
                <w:rFonts w:hint="eastAsia" w:hAnsi="宋体"/>
              </w:rPr>
              <w:t>-2</w:t>
            </w:r>
            <w:r>
              <w:rPr>
                <w:rFonts w:hAnsi="宋体"/>
              </w:rPr>
              <w:t>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6</w:t>
            </w:r>
          </w:p>
        </w:tc>
        <w:tc>
          <w:tcPr>
            <w:tcW w:w="910" w:type="dxa"/>
            <w:vAlign w:val="center"/>
          </w:tcPr>
          <w:p>
            <w:pPr>
              <w:tabs>
                <w:tab w:val="left" w:pos="2160"/>
                <w:tab w:val="left" w:pos="8424"/>
              </w:tabs>
              <w:adjustRightInd w:val="0"/>
              <w:snapToGrid w:val="0"/>
              <w:jc w:val="center"/>
              <w:rPr>
                <w:rFonts w:hAnsi="宋体"/>
              </w:rPr>
            </w:pPr>
            <w:r>
              <w:rPr>
                <w:rFonts w:hint="eastAsia" w:hAnsi="宋体"/>
              </w:rPr>
              <w:t>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7</w:t>
            </w:r>
          </w:p>
        </w:tc>
        <w:tc>
          <w:tcPr>
            <w:tcW w:w="1882" w:type="dxa"/>
            <w:vAlign w:val="center"/>
          </w:tcPr>
          <w:p>
            <w:pPr>
              <w:tabs>
                <w:tab w:val="left" w:pos="2160"/>
                <w:tab w:val="left" w:pos="8424"/>
              </w:tabs>
              <w:adjustRightInd w:val="0"/>
              <w:snapToGrid w:val="0"/>
              <w:jc w:val="center"/>
              <w:rPr>
                <w:rFonts w:hAnsi="宋体"/>
              </w:rPr>
            </w:pPr>
            <w:r>
              <w:rPr>
                <w:rFonts w:hint="eastAsia" w:hAnsi="宋体"/>
              </w:rPr>
              <w:t>消防水带</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13-</w:t>
            </w:r>
            <w:r>
              <w:rPr>
                <w:rFonts w:hAnsi="宋体"/>
              </w:rPr>
              <w:t>65</w:t>
            </w:r>
            <w:r>
              <w:rPr>
                <w:rFonts w:hint="eastAsia" w:hAnsi="宋体"/>
              </w:rPr>
              <w:t>-2</w:t>
            </w:r>
            <w:r>
              <w:rPr>
                <w:rFonts w:hAnsi="宋体"/>
              </w:rPr>
              <w:t>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6</w:t>
            </w:r>
          </w:p>
        </w:tc>
        <w:tc>
          <w:tcPr>
            <w:tcW w:w="910" w:type="dxa"/>
            <w:vAlign w:val="center"/>
          </w:tcPr>
          <w:p>
            <w:pPr>
              <w:tabs>
                <w:tab w:val="left" w:pos="2160"/>
                <w:tab w:val="left" w:pos="8424"/>
              </w:tabs>
              <w:adjustRightInd w:val="0"/>
              <w:snapToGrid w:val="0"/>
              <w:jc w:val="center"/>
              <w:rPr>
                <w:rFonts w:hAnsi="宋体"/>
              </w:rPr>
            </w:pPr>
            <w:r>
              <w:rPr>
                <w:rFonts w:hint="eastAsia" w:hAnsi="宋体"/>
              </w:rPr>
              <w:t>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8</w:t>
            </w:r>
          </w:p>
        </w:tc>
        <w:tc>
          <w:tcPr>
            <w:tcW w:w="1882" w:type="dxa"/>
            <w:vAlign w:val="center"/>
          </w:tcPr>
          <w:p>
            <w:pPr>
              <w:tabs>
                <w:tab w:val="left" w:pos="2160"/>
                <w:tab w:val="left" w:pos="8424"/>
              </w:tabs>
              <w:adjustRightInd w:val="0"/>
              <w:snapToGrid w:val="0"/>
              <w:jc w:val="center"/>
              <w:rPr>
                <w:rFonts w:hAnsi="宋体"/>
              </w:rPr>
            </w:pPr>
            <w:r>
              <w:rPr>
                <w:rFonts w:hint="eastAsia" w:hAnsi="宋体"/>
              </w:rPr>
              <w:t>直流喷雾水枪</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QLD6.0/8Ⅲ</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Ansi="宋体"/>
              </w:rPr>
              <w:t>4</w:t>
            </w:r>
          </w:p>
        </w:tc>
        <w:tc>
          <w:tcPr>
            <w:tcW w:w="910" w:type="dxa"/>
            <w:vAlign w:val="center"/>
          </w:tcPr>
          <w:p>
            <w:pPr>
              <w:tabs>
                <w:tab w:val="left" w:pos="2160"/>
                <w:tab w:val="left" w:pos="8424"/>
              </w:tabs>
              <w:adjustRightInd w:val="0"/>
              <w:snapToGrid w:val="0"/>
              <w:jc w:val="center"/>
              <w:rPr>
                <w:rFonts w:hAnsi="宋体"/>
              </w:rPr>
            </w:pPr>
            <w:r>
              <w:rPr>
                <w:rFonts w:hint="eastAsia" w:hAnsi="宋体"/>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9</w:t>
            </w:r>
          </w:p>
        </w:tc>
        <w:tc>
          <w:tcPr>
            <w:tcW w:w="1882" w:type="dxa"/>
            <w:vAlign w:val="center"/>
          </w:tcPr>
          <w:p>
            <w:pPr>
              <w:tabs>
                <w:tab w:val="left" w:pos="2160"/>
                <w:tab w:val="left" w:pos="8424"/>
              </w:tabs>
              <w:adjustRightInd w:val="0"/>
              <w:snapToGrid w:val="0"/>
              <w:jc w:val="center"/>
              <w:rPr>
                <w:rFonts w:hAnsi="宋体"/>
              </w:rPr>
            </w:pPr>
            <w:r>
              <w:rPr>
                <w:rFonts w:hint="eastAsia" w:hAnsi="宋体"/>
              </w:rPr>
              <w:t>异径接口（卡式接口）</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KJK65/80AZ</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4</w:t>
            </w:r>
          </w:p>
        </w:tc>
        <w:tc>
          <w:tcPr>
            <w:tcW w:w="910" w:type="dxa"/>
            <w:vAlign w:val="center"/>
          </w:tcPr>
          <w:p>
            <w:pPr>
              <w:tabs>
                <w:tab w:val="left" w:pos="2160"/>
                <w:tab w:val="left" w:pos="8424"/>
              </w:tabs>
              <w:adjustRightInd w:val="0"/>
              <w:snapToGrid w:val="0"/>
              <w:jc w:val="center"/>
              <w:rPr>
                <w:rFonts w:hAnsi="宋体"/>
              </w:rPr>
            </w:pPr>
            <w:r>
              <w:rPr>
                <w:rFonts w:hint="eastAsia" w:hAnsi="宋体"/>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10</w:t>
            </w:r>
          </w:p>
        </w:tc>
        <w:tc>
          <w:tcPr>
            <w:tcW w:w="1882" w:type="dxa"/>
            <w:vAlign w:val="center"/>
          </w:tcPr>
          <w:p>
            <w:pPr>
              <w:tabs>
                <w:tab w:val="left" w:pos="2160"/>
                <w:tab w:val="left" w:pos="8424"/>
              </w:tabs>
              <w:adjustRightInd w:val="0"/>
              <w:snapToGrid w:val="0"/>
              <w:jc w:val="center"/>
              <w:rPr>
                <w:rFonts w:hAnsi="宋体"/>
              </w:rPr>
            </w:pPr>
            <w:r>
              <w:rPr>
                <w:rFonts w:hint="eastAsia" w:hAnsi="宋体"/>
              </w:rPr>
              <w:t>异径接口（消火栓专用）</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φ125</w:t>
            </w:r>
            <w:r>
              <w:rPr>
                <w:rFonts w:hAnsi="宋体"/>
              </w:rPr>
              <w:t>mm</w:t>
            </w:r>
            <w:r>
              <w:rPr>
                <w:rFonts w:hint="eastAsia" w:hAnsi="宋体"/>
              </w:rPr>
              <w:t>×φ100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11</w:t>
            </w:r>
          </w:p>
        </w:tc>
        <w:tc>
          <w:tcPr>
            <w:tcW w:w="1882" w:type="dxa"/>
            <w:vAlign w:val="center"/>
          </w:tcPr>
          <w:p>
            <w:pPr>
              <w:tabs>
                <w:tab w:val="left" w:pos="2160"/>
                <w:tab w:val="left" w:pos="8424"/>
              </w:tabs>
              <w:adjustRightInd w:val="0"/>
              <w:snapToGrid w:val="0"/>
              <w:jc w:val="center"/>
              <w:rPr>
                <w:rFonts w:hAnsi="宋体"/>
              </w:rPr>
            </w:pPr>
            <w:r>
              <w:rPr>
                <w:rFonts w:hint="eastAsia" w:hAnsi="宋体"/>
              </w:rPr>
              <w:t>三分水器</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FⅢ80/65×3-1.6</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2</w:t>
            </w:r>
          </w:p>
        </w:tc>
        <w:tc>
          <w:tcPr>
            <w:tcW w:w="910" w:type="dxa"/>
            <w:vAlign w:val="center"/>
          </w:tcPr>
          <w:p>
            <w:pPr>
              <w:tabs>
                <w:tab w:val="left" w:pos="2160"/>
                <w:tab w:val="left" w:pos="8424"/>
              </w:tabs>
              <w:adjustRightInd w:val="0"/>
              <w:snapToGrid w:val="0"/>
              <w:jc w:val="center"/>
              <w:rPr>
                <w:rFonts w:hAnsi="宋体"/>
              </w:rPr>
            </w:pPr>
            <w:r>
              <w:rPr>
                <w:rFonts w:hint="eastAsia" w:hAnsi="宋体"/>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12</w:t>
            </w:r>
          </w:p>
        </w:tc>
        <w:tc>
          <w:tcPr>
            <w:tcW w:w="1882" w:type="dxa"/>
            <w:vAlign w:val="center"/>
          </w:tcPr>
          <w:p>
            <w:pPr>
              <w:tabs>
                <w:tab w:val="left" w:pos="2160"/>
                <w:tab w:val="left" w:pos="8424"/>
              </w:tabs>
              <w:adjustRightInd w:val="0"/>
              <w:snapToGrid w:val="0"/>
              <w:jc w:val="center"/>
              <w:rPr>
                <w:rFonts w:hAnsi="宋体"/>
              </w:rPr>
            </w:pPr>
            <w:r>
              <w:rPr>
                <w:rFonts w:hint="eastAsia" w:hAnsi="宋体"/>
              </w:rPr>
              <w:t>集水器</w:t>
            </w:r>
          </w:p>
        </w:tc>
        <w:tc>
          <w:tcPr>
            <w:tcW w:w="4298" w:type="dxa"/>
            <w:vAlign w:val="center"/>
          </w:tcPr>
          <w:p>
            <w:pPr>
              <w:tabs>
                <w:tab w:val="left" w:pos="2160"/>
                <w:tab w:val="left" w:pos="8424"/>
              </w:tabs>
              <w:jc w:val="center"/>
              <w:rPr>
                <w:rFonts w:hAnsi="宋体"/>
              </w:rPr>
            </w:pPr>
            <w:r>
              <w:rPr>
                <w:rFonts w:hint="eastAsia" w:hAnsi="宋体"/>
              </w:rPr>
              <w:t>JⅡ150/80×2-1.0</w:t>
            </w:r>
          </w:p>
        </w:tc>
        <w:tc>
          <w:tcPr>
            <w:tcW w:w="758" w:type="dxa"/>
            <w:vAlign w:val="center"/>
          </w:tcPr>
          <w:p>
            <w:pPr>
              <w:tabs>
                <w:tab w:val="left" w:pos="2160"/>
                <w:tab w:val="left" w:pos="8424"/>
              </w:tabs>
              <w:adjustRightInd w:val="0"/>
              <w:snapToGrid w:val="0"/>
              <w:ind w:right="-71" w:rightChars="-34" w:firstLine="210" w:firstLineChars="100"/>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13</w:t>
            </w:r>
          </w:p>
        </w:tc>
        <w:tc>
          <w:tcPr>
            <w:tcW w:w="1882" w:type="dxa"/>
            <w:vAlign w:val="center"/>
          </w:tcPr>
          <w:p>
            <w:pPr>
              <w:tabs>
                <w:tab w:val="left" w:pos="2160"/>
                <w:tab w:val="left" w:pos="8424"/>
              </w:tabs>
              <w:adjustRightInd w:val="0"/>
              <w:snapToGrid w:val="0"/>
              <w:jc w:val="center"/>
              <w:rPr>
                <w:rFonts w:hAnsi="宋体"/>
              </w:rPr>
            </w:pPr>
            <w:r>
              <w:rPr>
                <w:rFonts w:hint="eastAsia" w:hAnsi="宋体"/>
              </w:rPr>
              <w:t>水带护桥</w:t>
            </w:r>
          </w:p>
        </w:tc>
        <w:tc>
          <w:tcPr>
            <w:tcW w:w="4298" w:type="dxa"/>
            <w:vAlign w:val="center"/>
          </w:tcPr>
          <w:p>
            <w:pPr>
              <w:tabs>
                <w:tab w:val="left" w:pos="2160"/>
                <w:tab w:val="left" w:pos="8424"/>
              </w:tabs>
              <w:jc w:val="center"/>
              <w:rPr>
                <w:rFonts w:hAnsi="宋体"/>
              </w:rPr>
            </w:pPr>
            <w:r>
              <w:rPr>
                <w:rFonts w:hint="eastAsia" w:hAnsi="宋体"/>
              </w:rPr>
              <w:t>HQ600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14</w:t>
            </w:r>
          </w:p>
        </w:tc>
        <w:tc>
          <w:tcPr>
            <w:tcW w:w="1882" w:type="dxa"/>
            <w:vAlign w:val="center"/>
          </w:tcPr>
          <w:p>
            <w:pPr>
              <w:tabs>
                <w:tab w:val="left" w:pos="2160"/>
                <w:tab w:val="left" w:pos="8424"/>
              </w:tabs>
              <w:adjustRightInd w:val="0"/>
              <w:snapToGrid w:val="0"/>
              <w:jc w:val="center"/>
              <w:rPr>
                <w:rFonts w:hAnsi="宋体"/>
              </w:rPr>
            </w:pPr>
            <w:r>
              <w:rPr>
                <w:rFonts w:hint="eastAsia" w:hAnsi="宋体"/>
              </w:rPr>
              <w:t>水带挂钩</w:t>
            </w:r>
          </w:p>
        </w:tc>
        <w:tc>
          <w:tcPr>
            <w:tcW w:w="429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FG600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2</w:t>
            </w:r>
          </w:p>
        </w:tc>
        <w:tc>
          <w:tcPr>
            <w:tcW w:w="910" w:type="dxa"/>
            <w:vAlign w:val="center"/>
          </w:tcPr>
          <w:p>
            <w:pPr>
              <w:tabs>
                <w:tab w:val="left" w:pos="2160"/>
                <w:tab w:val="left" w:pos="8424"/>
              </w:tabs>
              <w:adjustRightInd w:val="0"/>
              <w:snapToGrid w:val="0"/>
              <w:jc w:val="center"/>
              <w:rPr>
                <w:rFonts w:hAnsi="宋体"/>
              </w:rPr>
            </w:pPr>
            <w:r>
              <w:rPr>
                <w:rFonts w:hint="eastAsia" w:hAnsi="宋体"/>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15</w:t>
            </w:r>
          </w:p>
        </w:tc>
        <w:tc>
          <w:tcPr>
            <w:tcW w:w="1882" w:type="dxa"/>
            <w:vAlign w:val="center"/>
          </w:tcPr>
          <w:p>
            <w:pPr>
              <w:tabs>
                <w:tab w:val="left" w:pos="2160"/>
                <w:tab w:val="left" w:pos="8424"/>
              </w:tabs>
              <w:adjustRightInd w:val="0"/>
              <w:snapToGrid w:val="0"/>
              <w:jc w:val="center"/>
              <w:rPr>
                <w:rFonts w:hAnsi="宋体"/>
              </w:rPr>
            </w:pPr>
            <w:r>
              <w:rPr>
                <w:rFonts w:hint="eastAsia" w:hAnsi="宋体"/>
              </w:rPr>
              <w:t>水带包布</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FP470</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4</w:t>
            </w:r>
          </w:p>
        </w:tc>
        <w:tc>
          <w:tcPr>
            <w:tcW w:w="910" w:type="dxa"/>
            <w:vAlign w:val="center"/>
          </w:tcPr>
          <w:p>
            <w:pPr>
              <w:tabs>
                <w:tab w:val="left" w:pos="2160"/>
                <w:tab w:val="left" w:pos="8424"/>
              </w:tabs>
              <w:adjustRightInd w:val="0"/>
              <w:snapToGrid w:val="0"/>
              <w:jc w:val="center"/>
              <w:rPr>
                <w:rFonts w:hAnsi="宋体"/>
              </w:rPr>
            </w:pPr>
            <w:r>
              <w:rPr>
                <w:rFonts w:hint="eastAsia" w:hAnsi="宋体"/>
              </w:rPr>
              <w:t>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16</w:t>
            </w:r>
          </w:p>
        </w:tc>
        <w:tc>
          <w:tcPr>
            <w:tcW w:w="1882" w:type="dxa"/>
            <w:vAlign w:val="center"/>
          </w:tcPr>
          <w:p>
            <w:pPr>
              <w:tabs>
                <w:tab w:val="left" w:pos="2160"/>
                <w:tab w:val="left" w:pos="8424"/>
              </w:tabs>
              <w:adjustRightInd w:val="0"/>
              <w:snapToGrid w:val="0"/>
              <w:jc w:val="center"/>
              <w:rPr>
                <w:rFonts w:hAnsi="宋体"/>
              </w:rPr>
            </w:pPr>
            <w:r>
              <w:rPr>
                <w:rFonts w:hint="eastAsia" w:hAnsi="宋体"/>
              </w:rPr>
              <w:t>救援剪</w:t>
            </w:r>
          </w:p>
        </w:tc>
        <w:tc>
          <w:tcPr>
            <w:tcW w:w="4298" w:type="dxa"/>
            <w:vAlign w:val="center"/>
          </w:tcPr>
          <w:p>
            <w:pPr>
              <w:tabs>
                <w:tab w:val="left" w:pos="2160"/>
                <w:tab w:val="left" w:pos="8424"/>
              </w:tabs>
              <w:adjustRightInd w:val="0"/>
              <w:snapToGrid w:val="0"/>
              <w:ind w:right="-71" w:rightChars="-34"/>
              <w:jc w:val="center"/>
              <w:rPr>
                <w:rFonts w:hAnsi="宋体"/>
              </w:rPr>
            </w:pP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17</w:t>
            </w:r>
          </w:p>
        </w:tc>
        <w:tc>
          <w:tcPr>
            <w:tcW w:w="1882" w:type="dxa"/>
            <w:vAlign w:val="center"/>
          </w:tcPr>
          <w:p>
            <w:pPr>
              <w:tabs>
                <w:tab w:val="left" w:pos="2160"/>
                <w:tab w:val="left" w:pos="8424"/>
              </w:tabs>
              <w:adjustRightInd w:val="0"/>
              <w:snapToGrid w:val="0"/>
              <w:jc w:val="center"/>
              <w:rPr>
                <w:rFonts w:hAnsi="宋体"/>
              </w:rPr>
            </w:pPr>
            <w:r>
              <w:rPr>
                <w:rFonts w:hAnsi="宋体"/>
              </w:rPr>
              <w:t>橡皮锤</w:t>
            </w:r>
          </w:p>
        </w:tc>
        <w:tc>
          <w:tcPr>
            <w:tcW w:w="4298" w:type="dxa"/>
            <w:vAlign w:val="center"/>
          </w:tcPr>
          <w:p>
            <w:pPr>
              <w:tabs>
                <w:tab w:val="left" w:pos="2160"/>
                <w:tab w:val="left" w:pos="8424"/>
              </w:tabs>
              <w:adjustRightInd w:val="0"/>
              <w:snapToGrid w:val="0"/>
              <w:ind w:right="-71" w:rightChars="-34"/>
              <w:jc w:val="center"/>
              <w:rPr>
                <w:rFonts w:hAnsi="宋体"/>
              </w:rPr>
            </w:pP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18</w:t>
            </w:r>
          </w:p>
        </w:tc>
        <w:tc>
          <w:tcPr>
            <w:tcW w:w="1882" w:type="dxa"/>
            <w:vAlign w:val="center"/>
          </w:tcPr>
          <w:p>
            <w:pPr>
              <w:tabs>
                <w:tab w:val="left" w:pos="2160"/>
                <w:tab w:val="left" w:pos="8424"/>
              </w:tabs>
              <w:adjustRightInd w:val="0"/>
              <w:snapToGrid w:val="0"/>
              <w:jc w:val="center"/>
              <w:rPr>
                <w:rFonts w:hAnsi="宋体"/>
              </w:rPr>
            </w:pPr>
            <w:r>
              <w:rPr>
                <w:rFonts w:hint="eastAsia" w:hAnsi="宋体"/>
              </w:rPr>
              <w:t>消防平斧</w:t>
            </w:r>
          </w:p>
        </w:tc>
        <w:tc>
          <w:tcPr>
            <w:tcW w:w="4298" w:type="dxa"/>
            <w:vAlign w:val="center"/>
          </w:tcPr>
          <w:p>
            <w:pPr>
              <w:tabs>
                <w:tab w:val="left" w:pos="2160"/>
                <w:tab w:val="left" w:pos="8424"/>
              </w:tabs>
              <w:adjustRightInd w:val="0"/>
              <w:snapToGrid w:val="0"/>
              <w:ind w:right="-71" w:rightChars="-34"/>
              <w:jc w:val="center"/>
              <w:rPr>
                <w:rFonts w:hAnsi="宋体"/>
              </w:rPr>
            </w:pP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19</w:t>
            </w:r>
          </w:p>
        </w:tc>
        <w:tc>
          <w:tcPr>
            <w:tcW w:w="1882" w:type="dxa"/>
            <w:vAlign w:val="center"/>
          </w:tcPr>
          <w:p>
            <w:pPr>
              <w:tabs>
                <w:tab w:val="left" w:pos="2160"/>
                <w:tab w:val="left" w:pos="8424"/>
              </w:tabs>
              <w:adjustRightInd w:val="0"/>
              <w:snapToGrid w:val="0"/>
              <w:jc w:val="center"/>
              <w:rPr>
                <w:rFonts w:hAnsi="宋体"/>
              </w:rPr>
            </w:pPr>
            <w:r>
              <w:rPr>
                <w:rFonts w:hint="eastAsia" w:hAnsi="宋体"/>
              </w:rPr>
              <w:t>消防铤</w:t>
            </w:r>
          </w:p>
        </w:tc>
        <w:tc>
          <w:tcPr>
            <w:tcW w:w="4298" w:type="dxa"/>
            <w:vAlign w:val="center"/>
          </w:tcPr>
          <w:p>
            <w:pPr>
              <w:tabs>
                <w:tab w:val="left" w:pos="2160"/>
                <w:tab w:val="left" w:pos="8424"/>
              </w:tabs>
              <w:adjustRightInd w:val="0"/>
              <w:snapToGrid w:val="0"/>
              <w:ind w:right="-71" w:rightChars="-34"/>
              <w:jc w:val="center"/>
              <w:rPr>
                <w:rFonts w:hAnsi="宋体"/>
              </w:rPr>
            </w:pP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20</w:t>
            </w:r>
          </w:p>
        </w:tc>
        <w:tc>
          <w:tcPr>
            <w:tcW w:w="1882" w:type="dxa"/>
            <w:vAlign w:val="center"/>
          </w:tcPr>
          <w:p>
            <w:pPr>
              <w:tabs>
                <w:tab w:val="left" w:pos="2160"/>
                <w:tab w:val="left" w:pos="8424"/>
              </w:tabs>
              <w:adjustRightInd w:val="0"/>
              <w:snapToGrid w:val="0"/>
              <w:jc w:val="center"/>
              <w:rPr>
                <w:rFonts w:hAnsi="宋体"/>
              </w:rPr>
            </w:pPr>
            <w:r>
              <w:rPr>
                <w:rFonts w:hint="eastAsia" w:hAnsi="宋体"/>
              </w:rPr>
              <w:t>两节拉梯</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TEZ6</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21</w:t>
            </w:r>
          </w:p>
        </w:tc>
        <w:tc>
          <w:tcPr>
            <w:tcW w:w="1882" w:type="dxa"/>
            <w:vAlign w:val="center"/>
          </w:tcPr>
          <w:p>
            <w:pPr>
              <w:tabs>
                <w:tab w:val="left" w:pos="2160"/>
                <w:tab w:val="left" w:pos="8424"/>
              </w:tabs>
              <w:adjustRightInd w:val="0"/>
              <w:snapToGrid w:val="0"/>
              <w:jc w:val="center"/>
              <w:rPr>
                <w:rFonts w:hAnsi="宋体"/>
              </w:rPr>
            </w:pPr>
            <w:r>
              <w:rPr>
                <w:rFonts w:hint="eastAsia" w:hAnsi="宋体"/>
              </w:rPr>
              <w:t>单杠梯</w:t>
            </w:r>
          </w:p>
        </w:tc>
        <w:tc>
          <w:tcPr>
            <w:tcW w:w="4298" w:type="dxa"/>
            <w:vAlign w:val="center"/>
          </w:tcPr>
          <w:p>
            <w:pPr>
              <w:tabs>
                <w:tab w:val="left" w:pos="2160"/>
                <w:tab w:val="left" w:pos="8424"/>
              </w:tabs>
              <w:adjustRightInd w:val="0"/>
              <w:snapToGrid w:val="0"/>
              <w:jc w:val="center"/>
              <w:rPr>
                <w:rFonts w:hAnsi="宋体"/>
              </w:rPr>
            </w:pPr>
            <w:r>
              <w:rPr>
                <w:rFonts w:hint="eastAsia" w:hAnsi="宋体"/>
              </w:rPr>
              <w:t>TDZ3</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22</w:t>
            </w:r>
          </w:p>
        </w:tc>
        <w:tc>
          <w:tcPr>
            <w:tcW w:w="1882" w:type="dxa"/>
            <w:vAlign w:val="center"/>
          </w:tcPr>
          <w:p>
            <w:pPr>
              <w:tabs>
                <w:tab w:val="left" w:pos="2160"/>
                <w:tab w:val="left" w:pos="8424"/>
              </w:tabs>
              <w:adjustRightInd w:val="0"/>
              <w:snapToGrid w:val="0"/>
              <w:jc w:val="center"/>
              <w:rPr>
                <w:rFonts w:hAnsi="宋体"/>
              </w:rPr>
            </w:pPr>
            <w:r>
              <w:rPr>
                <w:rFonts w:hint="eastAsia" w:hAnsi="宋体"/>
              </w:rPr>
              <w:t>挂钩梯</w:t>
            </w:r>
          </w:p>
        </w:tc>
        <w:tc>
          <w:tcPr>
            <w:tcW w:w="4298" w:type="dxa"/>
            <w:vAlign w:val="center"/>
          </w:tcPr>
          <w:p>
            <w:pPr>
              <w:tabs>
                <w:tab w:val="left" w:pos="2160"/>
                <w:tab w:val="left" w:pos="8424"/>
              </w:tabs>
              <w:adjustRightInd w:val="0"/>
              <w:snapToGrid w:val="0"/>
              <w:jc w:val="center"/>
              <w:rPr>
                <w:rFonts w:hAnsi="宋体"/>
              </w:rPr>
            </w:pPr>
            <w:r>
              <w:rPr>
                <w:rFonts w:hint="eastAsia" w:hAnsi="宋体"/>
              </w:rPr>
              <w:t>TGZ4</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23</w:t>
            </w:r>
          </w:p>
        </w:tc>
        <w:tc>
          <w:tcPr>
            <w:tcW w:w="1882" w:type="dxa"/>
            <w:vAlign w:val="center"/>
          </w:tcPr>
          <w:p>
            <w:pPr>
              <w:tabs>
                <w:tab w:val="left" w:pos="2160"/>
                <w:tab w:val="left" w:pos="8424"/>
              </w:tabs>
              <w:adjustRightInd w:val="0"/>
              <w:snapToGrid w:val="0"/>
              <w:jc w:val="center"/>
              <w:rPr>
                <w:rFonts w:hAnsi="宋体"/>
              </w:rPr>
            </w:pPr>
            <w:r>
              <w:rPr>
                <w:rFonts w:hint="eastAsia" w:hAnsi="宋体"/>
              </w:rPr>
              <w:t>空气泡沫枪</w:t>
            </w:r>
          </w:p>
        </w:tc>
        <w:tc>
          <w:tcPr>
            <w:tcW w:w="4298" w:type="dxa"/>
            <w:vAlign w:val="center"/>
          </w:tcPr>
          <w:p>
            <w:pPr>
              <w:tabs>
                <w:tab w:val="left" w:pos="2160"/>
                <w:tab w:val="left" w:pos="8424"/>
              </w:tabs>
              <w:adjustRightInd w:val="0"/>
              <w:snapToGrid w:val="0"/>
              <w:jc w:val="center"/>
              <w:rPr>
                <w:rFonts w:hAnsi="宋体"/>
              </w:rPr>
            </w:pPr>
            <w:r>
              <w:rPr>
                <w:rFonts w:hint="eastAsia" w:hAnsi="宋体"/>
              </w:rPr>
              <w:t>QP8/0.7Z</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2</w:t>
            </w:r>
          </w:p>
        </w:tc>
        <w:tc>
          <w:tcPr>
            <w:tcW w:w="910" w:type="dxa"/>
            <w:vAlign w:val="center"/>
          </w:tcPr>
          <w:p>
            <w:pPr>
              <w:tabs>
                <w:tab w:val="left" w:pos="2160"/>
                <w:tab w:val="left" w:pos="8424"/>
              </w:tabs>
              <w:adjustRightInd w:val="0"/>
              <w:snapToGrid w:val="0"/>
              <w:jc w:val="center"/>
              <w:rPr>
                <w:rFonts w:hAnsi="宋体"/>
              </w:rPr>
            </w:pPr>
            <w:r>
              <w:rPr>
                <w:rFonts w:hint="eastAsia" w:hAnsi="宋体"/>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24</w:t>
            </w:r>
          </w:p>
        </w:tc>
        <w:tc>
          <w:tcPr>
            <w:tcW w:w="1882" w:type="dxa"/>
            <w:vAlign w:val="center"/>
          </w:tcPr>
          <w:p>
            <w:pPr>
              <w:tabs>
                <w:tab w:val="left" w:pos="2160"/>
                <w:tab w:val="left" w:pos="8424"/>
              </w:tabs>
              <w:adjustRightInd w:val="0"/>
              <w:snapToGrid w:val="0"/>
              <w:jc w:val="center"/>
              <w:rPr>
                <w:rFonts w:hAnsi="宋体"/>
              </w:rPr>
            </w:pPr>
            <w:r>
              <w:rPr>
                <w:rFonts w:hint="eastAsia" w:hAnsi="宋体"/>
              </w:rPr>
              <w:t>泡沫外吸管</w:t>
            </w:r>
          </w:p>
        </w:tc>
        <w:tc>
          <w:tcPr>
            <w:tcW w:w="4298" w:type="dxa"/>
            <w:vAlign w:val="center"/>
          </w:tcPr>
          <w:p>
            <w:pPr>
              <w:tabs>
                <w:tab w:val="left" w:pos="2160"/>
                <w:tab w:val="left" w:pos="8424"/>
              </w:tabs>
              <w:adjustRightInd w:val="0"/>
              <w:snapToGrid w:val="0"/>
              <w:ind w:right="-71" w:rightChars="-34"/>
              <w:jc w:val="center"/>
              <w:rPr>
                <w:rFonts w:hAnsi="宋体"/>
              </w:rPr>
            </w:pPr>
            <w:r>
              <w:rPr>
                <w:rFonts w:hint="eastAsia" w:hAnsi="宋体"/>
              </w:rPr>
              <w:t>DN50mm×2m</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w:t>
            </w:r>
            <w:r>
              <w:rPr>
                <w:rFonts w:hAnsi="宋体"/>
              </w:rPr>
              <w:t>5</w:t>
            </w:r>
          </w:p>
        </w:tc>
        <w:tc>
          <w:tcPr>
            <w:tcW w:w="1882" w:type="dxa"/>
            <w:vAlign w:val="center"/>
          </w:tcPr>
          <w:p>
            <w:pPr>
              <w:tabs>
                <w:tab w:val="left" w:pos="2160"/>
                <w:tab w:val="left" w:pos="8424"/>
              </w:tabs>
              <w:adjustRightInd w:val="0"/>
              <w:snapToGrid w:val="0"/>
              <w:jc w:val="center"/>
              <w:rPr>
                <w:rFonts w:hAnsi="宋体"/>
              </w:rPr>
            </w:pPr>
            <w:r>
              <w:rPr>
                <w:rFonts w:hint="eastAsia" w:hAnsi="宋体"/>
              </w:rPr>
              <w:t>CFA泡沫枪</w:t>
            </w:r>
          </w:p>
        </w:tc>
        <w:tc>
          <w:tcPr>
            <w:tcW w:w="4298" w:type="dxa"/>
            <w:vAlign w:val="center"/>
          </w:tcPr>
          <w:p>
            <w:pPr>
              <w:tabs>
                <w:tab w:val="left" w:pos="2160"/>
                <w:tab w:val="left" w:pos="8424"/>
              </w:tabs>
              <w:adjustRightInd w:val="0"/>
              <w:snapToGrid w:val="0"/>
              <w:ind w:right="-71" w:rightChars="-34"/>
              <w:jc w:val="center"/>
              <w:rPr>
                <w:rFonts w:hAnsi="宋体"/>
              </w:rPr>
            </w:pP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2</w:t>
            </w:r>
          </w:p>
        </w:tc>
        <w:tc>
          <w:tcPr>
            <w:tcW w:w="910" w:type="dxa"/>
            <w:vAlign w:val="center"/>
          </w:tcPr>
          <w:p>
            <w:pPr>
              <w:tabs>
                <w:tab w:val="left" w:pos="2160"/>
                <w:tab w:val="left" w:pos="8424"/>
              </w:tabs>
              <w:adjustRightInd w:val="0"/>
              <w:snapToGrid w:val="0"/>
              <w:jc w:val="center"/>
              <w:rPr>
                <w:rFonts w:hAnsi="宋体"/>
              </w:rPr>
            </w:pPr>
            <w:r>
              <w:rPr>
                <w:rFonts w:hint="eastAsia" w:hAnsi="宋体"/>
              </w:rPr>
              <w:t>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4" w:type="dxa"/>
            <w:vAlign w:val="center"/>
          </w:tcPr>
          <w:p>
            <w:pPr>
              <w:tabs>
                <w:tab w:val="left" w:pos="2160"/>
                <w:tab w:val="left" w:pos="8424"/>
              </w:tabs>
              <w:adjustRightInd w:val="0"/>
              <w:snapToGrid w:val="0"/>
              <w:jc w:val="center"/>
              <w:rPr>
                <w:rFonts w:hAnsi="宋体"/>
              </w:rPr>
            </w:pPr>
            <w:r>
              <w:rPr>
                <w:rFonts w:hint="eastAsia" w:hAnsi="宋体"/>
              </w:rPr>
              <w:t>26</w:t>
            </w:r>
          </w:p>
        </w:tc>
        <w:tc>
          <w:tcPr>
            <w:tcW w:w="1882" w:type="dxa"/>
            <w:vAlign w:val="center"/>
          </w:tcPr>
          <w:p>
            <w:pPr>
              <w:tabs>
                <w:tab w:val="left" w:pos="2160"/>
                <w:tab w:val="left" w:pos="8424"/>
              </w:tabs>
              <w:adjustRightInd w:val="0"/>
              <w:snapToGrid w:val="0"/>
              <w:jc w:val="center"/>
              <w:rPr>
                <w:rFonts w:hAnsi="宋体"/>
              </w:rPr>
            </w:pPr>
            <w:r>
              <w:rPr>
                <w:rFonts w:hint="eastAsia" w:ascii="宋体" w:hAnsi="宋体"/>
              </w:rPr>
              <w:t>车载固定电台</w:t>
            </w:r>
          </w:p>
        </w:tc>
        <w:tc>
          <w:tcPr>
            <w:tcW w:w="4298" w:type="dxa"/>
            <w:vAlign w:val="center"/>
          </w:tcPr>
          <w:p>
            <w:pPr>
              <w:rPr>
                <w:rFonts w:ascii="宋体" w:hAnsi="宋体"/>
              </w:rPr>
            </w:pPr>
            <w:r>
              <w:rPr>
                <w:rFonts w:hint="eastAsia" w:ascii="宋体" w:hAnsi="宋体"/>
              </w:rPr>
              <w:t>1.工作频段： 806MHz～821 MHz 、851MHz～866MHz。</w:t>
            </w:r>
          </w:p>
          <w:p>
            <w:pPr>
              <w:rPr>
                <w:rFonts w:ascii="宋体" w:hAnsi="宋体"/>
              </w:rPr>
            </w:pPr>
            <w:r>
              <w:rPr>
                <w:rFonts w:hint="eastAsia" w:ascii="宋体" w:hAnsi="宋体"/>
              </w:rPr>
              <w:t>2. 抗冲击、跌落标准和震动性能满足MIL-STD-810 G、GJB150、ETSI EN 300 019等标准</w:t>
            </w:r>
          </w:p>
          <w:p>
            <w:pPr>
              <w:rPr>
                <w:rFonts w:ascii="宋体" w:hAnsi="宋体"/>
              </w:rPr>
            </w:pPr>
            <w:r>
              <w:rPr>
                <w:rFonts w:hint="eastAsia" w:ascii="宋体" w:hAnsi="宋体"/>
              </w:rPr>
              <w:t>3.IP防护等级：不低于 IP54，分体控制面板不低于IP67防护等级</w:t>
            </w:r>
          </w:p>
          <w:p>
            <w:pPr>
              <w:rPr>
                <w:rFonts w:ascii="宋体" w:hAnsi="宋体"/>
              </w:rPr>
            </w:pPr>
            <w:r>
              <w:rPr>
                <w:rFonts w:hint="eastAsia" w:ascii="宋体" w:hAnsi="宋体"/>
              </w:rPr>
              <w:t>4.车台内置扬声器，额定功率不低于4W。</w:t>
            </w:r>
          </w:p>
          <w:p>
            <w:pPr>
              <w:rPr>
                <w:rFonts w:ascii="宋体" w:hAnsi="宋体"/>
              </w:rPr>
            </w:pPr>
            <w:r>
              <w:rPr>
                <w:rFonts w:hint="eastAsia" w:ascii="宋体" w:hAnsi="宋体"/>
              </w:rPr>
              <w:t>5.内置蓝牙。</w:t>
            </w:r>
          </w:p>
          <w:p>
            <w:pPr>
              <w:rPr>
                <w:rFonts w:ascii="宋体" w:hAnsi="宋体"/>
              </w:rPr>
            </w:pPr>
            <w:r>
              <w:rPr>
                <w:rFonts w:hint="eastAsia" w:ascii="宋体" w:hAnsi="宋体"/>
              </w:rPr>
              <w:t>6.支持内置GPS，北斗，GLONASS定位功能，最快支持2s上传一次位置协议，位置上传支持LIP协议和NMEA协议。支持超速报警功能。</w:t>
            </w:r>
          </w:p>
          <w:p>
            <w:pPr>
              <w:rPr>
                <w:rFonts w:ascii="宋体" w:hAnsi="宋体"/>
              </w:rPr>
            </w:pPr>
            <w:r>
              <w:rPr>
                <w:rFonts w:hint="eastAsia" w:ascii="宋体" w:hAnsi="宋体"/>
              </w:rPr>
              <w:t>7.具备单独工作模式，当移动台在规定时间内没有按下任意键，即自动触发报警功能。8.具备数据功能：支持长短信，不少于1100个汉字。</w:t>
            </w:r>
          </w:p>
          <w:p>
            <w:pPr>
              <w:rPr>
                <w:rFonts w:ascii="宋体" w:hAnsi="宋体"/>
              </w:rPr>
            </w:pPr>
            <w:r>
              <w:rPr>
                <w:rFonts w:hint="eastAsia" w:ascii="宋体" w:hAnsi="宋体"/>
              </w:rPr>
              <w:t>9. 支持TETRA通信制式。</w:t>
            </w:r>
          </w:p>
          <w:p>
            <w:pPr>
              <w:rPr>
                <w:rFonts w:ascii="宋体" w:hAnsi="宋体"/>
              </w:rPr>
            </w:pPr>
            <w:r>
              <w:rPr>
                <w:rFonts w:hint="eastAsia" w:ascii="宋体" w:hAnsi="宋体"/>
              </w:rPr>
              <w:t>中标供应商负责安装至车内适当位置并开通频率。</w:t>
            </w:r>
          </w:p>
        </w:tc>
        <w:tc>
          <w:tcPr>
            <w:tcW w:w="758" w:type="dxa"/>
            <w:vAlign w:val="center"/>
          </w:tcPr>
          <w:p>
            <w:pPr>
              <w:tabs>
                <w:tab w:val="left" w:pos="2160"/>
                <w:tab w:val="left" w:pos="8424"/>
                <w:tab w:val="left" w:pos="9000"/>
              </w:tabs>
              <w:adjustRightInd w:val="0"/>
              <w:snapToGrid w:val="0"/>
              <w:ind w:right="11"/>
              <w:jc w:val="center"/>
              <w:rPr>
                <w:rFonts w:hAnsi="宋体"/>
              </w:rPr>
            </w:pPr>
            <w:r>
              <w:rPr>
                <w:rFonts w:hint="eastAsia" w:hAnsi="宋体"/>
              </w:rPr>
              <w:t>1</w:t>
            </w:r>
          </w:p>
        </w:tc>
        <w:tc>
          <w:tcPr>
            <w:tcW w:w="910" w:type="dxa"/>
            <w:vAlign w:val="center"/>
          </w:tcPr>
          <w:p>
            <w:pPr>
              <w:tabs>
                <w:tab w:val="left" w:pos="2160"/>
                <w:tab w:val="left" w:pos="8424"/>
              </w:tabs>
              <w:adjustRightInd w:val="0"/>
              <w:snapToGrid w:val="0"/>
              <w:jc w:val="center"/>
              <w:rPr>
                <w:rFonts w:hAnsi="宋体"/>
              </w:rPr>
            </w:pPr>
            <w:r>
              <w:rPr>
                <w:rFonts w:hint="eastAsia" w:hAnsi="宋体"/>
              </w:rPr>
              <w:t>台</w:t>
            </w:r>
          </w:p>
        </w:tc>
      </w:tr>
    </w:tbl>
    <w:p>
      <w:pPr>
        <w:rPr>
          <w:szCs w:val="21"/>
        </w:rPr>
      </w:pPr>
    </w:p>
    <w:p>
      <w:pPr>
        <w:widowControl/>
        <w:jc w:val="left"/>
        <w:rPr>
          <w:szCs w:val="21"/>
        </w:rPr>
      </w:pPr>
      <w:r>
        <w:rPr>
          <w:szCs w:val="21"/>
        </w:rPr>
        <w:br w:type="page"/>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jc w:val="center"/>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水雾消防车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jc w:val="left"/>
              <w:rPr>
                <w:rFonts w:asciiTheme="minorEastAsia" w:hAnsiTheme="minorEastAsia" w:eastAsiaTheme="minorEastAsia" w:cstheme="minorEastAsia"/>
                <w:bCs/>
                <w:szCs w:val="21"/>
              </w:rPr>
            </w:pPr>
            <w:r>
              <w:rPr>
                <w:rFonts w:hint="eastAsia" w:asciiTheme="minorEastAsia" w:hAnsiTheme="minorEastAsia" w:eastAsiaTheme="minorEastAsia" w:cstheme="minorEastAsia"/>
                <w:szCs w:val="21"/>
              </w:rPr>
              <w:t xml:space="preserve">数量：5辆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1</w:t>
            </w:r>
          </w:p>
        </w:tc>
        <w:tc>
          <w:tcPr>
            <w:tcW w:w="7534" w:type="dxa"/>
            <w:noWrap/>
          </w:tcPr>
          <w:p>
            <w:pPr>
              <w:spacing w:line="360" w:lineRule="auto"/>
              <w:rPr>
                <w:rFonts w:asciiTheme="minorEastAsia" w:hAnsiTheme="minorEastAsia" w:eastAsiaTheme="minorEastAsia" w:cstheme="minorEastAsia"/>
                <w:bCs/>
                <w:szCs w:val="21"/>
              </w:rPr>
            </w:pPr>
            <w:r>
              <w:rPr>
                <w:rFonts w:hint="eastAsia" w:ascii="宋体" w:hAnsi="宋体" w:cs="Calibri"/>
                <w:szCs w:val="21"/>
              </w:rPr>
              <w:t>▲</w:t>
            </w:r>
            <w:r>
              <w:rPr>
                <w:rFonts w:hint="eastAsia" w:asciiTheme="minorEastAsia" w:hAnsiTheme="minorEastAsia" w:eastAsiaTheme="minorEastAsia" w:cstheme="minorEastAsia"/>
                <w:bCs/>
                <w:szCs w:val="21"/>
              </w:rPr>
              <w:t>满载允许总质量：≥2500（kg）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2</w:t>
            </w:r>
          </w:p>
        </w:tc>
        <w:tc>
          <w:tcPr>
            <w:tcW w:w="7534" w:type="dxa"/>
            <w:noWrap/>
          </w:tcPr>
          <w:p>
            <w:pPr>
              <w:spacing w:line="360" w:lineRule="auto"/>
              <w:rPr>
                <w:rFonts w:asciiTheme="minorEastAsia" w:hAnsiTheme="minorEastAsia" w:eastAsiaTheme="minorEastAsia" w:cstheme="minorEastAsia"/>
                <w:bCs/>
                <w:szCs w:val="21"/>
              </w:rPr>
            </w:pPr>
            <w:r>
              <w:rPr>
                <w:rFonts w:hint="eastAsia" w:asciiTheme="minorEastAsia" w:hAnsiTheme="minorEastAsia" w:eastAsiaTheme="minorEastAsia" w:cstheme="minorEastAsia"/>
                <w:szCs w:val="21"/>
              </w:rPr>
              <w:t>驱动形式：4WD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3</w:t>
            </w:r>
          </w:p>
        </w:tc>
        <w:tc>
          <w:tcPr>
            <w:tcW w:w="7534" w:type="dxa"/>
            <w:noWrap/>
          </w:tcPr>
          <w:p>
            <w:pPr>
              <w:spacing w:line="360" w:lineRule="auto"/>
              <w:rPr>
                <w:rFonts w:asciiTheme="minorEastAsia" w:hAnsiTheme="minorEastAsia" w:eastAsiaTheme="minorEastAsia" w:cstheme="minorEastAsia"/>
                <w:bCs/>
                <w:szCs w:val="21"/>
              </w:rPr>
            </w:pPr>
            <w:r>
              <w:rPr>
                <w:rFonts w:ascii="Calibri" w:hAnsi="Calibri"/>
                <w:szCs w:val="21"/>
              </w:rPr>
              <w:t>▲</w:t>
            </w:r>
            <w:r>
              <w:rPr>
                <w:rFonts w:hint="eastAsia" w:ascii="宋体" w:hAnsi="宋体" w:cs="宋体"/>
                <w:szCs w:val="21"/>
              </w:rPr>
              <w:t>额定功率：</w:t>
            </w:r>
            <w:r>
              <w:rPr>
                <w:rFonts w:hint="eastAsia" w:asciiTheme="minorEastAsia" w:hAnsiTheme="minorEastAsia" w:eastAsiaTheme="minorEastAsia" w:cstheme="minorEastAsia"/>
                <w:bCs/>
                <w:szCs w:val="21"/>
              </w:rPr>
              <w:t>≥130（kW）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534" w:type="dxa"/>
            <w:noWrap/>
          </w:tcPr>
          <w:p>
            <w:pPr>
              <w:spacing w:line="360" w:lineRule="auto"/>
              <w:rPr>
                <w:rFonts w:asciiTheme="minorEastAsia" w:hAnsiTheme="minorEastAsia" w:eastAsiaTheme="minorEastAsia" w:cstheme="minorEastAsia"/>
                <w:bCs/>
                <w:szCs w:val="21"/>
              </w:rPr>
            </w:pPr>
            <w:r>
              <w:rPr>
                <w:rFonts w:hint="eastAsia" w:asciiTheme="minorEastAsia" w:hAnsiTheme="minorEastAsia" w:eastAsiaTheme="minorEastAsia" w:cstheme="minorEastAsia"/>
                <w:szCs w:val="21"/>
              </w:rPr>
              <w:t>排放标准：国六</w:t>
            </w:r>
            <w:r>
              <w:rPr>
                <w:rFonts w:hint="eastAsia" w:asciiTheme="minorEastAsia" w:hAnsiTheme="minorEastAsia" w:eastAsiaTheme="minorEastAsia" w:cstheme="minorEastAsia"/>
                <w:color w:val="000000"/>
                <w:szCs w:val="21"/>
              </w:rPr>
              <w:t>（交车时必须符合上牌标准）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轴距(mm)：</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外形尺寸：长 × 宽 × 高</w:t>
            </w:r>
            <w:r>
              <w:rPr>
                <w:rFonts w:hint="eastAsia" w:asciiTheme="minorEastAsia" w:hAnsiTheme="minorEastAsia" w:eastAsiaTheme="minorEastAsia" w:cstheme="minorEastAsia"/>
                <w:bCs/>
                <w:szCs w:val="21"/>
              </w:rPr>
              <w:t>≥</w:t>
            </w:r>
            <w:r>
              <w:rPr>
                <w:rFonts w:hint="eastAsia" w:asciiTheme="minorEastAsia" w:hAnsiTheme="minorEastAsia" w:eastAsiaTheme="minorEastAsia" w:cstheme="minorEastAsia"/>
                <w:szCs w:val="21"/>
              </w:rPr>
              <w:t>5000mm×1800mm×2000mm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rPr>
                <w:rFonts w:asciiTheme="minorEastAsia" w:hAnsiTheme="minorEastAsia" w:eastAsiaTheme="minorEastAsia" w:cstheme="minorEastAsia"/>
                <w:b/>
                <w:bCs/>
                <w:szCs w:val="21"/>
              </w:rPr>
            </w:pPr>
            <w:r>
              <w:rPr>
                <w:rStyle w:val="11"/>
                <w:rFonts w:hint="eastAsia" w:ascii="宋体" w:hAnsi="宋体" w:eastAsia="宋体" w:cs="宋体"/>
                <w:b/>
                <w:bCs/>
                <w:sz w:val="21"/>
                <w:szCs w:val="21"/>
              </w:rPr>
              <w:t>（二）驾驶室及乘员室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bCs/>
                <w:szCs w:val="21"/>
              </w:rPr>
              <w:t>乘员人数（含驾驶员）：≥3人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（三）</w:t>
            </w:r>
            <w:r>
              <w:rPr>
                <w:rFonts w:hint="eastAsia" w:asciiTheme="minorEastAsia" w:hAnsiTheme="minorEastAsia" w:eastAsiaTheme="minorEastAsia" w:cstheme="minorEastAsia"/>
                <w:b/>
                <w:bCs/>
                <w:szCs w:val="21"/>
              </w:rPr>
              <w:t>车载细水雾装置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额定功率：≥8KW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额定流量：≥30L/min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最大流量：≥36L/min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高压泵出口压力：≥10Mpa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启动方式：电启动/应急手动（手拉绳启动）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水枪水柱直流射程：≥16M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水枪细水雾射程：≥8M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灭火胶管长度：≥30M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7534" w:type="dxa"/>
            <w:noWrap/>
          </w:tcPr>
          <w:p>
            <w:pPr>
              <w:spacing w:line="360" w:lineRule="auto"/>
              <w:jc w:val="left"/>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装置喷射性能：单枪单卷盘，喷枪为双喷嘴形式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adjustRightInd w:val="0"/>
              <w:snapToGrid w:val="0"/>
              <w:spacing w:line="360" w:lineRule="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（四）器材箱结构：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534" w:type="dxa"/>
            <w:noWrap/>
          </w:tcPr>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结构：一体式框架结构，内部框架与顶板、隔板之间采用专业搭接和粘接技术。器材箱内部骨架按器材规格尺寸分层设置。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534" w:type="dxa"/>
            <w:noWrap/>
          </w:tcPr>
          <w:p>
            <w:pPr>
              <w:adjustRightInd w:val="0"/>
              <w:snapToGrid w:val="0"/>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取放机构：根据消防部队所需的器材进行设计布置，采用平面拖板等形式，保证快捷取放器材、推拉轻便、锁止可靠。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基本原则：</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按战斗编成和战斗展开设计器材集成；</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按人体工程学原理设计各种器材托架；</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按使用逻辑关系和使用频率放置器材；</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站在地面2个动作内取用任何器材。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（五）水箱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材质：水箱采用金属材料制作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534" w:type="dxa"/>
            <w:noWrap/>
          </w:tcPr>
          <w:p>
            <w:pPr>
              <w:spacing w:line="360"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水箱容积：500L-700L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接口口径：65mm 内扣式加水口。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（六）警灯警报器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534" w:type="dxa"/>
            <w:noWrap/>
          </w:tcPr>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车辆配有后示廓灯、高位刹车灯，器材箱内装有照明灯。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534" w:type="dxa"/>
            <w:noWrap/>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警报器、警灯电路为独立式附加电路，控制器件安装在驾驶室内。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ign w:val="center"/>
          </w:tcPr>
          <w:p>
            <w:pPr>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（七）</w:t>
            </w:r>
            <w:r>
              <w:rPr>
                <w:rStyle w:val="11"/>
                <w:rFonts w:hint="eastAsia" w:ascii="宋体" w:hAnsi="宋体" w:eastAsia="宋体" w:cs="宋体"/>
                <w:b/>
                <w:bCs/>
                <w:color w:val="auto"/>
                <w:sz w:val="21"/>
                <w:szCs w:val="21"/>
              </w:rPr>
              <w:t>涂装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1</w:t>
            </w:r>
          </w:p>
        </w:tc>
        <w:tc>
          <w:tcPr>
            <w:tcW w:w="7534" w:type="dxa"/>
            <w:noWrap/>
          </w:tcPr>
          <w:p>
            <w:pPr>
              <w:spacing w:line="360" w:lineRule="auto"/>
              <w:jc w:val="left"/>
              <w:rPr>
                <w:rFonts w:asciiTheme="minorEastAsia" w:hAnsiTheme="minorEastAsia" w:eastAsiaTheme="minorEastAsia" w:cstheme="minorEastAsia"/>
                <w:szCs w:val="21"/>
              </w:rPr>
            </w:pPr>
            <w:r>
              <w:rPr>
                <w:rFonts w:hint="eastAsia" w:ascii="宋体" w:hAnsi="宋体" w:cs="宋体"/>
                <w:szCs w:val="21"/>
              </w:rPr>
              <w:t>涂</w:t>
            </w:r>
            <w:r>
              <w:rPr>
                <w:rFonts w:ascii="宋体" w:hAnsi="宋体" w:cs="宋体"/>
                <w:szCs w:val="21"/>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tcPr>
          <w:p>
            <w:pPr>
              <w:spacing w:line="360" w:lineRule="auto"/>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（八）总体技术要求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所有操作开关、仪表、器材架及车辆均有符合规范的铭牌标志；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整车性能符合GB7956.1-2014《消防车 第一部分：通用技术条件》的规定；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整车外观美观大方，平整度符合GA39-2016的规定；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所有粘接平整牢固，符合企业标准规定；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noWrap/>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534" w:type="dxa"/>
            <w:noWrap/>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所有焊接牢固、焊后打磨光整。</w:t>
            </w:r>
          </w:p>
        </w:tc>
      </w:tr>
    </w:tbl>
    <w:p/>
    <w:p>
      <w:pPr>
        <w:pStyle w:val="2"/>
      </w:pPr>
      <w:r>
        <w:br w:type="page"/>
      </w:r>
    </w:p>
    <w:tbl>
      <w:tblPr>
        <w:tblStyle w:val="7"/>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276"/>
        <w:gridCol w:w="1610"/>
        <w:gridCol w:w="457"/>
        <w:gridCol w:w="636"/>
        <w:gridCol w:w="2303"/>
        <w:gridCol w:w="705"/>
        <w:gridCol w:w="1223"/>
        <w:gridCol w:w="7"/>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284" w:type="dxa"/>
            <w:gridSpan w:val="10"/>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举高喷射消防车（15米以上）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9284" w:type="dxa"/>
            <w:gridSpan w:val="10"/>
            <w:vAlign w:val="center"/>
          </w:tcPr>
          <w:p>
            <w:pPr>
              <w:spacing w:line="312" w:lineRule="auto"/>
              <w:jc w:val="left"/>
              <w:rPr>
                <w:rFonts w:asciiTheme="minorEastAsia" w:hAnsiTheme="minorEastAsia" w:eastAsiaTheme="minorEastAsia" w:cstheme="minorEastAsia"/>
                <w:szCs w:val="21"/>
              </w:rPr>
            </w:pPr>
            <w:r>
              <w:rPr>
                <w:rStyle w:val="11"/>
                <w:rFonts w:hint="eastAsia" w:ascii="宋体" w:hAnsi="宋体" w:eastAsia="宋体" w:cs="宋体"/>
                <w:bCs/>
                <w:sz w:val="21"/>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9284" w:type="dxa"/>
            <w:gridSpan w:val="10"/>
            <w:shd w:val="clear" w:color="auto" w:fill="auto"/>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cs="Calibri"/>
                <w:szCs w:val="21"/>
              </w:rPr>
              <w:t>1</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宋体" w:hAnsi="宋体" w:cs="宋体"/>
                <w:color w:val="000000"/>
                <w:szCs w:val="21"/>
              </w:rPr>
              <w:t>满载允许总质量：</w:t>
            </w:r>
            <w:r>
              <w:rPr>
                <w:rFonts w:hint="eastAsia" w:asciiTheme="minorEastAsia" w:hAnsiTheme="minorEastAsia" w:eastAsiaTheme="minorEastAsia" w:cstheme="minorEastAsia"/>
                <w:szCs w:val="21"/>
              </w:rPr>
              <w:t>≥43000kg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宋体" w:hAnsi="宋体" w:cs="Calibri"/>
                <w:szCs w:val="21"/>
              </w:rPr>
            </w:pPr>
            <w:r>
              <w:rPr>
                <w:rFonts w:hint="eastAsia" w:asciiTheme="minorEastAsia" w:hAnsiTheme="minorEastAsia" w:eastAsiaTheme="minorEastAsia" w:cstheme="minorEastAsia"/>
                <w:szCs w:val="21"/>
              </w:rPr>
              <w:t>2</w:t>
            </w:r>
          </w:p>
        </w:tc>
        <w:tc>
          <w:tcPr>
            <w:tcW w:w="8228" w:type="dxa"/>
            <w:gridSpan w:val="9"/>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驱动形式：8×4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宋体" w:hAnsi="宋体" w:cs="Calibri"/>
                <w:szCs w:val="21"/>
              </w:rPr>
            </w:pPr>
            <w:r>
              <w:rPr>
                <w:rFonts w:hint="eastAsia" w:ascii="宋体" w:hAnsi="宋体" w:cs="Calibri"/>
                <w:szCs w:val="21"/>
              </w:rPr>
              <w:t>3</w:t>
            </w:r>
          </w:p>
        </w:tc>
        <w:tc>
          <w:tcPr>
            <w:tcW w:w="8228" w:type="dxa"/>
            <w:gridSpan w:val="9"/>
            <w:vAlign w:val="center"/>
          </w:tcPr>
          <w:p>
            <w:pPr>
              <w:spacing w:line="312" w:lineRule="auto"/>
              <w:jc w:val="left"/>
              <w:rPr>
                <w:rFonts w:asciiTheme="minorEastAsia" w:hAnsiTheme="minorEastAsia" w:eastAsiaTheme="minorEastAsia" w:cstheme="minorEastAsia"/>
                <w:szCs w:val="21"/>
              </w:rPr>
            </w:pPr>
            <w:r>
              <w:rPr>
                <w:szCs w:val="21"/>
              </w:rPr>
              <w:t>▲</w:t>
            </w:r>
            <w:r>
              <w:rPr>
                <w:rFonts w:hint="eastAsia" w:ascii="宋体" w:hAnsi="宋体" w:cs="宋体"/>
                <w:szCs w:val="21"/>
              </w:rPr>
              <w:t>额定功率</w:t>
            </w:r>
            <w:r>
              <w:rPr>
                <w:rFonts w:hint="eastAsia" w:asciiTheme="minorEastAsia" w:hAnsiTheme="minorEastAsia" w:eastAsiaTheme="minorEastAsia" w:cstheme="minorEastAsia"/>
                <w:szCs w:val="21"/>
              </w:rPr>
              <w:t>：≥390kw/1800rpm；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宋体" w:hAnsi="宋体" w:cs="Calibri"/>
                <w:szCs w:val="21"/>
              </w:rPr>
            </w:pPr>
            <w:r>
              <w:rPr>
                <w:rFonts w:hint="eastAsia" w:ascii="宋体" w:hAnsi="宋体" w:cs="Calibri"/>
                <w:szCs w:val="21"/>
              </w:rPr>
              <w:t>4</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宋体" w:hAnsi="宋体" w:cs="Calibri"/>
                <w:szCs w:val="21"/>
              </w:rPr>
            </w:pPr>
            <w:r>
              <w:rPr>
                <w:rFonts w:hint="eastAsia" w:ascii="宋体" w:hAnsi="宋体" w:cs="Calibri"/>
                <w:szCs w:val="21"/>
              </w:rPr>
              <w:t>5</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外形尺寸：（长×宽×高）：约12000×2600×4000mm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10"/>
            <w:vAlign w:val="center"/>
          </w:tcPr>
          <w:p>
            <w:pPr>
              <w:spacing w:line="312" w:lineRule="auto"/>
              <w:rPr>
                <w:rFonts w:asciiTheme="minorEastAsia" w:hAnsiTheme="minorEastAsia" w:eastAsiaTheme="minorEastAsia" w:cstheme="minorEastAsia"/>
                <w:szCs w:val="21"/>
              </w:rPr>
            </w:pPr>
            <w:r>
              <w:rPr>
                <w:rFonts w:ascii="宋体" w:hAnsi="宋体" w:cs="宋体"/>
                <w:b/>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28" w:type="dxa"/>
            <w:gridSpan w:val="9"/>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动液压可倾翻式安全型驾驶室，舒适型（气悬可调）司机座椅，收音机，CD播放机，驾驶室冷热空调系统，中控门锁，电动门窗，电动加热后视镜，前视镜，望地镜，广角外视镜，副驾驶侧广角后视镜，安全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8228" w:type="dxa"/>
            <w:gridSpan w:val="9"/>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消防车驾驶室车门的开度应≥85°；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8228" w:type="dxa"/>
            <w:gridSpan w:val="9"/>
            <w:vAlign w:val="center"/>
          </w:tcPr>
          <w:p>
            <w:pPr>
              <w:spacing w:line="312" w:lineRule="auto"/>
              <w:jc w:val="left"/>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乘员：2+2+4（人）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8228" w:type="dxa"/>
            <w:gridSpan w:val="9"/>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在适当的位置安装固定牢靠的上下车扶手和照明装置；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10"/>
            <w:vAlign w:val="center"/>
          </w:tcPr>
          <w:p>
            <w:pPr>
              <w:spacing w:line="312" w:lineRule="auto"/>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（三）上装系统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轴距：≤2000+4500+1400mm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cs="Calibri"/>
                <w:szCs w:val="21"/>
              </w:rPr>
              <w:t>2</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支腿跨距：≤7650×2250mm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szCs w:val="21"/>
              </w:rPr>
              <w:t>3</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宋体"/>
                <w:color w:val="000000" w:themeColor="text1"/>
                <w:szCs w:val="21"/>
              </w:rPr>
              <w:t>★</w:t>
            </w:r>
            <w:r>
              <w:rPr>
                <w:rFonts w:hint="eastAsia" w:ascii="宋体" w:hAnsi="宋体"/>
                <w:bCs/>
                <w:color w:val="000000" w:themeColor="text1"/>
                <w:szCs w:val="21"/>
                <w:lang w:val="zh-CN"/>
              </w:rPr>
              <w:t>最大工作高度</w:t>
            </w:r>
            <w:r>
              <w:rPr>
                <w:rFonts w:hint="eastAsia" w:ascii="宋体" w:hAnsi="宋体"/>
                <w:bCs/>
                <w:color w:val="000000" w:themeColor="text1"/>
                <w:szCs w:val="21"/>
              </w:rPr>
              <w:t>：</w:t>
            </w:r>
            <w:r>
              <w:rPr>
                <w:rFonts w:hint="eastAsia" w:asciiTheme="minorEastAsia" w:hAnsiTheme="minorEastAsia" w:eastAsiaTheme="minorEastAsia" w:cstheme="minorEastAsia"/>
                <w:szCs w:val="21"/>
              </w:rPr>
              <w:t>≥15m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cs="Calibri"/>
                <w:szCs w:val="21"/>
              </w:rPr>
              <w:t>4</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最大工作幅度：≥10m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cs="Calibri"/>
                <w:szCs w:val="21"/>
              </w:rPr>
              <w:t>5</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回转范围：360°全回转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cs="Calibri"/>
                <w:szCs w:val="21"/>
              </w:rPr>
              <w:t>6</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支腿展开时间：≤30s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宋体" w:hAnsi="宋体" w:cs="Calibri"/>
                <w:szCs w:val="21"/>
              </w:rPr>
              <w:t>7</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臂架动作时间：≤70s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最大回转速度：0.5~1.5r/min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10"/>
            <w:vAlign w:val="center"/>
          </w:tcPr>
          <w:p>
            <w:pPr>
              <w:spacing w:line="312" w:lineRule="auto"/>
              <w:rPr>
                <w:rFonts w:asciiTheme="minorEastAsia" w:hAnsiTheme="minorEastAsia" w:eastAsiaTheme="minorEastAsia" w:cstheme="minorEastAsia"/>
                <w:szCs w:val="21"/>
              </w:rPr>
            </w:pPr>
            <w:r>
              <w:rPr>
                <w:rFonts w:hint="eastAsia" w:ascii="宋体" w:hAnsi="宋体"/>
                <w:b/>
                <w:bCs/>
                <w:color w:val="000000" w:themeColor="text1"/>
                <w:szCs w:val="21"/>
                <w:lang w:val="zh-CN"/>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板厚：底板和侧板4mm，其余3mm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载液量：载水量：≥18000L；载泡沫量：≥1800L（比例可调）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罐体内防荡板网格式设置，设纵向、横向防荡板。水罐设DN150溢水管带溢水帽。泡沫罐设呼吸阀。水罐和泡沫罐均安装电子液位计。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水罐：设≥φ450人孔2个, 带有快速锁定/开启，罐体压力超过1kg时自动泄压，人孔盖涂绿色。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泡沫罐：设≥φ450人孔1个, 带有快速锁定/开启，罐体压力超过1kg时的自动泄压，人孔盖涂黄色。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10"/>
            <w:vAlign w:val="center"/>
          </w:tcPr>
          <w:p>
            <w:pPr>
              <w:spacing w:line="312" w:lineRule="auto"/>
              <w:rPr>
                <w:rFonts w:asciiTheme="minorEastAsia" w:hAnsiTheme="minorEastAsia" w:eastAsiaTheme="minorEastAsia" w:cstheme="minorEastAsia"/>
                <w:szCs w:val="21"/>
              </w:rPr>
            </w:pPr>
            <w:r>
              <w:rPr>
                <w:rFonts w:hint="eastAsia" w:ascii="宋体" w:hAnsi="宋体"/>
                <w:b/>
                <w:bCs/>
                <w:color w:val="000000" w:themeColor="text1"/>
                <w:szCs w:val="21"/>
                <w:lang w:val="zh-CN"/>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额定流量：≥100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额定压力：≥1.3MPa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8228"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吸水深度：≥7m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10"/>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3979" w:type="dxa"/>
            <w:gridSpan w:val="4"/>
            <w:vAlign w:val="center"/>
          </w:tcPr>
          <w:p>
            <w:pPr>
              <w:spacing w:line="312" w:lineRule="auto"/>
              <w:rPr>
                <w:rFonts w:asciiTheme="minorEastAsia" w:hAnsiTheme="minorEastAsia" w:eastAsiaTheme="minorEastAsia" w:cstheme="minorEastAsia"/>
                <w:szCs w:val="21"/>
              </w:rPr>
            </w:pPr>
          </w:p>
        </w:tc>
        <w:tc>
          <w:tcPr>
            <w:tcW w:w="3008"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w:t>
            </w:r>
          </w:p>
        </w:tc>
        <w:tc>
          <w:tcPr>
            <w:tcW w:w="1241"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3979" w:type="dxa"/>
            <w:gridSpan w:val="4"/>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额定流量</w:t>
            </w:r>
          </w:p>
        </w:tc>
        <w:tc>
          <w:tcPr>
            <w:tcW w:w="3008"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≥100 L/s</w:t>
            </w:r>
          </w:p>
        </w:tc>
        <w:tc>
          <w:tcPr>
            <w:tcW w:w="1241"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≥100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3979" w:type="dxa"/>
            <w:gridSpan w:val="4"/>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额定压力</w:t>
            </w:r>
          </w:p>
        </w:tc>
        <w:tc>
          <w:tcPr>
            <w:tcW w:w="3008"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≤1.2MPa</w:t>
            </w:r>
          </w:p>
        </w:tc>
        <w:tc>
          <w:tcPr>
            <w:tcW w:w="1241"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3979" w:type="dxa"/>
            <w:gridSpan w:val="4"/>
            <w:vAlign w:val="center"/>
          </w:tcPr>
          <w:p>
            <w:pPr>
              <w:spacing w:line="312" w:lineRule="auto"/>
              <w:rPr>
                <w:rFonts w:asciiTheme="minorEastAsia" w:hAnsiTheme="minorEastAsia" w:eastAsiaTheme="minorEastAsia" w:cstheme="minorEastAsia"/>
                <w:szCs w:val="21"/>
              </w:rPr>
            </w:pPr>
            <w:r>
              <w:rPr>
                <w:rFonts w:hint="eastAsia" w:ascii="宋体" w:hAnsi="宋体" w:cs="Calibri"/>
                <w:szCs w:val="21"/>
              </w:rPr>
              <w:t>▲</w:t>
            </w:r>
            <w:r>
              <w:rPr>
                <w:rFonts w:hint="eastAsia" w:asciiTheme="minorEastAsia" w:hAnsiTheme="minorEastAsia" w:eastAsiaTheme="minorEastAsia" w:cstheme="minorEastAsia"/>
                <w:szCs w:val="21"/>
              </w:rPr>
              <w:t>射程</w:t>
            </w:r>
          </w:p>
        </w:tc>
        <w:tc>
          <w:tcPr>
            <w:tcW w:w="3008"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≥80m</w:t>
            </w:r>
          </w:p>
        </w:tc>
        <w:tc>
          <w:tcPr>
            <w:tcW w:w="1241"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8228" w:type="dxa"/>
            <w:gridSpan w:val="9"/>
            <w:vAlign w:val="center"/>
          </w:tcPr>
          <w:p>
            <w:pPr>
              <w:spacing w:line="312" w:lineRule="auto"/>
              <w:rPr>
                <w:rFonts w:asciiTheme="minorEastAsia" w:hAnsiTheme="minorEastAsia" w:cstheme="minorEastAsia"/>
                <w:szCs w:val="21"/>
              </w:rPr>
            </w:pPr>
            <w:r>
              <w:rPr>
                <w:rFonts w:hint="eastAsia"/>
                <w:color w:val="000000" w:themeColor="text1"/>
                <w:szCs w:val="21"/>
              </w:rPr>
              <w:t>消防炮控制方式：</w:t>
            </w:r>
            <w:r>
              <w:rPr>
                <w:rFonts w:hint="eastAsia" w:asciiTheme="minorEastAsia" w:hAnsiTheme="minorEastAsia" w:eastAsiaTheme="minorEastAsia" w:cstheme="minorEastAsia"/>
                <w:bCs/>
                <w:snapToGrid w:val="0"/>
                <w:szCs w:val="21"/>
              </w:rPr>
              <w:t>水、泡沫两用电遥控消防炮，</w:t>
            </w:r>
            <w:r>
              <w:rPr>
                <w:rFonts w:hint="eastAsia"/>
                <w:color w:val="000000" w:themeColor="text1"/>
                <w:szCs w:val="21"/>
              </w:rPr>
              <w:t>≥150米无线遥控操作，</w:t>
            </w:r>
            <w:r>
              <w:rPr>
                <w:rFonts w:hint="eastAsia" w:asciiTheme="minorEastAsia" w:hAnsiTheme="minorEastAsia" w:eastAsiaTheme="minorEastAsia" w:cstheme="minorEastAsia"/>
                <w:bCs/>
                <w:snapToGrid w:val="0"/>
                <w:szCs w:val="21"/>
              </w:rPr>
              <w:t>并配有150m无线遥控盒。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8228" w:type="dxa"/>
            <w:gridSpan w:val="9"/>
            <w:vAlign w:val="center"/>
          </w:tcPr>
          <w:p>
            <w:pPr>
              <w:pStyle w:val="22"/>
              <w:adjustRightInd w:val="0"/>
              <w:spacing w:line="360" w:lineRule="auto"/>
              <w:ind w:firstLine="0" w:firstLineChars="0"/>
              <w:rPr>
                <w:color w:val="000000" w:themeColor="text1"/>
                <w:szCs w:val="21"/>
              </w:rPr>
            </w:pPr>
            <w:r>
              <w:rPr>
                <w:rFonts w:hint="eastAsia" w:asciiTheme="minorEastAsia" w:hAnsiTheme="minorEastAsia" w:eastAsiaTheme="minorEastAsia" w:cstheme="minorEastAsia"/>
                <w:bCs/>
                <w:snapToGrid w:val="0"/>
                <w:sz w:val="21"/>
                <w:szCs w:val="21"/>
              </w:rPr>
              <w:t>工作角度：炮口回转-135°～+135°，炮口俯仰≤-90°～≥+30°。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10"/>
            <w:vAlign w:val="center"/>
          </w:tcPr>
          <w:p>
            <w:pPr>
              <w:spacing w:line="312" w:lineRule="auto"/>
              <w:rPr>
                <w:color w:val="000000" w:themeColor="text1"/>
                <w:szCs w:val="21"/>
              </w:rPr>
            </w:pPr>
            <w:r>
              <w:rPr>
                <w:rFonts w:hint="eastAsia" w:asciiTheme="minorEastAsia" w:hAnsiTheme="minorEastAsia" w:eastAsiaTheme="minorEastAsia" w:cstheme="minorEastAsia"/>
                <w:b/>
                <w:bCs/>
                <w:szCs w:val="21"/>
              </w:rPr>
              <w:t>（七）制动系统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trHeight w:val="622" w:hRule="atLeast"/>
          <w:jc w:val="center"/>
        </w:trPr>
        <w:tc>
          <w:tcPr>
            <w:tcW w:w="1056" w:type="dxa"/>
            <w:vAlign w:val="center"/>
          </w:tcPr>
          <w:p>
            <w:pPr>
              <w:snapToGrid w:val="0"/>
              <w:spacing w:line="500" w:lineRule="exact"/>
              <w:jc w:val="center"/>
              <w:rPr>
                <w:rFonts w:asciiTheme="minorEastAsia" w:hAnsiTheme="minorEastAsia" w:eastAsiaTheme="minorEastAsia" w:cstheme="minorEastAsia"/>
                <w:szCs w:val="21"/>
                <w:lang w:val="en-GB"/>
              </w:rPr>
            </w:pPr>
            <w:r>
              <w:rPr>
                <w:rFonts w:asciiTheme="minorEastAsia" w:hAnsiTheme="minorEastAsia" w:eastAsiaTheme="minorEastAsia" w:cstheme="minorEastAsia"/>
                <w:szCs w:val="21"/>
                <w:lang w:val="en-GB"/>
              </w:rPr>
              <w:t>1</w:t>
            </w:r>
          </w:p>
        </w:tc>
        <w:tc>
          <w:tcPr>
            <w:tcW w:w="8210" w:type="dxa"/>
            <w:gridSpan w:val="7"/>
            <w:vAlign w:val="center"/>
          </w:tcPr>
          <w:p>
            <w:pPr>
              <w:snapToGrid w:val="0"/>
              <w:spacing w:line="500" w:lineRule="exact"/>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行车制动：压缩空气式，前后桥独立双回路，驱动桥安装感载阀，金属材质储气罐，空气干燥罐和制动消音器，自动制动调节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trHeight w:val="622" w:hRule="atLeast"/>
          <w:jc w:val="center"/>
        </w:trPr>
        <w:tc>
          <w:tcPr>
            <w:tcW w:w="1056" w:type="dxa"/>
            <w:vAlign w:val="center"/>
          </w:tcPr>
          <w:p>
            <w:pPr>
              <w:snapToGrid w:val="0"/>
              <w:spacing w:line="500" w:lineRule="exact"/>
              <w:jc w:val="center"/>
              <w:rPr>
                <w:rFonts w:asciiTheme="minorEastAsia" w:hAnsiTheme="minorEastAsia" w:eastAsiaTheme="minorEastAsia" w:cstheme="minorEastAsia"/>
                <w:szCs w:val="21"/>
                <w:lang w:val="en-GB"/>
              </w:rPr>
            </w:pPr>
            <w:r>
              <w:rPr>
                <w:rFonts w:asciiTheme="minorEastAsia" w:hAnsiTheme="minorEastAsia" w:eastAsiaTheme="minorEastAsia" w:cstheme="minorEastAsia"/>
                <w:szCs w:val="21"/>
                <w:lang w:val="en-GB"/>
              </w:rPr>
              <w:t>2</w:t>
            </w:r>
          </w:p>
        </w:tc>
        <w:tc>
          <w:tcPr>
            <w:tcW w:w="8210" w:type="dxa"/>
            <w:gridSpan w:val="7"/>
            <w:vAlign w:val="center"/>
          </w:tcPr>
          <w:p>
            <w:pPr>
              <w:snapToGrid w:val="0"/>
              <w:spacing w:line="500" w:lineRule="exact"/>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驻车制动：弹簧加载驻车制动作用于后桥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trHeight w:val="622" w:hRule="atLeast"/>
          <w:jc w:val="center"/>
        </w:trPr>
        <w:tc>
          <w:tcPr>
            <w:tcW w:w="1056" w:type="dxa"/>
            <w:vAlign w:val="center"/>
          </w:tcPr>
          <w:p>
            <w:pPr>
              <w:snapToGrid w:val="0"/>
              <w:spacing w:line="500" w:lineRule="exact"/>
              <w:jc w:val="center"/>
              <w:rPr>
                <w:rFonts w:asciiTheme="minorEastAsia" w:hAnsiTheme="minorEastAsia" w:eastAsiaTheme="minorEastAsia" w:cstheme="minorEastAsia"/>
                <w:szCs w:val="21"/>
                <w:lang w:val="en-GB"/>
              </w:rPr>
            </w:pPr>
            <w:r>
              <w:rPr>
                <w:rFonts w:asciiTheme="minorEastAsia" w:hAnsiTheme="minorEastAsia" w:eastAsiaTheme="minorEastAsia" w:cstheme="minorEastAsia"/>
                <w:szCs w:val="21"/>
                <w:lang w:val="en-GB"/>
              </w:rPr>
              <w:t>3</w:t>
            </w:r>
          </w:p>
        </w:tc>
        <w:tc>
          <w:tcPr>
            <w:tcW w:w="8210" w:type="dxa"/>
            <w:gridSpan w:val="7"/>
            <w:vAlign w:val="center"/>
          </w:tcPr>
          <w:p>
            <w:pPr>
              <w:snapToGrid w:val="0"/>
              <w:spacing w:line="500" w:lineRule="exact"/>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辅助制动：发动机制动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trHeight w:val="622" w:hRule="atLeast"/>
          <w:jc w:val="center"/>
        </w:trPr>
        <w:tc>
          <w:tcPr>
            <w:tcW w:w="1056" w:type="dxa"/>
            <w:vAlign w:val="center"/>
          </w:tcPr>
          <w:p>
            <w:pPr>
              <w:snapToGrid w:val="0"/>
              <w:spacing w:line="500" w:lineRule="exact"/>
              <w:jc w:val="center"/>
              <w:rPr>
                <w:rFonts w:asciiTheme="minorEastAsia" w:hAnsiTheme="minorEastAsia" w:eastAsiaTheme="minorEastAsia" w:cstheme="minorEastAsia"/>
                <w:szCs w:val="21"/>
                <w:lang w:val="en-GB"/>
              </w:rPr>
            </w:pPr>
            <w:r>
              <w:rPr>
                <w:rFonts w:asciiTheme="minorEastAsia" w:hAnsiTheme="minorEastAsia" w:eastAsiaTheme="minorEastAsia" w:cstheme="minorEastAsia"/>
                <w:szCs w:val="21"/>
                <w:lang w:val="en-GB"/>
              </w:rPr>
              <w:t>4</w:t>
            </w:r>
          </w:p>
        </w:tc>
        <w:tc>
          <w:tcPr>
            <w:tcW w:w="8210" w:type="dxa"/>
            <w:gridSpan w:val="7"/>
            <w:vAlign w:val="center"/>
          </w:tcPr>
          <w:p>
            <w:pPr>
              <w:snapToGrid w:val="0"/>
              <w:spacing w:line="500" w:lineRule="exact"/>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智能制动系统，标配ABS制动防抱死装置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jc w:val="center"/>
        </w:trPr>
        <w:tc>
          <w:tcPr>
            <w:tcW w:w="9266" w:type="dxa"/>
            <w:gridSpan w:val="8"/>
            <w:shd w:val="clear" w:color="auto" w:fill="auto"/>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（八）消防系统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27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水泵</w:t>
            </w:r>
          </w:p>
        </w:tc>
        <w:tc>
          <w:tcPr>
            <w:tcW w:w="6941" w:type="dxa"/>
            <w:gridSpan w:val="7"/>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Cs/>
                <w:snapToGrid w:val="0"/>
                <w:szCs w:val="21"/>
              </w:rPr>
              <w:t>车载消防泵</w:t>
            </w:r>
          </w:p>
          <w:p>
            <w:pPr>
              <w:spacing w:line="312" w:lineRule="auto"/>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裸泵流量：</w:t>
            </w:r>
            <w:r>
              <w:fldChar w:fldCharType="begin"/>
            </w:r>
            <w:r>
              <w:instrText xml:space="preserve"> HYPERLINK "mailto:170L/s@1.0MPa" </w:instrText>
            </w:r>
            <w:r>
              <w:fldChar w:fldCharType="separate"/>
            </w:r>
            <w:r>
              <w:rPr>
                <w:rFonts w:hint="eastAsia" w:asciiTheme="minorEastAsia" w:hAnsiTheme="minorEastAsia" w:eastAsiaTheme="minorEastAsia" w:cstheme="minorEastAsia"/>
                <w:bCs/>
                <w:snapToGrid w:val="0"/>
                <w:szCs w:val="21"/>
              </w:rPr>
              <w:t>170L/s,1.0MPa</w:t>
            </w:r>
            <w:r>
              <w:rPr>
                <w:rFonts w:hint="eastAsia" w:asciiTheme="minorEastAsia" w:hAnsiTheme="minorEastAsia" w:eastAsiaTheme="minorEastAsia" w:cstheme="minorEastAsia"/>
                <w:bCs/>
                <w:snapToGrid w:val="0"/>
                <w:szCs w:val="21"/>
              </w:rPr>
              <w:fldChar w:fldCharType="end"/>
            </w:r>
          </w:p>
          <w:p>
            <w:pPr>
              <w:spacing w:line="312" w:lineRule="auto"/>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车载流量：100L/s,1.5MPa</w:t>
            </w:r>
          </w:p>
          <w:p>
            <w:pPr>
              <w:spacing w:line="312" w:lineRule="auto"/>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入口法兰：DN200，出口法兰：DN125</w:t>
            </w:r>
          </w:p>
          <w:p>
            <w:pPr>
              <w:spacing w:line="312" w:lineRule="auto"/>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金属壳体，铜质叶轮，金属传动轴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27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真空泵</w:t>
            </w:r>
          </w:p>
        </w:tc>
        <w:tc>
          <w:tcPr>
            <w:tcW w:w="6941" w:type="dxa"/>
            <w:gridSpan w:val="7"/>
            <w:vAlign w:val="center"/>
          </w:tcPr>
          <w:p>
            <w:pPr>
              <w:spacing w:line="312" w:lineRule="auto"/>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真空度≥85kPa；吸水深度≥7m。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27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泡沫系统</w:t>
            </w:r>
          </w:p>
        </w:tc>
        <w:tc>
          <w:tcPr>
            <w:tcW w:w="6941" w:type="dxa"/>
            <w:gridSpan w:val="7"/>
            <w:vAlign w:val="center"/>
          </w:tcPr>
          <w:p>
            <w:pPr>
              <w:spacing w:line="312" w:lineRule="auto"/>
              <w:rPr>
                <w:rFonts w:asciiTheme="minorEastAsia" w:hAnsiTheme="minorEastAsia" w:eastAsiaTheme="minorEastAsia" w:cstheme="minorEastAsia"/>
                <w:bCs/>
                <w:snapToGrid w:val="0"/>
                <w:szCs w:val="21"/>
              </w:rPr>
            </w:pPr>
            <w:r>
              <w:rPr>
                <w:rFonts w:hint="eastAsia" w:asciiTheme="minorEastAsia" w:hAnsiTheme="minorEastAsia" w:eastAsiaTheme="minorEastAsia" w:cstheme="minorEastAsia"/>
                <w:bCs/>
                <w:snapToGrid w:val="0"/>
                <w:szCs w:val="21"/>
              </w:rPr>
              <w:t>全自动泡沫混合，比例为1～10％。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15" w:hRule="atLeast"/>
          <w:jc w:val="center"/>
        </w:trPr>
        <w:tc>
          <w:tcPr>
            <w:tcW w:w="1056" w:type="dxa"/>
            <w:vMerge w:val="restart"/>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276" w:type="dxa"/>
            <w:vMerge w:val="restart"/>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水路控制</w:t>
            </w:r>
          </w:p>
        </w:tc>
        <w:tc>
          <w:tcPr>
            <w:tcW w:w="6941" w:type="dxa"/>
            <w:gridSpan w:val="7"/>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水路控制方式：电控气动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15" w:hRule="atLeast"/>
          <w:jc w:val="center"/>
        </w:trPr>
        <w:tc>
          <w:tcPr>
            <w:tcW w:w="1056" w:type="dxa"/>
            <w:vMerge w:val="continue"/>
            <w:vAlign w:val="center"/>
          </w:tcPr>
          <w:p>
            <w:pPr>
              <w:spacing w:line="312" w:lineRule="auto"/>
              <w:jc w:val="center"/>
              <w:rPr>
                <w:rFonts w:asciiTheme="minorEastAsia" w:hAnsiTheme="minorEastAsia" w:eastAsiaTheme="minorEastAsia" w:cstheme="minorEastAsia"/>
                <w:szCs w:val="21"/>
              </w:rPr>
            </w:pPr>
          </w:p>
        </w:tc>
        <w:tc>
          <w:tcPr>
            <w:tcW w:w="1276" w:type="dxa"/>
            <w:vMerge w:val="continue"/>
            <w:vAlign w:val="center"/>
          </w:tcPr>
          <w:p>
            <w:pPr>
              <w:spacing w:line="312" w:lineRule="auto"/>
              <w:jc w:val="center"/>
              <w:rPr>
                <w:rFonts w:asciiTheme="minorEastAsia" w:hAnsiTheme="minorEastAsia" w:eastAsiaTheme="minorEastAsia" w:cstheme="minorEastAsia"/>
                <w:szCs w:val="21"/>
              </w:rPr>
            </w:pPr>
          </w:p>
        </w:tc>
        <w:tc>
          <w:tcPr>
            <w:tcW w:w="6941" w:type="dxa"/>
            <w:gridSpan w:val="7"/>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控制面板位置：车体后侧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056" w:type="dxa"/>
            <w:vMerge w:val="restart"/>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1276" w:type="dxa"/>
            <w:vMerge w:val="restart"/>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消防管路</w:t>
            </w:r>
          </w:p>
        </w:tc>
        <w:tc>
          <w:tcPr>
            <w:tcW w:w="6941" w:type="dxa"/>
            <w:gridSpan w:val="7"/>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下车：金属管。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jc w:val="center"/>
        </w:trPr>
        <w:tc>
          <w:tcPr>
            <w:tcW w:w="1056" w:type="dxa"/>
            <w:vMerge w:val="continue"/>
            <w:vAlign w:val="center"/>
          </w:tcPr>
          <w:p>
            <w:pPr>
              <w:spacing w:line="312" w:lineRule="auto"/>
              <w:rPr>
                <w:rFonts w:asciiTheme="minorEastAsia" w:hAnsiTheme="minorEastAsia" w:eastAsiaTheme="minorEastAsia" w:cstheme="minorEastAsia"/>
                <w:szCs w:val="21"/>
              </w:rPr>
            </w:pPr>
          </w:p>
        </w:tc>
        <w:tc>
          <w:tcPr>
            <w:tcW w:w="1276" w:type="dxa"/>
            <w:vMerge w:val="continue"/>
            <w:vAlign w:val="center"/>
          </w:tcPr>
          <w:p>
            <w:pPr>
              <w:spacing w:line="312" w:lineRule="auto"/>
              <w:jc w:val="left"/>
              <w:rPr>
                <w:rFonts w:asciiTheme="minorEastAsia" w:hAnsiTheme="minorEastAsia" w:eastAsiaTheme="minorEastAsia" w:cstheme="minorEastAsia"/>
                <w:szCs w:val="21"/>
              </w:rPr>
            </w:pPr>
          </w:p>
        </w:tc>
        <w:tc>
          <w:tcPr>
            <w:tcW w:w="6941" w:type="dxa"/>
            <w:gridSpan w:val="7"/>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上车：金属管+消防旋转体。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jc w:val="center"/>
        </w:trPr>
        <w:tc>
          <w:tcPr>
            <w:tcW w:w="9266" w:type="dxa"/>
            <w:gridSpan w:val="8"/>
            <w:shd w:val="clear" w:color="auto" w:fill="auto"/>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（九）电气控制系统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34" w:hRule="atLeast"/>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17" w:type="dxa"/>
            <w:gridSpan w:val="8"/>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支腿调平：手动+自动调平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195" w:hRule="atLeast"/>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2886"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警报灯具</w:t>
            </w:r>
          </w:p>
        </w:tc>
        <w:tc>
          <w:tcPr>
            <w:tcW w:w="5331" w:type="dxa"/>
            <w:gridSpan w:val="6"/>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驾驶室顶部安装2个红色LED频闪圆警灯；</w:t>
            </w:r>
          </w:p>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驾驶室内安装警报器，功率≥100W；</w:t>
            </w:r>
          </w:p>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车身两侧各加装2组频闪轮廓灯；</w:t>
            </w:r>
          </w:p>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车尾左右各设一个频闪警灯，颜色为红色。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99" w:hRule="atLeast"/>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8217" w:type="dxa"/>
            <w:gridSpan w:val="8"/>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照明：臂架支架照明。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299" w:hRule="atLeast"/>
          <w:jc w:val="center"/>
        </w:trPr>
        <w:tc>
          <w:tcPr>
            <w:tcW w:w="1056" w:type="dxa"/>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8217" w:type="dxa"/>
            <w:gridSpan w:val="8"/>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影像系统：行车监控系统（导航、行车记录、倒车影像、倒车雷达一体）。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jc w:val="center"/>
        </w:trPr>
        <w:tc>
          <w:tcPr>
            <w:tcW w:w="9266" w:type="dxa"/>
            <w:gridSpan w:val="8"/>
            <w:shd w:val="clear" w:color="auto" w:fill="auto"/>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（十）</w:t>
            </w:r>
            <w:r>
              <w:rPr>
                <w:rStyle w:val="11"/>
                <w:rFonts w:hint="eastAsia" w:ascii="宋体" w:hAnsi="宋体" w:eastAsia="宋体" w:cs="宋体"/>
                <w:b/>
                <w:bCs/>
                <w:color w:val="000000" w:themeColor="text1"/>
                <w:sz w:val="21"/>
                <w:szCs w:val="21"/>
              </w:rPr>
              <w:t>喷淋自保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jc w:val="center"/>
        </w:trPr>
        <w:tc>
          <w:tcPr>
            <w:tcW w:w="1056" w:type="dxa"/>
            <w:shd w:val="clear" w:color="auto" w:fill="auto"/>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10" w:type="dxa"/>
            <w:gridSpan w:val="7"/>
            <w:shd w:val="clear" w:color="auto" w:fill="auto"/>
            <w:vAlign w:val="center"/>
          </w:tcPr>
          <w:p>
            <w:pPr>
              <w:spacing w:line="312" w:lineRule="auto"/>
              <w:rPr>
                <w:rFonts w:asciiTheme="minorEastAsia" w:hAnsiTheme="minorEastAsia" w:eastAsiaTheme="minorEastAsia" w:cstheme="minorEastAsia"/>
                <w:szCs w:val="21"/>
              </w:rPr>
            </w:pPr>
            <w:r>
              <w:rPr>
                <w:rFonts w:hint="eastAsia" w:ascii="宋体" w:hAnsi="宋体" w:cs="宋体"/>
                <w:szCs w:val="21"/>
              </w:rPr>
              <w:t>整车安装喷淋自保系统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jc w:val="center"/>
        </w:trPr>
        <w:tc>
          <w:tcPr>
            <w:tcW w:w="9266" w:type="dxa"/>
            <w:gridSpan w:val="8"/>
            <w:shd w:val="clear" w:color="auto" w:fill="auto"/>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（十一）</w:t>
            </w:r>
            <w:r>
              <w:rPr>
                <w:rFonts w:ascii="宋体" w:hAnsi="宋体" w:cs="宋体"/>
                <w:b/>
                <w:bCs/>
                <w:szCs w:val="21"/>
              </w:rPr>
              <w:t>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18" w:type="dxa"/>
          <w:jc w:val="center"/>
        </w:trPr>
        <w:tc>
          <w:tcPr>
            <w:tcW w:w="1056" w:type="dxa"/>
            <w:shd w:val="clear" w:color="auto" w:fill="auto"/>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8210" w:type="dxa"/>
            <w:gridSpan w:val="7"/>
            <w:shd w:val="clear" w:color="auto" w:fill="auto"/>
            <w:vAlign w:val="center"/>
          </w:tcPr>
          <w:p>
            <w:pPr>
              <w:spacing w:line="312" w:lineRule="auto"/>
              <w:rPr>
                <w:rFonts w:asciiTheme="minorEastAsia" w:hAnsiTheme="minorEastAsia" w:eastAsiaTheme="minorEastAsia" w:cstheme="minorEastAsia"/>
                <w:szCs w:val="21"/>
              </w:rPr>
            </w:pPr>
            <w:r>
              <w:rPr>
                <w:rFonts w:ascii="宋体" w:hAnsi="宋体" w:cs="宋体"/>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17" w:hRule="atLeast"/>
          <w:jc w:val="center"/>
        </w:trPr>
        <w:tc>
          <w:tcPr>
            <w:tcW w:w="9273" w:type="dxa"/>
            <w:gridSpan w:val="9"/>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（十二）随车配件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品名</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c>
          <w:tcPr>
            <w:tcW w:w="2939"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品名</w:t>
            </w:r>
          </w:p>
        </w:tc>
        <w:tc>
          <w:tcPr>
            <w:tcW w:w="1935"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随车工具</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1套</w:t>
            </w:r>
          </w:p>
        </w:tc>
        <w:tc>
          <w:tcPr>
            <w:tcW w:w="2939"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备胎</w:t>
            </w:r>
          </w:p>
        </w:tc>
        <w:tc>
          <w:tcPr>
            <w:tcW w:w="1935"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灭火器</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1具</w:t>
            </w:r>
          </w:p>
        </w:tc>
        <w:tc>
          <w:tcPr>
            <w:tcW w:w="2939"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内六角扳手</w:t>
            </w:r>
          </w:p>
        </w:tc>
        <w:tc>
          <w:tcPr>
            <w:tcW w:w="1935"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ABC扳手</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1个</w:t>
            </w:r>
          </w:p>
        </w:tc>
        <w:tc>
          <w:tcPr>
            <w:tcW w:w="2939"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液压系统易损件</w:t>
            </w:r>
          </w:p>
        </w:tc>
        <w:tc>
          <w:tcPr>
            <w:tcW w:w="1935"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气阀应急气动扳手</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1套</w:t>
            </w:r>
          </w:p>
        </w:tc>
        <w:tc>
          <w:tcPr>
            <w:tcW w:w="2939"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泡沫炮头</w:t>
            </w:r>
          </w:p>
        </w:tc>
        <w:tc>
          <w:tcPr>
            <w:tcW w:w="1935"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泡沫吸液管</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1个</w:t>
            </w:r>
          </w:p>
        </w:tc>
        <w:tc>
          <w:tcPr>
            <w:tcW w:w="2939" w:type="dxa"/>
            <w:gridSpan w:val="2"/>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泡沫输转泵（汽油动力）</w:t>
            </w:r>
          </w:p>
        </w:tc>
        <w:tc>
          <w:tcPr>
            <w:tcW w:w="1935"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397" w:hRule="atLeast"/>
          <w:jc w:val="center"/>
        </w:trPr>
        <w:tc>
          <w:tcPr>
            <w:tcW w:w="1056" w:type="dxa"/>
            <w:vAlign w:val="center"/>
          </w:tcPr>
          <w:p>
            <w:pPr>
              <w:spacing w:line="312" w:lineRule="auto"/>
              <w:rPr>
                <w:rFonts w:asciiTheme="minorEastAsia" w:hAnsiTheme="minorEastAsia" w:eastAsiaTheme="minorEastAsia" w:cstheme="minorEastAsia"/>
                <w:szCs w:val="21"/>
              </w:rPr>
            </w:pPr>
            <w:r>
              <w:rPr>
                <w:rFonts w:hint="eastAsia" w:ascii="宋体" w:hAnsi="宋体"/>
                <w:szCs w:val="21"/>
              </w:rPr>
              <w:t>车载固定电台</w:t>
            </w:r>
          </w:p>
        </w:tc>
        <w:tc>
          <w:tcPr>
            <w:tcW w:w="3343" w:type="dxa"/>
            <w:gridSpan w:val="3"/>
            <w:vAlign w:val="center"/>
          </w:tcPr>
          <w:p>
            <w:pPr>
              <w:spacing w:line="312"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1台</w:t>
            </w:r>
          </w:p>
        </w:tc>
        <w:tc>
          <w:tcPr>
            <w:tcW w:w="2939" w:type="dxa"/>
            <w:gridSpan w:val="2"/>
            <w:vAlign w:val="center"/>
          </w:tcPr>
          <w:p>
            <w:pPr>
              <w:spacing w:line="312" w:lineRule="auto"/>
              <w:rPr>
                <w:rFonts w:asciiTheme="minorEastAsia" w:hAnsiTheme="minorEastAsia" w:eastAsiaTheme="minorEastAsia" w:cstheme="minorEastAsia"/>
                <w:szCs w:val="21"/>
              </w:rPr>
            </w:pPr>
          </w:p>
        </w:tc>
        <w:tc>
          <w:tcPr>
            <w:tcW w:w="1935" w:type="dxa"/>
            <w:gridSpan w:val="3"/>
            <w:vAlign w:val="center"/>
          </w:tcPr>
          <w:p>
            <w:pPr>
              <w:spacing w:line="312" w:lineRule="auto"/>
              <w:rPr>
                <w:rFonts w:asciiTheme="minorEastAsia" w:hAnsiTheme="minorEastAsia" w:eastAsiaTheme="minorEastAsia" w:cstheme="minorEastAsia"/>
                <w:szCs w:val="21"/>
              </w:rPr>
            </w:pPr>
          </w:p>
        </w:tc>
      </w:tr>
    </w:tbl>
    <w:p>
      <w:pPr>
        <w:pStyle w:val="2"/>
      </w:pPr>
    </w:p>
    <w:p/>
    <w:p>
      <w:pPr>
        <w:widowControl/>
        <w:jc w:val="left"/>
        <w:rPr>
          <w:szCs w:val="21"/>
        </w:rPr>
      </w:pPr>
      <w:r>
        <w:rPr>
          <w:szCs w:val="21"/>
        </w:rPr>
        <w:br w:type="page"/>
      </w:r>
    </w:p>
    <w:tbl>
      <w:tblPr>
        <w:tblStyle w:val="7"/>
        <w:tblpPr w:leftFromText="180" w:rightFromText="180" w:vertAnchor="text" w:horzAnchor="page" w:tblpX="1524" w:tblpY="633"/>
        <w:tblOverlap w:val="never"/>
        <w:tblW w:w="864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8"/>
        <w:gridCol w:w="76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646" w:type="dxa"/>
            <w:gridSpan w:val="2"/>
            <w:tcBorders>
              <w:right w:val="single" w:color="auto" w:sz="4" w:space="0"/>
            </w:tcBorders>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举高喷射消防车（20米以上）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szCs w:val="21"/>
              </w:rPr>
              <w:t xml:space="preserve">数量：1辆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（一）底盘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968" w:type="dxa"/>
            <w:tcBorders>
              <w:right w:val="single" w:color="auto" w:sz="4" w:space="0"/>
            </w:tcBorders>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left w:val="single" w:color="auto" w:sz="4" w:space="0"/>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▲满载允许总质量≥42000kg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left w:val="single" w:color="auto" w:sz="4" w:space="0"/>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▲驱动型式：8Ｘ4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left w:val="single" w:color="auto" w:sz="4" w:space="0"/>
              <w:right w:val="single" w:color="auto" w:sz="4" w:space="0"/>
            </w:tcBorders>
            <w:noWrap/>
          </w:tcPr>
          <w:p>
            <w:pPr>
              <w:rPr>
                <w:rFonts w:asciiTheme="minorEastAsia" w:hAnsiTheme="minorEastAsia" w:eastAsiaTheme="minorEastAsia" w:cstheme="minorEastAsia"/>
                <w:szCs w:val="21"/>
              </w:rPr>
            </w:pPr>
            <w:r>
              <w:rPr>
                <w:szCs w:val="21"/>
              </w:rPr>
              <w:t>▲</w:t>
            </w:r>
            <w:r>
              <w:rPr>
                <w:rFonts w:hint="eastAsia" w:ascii="宋体" w:hAnsi="宋体" w:cs="宋体"/>
                <w:szCs w:val="21"/>
              </w:rPr>
              <w:t>额定功率：</w:t>
            </w:r>
            <w:r>
              <w:rPr>
                <w:rFonts w:hint="eastAsia" w:asciiTheme="minorEastAsia" w:hAnsiTheme="minorEastAsia" w:eastAsiaTheme="minorEastAsia" w:cstheme="minorEastAsia"/>
                <w:szCs w:val="21"/>
              </w:rPr>
              <w:t>≥400kw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tcPr>
          <w:p>
            <w:pPr>
              <w:jc w:val="center"/>
              <w:rPr>
                <w:rFonts w:asciiTheme="minorEastAsia" w:hAnsiTheme="minorEastAsia" w:eastAsiaTheme="minorEastAsia" w:cstheme="minorEastAsia"/>
                <w:szCs w:val="21"/>
              </w:rPr>
            </w:pPr>
            <w:r>
              <w:rPr>
                <w:rFonts w:asciiTheme="minorEastAsia" w:hAnsiTheme="minorEastAsia" w:eastAsiaTheme="minorEastAsia" w:cstheme="minorEastAsia"/>
              </w:rPr>
              <w:t>4</w:t>
            </w:r>
          </w:p>
        </w:tc>
        <w:tc>
          <w:tcPr>
            <w:tcW w:w="7678" w:type="dxa"/>
            <w:tcBorders>
              <w:left w:val="single" w:color="auto" w:sz="4" w:space="0"/>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排放标准：国六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678" w:type="dxa"/>
            <w:tcBorders>
              <w:left w:val="single" w:color="auto" w:sz="4" w:space="0"/>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外形尺寸：（长×宽×高）约12000×2500×4000mm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trPr>
        <w:tc>
          <w:tcPr>
            <w:tcW w:w="968" w:type="dxa"/>
            <w:tcBorders>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678" w:type="dxa"/>
            <w:tcBorders>
              <w:left w:val="single" w:color="auto" w:sz="4" w:space="0"/>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▲最小转弯直径：≤30m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7678" w:type="dxa"/>
            <w:tcBorders>
              <w:left w:val="single" w:color="auto" w:sz="4" w:space="0"/>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接近角：≥14°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7678" w:type="dxa"/>
            <w:tcBorders>
              <w:left w:val="single" w:color="auto" w:sz="4" w:space="0"/>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离去角：≥12°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tcBorders>
              <w:right w:val="single" w:color="auto" w:sz="4" w:space="0"/>
            </w:tcBorders>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7678" w:type="dxa"/>
            <w:tcBorders>
              <w:left w:val="single" w:color="auto" w:sz="4" w:space="0"/>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▲最大爬坡度：≥30%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（二）驾驶室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开门设置：二门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▲座位设置：1排2人，</w:t>
            </w:r>
            <w:r>
              <w:rPr>
                <w:rFonts w:hint="eastAsia" w:asciiTheme="minorEastAsia" w:hAnsiTheme="minorEastAsia" w:eastAsiaTheme="minorEastAsia" w:cstheme="minorEastAsia"/>
                <w:snapToGrid w:val="0"/>
                <w:kern w:val="0"/>
                <w:szCs w:val="21"/>
              </w:rPr>
              <w:t>配备独立乘员室标乘4人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内部配备：</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液压可倾翻式安全型驾驶室，舒适型（气悬可调）司机座椅，收音机，CD播放机，驾驶室冷热空调系统，中控门锁，电动门窗，电动加热后视镜，前视镜，望地镜，广角外视镜，副驾驶侧广角后视镜，安全带，消防红色喷涂；</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2、消防车驾驶室车门的开度应≥85°；</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3、乘员：6；</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4、在适当的位置安装固定牢靠的上下车扶手和照明装置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附加设备：</w:t>
            </w:r>
          </w:p>
          <w:p>
            <w:pPr>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1、行车制动：压缩空气式，前后桥独立双回路，驱动桥安装感载阀，金属材质储气罐，空气干燥罐和制动消音器，自动制动调节</w:t>
            </w:r>
          </w:p>
          <w:p>
            <w:pPr>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2、驻车制动：弹簧加载驻车制动作用于后桥</w:t>
            </w:r>
          </w:p>
          <w:p>
            <w:pPr>
              <w:rPr>
                <w:rFonts w:asciiTheme="minorEastAsia" w:hAnsiTheme="minorEastAsia" w:eastAsiaTheme="minorEastAsia" w:cstheme="minorEastAsia"/>
                <w:szCs w:val="21"/>
                <w:lang w:val="en-GB"/>
              </w:rPr>
            </w:pPr>
            <w:r>
              <w:rPr>
                <w:rFonts w:hint="eastAsia" w:asciiTheme="minorEastAsia" w:hAnsiTheme="minorEastAsia" w:eastAsiaTheme="minorEastAsia" w:cstheme="minorEastAsia"/>
                <w:szCs w:val="21"/>
                <w:lang w:val="en-GB"/>
              </w:rPr>
              <w:t>3、辅助制动：发动机制动</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lang w:val="en-GB"/>
              </w:rPr>
              <w:t>4、智能制动系统，标配ABS制动防抱死装置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（三）上装系统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转台型式：360度连续旋转或其它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宋体" w:hAnsi="宋体" w:cs="宋体"/>
                <w:color w:val="000000" w:themeColor="text1"/>
                <w:szCs w:val="21"/>
              </w:rPr>
              <w:t>★最大工作</w:t>
            </w:r>
            <w:r>
              <w:rPr>
                <w:rFonts w:hint="eastAsia" w:asciiTheme="minorEastAsia" w:hAnsiTheme="minorEastAsia" w:eastAsiaTheme="minorEastAsia" w:cstheme="minorEastAsia"/>
                <w:szCs w:val="21"/>
              </w:rPr>
              <w:t>高度：≥20米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▲最大工作幅度：≥15米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电气系统：外供电源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（四）罐体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▲水罐容积：≥17000Ｌ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b/>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▲泡沫罐容积：≥3000Ｌ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罐体设置：</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罐体内防荡板网格式设置，设纵向、横向防荡板。</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水罐设DN150溢水管带溢水帽。</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泡沫罐设呼吸阀。</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水罐和泡沫罐均安装电子液位计。</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罐顶采用防滑花纹板。</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罐体内表面喷涂防腐材料。</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水罐：设≥φ450人孔2个, 带有快速锁定/开启，罐体压力超过1kg时的自动泄压，人孔盖涂绿色。</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泡沫罐：设≥φ450人孔1个, 带有快速锁定/开启，罐体压力超过1kg时的自动泄压，人孔盖涂黄色。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（五）消防泵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kern w:val="0"/>
                <w:szCs w:val="21"/>
              </w:rPr>
              <w:t>额定流量：</w:t>
            </w:r>
            <w:r>
              <w:rPr>
                <w:rFonts w:hint="eastAsia" w:asciiTheme="minorEastAsia" w:hAnsiTheme="minorEastAsia" w:eastAsiaTheme="minorEastAsia" w:cstheme="minorEastAsia"/>
                <w:szCs w:val="21"/>
              </w:rPr>
              <w:t>≥100 L/S @ 1.0Mpa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（六）消防炮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安装位置：臂架顶端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▲流    量：流量可调950～6000L/min，额定工作压力0.7MPa。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射    程：水≥60米/泡沫≥60米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转动范围：</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俯/仰 角：≤-90°</w:t>
            </w:r>
            <w:r>
              <w:rPr>
                <w:rFonts w:hint="eastAsia" w:asciiTheme="minorEastAsia" w:hAnsiTheme="minorEastAsia" w:eastAsiaTheme="minorEastAsia" w:cstheme="minorEastAsia"/>
                <w:bCs/>
                <w:snapToGrid w:val="0"/>
                <w:szCs w:val="21"/>
              </w:rPr>
              <w:t>～＞</w:t>
            </w:r>
            <w:r>
              <w:rPr>
                <w:rFonts w:hint="eastAsia" w:asciiTheme="minorEastAsia" w:hAnsiTheme="minorEastAsia" w:eastAsiaTheme="minorEastAsia" w:cstheme="minorEastAsia"/>
                <w:color w:val="000000"/>
                <w:szCs w:val="21"/>
              </w:rPr>
              <w:t>+30°</w:t>
            </w:r>
          </w:p>
          <w:p>
            <w:pP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水平回转角：≥360°</w:t>
            </w:r>
          </w:p>
          <w:p>
            <w:pP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≥150m无线遥控操作。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（七）管路系统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0" w:hRule="atLeast"/>
        </w:trPr>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tbl>
            <w:tblPr>
              <w:tblStyle w:val="7"/>
              <w:tblpPr w:leftFromText="180" w:rightFromText="180" w:vertAnchor="text" w:horzAnchor="page" w:tblpX="6" w:tblpY="2"/>
              <w:tblOverlap w:val="never"/>
              <w:tblW w:w="7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240"/>
              <w:gridCol w:w="1367"/>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规格</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阀</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泵外吸水接口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3×DN150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接口配闷盖</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车体尾部泵室内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水罐吸水口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1×DN150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车体尾部泵室内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外供水/外出水接口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6×DN80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手动截止阀配接口</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车体左右两侧各3个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泵至水罐注水口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1×DN80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车体尾部泵室内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泡沫系统罐吸泡沫口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1×DN80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气动球阀</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车体尾部泵室内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泡沫系统外吸泡沫接口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1×DN80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气动球阀配接口</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车体尾部泵室内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上炮口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1×DN125</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气动蝶阀</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车体尾部泵室内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水罐外注水接口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4×DN80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接口配闷盖</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车体左、右两侧各2个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泡沫罐外注泡沫/排污接口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1×DN50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手动球阀配接口</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泡沫罐排污接口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1×DN50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手动球阀配接口</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156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水罐排污口</w:t>
                  </w:r>
                </w:p>
              </w:tc>
              <w:tc>
                <w:tcPr>
                  <w:tcW w:w="1240"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1×DN40</w:t>
                  </w:r>
                </w:p>
              </w:tc>
              <w:tc>
                <w:tcPr>
                  <w:tcW w:w="1367" w:type="dxa"/>
                  <w:tcBorders>
                    <w:top w:val="single" w:color="auto" w:sz="4" w:space="0"/>
                    <w:left w:val="single" w:color="auto" w:sz="4" w:space="0"/>
                    <w:bottom w:val="single" w:color="auto" w:sz="4" w:space="0"/>
                    <w:right w:val="single" w:color="auto" w:sz="4" w:space="0"/>
                  </w:tcBorders>
                  <w:noWrap/>
                  <w:vAlign w:val="center"/>
                </w:tcPr>
                <w:p>
                  <w:pPr>
                    <w:spacing w:line="312"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手动球阀</w:t>
                  </w:r>
                </w:p>
              </w:tc>
              <w:tc>
                <w:tcPr>
                  <w:tcW w:w="3493" w:type="dxa"/>
                  <w:tcBorders>
                    <w:top w:val="single" w:color="auto" w:sz="4" w:space="0"/>
                    <w:left w:val="single" w:color="auto" w:sz="4" w:space="0"/>
                    <w:bottom w:val="single" w:color="auto" w:sz="4" w:space="0"/>
                    <w:right w:val="single" w:color="auto" w:sz="4" w:space="0"/>
                  </w:tcBorders>
                  <w:noWrap/>
                  <w:vAlign w:val="center"/>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车体左侧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atLeast"/>
              </w:trPr>
              <w:tc>
                <w:tcPr>
                  <w:tcW w:w="7660" w:type="dxa"/>
                  <w:gridSpan w:val="4"/>
                  <w:tcBorders>
                    <w:top w:val="single" w:color="auto" w:sz="4" w:space="0"/>
                    <w:left w:val="single" w:color="auto" w:sz="4" w:space="0"/>
                    <w:bottom w:val="single" w:color="auto" w:sz="4" w:space="0"/>
                    <w:right w:val="single" w:color="auto" w:sz="4" w:space="0"/>
                  </w:tcBorders>
                  <w:noWrap/>
                </w:tcPr>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供水口/出水口接扣形式：标配为卡式（快速），内扣式可选配。</w:t>
                  </w:r>
                </w:p>
                <w:p>
                  <w:pPr>
                    <w:spacing w:line="312"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吸水管接口形式：内扣式式（快速）。</w:t>
                  </w:r>
                </w:p>
              </w:tc>
            </w:tr>
          </w:tbl>
          <w:p>
            <w:pPr>
              <w:rPr>
                <w:rFonts w:asciiTheme="minorEastAsia" w:hAnsiTheme="minorEastAsia" w:eastAsiaTheme="minorEastAsia" w:cstheme="minorEastAsia"/>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（八）引水装置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真空装置：</w:t>
            </w:r>
            <w:r>
              <w:rPr>
                <w:rFonts w:hint="eastAsia" w:asciiTheme="minorEastAsia" w:hAnsiTheme="minorEastAsia" w:eastAsiaTheme="minorEastAsia" w:cstheme="minorEastAsia"/>
                <w:szCs w:val="21"/>
              </w:rPr>
              <w:t>电动引水泵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吸水时间：</w:t>
            </w:r>
            <w:r>
              <w:rPr>
                <w:rFonts w:hint="eastAsia" w:asciiTheme="minorEastAsia" w:hAnsiTheme="minorEastAsia" w:eastAsiaTheme="minorEastAsia" w:cstheme="minorEastAsia"/>
                <w:color w:val="000000"/>
                <w:szCs w:val="21"/>
              </w:rPr>
              <w:t>≤</w:t>
            </w:r>
            <w:r>
              <w:rPr>
                <w:rFonts w:hint="eastAsia" w:asciiTheme="minorEastAsia" w:hAnsiTheme="minorEastAsia" w:eastAsiaTheme="minorEastAsia" w:cstheme="minorEastAsia"/>
                <w:szCs w:val="21"/>
              </w:rPr>
              <w:t>70S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吸水深度：≥7米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Cs/>
                <w:snapToGrid w:val="0"/>
                <w:szCs w:val="21"/>
              </w:rPr>
              <w:t>真空度：≥85kPa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（九）泡沫系统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混合比例：</w:t>
            </w:r>
            <w:r>
              <w:rPr>
                <w:rFonts w:hint="eastAsia" w:asciiTheme="minorEastAsia" w:hAnsiTheme="minorEastAsia" w:eastAsiaTheme="minorEastAsia" w:cstheme="minorEastAsia"/>
                <w:szCs w:val="21"/>
              </w:rPr>
              <w:t>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控制方式：</w:t>
            </w:r>
            <w:r>
              <w:rPr>
                <w:rFonts w:hint="eastAsia" w:asciiTheme="minorEastAsia" w:hAnsiTheme="minorEastAsia" w:eastAsiaTheme="minorEastAsia" w:cstheme="minorEastAsia"/>
                <w:szCs w:val="21"/>
              </w:rPr>
              <w:t>电控全自动泡沫比例混合系统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vAlign w:val="center"/>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（十）</w:t>
            </w:r>
            <w:r>
              <w:rPr>
                <w:rFonts w:ascii="宋体" w:hAnsi="宋体" w:cs="宋体"/>
                <w:b/>
                <w:bCs/>
                <w:szCs w:val="21"/>
                <w:lang w:bidi="zh-CN"/>
              </w:rPr>
              <w:t>喷淋自保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宋体" w:hAnsi="宋体" w:cs="宋体"/>
                <w:szCs w:val="21"/>
              </w:rPr>
              <w:t>整车安装喷淋自保系统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646" w:type="dxa"/>
            <w:gridSpan w:val="2"/>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（十一）其它需求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车辆安全保护装置：</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支腿调平状态监控</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下车操作过程中，实时监控下车平整度状态，当支腿受力后出现倾斜状态，有声光报警信号，</w:t>
            </w:r>
            <w:r>
              <w:rPr>
                <w:rFonts w:hint="eastAsia" w:asciiTheme="minorEastAsia" w:hAnsiTheme="minorEastAsia" w:eastAsiaTheme="minorEastAsia" w:cstheme="minorEastAsia"/>
                <w:kern w:val="0"/>
                <w:szCs w:val="21"/>
              </w:rPr>
              <w:t>限制上车一切动作</w:t>
            </w:r>
            <w:r>
              <w:rPr>
                <w:rFonts w:hint="eastAsia" w:asciiTheme="minorEastAsia" w:hAnsiTheme="minorEastAsia" w:eastAsiaTheme="minorEastAsia" w:cstheme="minorEastAsia"/>
                <w:szCs w:val="21"/>
              </w:rPr>
              <w:t>。</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软腿控制</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在操作上车过程中，当任一支腿出现不受力情况，有声光报警信号，</w:t>
            </w:r>
            <w:r>
              <w:rPr>
                <w:rFonts w:hint="eastAsia" w:asciiTheme="minorEastAsia" w:hAnsiTheme="minorEastAsia" w:eastAsiaTheme="minorEastAsia" w:cstheme="minorEastAsia"/>
                <w:kern w:val="0"/>
                <w:szCs w:val="21"/>
              </w:rPr>
              <w:t>限制上车一切动作</w:t>
            </w:r>
            <w:r>
              <w:rPr>
                <w:rFonts w:hint="eastAsia" w:asciiTheme="minorEastAsia" w:hAnsiTheme="minorEastAsia" w:eastAsiaTheme="minorEastAsia" w:cstheme="minorEastAsia"/>
                <w:szCs w:val="21"/>
              </w:rPr>
              <w:t>。</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上、下车互锁装置</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当下车支腿没有可靠支撑地面时，上车一切动作不能执行；当臂架没有落回臂架支架内时，下车一切动作不能执行。</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夜间照明装置</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在夜间工作时，可实现作业照明，给操作者以方便，有利于避免危险。</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一节臂极限位置自动停止装置</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一节臂运动到极限位置时能自动停止当前动作，保证臂架的运动安全性。</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回转对中检测及指示。</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当一节臂与水平面夹角小于15°且转台未对中时，限制一臂落。</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应急操作装置</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当电控部分出现故障时可以手动操作。</w:t>
            </w:r>
          </w:p>
          <w:p>
            <w:pPr>
              <w:numPr>
                <w:ilvl w:val="0"/>
                <w:numId w:val="14"/>
              </w:num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应急动力源</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当主发动机或主油泵出现故障无法工作时，可以启动应急动力源为整车提供动力，将高喷车收车至行驶状态。应急电瓶泵及辅助液压管路，在汽车发动机突发故障也能通过此应急电瓶泵提供的动力使车辆正常收车确保车辆安全撤离。另外，当维修汽车发动机时，启动应急电瓶泵也可使工作臂调整角度，让驾驶室能前翻便于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围板及器材箱：</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身围板金属框架结构，由3mm厚平板粘贴而成。器材固定布置紧凑、合理，器材存取方便，器材箱带卷门。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电气系统：</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采用电液比例控制。车辆设置两处操作装置：车辆尾部的下车操作面板，对消防作业及照明，电瓶泵等装置进行控制；并有显示消防系统参数的显示器和真空表。有线远控操作盒，实现对上、下车动作的控制，可实现转台回转、臂架变幅和消防作业等遥控操作。</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电气系统除控制车辆动作和车辆自动保护装置外，加装以下装置信号、照明灯：水炮探照灯；符合国家标准的消防车辆的外部照明和信号装置。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678" w:type="dxa"/>
            <w:tcBorders>
              <w:right w:val="single" w:color="auto" w:sz="4" w:space="0"/>
            </w:tcBorders>
            <w:noWrap/>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液压系统：</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液压系统采用负载敏感变量泵，整机用负载敏感电液比例控制技术。下车采用电液比例阀控制垂直支腿油缸同步伸缩动作，上车采用负载敏感控制阀，实现臂架的回转、变幅各个动作。系统设有二次限压阀，能有效防止系统压力过载。</w:t>
            </w:r>
          </w:p>
          <w:p>
            <w:pPr>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辆各执行油缸均设置有平衡阀，保证液压油缸在不同位置、任何状态下（突发动力中断或液压系统故障）平稳安全的锁止，转台回转制动可靠。液压硬管采用高精镀锌无缝金属管制作，液压系统动力由底盘侧装取力器驱动，另外还设置一套液压系统备用动力源，由电瓶泵驱动，备用动力可实现车辆收回时的所有动作。液压油箱设置有油滤油器，液位液温计，方便液压油检查和更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678" w:type="dxa"/>
            <w:tcBorders>
              <w:right w:val="single" w:color="auto" w:sz="4" w:space="0"/>
            </w:tcBorders>
            <w:noWrap/>
          </w:tcPr>
          <w:p>
            <w:pPr>
              <w:jc w:val="left"/>
              <w:rPr>
                <w:rFonts w:ascii="宋体" w:hAnsi="宋体"/>
                <w:color w:val="000000"/>
                <w:szCs w:val="21"/>
              </w:rPr>
            </w:pPr>
            <w:r>
              <w:rPr>
                <w:rFonts w:ascii="宋体" w:hAnsi="宋体"/>
                <w:color w:val="000000"/>
                <w:szCs w:val="21"/>
              </w:rPr>
              <w:t>800M</w:t>
            </w:r>
            <w:r>
              <w:rPr>
                <w:rFonts w:hint="eastAsia" w:ascii="宋体" w:hAnsi="宋体"/>
                <w:color w:val="000000"/>
                <w:szCs w:val="21"/>
              </w:rPr>
              <w:t>数字集群车载台（1台）：</w:t>
            </w:r>
          </w:p>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jc w:val="left"/>
              <w:rPr>
                <w:rFonts w:asciiTheme="minorEastAsia" w:hAnsiTheme="minorEastAsia" w:eastAsiaTheme="minorEastAsia" w:cstheme="minorEastAsia"/>
                <w:szCs w:val="21"/>
              </w:rPr>
            </w:pPr>
            <w:r>
              <w:rPr>
                <w:rFonts w:ascii="宋体" w:hAnsi="宋体" w:cs="宋体"/>
                <w:szCs w:val="21"/>
              </w:rPr>
              <w:t>12</w:t>
            </w:r>
            <w:r>
              <w:rPr>
                <w:rFonts w:hint="eastAsia" w:ascii="宋体" w:hAnsi="宋体" w:cs="宋体"/>
                <w:szCs w:val="21"/>
              </w:rPr>
              <w:t>、兼容广州支队</w:t>
            </w:r>
            <w:r>
              <w:rPr>
                <w:rFonts w:ascii="宋体" w:hAnsi="宋体" w:cs="宋体"/>
                <w:szCs w:val="21"/>
              </w:rPr>
              <w:t>800M</w:t>
            </w:r>
            <w:r>
              <w:rPr>
                <w:rFonts w:hint="eastAsia" w:ascii="宋体" w:hAnsi="宋体" w:cs="宋体"/>
                <w:szCs w:val="21"/>
              </w:rPr>
              <w:t>系统，由中标供应商将电台安装至消防车上。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8" w:type="dxa"/>
            <w:noWrap/>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678" w:type="dxa"/>
            <w:tcBorders>
              <w:right w:val="single" w:color="auto" w:sz="4" w:space="0"/>
            </w:tcBorders>
            <w:noWrap/>
          </w:tcPr>
          <w:p>
            <w:pPr>
              <w:jc w:val="left"/>
            </w:pPr>
            <w:r>
              <w:rPr>
                <w:rFonts w:hint="eastAsia"/>
              </w:rPr>
              <w:t>涂装要求：</w:t>
            </w:r>
          </w:p>
          <w:p>
            <w:pPr>
              <w:pStyle w:val="2"/>
            </w:pPr>
            <w:r>
              <w:rPr>
                <w:rFonts w:ascii="宋体" w:hAnsi="宋体" w:cs="宋体"/>
                <w:szCs w:val="21"/>
              </w:rPr>
              <w:t>符合《国家综合性消防救援车辆外观制式涂装操作手册》要求</w:t>
            </w:r>
          </w:p>
        </w:tc>
      </w:tr>
    </w:tbl>
    <w:p>
      <w:pPr>
        <w:pStyle w:val="2"/>
      </w:pPr>
    </w:p>
    <w:p/>
    <w:p>
      <w:pPr>
        <w:pStyle w:val="2"/>
      </w:pPr>
    </w:p>
    <w:p>
      <w:pPr>
        <w:widowControl/>
        <w:jc w:val="left"/>
        <w:rPr>
          <w:szCs w:val="21"/>
        </w:rPr>
      </w:pPr>
      <w:r>
        <w:rPr>
          <w:szCs w:val="21"/>
        </w:rPr>
        <w:br w:type="page"/>
      </w:r>
    </w:p>
    <w:tbl>
      <w:tblPr>
        <w:tblStyle w:val="7"/>
        <w:tblW w:w="9254"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00"/>
        <w:gridCol w:w="4253"/>
        <w:gridCol w:w="992"/>
        <w:gridCol w:w="1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254" w:type="dxa"/>
            <w:gridSpan w:val="5"/>
            <w:vAlign w:val="center"/>
          </w:tcPr>
          <w:p>
            <w:pPr>
              <w:adjustRightInd w:val="0"/>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抢险救援消防车（带压缩空气泡沫系统）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9254" w:type="dxa"/>
            <w:gridSpan w:val="5"/>
            <w:vAlign w:val="center"/>
          </w:tcPr>
          <w:p>
            <w:pPr>
              <w:adjustRightInd w:val="0"/>
              <w:snapToGrid w:val="0"/>
              <w:rPr>
                <w:rFonts w:asciiTheme="minorEastAsia" w:hAnsiTheme="minorEastAsia" w:eastAsiaTheme="minorEastAsia"/>
                <w:szCs w:val="21"/>
              </w:rPr>
            </w:pPr>
            <w:r>
              <w:rPr>
                <w:rFonts w:hint="eastAsia" w:asciiTheme="minorEastAsia" w:hAnsiTheme="minorEastAsia" w:eastAsiaTheme="minorEastAsia"/>
                <w:szCs w:val="21"/>
              </w:rPr>
              <w:t>数量：3辆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adjustRightInd w:val="0"/>
              <w:snapToGrid w:val="0"/>
              <w:jc w:val="center"/>
              <w:rPr>
                <w:rFonts w:asciiTheme="minorEastAsia" w:hAnsiTheme="minorEastAsia" w:eastAsiaTheme="minorEastAsia"/>
                <w:szCs w:val="21"/>
              </w:rPr>
            </w:pPr>
            <w:r>
              <w:rPr>
                <w:rFonts w:hint="eastAsia" w:asciiTheme="minorEastAsia" w:hAnsiTheme="minorEastAsia" w:eastAsiaTheme="minorEastAsia"/>
                <w:bCs/>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adjustRightInd w:val="0"/>
              <w:snapToGrid w:val="0"/>
              <w:rPr>
                <w:rFonts w:ascii="宋体" w:hAnsi="宋体"/>
                <w:b/>
                <w:szCs w:val="21"/>
              </w:rPr>
            </w:pPr>
            <w:r>
              <w:rPr>
                <w:rFonts w:hint="eastAsia" w:ascii="宋体" w:hAnsi="宋体"/>
                <w:b/>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pPr>
            <w:r>
              <w:rPr>
                <w:rFonts w:hAnsi="宋体"/>
              </w:rPr>
              <w:t>▲</w:t>
            </w:r>
            <w:r>
              <w:rPr>
                <w:rFonts w:hint="eastAsia" w:hAnsi="宋体" w:cs="宋体"/>
                <w:color w:val="000000"/>
              </w:rPr>
              <w:t>满载允许总质量</w:t>
            </w:r>
            <w:r>
              <w:rPr>
                <w:rFonts w:hint="eastAsia"/>
              </w:rPr>
              <w:t>：≤</w:t>
            </w:r>
            <w:r>
              <w:t>18000kg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rFonts w:hAnsi="宋体"/>
              </w:rPr>
            </w:pPr>
            <w:r>
              <w:rPr>
                <w:rFonts w:hint="eastAsia"/>
              </w:rPr>
              <w:t>驱动型式: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pPr>
            <w:r>
              <w:rPr>
                <w:rFonts w:hAnsi="宋体"/>
              </w:rPr>
              <w:t>▲</w:t>
            </w:r>
            <w:r>
              <w:rPr>
                <w:rFonts w:hint="eastAsia"/>
              </w:rPr>
              <w:t>额定功率：≥220kW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pPr>
            <w:r>
              <w:rPr>
                <w:rFonts w:hint="eastAsia"/>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pPr>
            <w:r>
              <w:rPr>
                <w:rFonts w:hAnsi="宋体"/>
              </w:rPr>
              <w:t>▲</w:t>
            </w:r>
            <w:r>
              <w:rPr>
                <w:rFonts w:hint="eastAsia"/>
              </w:rPr>
              <w:t>轴距：≤4500mm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pPr>
            <w:r>
              <w:rPr>
                <w:rFonts w:hint="eastAsia"/>
              </w:rPr>
              <w:t>最高车速：≥9</w:t>
            </w:r>
            <w:r>
              <w:t>5</w:t>
            </w:r>
            <w:r>
              <w:rPr>
                <w:rFonts w:hint="eastAsia"/>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（二）驾乘室及乘员室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pPr>
            <w:r>
              <w:rPr>
                <w:rFonts w:hAnsi="宋体"/>
              </w:rPr>
              <w:t>▲</w:t>
            </w:r>
            <w:r>
              <w:rPr>
                <w:rFonts w:hint="eastAsia"/>
              </w:rPr>
              <w:t>座位设置：双排驾驶室，前排2人,后排不少于4人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设    备：在后排加装4具空呼器支架，安装扶手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（三）液压升降照明系统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pPr>
            <w:r>
              <w:rPr>
                <w:rFonts w:hint="eastAsia"/>
              </w:rPr>
              <w:t>发电机</w:t>
            </w:r>
          </w:p>
          <w:p>
            <w:pPr>
              <w:pStyle w:val="3"/>
            </w:pPr>
            <w:r>
              <w:rPr>
                <w:rFonts w:hint="eastAsia"/>
              </w:rPr>
              <w:t>设    计：移动式发电机组</w:t>
            </w:r>
          </w:p>
          <w:p>
            <w:pPr>
              <w:pStyle w:val="3"/>
            </w:pPr>
            <w:r>
              <w:rPr>
                <w:rFonts w:hint="eastAsia"/>
              </w:rPr>
              <w:t>功    率：≥12KVA</w:t>
            </w:r>
          </w:p>
          <w:p>
            <w:pPr>
              <w:pStyle w:val="3"/>
            </w:pPr>
            <w:r>
              <w:rPr>
                <w:rFonts w:hint="eastAsia"/>
              </w:rPr>
              <w:t>额定频率：≥50HZ</w:t>
            </w:r>
          </w:p>
          <w:p>
            <w:pPr>
              <w:pStyle w:val="3"/>
            </w:pPr>
            <w:r>
              <w:rPr>
                <w:rFonts w:hint="eastAsia"/>
              </w:rPr>
              <w:t>额定电压：220V/380V</w:t>
            </w:r>
          </w:p>
          <w:p>
            <w:pPr>
              <w:pStyle w:val="3"/>
            </w:pPr>
            <w:r>
              <w:rPr>
                <w:rFonts w:hint="eastAsia"/>
              </w:rPr>
              <w:t>灯    杆：灯安装在随车吊臂架前端的右侧</w:t>
            </w:r>
          </w:p>
          <w:p>
            <w:pPr>
              <w:pStyle w:val="3"/>
            </w:pPr>
            <w:r>
              <w:rPr>
                <w:rFonts w:hint="eastAsia"/>
              </w:rPr>
              <w:t>离地高度：≥10m</w:t>
            </w:r>
          </w:p>
          <w:p>
            <w:pPr>
              <w:pStyle w:val="3"/>
            </w:pPr>
            <w:r>
              <w:rPr>
                <w:rFonts w:hint="eastAsia"/>
              </w:rPr>
              <w:t>云台俯仰角度：俯≥120°、仰≥120°</w:t>
            </w:r>
          </w:p>
          <w:p>
            <w:pPr>
              <w:pStyle w:val="3"/>
            </w:pPr>
            <w:r>
              <w:rPr>
                <w:rFonts w:hint="eastAsia"/>
              </w:rPr>
              <w:t>云台水平回转：可以实现360°全方位照明</w:t>
            </w:r>
          </w:p>
          <w:p>
            <w:pPr>
              <w:pStyle w:val="3"/>
              <w:rPr>
                <w:lang w:val="zh-CN"/>
              </w:rPr>
            </w:pPr>
            <w:r>
              <w:rPr>
                <w:rFonts w:hint="eastAsia"/>
              </w:rPr>
              <w:t xml:space="preserve">控 制 器：云台水平、俯仰转动均由控制箱手动控制和无线遥控控制两种方式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主照明灯</w:t>
            </w:r>
          </w:p>
          <w:p>
            <w:pPr>
              <w:pStyle w:val="3"/>
            </w:pPr>
            <w:r>
              <w:rPr>
                <w:rFonts w:hint="eastAsia"/>
              </w:rPr>
              <w:t>主照明灯型式：LED</w:t>
            </w:r>
          </w:p>
          <w:p>
            <w:pPr>
              <w:pStyle w:val="3"/>
            </w:pPr>
            <w:r>
              <w:rPr>
                <w:rFonts w:hAnsi="宋体"/>
              </w:rPr>
              <w:t>▲</w:t>
            </w:r>
            <w:r>
              <w:rPr>
                <w:rFonts w:hint="eastAsia"/>
              </w:rPr>
              <w:t>功率：≥</w:t>
            </w:r>
            <w:r>
              <w:t>6</w:t>
            </w:r>
            <w:r>
              <w:rPr>
                <w:rFonts w:hint="eastAsia"/>
              </w:rPr>
              <w:t>×1</w:t>
            </w:r>
            <w:r>
              <w:t>80</w:t>
            </w:r>
            <w:r>
              <w:rPr>
                <w:rFonts w:hint="eastAsia"/>
              </w:rPr>
              <w:t xml:space="preserve"> W=</w:t>
            </w:r>
            <w:r>
              <w:t xml:space="preserve"> 1.08kW</w:t>
            </w:r>
          </w:p>
          <w:p>
            <w:pPr>
              <w:pStyle w:val="3"/>
              <w:rPr>
                <w:rFonts w:hAnsi="宋体"/>
              </w:rPr>
            </w:pPr>
            <w:r>
              <w:rPr>
                <w:rFonts w:hint="eastAsia" w:hAnsi="宋体"/>
              </w:rPr>
              <w:t>照明灯5</w:t>
            </w:r>
            <w:r>
              <w:rPr>
                <w:rFonts w:hAnsi="宋体"/>
              </w:rPr>
              <w:t>0</w:t>
            </w:r>
            <w:r>
              <w:rPr>
                <w:rFonts w:hint="eastAsia" w:hAnsi="宋体"/>
              </w:rPr>
              <w:t>m处各测试点照度</w:t>
            </w:r>
            <w:r>
              <w:rPr>
                <w:rFonts w:hint="eastAsia"/>
              </w:rPr>
              <w:t>≥</w:t>
            </w:r>
            <w:r>
              <w:rPr>
                <w:rFonts w:hint="eastAsia" w:hAnsi="宋体"/>
              </w:rPr>
              <w:t>5Lx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（四）匀速恒力牵引绞盘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钢丝绳长度：≥35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钢丝绳直径：≥15mm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rPr>
                <w:lang w:val="zh-CN"/>
              </w:rPr>
            </w:pPr>
            <w:r>
              <w:rPr>
                <w:rFonts w:hAnsi="宋体"/>
              </w:rPr>
              <w:t>▲</w:t>
            </w:r>
            <w:r>
              <w:rPr>
                <w:rFonts w:hint="eastAsia"/>
              </w:rPr>
              <w:t>绞盘额定拉力：≥70 k</w:t>
            </w:r>
            <w: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牵引速度：≥6m/min（匀速）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rPr>
                <w:lang w:val="zh-CN"/>
              </w:rPr>
            </w:pPr>
            <w:r>
              <w:rPr>
                <w:rFonts w:hint="eastAsia"/>
              </w:rPr>
              <w:t>控制方式：电动控制，具有自动排线功能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rPr>
                <w:lang w:val="zh-CN"/>
              </w:rPr>
            </w:pPr>
            <w:r>
              <w:rPr>
                <w:rFonts w:hAnsi="宋体"/>
              </w:rPr>
              <w:t>▲</w:t>
            </w:r>
            <w:r>
              <w:rPr>
                <w:rFonts w:hint="eastAsia"/>
              </w:rPr>
              <w:t>驱动方式：液压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pStyle w:val="3"/>
              <w:rPr>
                <w:lang w:val="zh-CN"/>
              </w:rPr>
            </w:pPr>
            <w:r>
              <w:rPr>
                <w:rFonts w:hint="eastAsia"/>
              </w:rPr>
              <w:t>安装位置：后置式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center"/>
          </w:tcPr>
          <w:p>
            <w:pPr>
              <w:pStyle w:val="3"/>
              <w:rPr>
                <w:lang w:val="zh-CN"/>
              </w:rPr>
            </w:pPr>
            <w:r>
              <w:rPr>
                <w:rFonts w:hint="eastAsia"/>
              </w:rPr>
              <w:t>出绳位置：车头前端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lang w:val="zh-CN"/>
              </w:rPr>
            </w:pPr>
            <w:r>
              <w:rPr>
                <w:rFonts w:hint="eastAsia"/>
                <w:b/>
                <w:lang w:val="zh-CN"/>
              </w:rPr>
              <w:t>（五）</w:t>
            </w:r>
            <w:r>
              <w:rPr>
                <w:rFonts w:hint="eastAsia"/>
                <w:b/>
              </w:rPr>
              <w:t>直臂随车吊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安装型式：后置式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额定起重力矩：≥13 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rPr>
                <w:lang w:val="zh-CN"/>
              </w:rPr>
            </w:pPr>
            <w:r>
              <w:rPr>
                <w:rFonts w:hAnsi="宋体"/>
              </w:rPr>
              <w:t>▲</w:t>
            </w:r>
            <w:r>
              <w:rPr>
                <w:rFonts w:hint="eastAsia" w:hAnsi="宋体"/>
              </w:rPr>
              <w:t>随车吊最大吊重</w:t>
            </w:r>
            <w:r>
              <w:rPr>
                <w:rFonts w:hint="eastAsia"/>
              </w:rPr>
              <w:t>：≥6000kg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最大作业半径：≥12m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rPr>
                <w:lang w:val="zh-CN"/>
              </w:rPr>
            </w:pPr>
            <w:r>
              <w:rPr>
                <w:rFonts w:hint="eastAsia"/>
              </w:rPr>
              <w:t>最大起升高度：≥14m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rPr>
                <w:lang w:val="zh-CN"/>
              </w:rPr>
            </w:pPr>
            <w:r>
              <w:rPr>
                <w:rFonts w:hint="eastAsia"/>
              </w:rPr>
              <w:t>支腿跨距：≤5600mm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pStyle w:val="3"/>
              <w:rPr>
                <w:lang w:val="zh-CN"/>
              </w:rPr>
            </w:pPr>
            <w:r>
              <w:rPr>
                <w:rFonts w:hint="eastAsia"/>
              </w:rPr>
              <w:t>回转角度：360°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center"/>
          </w:tcPr>
          <w:p>
            <w:pPr>
              <w:pStyle w:val="3"/>
              <w:rPr>
                <w:lang w:val="zh-CN"/>
              </w:rPr>
            </w:pPr>
            <w:r>
              <w:rPr>
                <w:rFonts w:hint="eastAsia"/>
              </w:rPr>
              <w:t>支    腿：自动液压支腿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9</w:t>
            </w:r>
          </w:p>
        </w:tc>
        <w:tc>
          <w:tcPr>
            <w:tcW w:w="8414" w:type="dxa"/>
            <w:gridSpan w:val="4"/>
            <w:vAlign w:val="center"/>
          </w:tcPr>
          <w:p>
            <w:pPr>
              <w:pStyle w:val="3"/>
              <w:rPr>
                <w:lang w:val="zh-CN"/>
              </w:rPr>
            </w:pPr>
            <w:r>
              <w:rPr>
                <w:rFonts w:hint="eastAsia"/>
                <w:lang w:val="zh-CN"/>
              </w:rPr>
              <w:t>附加功能：吊机前端安装有破拆拉钩，用来破拆防盗窗、玻璃窗户。</w:t>
            </w:r>
          </w:p>
          <w:p>
            <w:pPr>
              <w:pStyle w:val="3"/>
              <w:rPr>
                <w:lang w:val="zh-CN"/>
              </w:rPr>
            </w:pPr>
            <w:r>
              <w:rPr>
                <w:rFonts w:hint="eastAsia"/>
                <w:lang w:val="zh-CN"/>
              </w:rPr>
              <w:t>可实现地面以下河边、水沟的救援。吊机上配有12米的伸缩爬梯，用于高空救人。</w:t>
            </w:r>
          </w:p>
          <w:p>
            <w:pPr>
              <w:pStyle w:val="3"/>
              <w:rPr>
                <w:lang w:val="zh-CN"/>
              </w:rPr>
            </w:pPr>
            <w:r>
              <w:rPr>
                <w:rFonts w:hint="eastAsia"/>
                <w:lang w:val="zh-CN"/>
              </w:rPr>
              <w:t>主要优势：</w:t>
            </w:r>
          </w:p>
          <w:p>
            <w:pPr>
              <w:pStyle w:val="3"/>
              <w:rPr>
                <w:lang w:val="zh-CN"/>
              </w:rPr>
            </w:pPr>
            <w:r>
              <w:rPr>
                <w:rFonts w:hint="eastAsia"/>
                <w:lang w:val="zh-CN"/>
              </w:rPr>
              <w:t>自带起吊绞盘</w:t>
            </w:r>
            <w:r>
              <w:rPr>
                <w:rFonts w:hint="eastAsia"/>
              </w:rPr>
              <w:t>约</w:t>
            </w:r>
            <w:r>
              <w:rPr>
                <w:rFonts w:hint="eastAsia"/>
                <w:lang w:val="zh-CN"/>
              </w:rPr>
              <w:t>6000kg；</w:t>
            </w:r>
          </w:p>
          <w:p>
            <w:pPr>
              <w:pStyle w:val="3"/>
              <w:rPr>
                <w:lang w:val="zh-CN"/>
              </w:rPr>
            </w:pPr>
            <w:r>
              <w:rPr>
                <w:rFonts w:hint="eastAsia"/>
                <w:lang w:val="zh-CN"/>
              </w:rPr>
              <w:t>自动回收吊钩装置，减少操作环节，减少吊钩碰伤车顶；</w:t>
            </w:r>
          </w:p>
          <w:p>
            <w:pPr>
              <w:pStyle w:val="3"/>
              <w:rPr>
                <w:lang w:val="zh-CN"/>
              </w:rPr>
            </w:pPr>
            <w:r>
              <w:rPr>
                <w:rFonts w:hint="eastAsia"/>
                <w:lang w:val="zh-CN"/>
              </w:rPr>
              <w:t>自带超负荷保护装置，起吊救援安全性能好；</w:t>
            </w:r>
          </w:p>
          <w:p>
            <w:pPr>
              <w:pStyle w:val="3"/>
              <w:rPr>
                <w:lang w:val="zh-CN"/>
              </w:rPr>
            </w:pPr>
            <w:r>
              <w:rPr>
                <w:rFonts w:hint="eastAsia"/>
                <w:lang w:val="zh-CN"/>
              </w:rPr>
              <w:t>手动遥控两种控制方式，为准确、安全、快捷起吊救援提供保障；</w:t>
            </w:r>
          </w:p>
          <w:p>
            <w:pPr>
              <w:pStyle w:val="3"/>
            </w:pPr>
            <w:r>
              <w:rPr>
                <w:rFonts w:hint="eastAsia"/>
                <w:lang w:val="zh-CN"/>
              </w:rPr>
              <w:t>起吊能力增加20％，展开速度比折臂吊快2倍；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lang w:val="zh-CN"/>
              </w:rPr>
            </w:pPr>
            <w:r>
              <w:rPr>
                <w:rFonts w:hint="eastAsia"/>
                <w:b/>
                <w:lang w:val="zh-CN"/>
              </w:rPr>
              <w:t>（六）</w:t>
            </w:r>
            <w:r>
              <w:rPr>
                <w:rFonts w:hint="eastAsia"/>
                <w:b/>
              </w:rPr>
              <w:t>车厢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结   构：外骨架为高强度金属板折弯而成，内骨架为可调式专用高强度型材，金属板与专用型材采用特制联接件进行联接，确保车厢强度，高于金属骨架。车厢的防雨、防尘、防锈、防噪音、性能好。车厢的平整度精度±20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箱    门：采用高强度金属型材制作而成，金属型材之间设有缓冲密封条起防撞、防尘作用，帘子门扭簧按照自重大小合理设计制作；帘子门锁止采用“二台阶”双保险机构，当车辆行驶在崎岖道路上，锁销越过第一道锁止后仍有第二道锁止发挥作用。帘子门使用寿命启闭10万次或10年以上。所有帘子门用一把钥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lang w:val="zh-CN"/>
              </w:rPr>
            </w:pPr>
            <w:r>
              <w:rPr>
                <w:rFonts w:hint="eastAsia"/>
                <w:b/>
                <w:lang w:val="zh-CN"/>
              </w:rPr>
              <w:t>（七）</w:t>
            </w:r>
            <w:r>
              <w:rPr>
                <w:rFonts w:hint="eastAsia"/>
                <w:b/>
              </w:rPr>
              <w:t>液压拖车装置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pStyle w:val="3"/>
              <w:rPr>
                <w:lang w:val="zh-CN"/>
              </w:rPr>
            </w:pPr>
            <w:r>
              <w:rPr>
                <w:rFonts w:hint="eastAsia"/>
              </w:rPr>
              <w:t>起升重量：≥1500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rPr>
                <w:lang w:val="zh-CN"/>
              </w:rPr>
            </w:pPr>
            <w:r>
              <w:rPr>
                <w:rFonts w:hint="eastAsia"/>
              </w:rPr>
              <w:t>控制方式：电动控制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rPr>
                <w:lang w:val="zh-CN"/>
              </w:rPr>
            </w:pPr>
            <w:r>
              <w:rPr>
                <w:rFonts w:hint="eastAsia"/>
              </w:rPr>
              <w:t>驱动形式：液压驱动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安装位置：后置式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rPr>
                <w:lang w:val="zh-CN"/>
              </w:rPr>
            </w:pPr>
            <w:r>
              <w:rPr>
                <w:rFonts w:hint="eastAsia"/>
              </w:rPr>
              <w:t>用    途：在救援后即可将现场的事故车及时脱离现场，同时将路面上的尖锐物清扫干净，为消防部队的践行提供设备保障。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lang w:val="zh-CN"/>
              </w:rPr>
              <w:t>（八）</w:t>
            </w:r>
            <w:r>
              <w:rPr>
                <w:rFonts w:hint="eastAsia"/>
                <w:b/>
              </w:rPr>
              <w:t>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bottom"/>
          </w:tcPr>
          <w:p>
            <w:pPr>
              <w:pStyle w:val="3"/>
            </w:pPr>
            <w:r>
              <w:rPr>
                <w:rFonts w:hint="eastAsia"/>
              </w:rPr>
              <w:t>水泵</w:t>
            </w:r>
          </w:p>
          <w:p>
            <w:pPr>
              <w:pStyle w:val="3"/>
            </w:pPr>
            <w:r>
              <w:rPr>
                <w:rFonts w:hAnsi="宋体"/>
              </w:rPr>
              <w:t>▲</w:t>
            </w:r>
            <w:r>
              <w:rPr>
                <w:rFonts w:hint="eastAsia"/>
              </w:rPr>
              <w:t xml:space="preserve">流量：≥1.0MPa时30L/s     </w:t>
            </w:r>
          </w:p>
          <w:p>
            <w:pPr>
              <w:pStyle w:val="3"/>
            </w:pPr>
            <w:r>
              <w:rPr>
                <w:rFonts w:hint="eastAsia"/>
              </w:rPr>
              <w:t>真空度： 85kPa</w:t>
            </w:r>
          </w:p>
          <w:p>
            <w:pPr>
              <w:pStyle w:val="3"/>
            </w:pPr>
            <w:r>
              <w:rPr>
                <w:rFonts w:hint="eastAsia"/>
              </w:rPr>
              <w:t>引水时间： ≤60s</w:t>
            </w:r>
          </w:p>
          <w:p>
            <w:pPr>
              <w:pStyle w:val="3"/>
            </w:pPr>
            <w:r>
              <w:rPr>
                <w:rFonts w:hint="eastAsia"/>
              </w:rPr>
              <w:t>进水口：DN 100mm</w:t>
            </w:r>
          </w:p>
          <w:p>
            <w:pPr>
              <w:pStyle w:val="3"/>
            </w:pPr>
            <w:r>
              <w:rPr>
                <w:rFonts w:hint="eastAsia"/>
              </w:rPr>
              <w:t>出水口：DN65mm×2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bottom"/>
          </w:tcPr>
          <w:p>
            <w:pPr>
              <w:pStyle w:val="3"/>
            </w:pPr>
            <w:r>
              <w:rPr>
                <w:rFonts w:hint="eastAsia"/>
              </w:rPr>
              <w:t>水罐</w:t>
            </w:r>
          </w:p>
          <w:p>
            <w:pPr>
              <w:pStyle w:val="3"/>
            </w:pPr>
            <w:r>
              <w:rPr>
                <w:rFonts w:hAnsi="宋体"/>
              </w:rPr>
              <w:t>▲</w:t>
            </w:r>
            <w:r>
              <w:rPr>
                <w:rFonts w:hint="eastAsia"/>
              </w:rPr>
              <w:t>容量：≥2000L</w:t>
            </w:r>
          </w:p>
          <w:p>
            <w:pPr>
              <w:pStyle w:val="3"/>
            </w:pPr>
            <w:r>
              <w:rPr>
                <w:rFonts w:hint="eastAsia"/>
              </w:rPr>
              <w:t>安装位置：轮胎上方器材箱中间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bottom"/>
          </w:tcPr>
          <w:p>
            <w:pPr>
              <w:pStyle w:val="3"/>
            </w:pPr>
            <w:r>
              <w:rPr>
                <w:rFonts w:hint="eastAsia"/>
              </w:rPr>
              <w:t>高喷消防水炮</w:t>
            </w:r>
          </w:p>
          <w:p>
            <w:pPr>
              <w:pStyle w:val="3"/>
            </w:pPr>
            <w:r>
              <w:rPr>
                <w:rFonts w:hint="eastAsia"/>
              </w:rPr>
              <w:t>高度：≥14m</w:t>
            </w:r>
          </w:p>
          <w:p>
            <w:pPr>
              <w:pStyle w:val="3"/>
            </w:pPr>
            <w:r>
              <w:rPr>
                <w:rFonts w:hAnsi="宋体"/>
              </w:rPr>
              <w:t>▲</w:t>
            </w:r>
            <w:r>
              <w:rPr>
                <w:rFonts w:hint="eastAsia"/>
              </w:rPr>
              <w:t>流量：≥16L/s</w:t>
            </w:r>
          </w:p>
          <w:p>
            <w:pPr>
              <w:pStyle w:val="3"/>
            </w:pPr>
            <w:r>
              <w:rPr>
                <w:rFonts w:hint="eastAsia"/>
              </w:rPr>
              <w:t>控制方式：电动遥控</w:t>
            </w:r>
          </w:p>
          <w:p>
            <w:pPr>
              <w:pStyle w:val="3"/>
              <w:rPr>
                <w:lang w:val="zh-CN"/>
              </w:rPr>
            </w:pPr>
            <w:r>
              <w:rPr>
                <w:rFonts w:hint="eastAsia"/>
              </w:rPr>
              <w:t>安装位置：吊机最前端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jc w:val="left"/>
              <w:rPr>
                <w:b/>
              </w:rPr>
            </w:pPr>
            <w:r>
              <w:rPr>
                <w:rFonts w:hint="eastAsia"/>
                <w:b/>
              </w:rPr>
              <w:t>（九）压缩空气泡沫( CAFS)灭火系统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bottom"/>
          </w:tcPr>
          <w:p>
            <w:r>
              <w:rPr>
                <w:rFonts w:hint="eastAsia"/>
              </w:rPr>
              <w:t>高压软管长度：≥40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bottom"/>
          </w:tcPr>
          <w:p>
            <w:r>
              <w:rPr>
                <w:rFonts w:hint="eastAsia"/>
              </w:rPr>
              <w:t>压缩空气瓶容量：≥2×6.8 L/ 300 Bar，带外接气瓶快充接口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bottom"/>
          </w:tcPr>
          <w:p>
            <w:r>
              <w:rPr>
                <w:rFonts w:hAnsi="宋体"/>
              </w:rPr>
              <w:t>▲</w:t>
            </w:r>
            <w:r>
              <w:rPr>
                <w:rFonts w:hint="eastAsia"/>
              </w:rPr>
              <w:t>泵最大流量：≥45 L/min @ 40 Bar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bottom"/>
          </w:tcPr>
          <w:p>
            <w:pPr>
              <w:pStyle w:val="3"/>
            </w:pPr>
            <w:r>
              <w:rPr>
                <w:rFonts w:hint="eastAsia"/>
              </w:rPr>
              <w:t>喷枪模式：不少于三种并不需要使用工具即可快速切换成高压水模式、干泡沫模式或水雾模式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bottom"/>
          </w:tcPr>
          <w:p>
            <w:r>
              <w:rPr>
                <w:rFonts w:hint="eastAsia"/>
              </w:rPr>
              <w:t>高压水喷射距离：≥18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bottom"/>
          </w:tcPr>
          <w:p>
            <w:r>
              <w:rPr>
                <w:rFonts w:hint="eastAsia"/>
              </w:rPr>
              <w:t>CAFS喷射距离：≥13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bottom"/>
          </w:tcPr>
          <w:p>
            <w:r>
              <w:rPr>
                <w:rFonts w:hint="eastAsia"/>
              </w:rPr>
              <w:t>最大吸高：≥2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bottom"/>
          </w:tcPr>
          <w:p>
            <w:pPr>
              <w:pStyle w:val="3"/>
            </w:pPr>
            <w:r>
              <w:rPr>
                <w:rFonts w:hint="eastAsia"/>
              </w:rPr>
              <w:t>水流量：≥45 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9</w:t>
            </w:r>
          </w:p>
        </w:tc>
        <w:tc>
          <w:tcPr>
            <w:tcW w:w="8414" w:type="dxa"/>
            <w:gridSpan w:val="4"/>
            <w:vAlign w:val="bottom"/>
          </w:tcPr>
          <w:p>
            <w:r>
              <w:rPr>
                <w:rFonts w:hint="eastAsia"/>
              </w:rPr>
              <w:t>AIR CAFS流量≥295 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10</w:t>
            </w:r>
          </w:p>
        </w:tc>
        <w:tc>
          <w:tcPr>
            <w:tcW w:w="8414" w:type="dxa"/>
            <w:gridSpan w:val="4"/>
            <w:vAlign w:val="bottom"/>
          </w:tcPr>
          <w:p>
            <w:r>
              <w:rPr>
                <w:rFonts w:hint="eastAsia"/>
              </w:rPr>
              <w:t>泡沫罐容量≥15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11</w:t>
            </w:r>
          </w:p>
        </w:tc>
        <w:tc>
          <w:tcPr>
            <w:tcW w:w="8414" w:type="dxa"/>
            <w:gridSpan w:val="4"/>
            <w:vAlign w:val="bottom"/>
          </w:tcPr>
          <w:p>
            <w:r>
              <w:rPr>
                <w:rFonts w:hint="eastAsia"/>
              </w:rPr>
              <w:t>使用温度范围：-25℃ ～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12</w:t>
            </w:r>
          </w:p>
        </w:tc>
        <w:tc>
          <w:tcPr>
            <w:tcW w:w="8414" w:type="dxa"/>
            <w:gridSpan w:val="4"/>
            <w:vAlign w:val="bottom"/>
          </w:tcPr>
          <w:p>
            <w:r>
              <w:rPr>
                <w:rFonts w:hint="eastAsia"/>
              </w:rPr>
              <w:t>水、泡沫混合比例：约1：12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13</w:t>
            </w:r>
          </w:p>
        </w:tc>
        <w:tc>
          <w:tcPr>
            <w:tcW w:w="8414" w:type="dxa"/>
            <w:gridSpan w:val="4"/>
            <w:vAlign w:val="bottom"/>
          </w:tcPr>
          <w:p>
            <w:r>
              <w:rPr>
                <w:rFonts w:hint="eastAsia"/>
              </w:rPr>
              <w:t>启动方式：电启动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14</w:t>
            </w:r>
          </w:p>
        </w:tc>
        <w:tc>
          <w:tcPr>
            <w:tcW w:w="8414" w:type="dxa"/>
            <w:gridSpan w:val="4"/>
            <w:vAlign w:val="bottom"/>
          </w:tcPr>
          <w:p>
            <w:r>
              <w:rPr>
                <w:rFonts w:hint="eastAsia"/>
              </w:rPr>
              <w:t>重量：≤ 135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15</w:t>
            </w:r>
          </w:p>
        </w:tc>
        <w:tc>
          <w:tcPr>
            <w:tcW w:w="8414" w:type="dxa"/>
            <w:gridSpan w:val="4"/>
            <w:vAlign w:val="bottom"/>
          </w:tcPr>
          <w:p>
            <w:r>
              <w:rPr>
                <w:rFonts w:hint="eastAsia"/>
              </w:rPr>
              <w:t>启动电瓶：12 V（免维护）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16</w:t>
            </w:r>
          </w:p>
        </w:tc>
        <w:tc>
          <w:tcPr>
            <w:tcW w:w="8414" w:type="dxa"/>
            <w:gridSpan w:val="4"/>
            <w:vAlign w:val="bottom"/>
          </w:tcPr>
          <w:p>
            <w:r>
              <w:rPr>
                <w:rFonts w:hint="eastAsia"/>
              </w:rPr>
              <w:t>发动机≥6.0HP@3600RPM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1718</w:t>
            </w:r>
          </w:p>
        </w:tc>
        <w:tc>
          <w:tcPr>
            <w:tcW w:w="8414" w:type="dxa"/>
            <w:gridSpan w:val="4"/>
            <w:vAlign w:val="bottom"/>
          </w:tcPr>
          <w:p>
            <w:r>
              <w:rPr>
                <w:rFonts w:hint="eastAsia"/>
              </w:rPr>
              <w:t>油箱容量：约4.0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w:t>
            </w:r>
            <w:r>
              <w:rPr>
                <w:rFonts w:hint="eastAsia"/>
                <w:b/>
                <w:lang w:val="zh-CN"/>
              </w:rPr>
              <w:t>十</w:t>
            </w:r>
            <w:r>
              <w:rPr>
                <w:rFonts w:hint="eastAsia"/>
                <w:b/>
              </w:rPr>
              <w:t>）</w:t>
            </w:r>
            <w:r>
              <w:rPr>
                <w:rFonts w:hint="eastAsia"/>
                <w:b/>
                <w:lang w:val="zh-CN"/>
              </w:rPr>
              <w:t>器材箱及器材架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tabs>
                <w:tab w:val="left" w:pos="2160"/>
                <w:tab w:val="left" w:pos="9000"/>
              </w:tabs>
              <w:snapToGrid w:val="0"/>
              <w:spacing w:line="336" w:lineRule="auto"/>
              <w:ind w:right="11"/>
              <w:jc w:val="center"/>
              <w:rPr>
                <w:rFonts w:ascii="宋体" w:hAnsi="宋体" w:cs="宋体"/>
                <w:kern w:val="0"/>
                <w:szCs w:val="21"/>
              </w:rPr>
            </w:pPr>
            <w:r>
              <w:rPr>
                <w:rFonts w:hint="eastAsia" w:ascii="宋体" w:hAnsi="宋体" w:cs="宋体"/>
                <w:kern w:val="0"/>
                <w:szCs w:val="21"/>
              </w:rPr>
              <w:t>1</w:t>
            </w:r>
          </w:p>
        </w:tc>
        <w:tc>
          <w:tcPr>
            <w:tcW w:w="8414" w:type="dxa"/>
            <w:gridSpan w:val="4"/>
            <w:vAlign w:val="center"/>
          </w:tcPr>
          <w:p>
            <w:pPr>
              <w:pStyle w:val="3"/>
            </w:pPr>
            <w:r>
              <w:rPr>
                <w:rFonts w:hint="eastAsia"/>
              </w:rPr>
              <w:t>固定式器材盒</w:t>
            </w:r>
          </w:p>
          <w:p>
            <w:pPr>
              <w:pStyle w:val="3"/>
            </w:pPr>
            <w:r>
              <w:rPr>
                <w:rFonts w:hint="eastAsia"/>
              </w:rPr>
              <w:t>通用装配孔：40×40×φ8mm，可固定</w:t>
            </w:r>
          </w:p>
          <w:p>
            <w:pPr>
              <w:pStyle w:val="3"/>
              <w:rPr>
                <w:lang w:val="zh-CN"/>
              </w:rPr>
            </w:pPr>
            <w:r>
              <w:rPr>
                <w:rFonts w:hint="eastAsia"/>
              </w:rPr>
              <w:t>用   途：零散的不规则的小器材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抽拉式器材盒</w:t>
            </w:r>
          </w:p>
          <w:p>
            <w:pPr>
              <w:pStyle w:val="3"/>
            </w:pPr>
            <w:r>
              <w:rPr>
                <w:rFonts w:hint="eastAsia"/>
              </w:rPr>
              <w:t xml:space="preserve">动     作：水平拉出 </w:t>
            </w:r>
          </w:p>
          <w:p>
            <w:pPr>
              <w:pStyle w:val="3"/>
            </w:pPr>
            <w:r>
              <w:rPr>
                <w:rFonts w:hint="eastAsia"/>
              </w:rPr>
              <w:t>锁    止：一键式双重锁止</w:t>
            </w:r>
          </w:p>
          <w:p>
            <w:pPr>
              <w:pStyle w:val="3"/>
            </w:pPr>
            <w:r>
              <w:rPr>
                <w:rFonts w:hint="eastAsia"/>
              </w:rPr>
              <w:t>打开幅度：抽屉深度的90%</w:t>
            </w:r>
          </w:p>
          <w:p>
            <w:pPr>
              <w:pStyle w:val="3"/>
              <w:rPr>
                <w:lang w:val="zh-CN"/>
              </w:rPr>
            </w:pPr>
            <w:r>
              <w:rPr>
                <w:rFonts w:hint="eastAsia"/>
              </w:rPr>
              <w:t>用    途：放置零散的不规则的小器材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pPr>
            <w:r>
              <w:rPr>
                <w:rFonts w:hint="eastAsia"/>
              </w:rPr>
              <w:t>移动式器材盒</w:t>
            </w:r>
          </w:p>
          <w:p>
            <w:pPr>
              <w:pStyle w:val="3"/>
            </w:pPr>
            <w:r>
              <w:rPr>
                <w:rFonts w:hint="eastAsia"/>
              </w:rPr>
              <w:t>动     作：可直接拿出</w:t>
            </w:r>
          </w:p>
          <w:p>
            <w:pPr>
              <w:pStyle w:val="3"/>
            </w:pPr>
            <w:r>
              <w:rPr>
                <w:rFonts w:hint="eastAsia"/>
              </w:rPr>
              <w:t>锁    止：滚轮式锁止</w:t>
            </w:r>
          </w:p>
          <w:p>
            <w:pPr>
              <w:pStyle w:val="3"/>
              <w:rPr>
                <w:lang w:val="zh-CN"/>
              </w:rPr>
            </w:pPr>
            <w:r>
              <w:rPr>
                <w:rFonts w:hint="eastAsia"/>
              </w:rPr>
              <w:t>用    途：需搬运至现场使用的小器材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pPr>
            <w:r>
              <w:rPr>
                <w:rFonts w:hint="eastAsia"/>
              </w:rPr>
              <w:t>重型斜拖板</w:t>
            </w:r>
          </w:p>
          <w:p>
            <w:pPr>
              <w:pStyle w:val="3"/>
            </w:pPr>
            <w:r>
              <w:rPr>
                <w:rFonts w:hint="eastAsia"/>
              </w:rPr>
              <w:t>动    作：下弧线运动轨迹，拉出时呈约20°～30°倾角，推时呈水平状态</w:t>
            </w:r>
          </w:p>
          <w:p>
            <w:pPr>
              <w:pStyle w:val="3"/>
            </w:pPr>
            <w:r>
              <w:rPr>
                <w:rFonts w:hint="eastAsia"/>
              </w:rPr>
              <w:t>锁    止：左右弹簧插锁止</w:t>
            </w:r>
          </w:p>
          <w:p>
            <w:pPr>
              <w:pStyle w:val="3"/>
            </w:pPr>
            <w:r>
              <w:rPr>
                <w:rFonts w:hint="eastAsia"/>
              </w:rPr>
              <w:t>防    护：运动冲击减振（缓）装置</w:t>
            </w:r>
          </w:p>
          <w:p>
            <w:pPr>
              <w:pStyle w:val="3"/>
            </w:pPr>
            <w:r>
              <w:rPr>
                <w:rFonts w:hint="eastAsia"/>
              </w:rPr>
              <w:t>打开幅度：抽架深度的70%</w:t>
            </w:r>
          </w:p>
          <w:p>
            <w:pPr>
              <w:pStyle w:val="3"/>
            </w:pPr>
            <w:r>
              <w:rPr>
                <w:rFonts w:hint="eastAsia"/>
              </w:rPr>
              <w:t>放   置：液压破拆工具、顶杆等重型工具</w:t>
            </w:r>
          </w:p>
          <w:p>
            <w:pPr>
              <w:pStyle w:val="3"/>
            </w:pPr>
            <w:r>
              <w:rPr>
                <w:rFonts w:hint="eastAsia"/>
              </w:rPr>
              <w:t>夹   具：适配夹具可供选用</w:t>
            </w:r>
          </w:p>
          <w:p>
            <w:pPr>
              <w:pStyle w:val="3"/>
            </w:pPr>
            <w:r>
              <w:rPr>
                <w:rFonts w:hint="eastAsia"/>
              </w:rPr>
              <w:t>用   途：放置重型破拆工具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pStyle w:val="3"/>
            </w:pPr>
            <w:r>
              <w:rPr>
                <w:rFonts w:hint="eastAsia"/>
              </w:rPr>
              <w:t>双面90°~135°旋转架</w:t>
            </w:r>
          </w:p>
          <w:p>
            <w:pPr>
              <w:pStyle w:val="3"/>
            </w:pPr>
            <w:r>
              <w:rPr>
                <w:rFonts w:hint="eastAsia"/>
              </w:rPr>
              <w:t>正面挂置：斧、锹、锨、绳、剪、锤装等</w:t>
            </w:r>
          </w:p>
          <w:p>
            <w:pPr>
              <w:pStyle w:val="3"/>
            </w:pPr>
            <w:r>
              <w:rPr>
                <w:rFonts w:hint="eastAsia"/>
              </w:rPr>
              <w:t>用    途：常用的长柄工具</w:t>
            </w:r>
          </w:p>
          <w:p>
            <w:pPr>
              <w:pStyle w:val="3"/>
            </w:pPr>
            <w:r>
              <w:rPr>
                <w:rFonts w:hint="eastAsia"/>
              </w:rPr>
              <w:t>反面放置：3个坡形器材盒，零散的不规则的小器材可上下调节高度。</w:t>
            </w:r>
          </w:p>
          <w:p>
            <w:pPr>
              <w:pStyle w:val="3"/>
            </w:pPr>
            <w:r>
              <w:rPr>
                <w:rFonts w:hint="eastAsia"/>
              </w:rPr>
              <w:t>运    动：顺或逆时针水平旋转</w:t>
            </w:r>
          </w:p>
          <w:p>
            <w:pPr>
              <w:pStyle w:val="3"/>
            </w:pPr>
            <w:r>
              <w:rPr>
                <w:rFonts w:hint="eastAsia"/>
              </w:rPr>
              <w:t>锁    止：约0°、90°、135°位置锁止，打开拉手与锁止共用</w:t>
            </w:r>
          </w:p>
          <w:p>
            <w:pPr>
              <w:pStyle w:val="3"/>
              <w:rPr>
                <w:lang w:val="zh-CN"/>
              </w:rPr>
            </w:pPr>
            <w:r>
              <w:rPr>
                <w:rFonts w:hint="eastAsia"/>
              </w:rPr>
              <w:t>打    开：90°～135°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pStyle w:val="3"/>
            </w:pPr>
            <w:r>
              <w:rPr>
                <w:rFonts w:hint="eastAsia"/>
              </w:rPr>
              <w:t>竖拖板（架）</w:t>
            </w:r>
          </w:p>
          <w:p>
            <w:pPr>
              <w:pStyle w:val="3"/>
            </w:pPr>
            <w:r>
              <w:rPr>
                <w:rFonts w:hint="eastAsia"/>
              </w:rPr>
              <w:t>前   面：约3mm金属板上下折弯成托架</w:t>
            </w:r>
          </w:p>
          <w:p>
            <w:pPr>
              <w:pStyle w:val="3"/>
            </w:pPr>
            <w:r>
              <w:rPr>
                <w:rFonts w:hint="eastAsia"/>
              </w:rPr>
              <w:t>用   途：救人担架，抬板</w:t>
            </w:r>
          </w:p>
          <w:p>
            <w:pPr>
              <w:pStyle w:val="3"/>
            </w:pPr>
            <w:r>
              <w:rPr>
                <w:rFonts w:hint="eastAsia"/>
              </w:rPr>
              <w:t>后   面：约3mm厚金属板折成坡形器材盒。</w:t>
            </w:r>
          </w:p>
          <w:p>
            <w:pPr>
              <w:pStyle w:val="3"/>
            </w:pPr>
            <w:r>
              <w:rPr>
                <w:rFonts w:hint="eastAsia"/>
              </w:rPr>
              <w:t>放   置：生命探测仪、救生抛缆发射器、断电令克棒等长条形工具设备；</w:t>
            </w:r>
          </w:p>
          <w:p>
            <w:pPr>
              <w:pStyle w:val="3"/>
            </w:pPr>
            <w:r>
              <w:rPr>
                <w:rFonts w:hint="eastAsia"/>
              </w:rPr>
              <w:t>锁   止：单面竖拖板（架）单向锁止，双向竖拖板（架）双向锁止。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pStyle w:val="3"/>
            </w:pPr>
            <w:r>
              <w:rPr>
                <w:rFonts w:hint="eastAsia"/>
              </w:rPr>
              <w:t>下沉式重型平拖板</w:t>
            </w:r>
          </w:p>
          <w:p>
            <w:pPr>
              <w:pStyle w:val="3"/>
            </w:pPr>
            <w:r>
              <w:rPr>
                <w:rFonts w:hint="eastAsia"/>
              </w:rPr>
              <w:t>面   板：约5mm厚金属板</w:t>
            </w:r>
          </w:p>
          <w:p>
            <w:pPr>
              <w:pStyle w:val="3"/>
            </w:pPr>
            <w:r>
              <w:rPr>
                <w:rFonts w:hint="eastAsia"/>
              </w:rPr>
              <w:t>动   作：水平向外抽拉，拉出距离等于拖板长度</w:t>
            </w:r>
          </w:p>
          <w:p>
            <w:pPr>
              <w:pStyle w:val="3"/>
            </w:pPr>
            <w:r>
              <w:rPr>
                <w:rFonts w:hint="eastAsia"/>
              </w:rPr>
              <w:t>锁   止：0位和全部拉出时，各有一个双重锁止</w:t>
            </w:r>
          </w:p>
          <w:p>
            <w:pPr>
              <w:pStyle w:val="3"/>
            </w:pPr>
            <w:r>
              <w:rPr>
                <w:rFonts w:hint="eastAsia"/>
              </w:rPr>
              <w:t>用   途：排烟机、污物桶、金属切割机等重型器材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tcPr>
          <w:p>
            <w:pPr>
              <w:pStyle w:val="3"/>
              <w:rPr>
                <w:b/>
              </w:rPr>
            </w:pPr>
            <w:r>
              <w:rPr>
                <w:rFonts w:hint="eastAsia" w:ascii="Times New Roman" w:hAnsi="Times New Roman" w:cs="Times New Roman"/>
                <w:b/>
              </w:rPr>
              <w:t>（十一）人车系统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1</w:t>
            </w:r>
          </w:p>
        </w:tc>
        <w:tc>
          <w:tcPr>
            <w:tcW w:w="8414" w:type="dxa"/>
            <w:gridSpan w:val="4"/>
          </w:tcPr>
          <w:p>
            <w:pPr>
              <w:pStyle w:val="3"/>
            </w:pPr>
            <w:r>
              <w:rPr>
                <w:rFonts w:hint="eastAsia"/>
              </w:rPr>
              <w:t xml:space="preserve">高性能加密型收发两用无线应急管理系统：该系统能深入复杂的灭火现场，确保消防员和指挥员能够收到对方的求救及撤退信号。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2</w:t>
            </w:r>
          </w:p>
        </w:tc>
        <w:tc>
          <w:tcPr>
            <w:tcW w:w="8414" w:type="dxa"/>
            <w:gridSpan w:val="4"/>
          </w:tcPr>
          <w:p>
            <w:pPr>
              <w:pStyle w:val="3"/>
            </w:pPr>
            <w:r>
              <w:rPr>
                <w:rFonts w:hint="eastAsia"/>
              </w:rPr>
              <w:t xml:space="preserve">指挥终端：由控制面板和显示屏组成，便携、易操作，可监控多个现场消防员的实时状态。指挥终端可接收，传输，捕获和显示所有报警信号，并不间断地监控和显示每个在场消防员的状态。消防员现场的事态变化可以在指挥终端 LCD 屏幕上自动显示，并通过电脑或者数据记录装置存储和记录。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3</w:t>
            </w:r>
          </w:p>
        </w:tc>
        <w:tc>
          <w:tcPr>
            <w:tcW w:w="8414" w:type="dxa"/>
            <w:gridSpan w:val="4"/>
          </w:tcPr>
          <w:p>
            <w:pPr>
              <w:pStyle w:val="3"/>
            </w:pPr>
            <w:r>
              <w:rPr>
                <w:rFonts w:hint="eastAsia"/>
              </w:rPr>
              <w:t xml:space="preserve">消防员终端：这是一个高性能双向无线电信号传输仪器，满足24人使用。当收到指挥终端发来的信息后产生高分贝音频声音警报和闪烁耀眼的 LED 灯， 同时还可以将消防员的信息自动发送到指挥终端，确保消防员接收撤退信号。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pPr>
            <w:r>
              <w:rPr>
                <w:rFonts w:hint="eastAsia"/>
              </w:rPr>
              <w:t>4</w:t>
            </w:r>
          </w:p>
        </w:tc>
        <w:tc>
          <w:tcPr>
            <w:tcW w:w="8414" w:type="dxa"/>
            <w:gridSpan w:val="4"/>
          </w:tcPr>
          <w:p>
            <w:pPr>
              <w:pStyle w:val="3"/>
            </w:pPr>
            <w:r>
              <w:rPr>
                <w:rFonts w:hint="eastAsia"/>
              </w:rPr>
              <w:t>该系统可通过识别每个消防员终端信息，自动登记每一个消防员终端，并记录所有变更的数据，保存在电脑或可选择的数据设备内，数据日志可供日后恢复或回顾。内置的可充电电池可提供长达 40 小时的电力。指挥终端可采用 12 伏直流电车载电源或90到 260伏特的 AC电源。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404"/>
                <w:tab w:val="left" w:pos="687"/>
              </w:tabs>
              <w:adjustRightInd w:val="0"/>
              <w:snapToGrid w:val="0"/>
              <w:spacing w:before="179" w:line="307" w:lineRule="auto"/>
              <w:ind w:right="-240"/>
              <w:rPr>
                <w:b/>
                <w:szCs w:val="21"/>
              </w:rPr>
            </w:pPr>
            <w:r>
              <w:rPr>
                <w:rFonts w:hint="eastAsia"/>
                <w:b/>
                <w:szCs w:val="21"/>
              </w:rPr>
              <w:t>（十二）</w:t>
            </w:r>
            <w:r>
              <w:rPr>
                <w:rFonts w:hint="eastAsia" w:ascii="宋体" w:hAnsi="Courier New" w:cs="Courier New"/>
                <w:b/>
                <w:szCs w:val="21"/>
              </w:rPr>
              <w:t>电器及控制设备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tabs>
                <w:tab w:val="left" w:pos="1040"/>
                <w:tab w:val="left" w:pos="9000"/>
              </w:tabs>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储物箱照明：每个储物箱4个以上LED照明灯，当打开卷帘门时，一个自动开关保证各储物间立即照明。驾驶室内带显示灯，红灯亮时，警告提示车门未关。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tabs>
                <w:tab w:val="left" w:pos="1040"/>
                <w:tab w:val="left" w:pos="9000"/>
              </w:tabs>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警灯警报：长排警灯，安装于驾驶室顶部，可从驾驶室开关。警报器材附有扩音系统(功率≥100W)。在驾驶室可控制扩音器。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tabs>
                <w:tab w:val="left" w:pos="1040"/>
                <w:tab w:val="left" w:pos="9000"/>
              </w:tabs>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侧警灯：左右两侧各3组红蓝爆闪灯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rPr>
                <w:lang w:val="zh-CN"/>
              </w:rPr>
            </w:pPr>
            <w:r>
              <w:rPr>
                <w:rFonts w:hint="eastAsia"/>
              </w:rPr>
              <w:t>倒车系统：设有倒车可视系统，驾驶室内设有液晶显示器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404"/>
                <w:tab w:val="left" w:pos="687"/>
              </w:tabs>
              <w:adjustRightInd w:val="0"/>
              <w:snapToGrid w:val="0"/>
              <w:spacing w:before="179" w:line="307" w:lineRule="auto"/>
              <w:ind w:right="-240"/>
              <w:rPr>
                <w:rFonts w:ascii="宋体" w:hAnsi="Courier New" w:cs="Courier New"/>
                <w:b/>
                <w:szCs w:val="21"/>
              </w:rPr>
            </w:pPr>
            <w:r>
              <w:rPr>
                <w:rFonts w:hint="eastAsia" w:ascii="宋体" w:hAnsi="Courier New" w:cs="Courier New"/>
                <w:b/>
                <w:szCs w:val="21"/>
              </w:rPr>
              <w:t>（十三）涂装要求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w:t>
            </w:r>
          </w:p>
        </w:tc>
        <w:tc>
          <w:tcPr>
            <w:tcW w:w="8414" w:type="dxa"/>
            <w:gridSpan w:val="4"/>
            <w:vAlign w:val="bottom"/>
          </w:tcPr>
          <w:p>
            <w:pPr>
              <w:pStyle w:val="3"/>
              <w:rPr>
                <w:lang w:val="zh-CN"/>
              </w:rPr>
            </w:pPr>
            <w:r>
              <w:rPr>
                <w:rFonts w:hAnsi="宋体" w:cs="宋体"/>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（十四）随车器材布置方案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tabs>
                <w:tab w:val="left" w:pos="1040"/>
                <w:tab w:val="left" w:pos="9000"/>
              </w:tabs>
              <w:adjustRightInd w:val="0"/>
              <w:snapToGrid w:val="0"/>
              <w:spacing w:line="336" w:lineRule="auto"/>
              <w:ind w:right="11"/>
              <w:jc w:val="center"/>
              <w:rPr>
                <w:rFonts w:ascii="宋体" w:hAnsi="Courier New" w:cs="Courier New"/>
                <w:szCs w:val="21"/>
              </w:rPr>
            </w:pPr>
            <w:r>
              <w:rPr>
                <w:rFonts w:hint="eastAsia" w:ascii="宋体" w:hAnsi="Courier New" w:cs="Courier New"/>
                <w:szCs w:val="21"/>
              </w:rPr>
              <w:t>1</w:t>
            </w:r>
          </w:p>
        </w:tc>
        <w:tc>
          <w:tcPr>
            <w:tcW w:w="8414" w:type="dxa"/>
            <w:gridSpan w:val="4"/>
            <w:vAlign w:val="center"/>
          </w:tcPr>
          <w:p>
            <w:pPr>
              <w:pStyle w:val="3"/>
            </w:pPr>
            <w:r>
              <w:rPr>
                <w:rFonts w:hint="eastAsia"/>
              </w:rPr>
              <w:t>器材布置及固定设计：结合人机学原理及器材特性设置滑车、旋转架、储物盒等辅助装置；储物盒有防碰处理，确保器材与储物盒不相互刮碰损伤，并可根据不同的储物需要，调节各层储物盒的相对位置；储物盒的锐边作软化处理，保护消防员及行人的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rPr>
              <w:t>（十五）总体技术要求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pStyle w:val="3"/>
              <w:jc w:val="center"/>
            </w:pPr>
            <w:r>
              <w:rPr>
                <w:rFonts w:hint="eastAsia"/>
              </w:rPr>
              <w:t>1</w:t>
            </w:r>
          </w:p>
        </w:tc>
        <w:tc>
          <w:tcPr>
            <w:tcW w:w="8414" w:type="dxa"/>
            <w:gridSpan w:val="4"/>
            <w:vAlign w:val="center"/>
          </w:tcPr>
          <w:p>
            <w:pPr>
              <w:pStyle w:val="3"/>
            </w:pPr>
            <w:r>
              <w:rPr>
                <w:rFonts w:hint="eastAsia"/>
              </w:rPr>
              <w:t>整车性能符合GB7956.1《消防车性能要求及试验方法》的规定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pStyle w:val="3"/>
            </w:pPr>
            <w:r>
              <w:rPr>
                <w:rFonts w:hint="eastAsia"/>
              </w:rPr>
              <w:t>整车外观保持一定的平整度，且符合有关规定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pStyle w:val="3"/>
            </w:pPr>
            <w:r>
              <w:rPr>
                <w:rFonts w:hint="eastAsia"/>
              </w:rPr>
              <w:t>所有粘接保持一定的强度，符合企标规定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pStyle w:val="3"/>
            </w:pPr>
            <w:r>
              <w:rPr>
                <w:rFonts w:hint="eastAsia"/>
              </w:rPr>
              <w:t>所有焊接牢固，光洁，平整，符合企标规定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pStyle w:val="3"/>
              <w:rPr>
                <w:b/>
              </w:rPr>
            </w:pPr>
            <w:r>
              <w:rPr>
                <w:rFonts w:hint="eastAsia"/>
                <w:b/>
                <w:lang w:val="zh-CN"/>
              </w:rPr>
              <w:t>（十</w:t>
            </w:r>
            <w:r>
              <w:rPr>
                <w:rFonts w:hint="eastAsia"/>
                <w:b/>
              </w:rPr>
              <w:t>六</w:t>
            </w:r>
            <w:r>
              <w:rPr>
                <w:rFonts w:hint="eastAsia"/>
                <w:b/>
                <w:lang w:val="zh-CN"/>
              </w:rPr>
              <w:t>）随车文件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w:t>
            </w:r>
          </w:p>
        </w:tc>
        <w:tc>
          <w:tcPr>
            <w:tcW w:w="8414" w:type="dxa"/>
            <w:gridSpan w:val="4"/>
            <w:vAlign w:val="center"/>
          </w:tcPr>
          <w:p>
            <w:pPr>
              <w:adjustRightInd w:val="0"/>
              <w:snapToGrid w:val="0"/>
              <w:spacing w:line="336" w:lineRule="auto"/>
              <w:ind w:right="11"/>
              <w:rPr>
                <w:rFonts w:ascii="宋体" w:hAnsi="Courier New" w:cs="Courier New"/>
                <w:szCs w:val="21"/>
              </w:rPr>
            </w:pPr>
            <w:r>
              <w:rPr>
                <w:rFonts w:hint="eastAsia" w:ascii="宋体" w:hAnsi="Courier New" w:cs="Courier New"/>
                <w:szCs w:val="21"/>
              </w:rPr>
              <w:t>整车操作使用书及光盘（中文）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2</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底盘使用说明书及光盘（中文）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3</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整车操作维修手册（中文）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4</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底盘操作维修手册（中文）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5</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视频教程光盘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6</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7</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底盘合格证、整车合格证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8</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发动机号码拓印件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9</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底盘号码拓印件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10</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随车装备清单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11</w:t>
            </w:r>
          </w:p>
        </w:tc>
        <w:tc>
          <w:tcPr>
            <w:tcW w:w="8414" w:type="dxa"/>
            <w:gridSpan w:val="4"/>
            <w:vAlign w:val="center"/>
          </w:tcPr>
          <w:p>
            <w:pPr>
              <w:adjustRightInd w:val="0"/>
              <w:snapToGrid w:val="0"/>
              <w:spacing w:line="336" w:lineRule="auto"/>
              <w:ind w:right="11"/>
              <w:rPr>
                <w:rFonts w:ascii="宋体" w:hAnsi="Courier New" w:cs="Courier New"/>
                <w:szCs w:val="21"/>
                <w:lang w:val="zh-CN"/>
              </w:rPr>
            </w:pPr>
            <w:r>
              <w:rPr>
                <w:rFonts w:hint="eastAsia" w:ascii="宋体" w:hAnsi="Courier New" w:cs="Courier New"/>
                <w:szCs w:val="21"/>
              </w:rPr>
              <w:t>消防车跟踪服务卡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12</w:t>
            </w:r>
          </w:p>
        </w:tc>
        <w:tc>
          <w:tcPr>
            <w:tcW w:w="8414" w:type="dxa"/>
            <w:gridSpan w:val="4"/>
            <w:vAlign w:val="center"/>
          </w:tcPr>
          <w:p>
            <w:pPr>
              <w:adjustRightInd w:val="0"/>
              <w:snapToGrid w:val="0"/>
              <w:spacing w:line="336" w:lineRule="auto"/>
              <w:ind w:right="11"/>
              <w:rPr>
                <w:rFonts w:ascii="宋体" w:hAnsi="Courier New" w:cs="Courier New"/>
                <w:szCs w:val="21"/>
              </w:rPr>
            </w:pPr>
            <w:r>
              <w:rPr>
                <w:rFonts w:hint="eastAsia" w:ascii="宋体" w:hAnsi="Courier New" w:cs="Courier New"/>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宋体"/>
                <w:szCs w:val="21"/>
              </w:rPr>
            </w:pPr>
            <w:r>
              <w:rPr>
                <w:rFonts w:hint="eastAsia" w:ascii="宋体" w:hAnsi="宋体"/>
                <w:szCs w:val="21"/>
              </w:rPr>
              <w:t>13</w:t>
            </w:r>
          </w:p>
        </w:tc>
        <w:tc>
          <w:tcPr>
            <w:tcW w:w="8414" w:type="dxa"/>
            <w:gridSpan w:val="4"/>
            <w:vAlign w:val="center"/>
          </w:tcPr>
          <w:p>
            <w:pPr>
              <w:adjustRightInd w:val="0"/>
              <w:snapToGrid w:val="0"/>
              <w:spacing w:line="336" w:lineRule="auto"/>
              <w:ind w:right="11"/>
              <w:rPr>
                <w:rFonts w:ascii="宋体" w:hAnsi="Courier New" w:cs="Courier New"/>
                <w:szCs w:val="21"/>
              </w:rPr>
            </w:pPr>
            <w:r>
              <w:rPr>
                <w:rFonts w:hint="eastAsia" w:ascii="宋体" w:hAnsi="Courier New" w:cs="Courier New"/>
                <w:szCs w:val="21"/>
              </w:rPr>
              <w:t>车上阀门、开关、按钮等指示、铭牌应标志中文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widowControl/>
              <w:rPr>
                <w:rFonts w:hAnsi="宋体"/>
                <w:b/>
                <w:szCs w:val="21"/>
              </w:rPr>
            </w:pPr>
            <w:r>
              <w:rPr>
                <w:rFonts w:hint="eastAsia" w:ascii="宋体" w:hAnsi="宋体"/>
                <w:b/>
                <w:szCs w:val="21"/>
              </w:rPr>
              <w:t>（十七）随车器材配备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widowControl/>
              <w:jc w:val="center"/>
              <w:rPr>
                <w:rFonts w:ascii="宋体" w:hAnsi="宋体"/>
                <w:szCs w:val="21"/>
              </w:rPr>
            </w:pPr>
            <w:r>
              <w:rPr>
                <w:rFonts w:hint="eastAsia" w:ascii="宋体" w:hAnsi="宋体"/>
                <w:szCs w:val="21"/>
              </w:rPr>
              <w:t>序号</w:t>
            </w:r>
          </w:p>
        </w:tc>
        <w:tc>
          <w:tcPr>
            <w:tcW w:w="1400" w:type="dxa"/>
            <w:vAlign w:val="center"/>
          </w:tcPr>
          <w:p>
            <w:pPr>
              <w:widowControl/>
              <w:jc w:val="center"/>
              <w:rPr>
                <w:rFonts w:ascii="宋体" w:hAnsi="宋体"/>
                <w:szCs w:val="21"/>
              </w:rPr>
            </w:pPr>
            <w:r>
              <w:rPr>
                <w:rFonts w:hint="eastAsia" w:ascii="宋体" w:hAnsi="宋体"/>
                <w:szCs w:val="21"/>
              </w:rPr>
              <w:t>名          称</w:t>
            </w:r>
          </w:p>
        </w:tc>
        <w:tc>
          <w:tcPr>
            <w:tcW w:w="4253" w:type="dxa"/>
            <w:vAlign w:val="center"/>
          </w:tcPr>
          <w:p>
            <w:pPr>
              <w:widowControl/>
              <w:jc w:val="center"/>
              <w:rPr>
                <w:rFonts w:ascii="宋体" w:hAnsi="宋体"/>
                <w:szCs w:val="21"/>
              </w:rPr>
            </w:pPr>
            <w:r>
              <w:rPr>
                <w:rFonts w:hint="eastAsia" w:ascii="宋体" w:hAnsi="宋体"/>
                <w:szCs w:val="21"/>
              </w:rPr>
              <w:t>规       格</w:t>
            </w:r>
          </w:p>
        </w:tc>
        <w:tc>
          <w:tcPr>
            <w:tcW w:w="992" w:type="dxa"/>
            <w:vAlign w:val="center"/>
          </w:tcPr>
          <w:p>
            <w:pPr>
              <w:widowControl/>
              <w:jc w:val="center"/>
              <w:rPr>
                <w:rFonts w:ascii="宋体" w:hAnsi="宋体"/>
                <w:szCs w:val="21"/>
              </w:rPr>
            </w:pPr>
            <w:r>
              <w:rPr>
                <w:rFonts w:hint="eastAsia" w:ascii="宋体" w:hAnsi="宋体"/>
                <w:szCs w:val="21"/>
              </w:rPr>
              <w:t>数量</w:t>
            </w:r>
          </w:p>
        </w:tc>
        <w:tc>
          <w:tcPr>
            <w:tcW w:w="1769" w:type="dxa"/>
            <w:vAlign w:val="center"/>
          </w:tcPr>
          <w:p>
            <w:pPr>
              <w:widowControl/>
              <w:jc w:val="center"/>
              <w:rPr>
                <w:rFonts w:ascii="宋体" w:hAnsi="宋体"/>
                <w:szCs w:val="21"/>
              </w:rPr>
            </w:pPr>
            <w:r>
              <w:rPr>
                <w:rFonts w:hint="eastAsia" w:ascii="宋体" w:hAnsi="宋体"/>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2160"/>
                <w:tab w:val="left" w:pos="9000"/>
              </w:tabs>
              <w:snapToGrid w:val="0"/>
              <w:spacing w:line="336" w:lineRule="auto"/>
              <w:ind w:right="11"/>
              <w:jc w:val="center"/>
              <w:rPr>
                <w:rFonts w:ascii="宋体" w:hAnsi="Courier New" w:cs="Courier New"/>
                <w:szCs w:val="21"/>
                <w:lang w:val="zh-CN"/>
              </w:rPr>
            </w:pPr>
            <w:r>
              <w:rPr>
                <w:rFonts w:hint="eastAsia" w:ascii="宋体" w:hAnsi="Courier New" w:cs="Courier New"/>
                <w:szCs w:val="21"/>
              </w:rPr>
              <w:t>随车功能配备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移动线盘</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220V</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 盘</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移动照明灯</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500W</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3</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移动照明灯支架</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2套</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4</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备用灯管</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LED 50W  DC 24V</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2支</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5</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备用灯管</w:t>
            </w:r>
          </w:p>
        </w:tc>
        <w:tc>
          <w:tcPr>
            <w:tcW w:w="4253"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500W</w:t>
            </w: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2支</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带发电照明配备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6</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滑轮组</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1套</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带牵引功能配备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7</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起重垫木</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2块</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带起重功能配备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8</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起重链带</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1副</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带起重功能配备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9</w:t>
            </w:r>
          </w:p>
        </w:tc>
        <w:tc>
          <w:tcPr>
            <w:tcW w:w="1400" w:type="dxa"/>
            <w:vAlign w:val="center"/>
          </w:tcPr>
          <w:p>
            <w:pPr>
              <w:adjustRightInd w:val="0"/>
              <w:snapToGrid w:val="0"/>
              <w:rPr>
                <w:rFonts w:ascii="宋体" w:hAnsi="Courier New" w:cs="Courier New"/>
                <w:szCs w:val="21"/>
              </w:rPr>
            </w:pPr>
            <w:r>
              <w:rPr>
                <w:rFonts w:hint="eastAsia" w:ascii="宋体" w:hAnsi="Courier New" w:cs="Courier New"/>
                <w:szCs w:val="21"/>
              </w:rPr>
              <w:t>塑料器材箱</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10</w:t>
            </w:r>
          </w:p>
        </w:tc>
        <w:tc>
          <w:tcPr>
            <w:tcW w:w="1400" w:type="dxa"/>
            <w:vAlign w:val="center"/>
          </w:tcPr>
          <w:p>
            <w:pPr>
              <w:adjustRightInd w:val="0"/>
              <w:snapToGrid w:val="0"/>
              <w:rPr>
                <w:rFonts w:ascii="宋体" w:hAnsi="Courier New" w:cs="Courier New"/>
                <w:szCs w:val="21"/>
              </w:rPr>
            </w:pPr>
            <w:r>
              <w:rPr>
                <w:rFonts w:hint="eastAsia" w:ascii="宋体" w:hAnsi="Courier New" w:cs="Courier New"/>
                <w:szCs w:val="21"/>
              </w:rPr>
              <w:t>底盘随车器材</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1套</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254" w:type="dxa"/>
            <w:gridSpan w:val="5"/>
            <w:vAlign w:val="center"/>
          </w:tcPr>
          <w:p>
            <w:pPr>
              <w:tabs>
                <w:tab w:val="left" w:pos="2160"/>
                <w:tab w:val="left" w:pos="9000"/>
              </w:tabs>
              <w:snapToGrid w:val="0"/>
              <w:spacing w:line="336" w:lineRule="auto"/>
              <w:ind w:right="11"/>
              <w:jc w:val="center"/>
              <w:rPr>
                <w:rFonts w:ascii="宋体" w:hAnsi="Courier New" w:cs="Courier New"/>
                <w:szCs w:val="21"/>
                <w:lang w:val="zh-CN"/>
              </w:rPr>
            </w:pPr>
            <w:r>
              <w:rPr>
                <w:rFonts w:hint="eastAsia" w:ascii="宋体" w:hAnsi="Courier New" w:cs="Courier New"/>
                <w:szCs w:val="21"/>
              </w:rPr>
              <w:t>附加功能配备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11</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救援锹</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12</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救援锤</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13</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捞钩</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14</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断电剪</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15</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撬棒</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16</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救援镐</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1把</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17</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救援绳</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2根</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18</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隔离墩</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19</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隔离警示带</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2盘</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20</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绝缘手套</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2副</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21</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绝缘靴</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2双</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22</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绝缘拉杆</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1副</w:t>
            </w:r>
          </w:p>
        </w:tc>
        <w:tc>
          <w:tcPr>
            <w:tcW w:w="1769" w:type="dxa"/>
            <w:vAlign w:val="center"/>
          </w:tcPr>
          <w:p>
            <w:pPr>
              <w:adjustRightInd w:val="0"/>
              <w:snapToGrid w:val="0"/>
              <w:rPr>
                <w:rFonts w:ascii="宋体" w:hAnsi="Courier New" w:cs="Courier New"/>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23</w:t>
            </w:r>
          </w:p>
        </w:tc>
        <w:tc>
          <w:tcPr>
            <w:tcW w:w="1400" w:type="dxa"/>
            <w:vAlign w:val="center"/>
          </w:tcPr>
          <w:p>
            <w:pPr>
              <w:adjustRightInd w:val="0"/>
              <w:snapToGrid w:val="0"/>
              <w:rPr>
                <w:rFonts w:ascii="宋体" w:hAnsi="Courier New" w:cs="Courier New"/>
                <w:szCs w:val="21"/>
                <w:lang w:val="zh-CN"/>
              </w:rPr>
            </w:pPr>
            <w:r>
              <w:rPr>
                <w:rFonts w:hint="eastAsia" w:ascii="宋体" w:hAnsi="Courier New" w:cs="Courier New"/>
                <w:szCs w:val="21"/>
              </w:rPr>
              <w:t>手持扩音喇叭</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lang w:val="zh-CN"/>
              </w:rPr>
            </w:pPr>
            <w:r>
              <w:rPr>
                <w:rFonts w:hint="eastAsia" w:ascii="宋体" w:hAnsi="Courier New" w:cs="Courier New"/>
                <w:szCs w:val="21"/>
              </w:rPr>
              <w:t>2只</w:t>
            </w:r>
          </w:p>
        </w:tc>
        <w:tc>
          <w:tcPr>
            <w:tcW w:w="1769" w:type="dxa"/>
            <w:vAlign w:val="center"/>
          </w:tcPr>
          <w:p>
            <w:pPr>
              <w:adjustRightInd w:val="0"/>
              <w:snapToGrid w:val="0"/>
              <w:rPr>
                <w:rFonts w:ascii="宋体" w:hAnsi="Courier New" w:cs="Courier New"/>
                <w:szCs w:val="21"/>
                <w:lang w:val="zh-CN"/>
              </w:rPr>
            </w:pPr>
            <w:r>
              <w:rPr>
                <w:rFonts w:hint="eastAsia" w:ascii="宋体" w:hAnsi="Courier New" w:cs="Courier New"/>
                <w:szCs w:val="21"/>
              </w:rPr>
              <w:t>日产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24</w:t>
            </w:r>
          </w:p>
        </w:tc>
        <w:tc>
          <w:tcPr>
            <w:tcW w:w="1400" w:type="dxa"/>
            <w:vAlign w:val="center"/>
          </w:tcPr>
          <w:p>
            <w:pPr>
              <w:adjustRightInd w:val="0"/>
              <w:snapToGrid w:val="0"/>
              <w:rPr>
                <w:rFonts w:ascii="宋体" w:hAnsi="Courier New" w:cs="Courier New"/>
                <w:szCs w:val="21"/>
              </w:rPr>
            </w:pPr>
            <w:r>
              <w:rPr>
                <w:rFonts w:hint="eastAsia" w:ascii="宋体" w:hAnsi="Courier New" w:cs="Courier New"/>
                <w:szCs w:val="21"/>
              </w:rPr>
              <w:t>救人背带</w:t>
            </w:r>
          </w:p>
        </w:tc>
        <w:tc>
          <w:tcPr>
            <w:tcW w:w="4253" w:type="dxa"/>
            <w:vAlign w:val="center"/>
          </w:tcPr>
          <w:p>
            <w:pPr>
              <w:adjustRightInd w:val="0"/>
              <w:snapToGrid w:val="0"/>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4副</w:t>
            </w:r>
          </w:p>
        </w:tc>
        <w:tc>
          <w:tcPr>
            <w:tcW w:w="1769" w:type="dxa"/>
            <w:vAlign w:val="center"/>
          </w:tcPr>
          <w:p>
            <w:pPr>
              <w:adjustRightInd w:val="0"/>
              <w:snapToGrid w:val="0"/>
              <w:rPr>
                <w:rFonts w:ascii="宋体" w:hAnsi="Courier New" w:cs="Courier New"/>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25</w:t>
            </w:r>
          </w:p>
        </w:tc>
        <w:tc>
          <w:tcPr>
            <w:tcW w:w="1400" w:type="dxa"/>
            <w:vAlign w:val="center"/>
          </w:tcPr>
          <w:p>
            <w:pPr>
              <w:jc w:val="left"/>
              <w:rPr>
                <w:rFonts w:ascii="宋体" w:hAnsi="Courier New" w:cs="Courier New"/>
                <w:szCs w:val="21"/>
              </w:rPr>
            </w:pPr>
            <w:r>
              <w:rPr>
                <w:rFonts w:hint="eastAsia" w:ascii="宋体" w:hAnsi="宋体" w:cs="宋体"/>
                <w:kern w:val="0"/>
                <w:szCs w:val="21"/>
              </w:rPr>
              <w:t>消防车用水力涡轮驱动供水泵</w:t>
            </w:r>
          </w:p>
        </w:tc>
        <w:tc>
          <w:tcPr>
            <w:tcW w:w="4253" w:type="dxa"/>
            <w:vAlign w:val="center"/>
          </w:tcPr>
          <w:p>
            <w:pPr>
              <w:jc w:val="center"/>
              <w:rPr>
                <w:rFonts w:ascii="宋体" w:hAnsi="Courier New" w:cs="Courier New"/>
                <w:szCs w:val="21"/>
                <w:lang w:val="zh-CN"/>
              </w:rPr>
            </w:pPr>
          </w:p>
        </w:tc>
        <w:tc>
          <w:tcPr>
            <w:tcW w:w="992" w:type="dxa"/>
            <w:vAlign w:val="center"/>
          </w:tcPr>
          <w:p>
            <w:pPr>
              <w:adjustRightInd w:val="0"/>
              <w:snapToGrid w:val="0"/>
              <w:jc w:val="center"/>
              <w:rPr>
                <w:rFonts w:ascii="宋体" w:hAnsi="Courier New" w:cs="Courier New"/>
                <w:szCs w:val="21"/>
              </w:rPr>
            </w:pPr>
            <w:r>
              <w:rPr>
                <w:rFonts w:hint="eastAsia" w:ascii="宋体" w:hAnsi="Courier New" w:cs="Courier New"/>
                <w:szCs w:val="21"/>
              </w:rPr>
              <w:t>3台</w:t>
            </w:r>
          </w:p>
        </w:tc>
        <w:tc>
          <w:tcPr>
            <w:tcW w:w="1769" w:type="dxa"/>
            <w:vAlign w:val="center"/>
          </w:tcPr>
          <w:p>
            <w:pPr>
              <w:adjustRightInd w:val="0"/>
              <w:snapToGrid w:val="0"/>
              <w:rPr>
                <w:rFonts w:ascii="宋体" w:hAnsi="Courier New" w:cs="Courier New"/>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40" w:type="dxa"/>
            <w:vAlign w:val="center"/>
          </w:tcPr>
          <w:p>
            <w:pPr>
              <w:adjustRightInd w:val="0"/>
              <w:snapToGrid w:val="0"/>
              <w:jc w:val="center"/>
              <w:rPr>
                <w:rFonts w:ascii="宋体" w:hAnsi="Courier New" w:cs="Courier New"/>
                <w:szCs w:val="21"/>
              </w:rPr>
            </w:pPr>
            <w:r>
              <w:rPr>
                <w:rFonts w:hint="eastAsia" w:ascii="宋体" w:hAnsi="Courier New" w:cs="Courier New"/>
                <w:szCs w:val="21"/>
              </w:rPr>
              <w:t>26</w:t>
            </w:r>
          </w:p>
        </w:tc>
        <w:tc>
          <w:tcPr>
            <w:tcW w:w="1400" w:type="dxa"/>
            <w:vAlign w:val="center"/>
          </w:tcPr>
          <w:p>
            <w:pPr>
              <w:jc w:val="left"/>
              <w:rPr>
                <w:rFonts w:ascii="宋体"/>
                <w:kern w:val="0"/>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4253" w:type="dxa"/>
            <w:vAlign w:val="center"/>
          </w:tcPr>
          <w:p>
            <w:pPr>
              <w:jc w:val="left"/>
              <w:rPr>
                <w:rFonts w:ascii="宋体"/>
                <w:szCs w:val="21"/>
              </w:rPr>
            </w:pPr>
            <w:r>
              <w:rPr>
                <w:rFonts w:ascii="宋体" w:hAnsi="宋体" w:cs="宋体"/>
                <w:szCs w:val="21"/>
              </w:rPr>
              <w:t>1</w:t>
            </w:r>
            <w:r>
              <w:rPr>
                <w:rFonts w:hint="eastAsia" w:ascii="宋体" w:hAnsi="宋体" w:cs="宋体"/>
                <w:szCs w:val="21"/>
              </w:rPr>
              <w:t>、支持</w:t>
            </w:r>
            <w:r>
              <w:rPr>
                <w:rFonts w:ascii="宋体" w:hAnsi="宋体" w:cs="宋体"/>
                <w:szCs w:val="21"/>
              </w:rPr>
              <w:t>TETRA</w:t>
            </w:r>
            <w:r>
              <w:rPr>
                <w:rFonts w:hint="eastAsia" w:ascii="宋体" w:hAnsi="宋体" w:cs="宋体"/>
                <w:szCs w:val="21"/>
              </w:rPr>
              <w:t>通信制式，工作频段：</w:t>
            </w:r>
            <w:r>
              <w:rPr>
                <w:rFonts w:ascii="宋体" w:hAnsi="宋体" w:cs="宋体"/>
                <w:szCs w:val="21"/>
              </w:rPr>
              <w:t xml:space="preserve"> 806MHz</w:t>
            </w:r>
            <w:r>
              <w:rPr>
                <w:rFonts w:hint="eastAsia" w:ascii="宋体" w:hAnsi="宋体" w:cs="宋体"/>
                <w:szCs w:val="21"/>
              </w:rPr>
              <w:t>～</w:t>
            </w:r>
            <w:r>
              <w:rPr>
                <w:rFonts w:ascii="宋体" w:hAnsi="宋体" w:cs="宋体"/>
                <w:szCs w:val="21"/>
              </w:rPr>
              <w:t xml:space="preserve">821 MHz </w:t>
            </w:r>
            <w:r>
              <w:rPr>
                <w:rFonts w:hint="eastAsia" w:ascii="宋体" w:hAnsi="宋体" w:cs="宋体"/>
                <w:szCs w:val="21"/>
              </w:rPr>
              <w:t>、</w:t>
            </w:r>
            <w:r>
              <w:rPr>
                <w:rFonts w:ascii="宋体" w:hAnsi="宋体" w:cs="宋体"/>
                <w:szCs w:val="21"/>
              </w:rPr>
              <w:t>851MHz</w:t>
            </w:r>
            <w:r>
              <w:rPr>
                <w:rFonts w:hint="eastAsia" w:ascii="宋体" w:hAnsi="宋体" w:cs="宋体"/>
                <w:szCs w:val="21"/>
              </w:rPr>
              <w:t>～</w:t>
            </w:r>
            <w:r>
              <w:rPr>
                <w:rFonts w:ascii="宋体" w:hAnsi="宋体" w:cs="宋体"/>
                <w:szCs w:val="21"/>
              </w:rPr>
              <w:t>866MHz</w:t>
            </w:r>
            <w:r>
              <w:rPr>
                <w:rFonts w:hint="eastAsia" w:ascii="宋体" w:hAnsi="宋体" w:cs="宋体"/>
                <w:szCs w:val="21"/>
              </w:rPr>
              <w:t>。</w:t>
            </w:r>
          </w:p>
          <w:p>
            <w:pPr>
              <w:jc w:val="left"/>
              <w:rPr>
                <w:rFonts w:ascii="宋体"/>
                <w:szCs w:val="21"/>
              </w:rPr>
            </w:pPr>
            <w:r>
              <w:rPr>
                <w:rFonts w:ascii="宋体" w:hAnsi="宋体" w:cs="宋体"/>
                <w:szCs w:val="21"/>
              </w:rPr>
              <w:t>2</w:t>
            </w:r>
            <w:r>
              <w:rPr>
                <w:rFonts w:hint="eastAsia" w:ascii="宋体" w:hAnsi="宋体" w:cs="宋体"/>
                <w:szCs w:val="21"/>
              </w:rPr>
              <w:t>、接收静态灵敏度最小值</w:t>
            </w:r>
            <w:r>
              <w:rPr>
                <w:rFonts w:ascii="宋体" w:hAnsi="宋体" w:cs="宋体"/>
                <w:szCs w:val="21"/>
              </w:rPr>
              <w:t>-116dBm</w:t>
            </w:r>
            <w:r>
              <w:rPr>
                <w:rFonts w:hint="eastAsia" w:ascii="宋体" w:hAnsi="宋体" w:cs="宋体"/>
                <w:szCs w:val="21"/>
              </w:rPr>
              <w:t>典型值</w:t>
            </w:r>
            <w:r>
              <w:rPr>
                <w:rFonts w:ascii="宋体" w:hAnsi="宋体" w:cs="宋体"/>
                <w:szCs w:val="21"/>
              </w:rPr>
              <w:t>-118dBm</w:t>
            </w:r>
            <w:r>
              <w:rPr>
                <w:rFonts w:hint="eastAsia" w:ascii="宋体" w:hAnsi="宋体" w:cs="宋体"/>
                <w:szCs w:val="21"/>
              </w:rPr>
              <w:t>，接收动态灵敏度最小值</w:t>
            </w:r>
            <w:r>
              <w:rPr>
                <w:rFonts w:ascii="宋体" w:hAnsi="宋体" w:cs="宋体"/>
                <w:szCs w:val="21"/>
              </w:rPr>
              <w:t>-106dBm</w:t>
            </w:r>
            <w:r>
              <w:rPr>
                <w:rFonts w:hint="eastAsia" w:ascii="宋体" w:hAnsi="宋体" w:cs="宋体"/>
                <w:szCs w:val="21"/>
              </w:rPr>
              <w:t>典型值</w:t>
            </w:r>
            <w:r>
              <w:rPr>
                <w:rFonts w:ascii="宋体" w:hAnsi="宋体" w:cs="宋体"/>
                <w:szCs w:val="21"/>
              </w:rPr>
              <w:t>-108dBm</w:t>
            </w:r>
            <w:r>
              <w:rPr>
                <w:rFonts w:hint="eastAsia" w:ascii="宋体" w:hAnsi="宋体" w:cs="宋体"/>
                <w:szCs w:val="21"/>
              </w:rPr>
              <w:t>，可提供专业检测机构检测报告。</w:t>
            </w:r>
          </w:p>
          <w:p>
            <w:pPr>
              <w:jc w:val="left"/>
              <w:rPr>
                <w:rFonts w:ascii="宋体"/>
                <w:szCs w:val="21"/>
              </w:rPr>
            </w:pPr>
            <w:r>
              <w:rPr>
                <w:rFonts w:ascii="宋体" w:hAnsi="宋体" w:cs="宋体"/>
                <w:szCs w:val="21"/>
              </w:rPr>
              <w:t>3</w:t>
            </w:r>
            <w:r>
              <w:rPr>
                <w:rFonts w:hint="eastAsia" w:ascii="宋体" w:hAnsi="宋体" w:cs="宋体"/>
                <w:szCs w:val="21"/>
              </w:rPr>
              <w:t>、抗冲击、跌落标准和震动性能满足</w:t>
            </w:r>
            <w:r>
              <w:rPr>
                <w:rFonts w:ascii="宋体" w:hAnsi="宋体" w:cs="宋体"/>
                <w:szCs w:val="21"/>
              </w:rPr>
              <w:t>MIL-STD-810 G</w:t>
            </w:r>
            <w:r>
              <w:rPr>
                <w:rFonts w:hint="eastAsia" w:ascii="宋体" w:hAnsi="宋体" w:cs="宋体"/>
                <w:szCs w:val="21"/>
              </w:rPr>
              <w:t>、</w:t>
            </w:r>
            <w:r>
              <w:rPr>
                <w:rFonts w:ascii="宋体" w:hAnsi="宋体" w:cs="宋体"/>
                <w:szCs w:val="21"/>
              </w:rPr>
              <w:t>GJB150</w:t>
            </w:r>
            <w:r>
              <w:rPr>
                <w:rFonts w:hint="eastAsia" w:ascii="宋体" w:hAnsi="宋体" w:cs="宋体"/>
                <w:szCs w:val="21"/>
              </w:rPr>
              <w:t>、</w:t>
            </w:r>
            <w:r>
              <w:rPr>
                <w:rFonts w:ascii="宋体" w:hAnsi="宋体" w:cs="宋体"/>
                <w:szCs w:val="21"/>
              </w:rPr>
              <w:t>ETSI EN 300 019</w:t>
            </w:r>
            <w:r>
              <w:rPr>
                <w:rFonts w:hint="eastAsia" w:ascii="宋体" w:hAnsi="宋体" w:cs="宋体"/>
                <w:szCs w:val="21"/>
              </w:rPr>
              <w:t>等标准，需提供相关证书。</w:t>
            </w:r>
          </w:p>
          <w:p>
            <w:pPr>
              <w:jc w:val="left"/>
              <w:rPr>
                <w:rFonts w:ascii="宋体"/>
                <w:szCs w:val="21"/>
              </w:rPr>
            </w:pPr>
            <w:r>
              <w:rPr>
                <w:rFonts w:ascii="宋体" w:hAnsi="宋体" w:cs="宋体"/>
                <w:szCs w:val="21"/>
              </w:rPr>
              <w:t>4</w:t>
            </w:r>
            <w:r>
              <w:rPr>
                <w:rFonts w:hint="eastAsia" w:ascii="宋体" w:hAnsi="宋体" w:cs="宋体"/>
                <w:szCs w:val="21"/>
              </w:rPr>
              <w:t>、</w:t>
            </w:r>
            <w:r>
              <w:rPr>
                <w:rFonts w:ascii="宋体" w:hAnsi="宋体" w:cs="宋体"/>
                <w:szCs w:val="21"/>
              </w:rPr>
              <w:t>IP</w:t>
            </w:r>
            <w:r>
              <w:rPr>
                <w:rFonts w:hint="eastAsia" w:ascii="宋体" w:hAnsi="宋体" w:cs="宋体"/>
                <w:szCs w:val="21"/>
              </w:rPr>
              <w:t>防护等级：不低于</w:t>
            </w:r>
            <w:r>
              <w:rPr>
                <w:rFonts w:ascii="宋体" w:hAnsi="宋体" w:cs="宋体"/>
                <w:szCs w:val="21"/>
              </w:rPr>
              <w:t xml:space="preserve"> IP54</w:t>
            </w:r>
            <w:r>
              <w:rPr>
                <w:rFonts w:hint="eastAsia" w:ascii="宋体" w:hAnsi="宋体" w:cs="宋体"/>
                <w:szCs w:val="21"/>
              </w:rPr>
              <w:t>，分体控制面板不低于</w:t>
            </w:r>
            <w:r>
              <w:rPr>
                <w:rFonts w:ascii="宋体" w:hAnsi="宋体" w:cs="宋体"/>
                <w:szCs w:val="21"/>
              </w:rPr>
              <w:t>IP67</w:t>
            </w:r>
            <w:r>
              <w:rPr>
                <w:rFonts w:hint="eastAsia" w:ascii="宋体" w:hAnsi="宋体" w:cs="宋体"/>
                <w:szCs w:val="21"/>
              </w:rPr>
              <w:t>防护等级。</w:t>
            </w:r>
          </w:p>
          <w:p>
            <w:pPr>
              <w:jc w:val="left"/>
              <w:rPr>
                <w:rFonts w:ascii="宋体"/>
                <w:szCs w:val="21"/>
              </w:rPr>
            </w:pPr>
            <w:r>
              <w:rPr>
                <w:rFonts w:ascii="宋体" w:hAnsi="宋体" w:cs="宋体"/>
                <w:szCs w:val="21"/>
              </w:rPr>
              <w:t>5</w:t>
            </w:r>
            <w:r>
              <w:rPr>
                <w:rFonts w:hint="eastAsia" w:ascii="宋体" w:hAnsi="宋体" w:cs="宋体"/>
                <w:szCs w:val="21"/>
              </w:rPr>
              <w:t>、车台内置扬声器，额定功率不低于</w:t>
            </w:r>
            <w:r>
              <w:rPr>
                <w:rFonts w:ascii="宋体" w:hAnsi="宋体" w:cs="宋体"/>
                <w:szCs w:val="21"/>
              </w:rPr>
              <w:t>4W</w:t>
            </w:r>
            <w:r>
              <w:rPr>
                <w:rFonts w:hint="eastAsia" w:ascii="宋体" w:hAnsi="宋体" w:cs="宋体"/>
                <w:szCs w:val="21"/>
              </w:rPr>
              <w:t>。</w:t>
            </w:r>
          </w:p>
          <w:p>
            <w:pPr>
              <w:jc w:val="left"/>
              <w:rPr>
                <w:rFonts w:ascii="宋体"/>
                <w:szCs w:val="21"/>
              </w:rPr>
            </w:pPr>
            <w:r>
              <w:rPr>
                <w:rFonts w:ascii="宋体" w:hAnsi="宋体" w:cs="宋体"/>
                <w:szCs w:val="21"/>
              </w:rPr>
              <w:t>6</w:t>
            </w:r>
            <w:r>
              <w:rPr>
                <w:rFonts w:hint="eastAsia" w:ascii="宋体" w:hAnsi="宋体" w:cs="宋体"/>
                <w:szCs w:val="21"/>
              </w:rPr>
              <w:t>、支持全双工语音通话。</w:t>
            </w:r>
          </w:p>
          <w:p>
            <w:pPr>
              <w:jc w:val="left"/>
              <w:rPr>
                <w:rFonts w:ascii="宋体"/>
                <w:szCs w:val="21"/>
              </w:rPr>
            </w:pPr>
            <w:r>
              <w:rPr>
                <w:rFonts w:ascii="宋体" w:hAnsi="宋体" w:cs="宋体"/>
                <w:szCs w:val="21"/>
              </w:rPr>
              <w:t>7</w:t>
            </w:r>
            <w:r>
              <w:rPr>
                <w:rFonts w:hint="eastAsia" w:ascii="宋体" w:hAnsi="宋体" w:cs="宋体"/>
                <w:szCs w:val="21"/>
              </w:rPr>
              <w:t>、内置蓝牙。</w:t>
            </w:r>
          </w:p>
          <w:p>
            <w:pPr>
              <w:jc w:val="left"/>
              <w:rPr>
                <w:rFonts w:ascii="宋体"/>
                <w:szCs w:val="21"/>
              </w:rPr>
            </w:pPr>
            <w:r>
              <w:rPr>
                <w:rFonts w:ascii="宋体" w:hAnsi="宋体" w:cs="宋体"/>
                <w:szCs w:val="21"/>
              </w:rPr>
              <w:t>8</w:t>
            </w:r>
            <w:r>
              <w:rPr>
                <w:rFonts w:hint="eastAsia" w:ascii="宋体" w:hAnsi="宋体" w:cs="宋体"/>
                <w:szCs w:val="21"/>
              </w:rPr>
              <w:t>、支持内置</w:t>
            </w:r>
            <w:r>
              <w:rPr>
                <w:rFonts w:ascii="宋体" w:hAnsi="宋体" w:cs="宋体"/>
                <w:szCs w:val="21"/>
              </w:rPr>
              <w:t>GPS</w:t>
            </w:r>
            <w:r>
              <w:rPr>
                <w:rFonts w:hint="eastAsia" w:ascii="宋体" w:hAnsi="宋体" w:cs="宋体"/>
                <w:szCs w:val="21"/>
              </w:rPr>
              <w:t>，北斗，</w:t>
            </w:r>
            <w:r>
              <w:rPr>
                <w:rFonts w:ascii="宋体" w:hAnsi="宋体" w:cs="宋体"/>
                <w:szCs w:val="21"/>
              </w:rPr>
              <w:t>GLONASS</w:t>
            </w:r>
            <w:r>
              <w:rPr>
                <w:rFonts w:hint="eastAsia" w:ascii="宋体" w:hAnsi="宋体" w:cs="宋体"/>
                <w:szCs w:val="21"/>
              </w:rPr>
              <w:t>定位功能，最快支持</w:t>
            </w:r>
            <w:r>
              <w:rPr>
                <w:rFonts w:ascii="宋体" w:hAnsi="宋体" w:cs="宋体"/>
                <w:szCs w:val="21"/>
              </w:rPr>
              <w:t>2s</w:t>
            </w:r>
            <w:r>
              <w:rPr>
                <w:rFonts w:hint="eastAsia" w:ascii="宋体" w:hAnsi="宋体" w:cs="宋体"/>
                <w:szCs w:val="21"/>
              </w:rPr>
              <w:t>上传一次位置协议，位置上传支持</w:t>
            </w:r>
            <w:r>
              <w:rPr>
                <w:rFonts w:ascii="宋体" w:hAnsi="宋体" w:cs="宋体"/>
                <w:szCs w:val="21"/>
              </w:rPr>
              <w:t>LIP</w:t>
            </w:r>
            <w:r>
              <w:rPr>
                <w:rFonts w:hint="eastAsia" w:ascii="宋体" w:hAnsi="宋体" w:cs="宋体"/>
                <w:szCs w:val="21"/>
              </w:rPr>
              <w:t>协议和</w:t>
            </w:r>
            <w:r>
              <w:rPr>
                <w:rFonts w:ascii="宋体" w:hAnsi="宋体" w:cs="宋体"/>
                <w:szCs w:val="21"/>
              </w:rPr>
              <w:t>NMEA</w:t>
            </w:r>
            <w:r>
              <w:rPr>
                <w:rFonts w:hint="eastAsia" w:ascii="宋体" w:hAnsi="宋体" w:cs="宋体"/>
                <w:szCs w:val="21"/>
              </w:rPr>
              <w:t>协议。支持超速报警功能。</w:t>
            </w:r>
          </w:p>
          <w:p>
            <w:pPr>
              <w:jc w:val="left"/>
              <w:rPr>
                <w:rFonts w:ascii="宋体"/>
                <w:szCs w:val="21"/>
              </w:rPr>
            </w:pPr>
            <w:r>
              <w:rPr>
                <w:rFonts w:ascii="宋体" w:hAnsi="宋体" w:cs="宋体"/>
                <w:szCs w:val="21"/>
              </w:rPr>
              <w:t>9</w:t>
            </w:r>
            <w:r>
              <w:rPr>
                <w:rFonts w:hint="eastAsia" w:ascii="宋体" w:hAnsi="宋体" w:cs="宋体"/>
                <w:szCs w:val="21"/>
              </w:rPr>
              <w:t>、具备单独工作模式，当车载台在规定时间内没有按下任意键，即自动触发报警功能。</w:t>
            </w:r>
          </w:p>
          <w:p>
            <w:pPr>
              <w:jc w:val="left"/>
              <w:rPr>
                <w:rFonts w:ascii="宋体"/>
                <w:szCs w:val="21"/>
              </w:rPr>
            </w:pPr>
            <w:r>
              <w:rPr>
                <w:rFonts w:ascii="宋体" w:hAnsi="宋体" w:cs="宋体"/>
                <w:szCs w:val="21"/>
              </w:rPr>
              <w:t>10</w:t>
            </w:r>
            <w:r>
              <w:rPr>
                <w:rFonts w:hint="eastAsia" w:ascii="宋体" w:hAnsi="宋体" w:cs="宋体"/>
                <w:szCs w:val="21"/>
              </w:rPr>
              <w:t>、具备数据功能：支持长短信，不少于</w:t>
            </w:r>
            <w:r>
              <w:rPr>
                <w:rFonts w:ascii="宋体" w:hAnsi="宋体" w:cs="宋体"/>
                <w:szCs w:val="21"/>
              </w:rPr>
              <w:t>1100</w:t>
            </w:r>
            <w:r>
              <w:rPr>
                <w:rFonts w:hint="eastAsia" w:ascii="宋体" w:hAnsi="宋体" w:cs="宋体"/>
                <w:szCs w:val="21"/>
              </w:rPr>
              <w:t>个汉字。</w:t>
            </w:r>
          </w:p>
          <w:p>
            <w:pPr>
              <w:jc w:val="left"/>
              <w:rPr>
                <w:rFonts w:ascii="宋体"/>
                <w:szCs w:val="21"/>
              </w:rPr>
            </w:pPr>
            <w:r>
              <w:rPr>
                <w:rFonts w:ascii="宋体" w:hAnsi="宋体" w:cs="宋体"/>
                <w:szCs w:val="21"/>
              </w:rPr>
              <w:t>11</w:t>
            </w:r>
            <w:r>
              <w:rPr>
                <w:rFonts w:hint="eastAsia" w:ascii="宋体" w:hAnsi="宋体" w:cs="宋体"/>
                <w:szCs w:val="21"/>
              </w:rPr>
              <w:t>、</w:t>
            </w:r>
            <w:r>
              <w:rPr>
                <w:rFonts w:ascii="宋体" w:hAnsi="宋体" w:cs="宋体"/>
                <w:szCs w:val="21"/>
              </w:rPr>
              <w:t>TMO</w:t>
            </w:r>
            <w:r>
              <w:rPr>
                <w:rFonts w:hint="eastAsia" w:ascii="宋体" w:hAnsi="宋体" w:cs="宋体"/>
                <w:szCs w:val="21"/>
              </w:rPr>
              <w:t>通话组</w:t>
            </w:r>
            <w:r>
              <w:rPr>
                <w:rFonts w:ascii="宋体" w:hAnsi="宋体" w:cs="宋体"/>
                <w:szCs w:val="21"/>
              </w:rPr>
              <w:t>6000</w:t>
            </w:r>
            <w:r>
              <w:rPr>
                <w:rFonts w:hint="eastAsia" w:ascii="宋体" w:hAnsi="宋体" w:cs="宋体"/>
                <w:szCs w:val="21"/>
              </w:rPr>
              <w:t>个，</w:t>
            </w:r>
            <w:r>
              <w:rPr>
                <w:rFonts w:ascii="宋体" w:hAnsi="宋体" w:cs="宋体"/>
                <w:szCs w:val="21"/>
              </w:rPr>
              <w:t>DMO</w:t>
            </w:r>
            <w:r>
              <w:rPr>
                <w:rFonts w:hint="eastAsia" w:ascii="宋体" w:hAnsi="宋体" w:cs="宋体"/>
                <w:szCs w:val="21"/>
              </w:rPr>
              <w:t>通话组</w:t>
            </w:r>
            <w:r>
              <w:rPr>
                <w:rFonts w:ascii="宋体" w:hAnsi="宋体" w:cs="宋体"/>
                <w:szCs w:val="21"/>
              </w:rPr>
              <w:t>4000</w:t>
            </w:r>
            <w:r>
              <w:rPr>
                <w:rFonts w:hint="eastAsia" w:ascii="宋体" w:hAnsi="宋体" w:cs="宋体"/>
                <w:szCs w:val="21"/>
              </w:rPr>
              <w:t>个。</w:t>
            </w:r>
          </w:p>
          <w:p>
            <w:pPr>
              <w:rPr>
                <w:rFonts w:ascii="宋体"/>
                <w:szCs w:val="21"/>
              </w:rPr>
            </w:pPr>
            <w:r>
              <w:rPr>
                <w:rFonts w:ascii="宋体" w:hAnsi="宋体" w:cs="宋体"/>
                <w:szCs w:val="21"/>
              </w:rPr>
              <w:t>12</w:t>
            </w:r>
            <w:r>
              <w:rPr>
                <w:rFonts w:hint="eastAsia" w:ascii="宋体" w:hAnsi="宋体" w:cs="宋体"/>
                <w:szCs w:val="21"/>
              </w:rPr>
              <w:t>、兼容广州消防支队</w:t>
            </w:r>
            <w:r>
              <w:rPr>
                <w:rFonts w:ascii="宋体" w:hAnsi="宋体" w:cs="宋体"/>
                <w:szCs w:val="21"/>
              </w:rPr>
              <w:t>800M</w:t>
            </w:r>
            <w:r>
              <w:rPr>
                <w:rFonts w:hint="eastAsia" w:ascii="宋体" w:hAnsi="宋体" w:cs="宋体"/>
                <w:szCs w:val="21"/>
              </w:rPr>
              <w:t>系统，由中标供应商将电台安装至消防车上。</w:t>
            </w:r>
          </w:p>
        </w:tc>
        <w:tc>
          <w:tcPr>
            <w:tcW w:w="992" w:type="dxa"/>
            <w:vAlign w:val="center"/>
          </w:tcPr>
          <w:p>
            <w:pPr>
              <w:adjustRightInd w:val="0"/>
              <w:snapToGrid w:val="0"/>
              <w:jc w:val="center"/>
              <w:rPr>
                <w:rFonts w:ascii="宋体"/>
                <w:szCs w:val="21"/>
              </w:rPr>
            </w:pPr>
            <w:r>
              <w:rPr>
                <w:rFonts w:hint="eastAsia" w:ascii="宋体" w:hAnsi="宋体" w:cs="宋体"/>
                <w:szCs w:val="21"/>
              </w:rPr>
              <w:t>1台</w:t>
            </w:r>
          </w:p>
        </w:tc>
        <w:tc>
          <w:tcPr>
            <w:tcW w:w="1769" w:type="dxa"/>
            <w:vAlign w:val="center"/>
          </w:tcPr>
          <w:p>
            <w:pPr>
              <w:adjustRightInd w:val="0"/>
              <w:snapToGrid w:val="0"/>
              <w:jc w:val="center"/>
              <w:rPr>
                <w:rFonts w:ascii="宋体"/>
                <w:szCs w:val="21"/>
              </w:rPr>
            </w:pPr>
          </w:p>
        </w:tc>
      </w:tr>
    </w:tbl>
    <w:p>
      <w:pPr>
        <w:widowControl/>
        <w:jc w:val="left"/>
        <w:rPr>
          <w:szCs w:val="21"/>
        </w:rPr>
      </w:pPr>
    </w:p>
    <w:p>
      <w:pPr>
        <w:widowControl/>
        <w:jc w:val="left"/>
        <w:rPr>
          <w:szCs w:val="21"/>
        </w:rPr>
      </w:pPr>
      <w:r>
        <w:rPr>
          <w:szCs w:val="21"/>
        </w:rPr>
        <w:br w:type="page"/>
      </w:r>
    </w:p>
    <w:tbl>
      <w:tblPr>
        <w:tblStyle w:val="7"/>
        <w:tblW w:w="899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2760"/>
        <w:gridCol w:w="2760"/>
        <w:gridCol w:w="2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adjustRightInd w:val="0"/>
              <w:snapToGrid w:val="0"/>
              <w:jc w:val="center"/>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抢险救援消防车（带清障功能）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数量：</w:t>
            </w:r>
            <w:r>
              <w:rPr>
                <w:rFonts w:asciiTheme="minorEastAsia" w:hAnsiTheme="minorEastAsia" w:eastAsiaTheme="minorEastAsia" w:cstheme="minorEastAsia"/>
                <w:color w:val="000000"/>
                <w:szCs w:val="21"/>
              </w:rPr>
              <w:t xml:space="preserve">1台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8280" w:type="dxa"/>
            <w:gridSpan w:val="3"/>
            <w:vAlign w:val="center"/>
          </w:tcPr>
          <w:p>
            <w:pPr>
              <w:tabs>
                <w:tab w:val="left" w:pos="473"/>
              </w:tabs>
              <w:adjustRightInd w:val="0"/>
              <w:snapToGrid w:val="0"/>
              <w:rPr>
                <w:szCs w:val="21"/>
              </w:rPr>
            </w:pPr>
            <w:r>
              <w:rPr>
                <w:szCs w:val="21"/>
              </w:rPr>
              <w:t>▲</w:t>
            </w:r>
            <w:r>
              <w:rPr>
                <w:rFonts w:hint="eastAsia" w:asciiTheme="minorEastAsia" w:hAnsiTheme="minorEastAsia" w:eastAsiaTheme="minorEastAsia" w:cstheme="minorEastAsia"/>
                <w:color w:val="000000"/>
                <w:szCs w:val="21"/>
              </w:rPr>
              <w:t>驱动型式：6×6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73"/>
              </w:tabs>
              <w:adjustRightInd w:val="0"/>
              <w:snapToGrid w:val="0"/>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2</w:t>
            </w:r>
          </w:p>
        </w:tc>
        <w:tc>
          <w:tcPr>
            <w:tcW w:w="8280" w:type="dxa"/>
            <w:gridSpan w:val="3"/>
            <w:vAlign w:val="center"/>
          </w:tcPr>
          <w:p>
            <w:pPr>
              <w:tabs>
                <w:tab w:val="left" w:pos="473"/>
              </w:tabs>
              <w:adjustRightInd w:val="0"/>
              <w:snapToGrid w:val="0"/>
              <w:rPr>
                <w:rFonts w:eastAsiaTheme="minorEastAsia"/>
                <w:szCs w:val="21"/>
              </w:rPr>
            </w:pPr>
            <w:r>
              <w:rPr>
                <w:szCs w:val="21"/>
              </w:rPr>
              <w:t>▲</w:t>
            </w:r>
            <w:r>
              <w:rPr>
                <w:rFonts w:hint="eastAsia"/>
                <w:szCs w:val="21"/>
              </w:rPr>
              <w:t>额定</w:t>
            </w:r>
            <w:r>
              <w:rPr>
                <w:rFonts w:hint="eastAsia" w:asciiTheme="minorEastAsia" w:hAnsiTheme="minorEastAsia" w:eastAsiaTheme="minorEastAsia" w:cstheme="minorEastAsia"/>
                <w:color w:val="000000"/>
                <w:szCs w:val="21"/>
              </w:rPr>
              <w:t>功率：≥360kw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8280" w:type="dxa"/>
            <w:gridSpan w:val="3"/>
            <w:vAlign w:val="center"/>
          </w:tcPr>
          <w:p>
            <w:pPr>
              <w:tabs>
                <w:tab w:val="left" w:pos="473"/>
              </w:tabs>
              <w:adjustRightInd w:val="0"/>
              <w:snapToGrid w:val="0"/>
              <w:rPr>
                <w:szCs w:val="21"/>
              </w:rPr>
            </w:pPr>
            <w:r>
              <w:rPr>
                <w:rFonts w:hint="eastAsia" w:asciiTheme="minorEastAsia" w:hAnsiTheme="minorEastAsia" w:eastAsiaTheme="minorEastAsia" w:cstheme="minorEastAsia"/>
                <w:color w:val="000000"/>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轴距：</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4500+1400mm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最高车速：≥110km/h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5"/>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结构：双排座四开门驾驶室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5"/>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szCs w:val="21"/>
              </w:rPr>
              <w:drawing>
                <wp:anchor distT="0" distB="0" distL="114300" distR="114300" simplePos="0" relativeHeight="251659264" behindDoc="0" locked="0" layoutInCell="1" allowOverlap="1">
                  <wp:simplePos x="0" y="0"/>
                  <wp:positionH relativeFrom="column">
                    <wp:posOffset>5257800</wp:posOffset>
                  </wp:positionH>
                  <wp:positionV relativeFrom="paragraph">
                    <wp:posOffset>-9333865</wp:posOffset>
                  </wp:positionV>
                  <wp:extent cx="342900" cy="342900"/>
                  <wp:effectExtent l="0" t="0" r="0" b="0"/>
                  <wp:wrapNone/>
                  <wp:docPr id="2" name="图片 11745" descr="捷达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745" descr="捷达标志"/>
                          <pic:cNvPicPr>
                            <a:picLocks noChangeAspect="1"/>
                          </pic:cNvPicPr>
                        </pic:nvPicPr>
                        <pic:blipFill>
                          <a:blip r:embed="rId4"/>
                          <a:stretch>
                            <a:fillRect/>
                          </a:stretch>
                        </pic:blipFill>
                        <pic:spPr>
                          <a:xfrm>
                            <a:off x="0" y="0"/>
                            <a:ext cx="342900" cy="342900"/>
                          </a:xfrm>
                          <a:prstGeom prst="rect">
                            <a:avLst/>
                          </a:prstGeom>
                          <a:noFill/>
                          <a:ln>
                            <a:noFill/>
                          </a:ln>
                        </pic:spPr>
                      </pic:pic>
                    </a:graphicData>
                  </a:graphic>
                </wp:anchor>
              </w:drawing>
            </w:r>
            <w:r>
              <w:rPr>
                <w:rFonts w:asciiTheme="minorEastAsia" w:hAnsiTheme="minorEastAsia" w:eastAsiaTheme="minorEastAsia" w:cstheme="minorEastAsia"/>
                <w:color w:val="000000"/>
                <w:szCs w:val="21"/>
              </w:rPr>
              <mc:AlternateContent>
                <mc:Choice Requires="wps">
                  <w:drawing>
                    <wp:anchor distT="0" distB="0" distL="114300" distR="114300" simplePos="0" relativeHeight="251660288" behindDoc="0" locked="0" layoutInCell="1" allowOverlap="1">
                      <wp:simplePos x="0" y="0"/>
                      <wp:positionH relativeFrom="column">
                        <wp:posOffset>5486400</wp:posOffset>
                      </wp:positionH>
                      <wp:positionV relativeFrom="paragraph">
                        <wp:posOffset>-9333865</wp:posOffset>
                      </wp:positionV>
                      <wp:extent cx="1143000" cy="396240"/>
                      <wp:effectExtent l="0" t="0" r="0" b="0"/>
                      <wp:wrapNone/>
                      <wp:docPr id="11743" name="文本框 11743"/>
                      <wp:cNvGraphicFramePr/>
                      <a:graphic xmlns:a="http://schemas.openxmlformats.org/drawingml/2006/main">
                        <a:graphicData uri="http://schemas.microsoft.com/office/word/2010/wordprocessingShape">
                          <wps:wsp>
                            <wps:cNvSpPr txBox="1"/>
                            <wps:spPr>
                              <a:xfrm>
                                <a:off x="0" y="0"/>
                                <a:ext cx="1143000" cy="396240"/>
                              </a:xfrm>
                              <a:prstGeom prst="rect">
                                <a:avLst/>
                              </a:prstGeom>
                              <a:noFill/>
                              <a:ln>
                                <a:noFill/>
                              </a:ln>
                              <a:effectLst/>
                            </wps:spPr>
                            <wps:txbx>
                              <w:txbxContent>
                                <w:p>
                                  <w:pPr>
                                    <w:rPr>
                                      <w:rFonts w:ascii="华文新魏" w:hAnsi="Arial Black" w:eastAsia="华文新魏"/>
                                      <w:b/>
                                      <w:color w:val="000080"/>
                                      <w:sz w:val="28"/>
                                      <w:szCs w:val="28"/>
                                    </w:rPr>
                                  </w:pPr>
                                  <w:r>
                                    <w:rPr>
                                      <w:rFonts w:hint="eastAsia" w:ascii="华文新魏" w:hAnsi="Arial Black" w:eastAsia="华文新魏"/>
                                      <w:b/>
                                      <w:color w:val="000080"/>
                                      <w:sz w:val="28"/>
                                      <w:szCs w:val="28"/>
                                    </w:rPr>
                                    <w:t>后援系列</w:t>
                                  </w:r>
                                </w:p>
                              </w:txbxContent>
                            </wps:txbx>
                            <wps:bodyPr wrap="square" upright="1"/>
                          </wps:wsp>
                        </a:graphicData>
                      </a:graphic>
                    </wp:anchor>
                  </w:drawing>
                </mc:Choice>
                <mc:Fallback>
                  <w:pict>
                    <v:shape id="_x0000_s1026" o:spid="_x0000_s1026" o:spt="202" type="#_x0000_t202" style="position:absolute;left:0pt;margin-left:432pt;margin-top:-734.95pt;height:31.2pt;width:90pt;z-index:251660288;mso-width-relative:page;mso-height-relative:page;" filled="f" stroked="f" coordsize="21600,21600" o:gfxdata="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hIZ5jaAAAAEAEAAA8A&#10;AAAAAAAAAQAgAAAAIgAAAGRycy9kb3ducmV2LnhtbFBLAQIUABQAAAAIAIdO4kAaFLeSowEAACQD&#10;AAAOAAAAAAAAAAEAIAAAACkBAABkcnMvZTJvRG9jLnhtbFBLBQYAAAAABgAGAFkBAAA+BQAAAAA=&#10;">
                      <v:fill on="f" focussize="0,0"/>
                      <v:stroke on="f"/>
                      <v:imagedata o:title=""/>
                      <o:lock v:ext="edit" aspectratio="f"/>
                      <v:textbox>
                        <w:txbxContent>
                          <w:p>
                            <w:pPr>
                              <w:rPr>
                                <w:rFonts w:ascii="华文新魏" w:hAnsi="Arial Black" w:eastAsia="华文新魏"/>
                                <w:b/>
                                <w:color w:val="000080"/>
                                <w:sz w:val="28"/>
                                <w:szCs w:val="28"/>
                              </w:rPr>
                            </w:pPr>
                            <w:r>
                              <w:rPr>
                                <w:rFonts w:hint="eastAsia" w:ascii="华文新魏" w:hAnsi="Arial Black" w:eastAsia="华文新魏"/>
                                <w:b/>
                                <w:color w:val="000080"/>
                                <w:sz w:val="28"/>
                                <w:szCs w:val="28"/>
                              </w:rPr>
                              <w:t>后援系列</w:t>
                            </w:r>
                          </w:p>
                        </w:txbxContent>
                      </v:textbox>
                    </v:shape>
                  </w:pict>
                </mc:Fallback>
              </mc:AlternateContent>
            </w:r>
            <w:r>
              <w:rPr>
                <w:rFonts w:hint="eastAsia" w:asciiTheme="minorEastAsia" w:hAnsiTheme="minorEastAsia" w:eastAsiaTheme="minorEastAsia" w:cstheme="minorEastAsia"/>
                <w:color w:val="000000"/>
                <w:szCs w:val="21"/>
              </w:rPr>
              <w:t>座位设置：不少于2+4人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5"/>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驾驶室内设备：后排加装不少于4具空呼器支架，安装扶手。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（三）重型随车起重机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最大起重力矩：≥27tm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最大起重能力：≥7900kg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工作半径- 标准情况下起重能力：</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14.8 m - 1,190 kg</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16.3 m - 1120kg</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18.0 m - 1000kg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最大起重高度：≥20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推荐的油流量：55-80l/min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工作压力：</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32 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回转角度：420º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满负荷时允许最大倾斜度：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5º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回转扭矩：34 kNm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折叠状态下高度：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2350mm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折叠状态下宽度：</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2500mm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安装所需空间: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1160mm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自重:</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吊机自重不含支撑腿：</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3500kg</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支撑腿重量: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420kg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控制：控制台上装有用于操作所有吊车功能的操纵杆，控制台易于维护，控制杆单线有序地排列于车体两侧。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支腿：2条支腿安装于乘员室与上装之间。所有的支腿均为液压双动型的。止回阀可防止撤回时软管破裂。支腿可旋转至行驶位置，以便于增大车体的离去角。支腿上贴有反光带。</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随车起重机可远程无线操控，方便快捷</w:t>
            </w:r>
          </w:p>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臂头配五指抓手（数量：2个）、旋转头（数量：1套）等专用清障工具，可清理大型石块等障碍物，提升救援效率。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液压系统：吊车底部的液压油箱带有大片外部冷却区，即使当吊车在进行连接操作时也能够独立、高效地实现必要的冷却。该油箱带有一个液体补充入口，一个滤油器以及一个液位计。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（四）牵引系统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钢丝绳长度：≥40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钢丝绳直径：≥15mm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最大牵引力：≥7000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电动控制，液压驱动，具备过载保护和自动排线功能。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（五）发电机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8"/>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设计：移动式发电机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8"/>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功率：≥12KVA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8"/>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额定频率：≥50HZ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8"/>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额定电压：220V/380V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（六）气动升降照明系统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9"/>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升降照明系统带一键复位功能</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灯杆：电控气压式，可升高和回缩</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离地高度：约8.0m</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云台俯仰角度：俯≥120°、仰≥120°</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云台：可以实现360°全方位照明</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控制器：云台水平、俯仰左右、一键自动复位；杆的升、降、收缩到位信号</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位置：位于上装中部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9"/>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主照明灯：≥4×1000 W</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金卤灯</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灯使用电压：220V</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安装形式：车厢顶部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19"/>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移动照明灯</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功率：≥2×400 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（七）分离式推铲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0"/>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材质：高强度金属板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0"/>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0"/>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最大推力：≥5T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0"/>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控制：液压升降，可以升降以满足行车及排障时的不同要求。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0"/>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重要优势：推铲与重型随车起重机共用液压控制系统，可实现在吊机控制器上和驾驶室内分别控制推铲升降。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（八）越野救援叉吊车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最大起吊重量：≥2500kg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最大举升高度：≥3400mm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最大前伸：≥1450mm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侧移：</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150mm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自重：</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color w:val="000000"/>
                <w:szCs w:val="21"/>
              </w:rPr>
              <w:t>2450kg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叉车配备器材：</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液压镐——用于破碎大石块，便于清理；</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可折叠铲斗——用于清理碎石块、垃圾等；</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专用转接器——用于快速连接液压镐和铲斗。</w:t>
            </w:r>
          </w:p>
          <w:p>
            <w:pPr>
              <w:tabs>
                <w:tab w:val="left" w:pos="473"/>
                <w:tab w:val="left" w:pos="9000"/>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液压镐破碎作业叉车搬运作业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1"/>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重要优势：五指抓手、液压镐、可折叠铲斗、专用转接器等设备固定在专用不锈钢托盘上，使用时可用叉车直接将其铲下置于地面方便取用与设备连接，无需人员爬上车顶。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（九）器材箱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2"/>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材质：车厢及器材箱全部采用高强度材料。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2"/>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结构：外骨架为≥5mm高强度板，内骨架为可调式专用高强度型材，板与专用型材采用特制联接件进行联接，确保车厢强度，高于金属骨架。车厢的平整度精度±20丝。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2"/>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箱门：采用高强度材制作而成，之间设有缓冲密封条起防撞、防尘作用，帘子门扭簧按照自重大小合理设计制作，使启闭更加灵活；帘子门锁止采用“二台阶”双保险机构，当车辆行驶在崎岖道路上，锁销越过第一道锁止后仍有第二道锁止发挥作用。帘子门使用寿命启闭10万次或10年以上。所有帘子门用一把钥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2"/>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翻门脚踏板：采用整体式抽拉型材，表面涂防滑漆，承重大于180kg.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（十）器材布置原则及器材箱内各种机构件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器材布置原则</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所有器材放置确保战斗展开时队员互不干涉；</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按照使用频率和器材重量及外形放置器材；</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按照战斗编成和器材使用逻辑关系放置器材；</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按照人体行为科学放置器材。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固定式器材盒</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结构：高强度金属板拆弯成形；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通用装配孔：40×40×φ8mm，可固定</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用途：零散的不规则的小器材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抽拉式器材盒</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结构：高强度金属板拆弯成形；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动作：水平拉出 </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锁止：一键式双重锁止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打开幅度：抽屉深度的90%</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用途：放置零散的不规则的小器材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移动式器材盒</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结构：高强度金属板拆弯成形；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动作：可直接拿出</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锁止：滚轮式锁止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用途：需搬运至现场使用的小器材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重型斜拖架</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结构：高强度金属合金板切割成型加标准螺栓联接</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动作：下弧线运动轨迹，拉出时呈20°～30°倾角，推时呈水平状态</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锁止：左右弹簧插锁止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防护：运动冲击减振（缓）装置</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打开幅度：抽架深度的70%</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放置：液压破拆工具、顶杆等重型工具</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夹具：专用适配夹具可供选用</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用途：放置重型破拆工具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双面旋转架</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结构：高强度金属板拆弯成形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正面挂置：斧、锹、锨、绳、剪、锤装等</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用途：常用的长柄工具</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反面放置：3个坡形器材盒，零散的不规则的小器材可上下调节高度。</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运动：顺或逆时针水平旋转</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锁止：0°、115°位置锁止，打开拉手与锁止共用</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打开：0°～115°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竖拖板（架）</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结构：上下轨道式结构</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前面：3mm金属板上下折弯成托架</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用途：救人担架，抬板</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后面：≥3mm厚金属板折成坡形器材盒。</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放置：生命探测仪、救生抛缆发射器、断电令克棒等长条形工具设备；</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锁止：单面竖拖板（架）单向锁止，双向竖拖板（架）双向锁止。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3"/>
              </w:numPr>
              <w:adjustRightInd w:val="0"/>
              <w:snapToGrid w:val="0"/>
              <w:rPr>
                <w:rFonts w:asciiTheme="minorEastAsia" w:hAnsiTheme="minorEastAsia" w:eastAsiaTheme="minorEastAsia" w:cstheme="minorEastAsia"/>
                <w:color w:val="000000"/>
                <w:szCs w:val="21"/>
              </w:rPr>
            </w:pPr>
          </w:p>
        </w:tc>
        <w:tc>
          <w:tcPr>
            <w:tcW w:w="8280" w:type="dxa"/>
            <w:gridSpan w:val="3"/>
          </w:tcPr>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下沉式重型平拖架</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结构：轨道式型高强度金属攻螺栓接结构</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面板：≥5mm厚平金属板</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动作：水平向外抽拉，拉出距离等于拖板长度</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锁止：0位和全部拉出时，各有一个双重锁止</w:t>
            </w:r>
          </w:p>
          <w:p>
            <w:pPr>
              <w:tabs>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用途：排烟机、污物桶、金属切割机等重型器材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color w:val="0000FF"/>
                <w:szCs w:val="21"/>
              </w:rPr>
            </w:pPr>
            <w:r>
              <w:rPr>
                <w:rFonts w:hint="eastAsia" w:asciiTheme="minorEastAsia" w:hAnsiTheme="minorEastAsia" w:eastAsiaTheme="minorEastAsia" w:cstheme="minorEastAsia"/>
                <w:b/>
                <w:bCs/>
                <w:color w:val="000000"/>
                <w:szCs w:val="21"/>
              </w:rPr>
              <w:t>（十一）电气系统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 w:val="left" w:pos="851"/>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车辆照明：采用24V电压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 w:val="left" w:pos="851"/>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驾驶室信号装置：</w:t>
            </w:r>
          </w:p>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车顶长排红色爆闪警灯，符合GB13954-2004的规定。</w:t>
            </w:r>
          </w:p>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电子警报器1个，符合GB8108-1999的规定，功率≥100W，有连续调频功能。 左右两侧安装红蓝相间爆闪灯。</w:t>
            </w:r>
          </w:p>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驾驶室内设置1个24V/12V通讯电源接口。</w:t>
            </w:r>
          </w:p>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驾驶室内设置倒车可视系统。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 w:val="left" w:pos="851"/>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火场照明：</w:t>
            </w:r>
          </w:p>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车辆两侧上方装有照明灯，下方安装安全标志灯；</w:t>
            </w:r>
          </w:p>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上装后部安装35W无线遥控消防探照灯1个。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车厢内部照明：每个器材厢内安装LED照明灯，当打开卷帘门时，器材厢立即照明。驾驶室内安装显示灯，红灯亮时，警告提示器材厢门未关。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 w:val="left" w:pos="851"/>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安装自动脱落式充电装置，可对车辆蓄电池进行智能充电，可自动分离，也可手动分离。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 w:val="left" w:pos="851"/>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附加电器设为独立式电路，控制装置安装在驾驶室内便于检查和操作的位置。警报器、警灯、照明灯电路为独立式附加电路，控制器件安装在驾驶室内。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4"/>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73"/>
                <w:tab w:val="left" w:pos="851"/>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驾驶室内预留电台接线桩头。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b/>
                <w:bCs/>
                <w:color w:val="0000FF"/>
                <w:szCs w:val="21"/>
              </w:rPr>
            </w:pPr>
            <w:r>
              <w:rPr>
                <w:rFonts w:hint="eastAsia" w:ascii="宋体" w:hAnsi="Courier New" w:cs="Courier New"/>
                <w:b/>
                <w:szCs w:val="21"/>
              </w:rPr>
              <w:t>（十二）涂装要求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5"/>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Ansi="宋体" w:cs="宋体"/>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00"/>
                <w:szCs w:val="21"/>
              </w:rPr>
              <w:t>（十三）总体技术要求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整车性能符合GB7956.1-2014《消防车 第1部分： 通用技术条件》、GB7956.14-2015《消防车 第14部分：抢险救援消防车》的规定；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消防泵性能符合GB6245-2006《消防泵性能要求及试验方法》的规定；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整车外廓尺寸、轴荷及质量符合GB1589-2016《</w:t>
            </w:r>
            <w:bookmarkStart w:id="26" w:name="_Hlk36465779"/>
            <w:r>
              <w:rPr>
                <w:rFonts w:hint="eastAsia" w:asciiTheme="minorEastAsia" w:hAnsiTheme="minorEastAsia" w:eastAsiaTheme="minorEastAsia" w:cstheme="minorEastAsia"/>
                <w:color w:val="000000"/>
                <w:szCs w:val="21"/>
              </w:rPr>
              <w:t>汽车、挂车及汽车列车</w:t>
            </w:r>
            <w:bookmarkEnd w:id="26"/>
            <w:r>
              <w:rPr>
                <w:rFonts w:hint="eastAsia" w:asciiTheme="minorEastAsia" w:hAnsiTheme="minorEastAsia" w:eastAsiaTheme="minorEastAsia" w:cstheme="minorEastAsia"/>
                <w:color w:val="000000"/>
                <w:szCs w:val="21"/>
              </w:rPr>
              <w:t>外廓尺寸、轴荷及质量限值》的规定；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6"/>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整车外部照明和信号装置符合GB4785-2019《汽车及挂车外部照明和信号装置的安装规定》的规定。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00"/>
                <w:szCs w:val="21"/>
              </w:rPr>
              <w:t>（十四）随车文件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底盘维修手册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消防车使用说明书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底盘质量保修卡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消防车消防器材清单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消防车合格证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随车工具清单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消防车跟踪服务卡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发动机号码拓印件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numPr>
                <w:ilvl w:val="0"/>
                <w:numId w:val="27"/>
              </w:numPr>
              <w:adjustRightInd w:val="0"/>
              <w:snapToGrid w:val="0"/>
              <w:rPr>
                <w:rFonts w:asciiTheme="minorEastAsia" w:hAnsiTheme="minorEastAsia" w:eastAsiaTheme="minorEastAsia" w:cstheme="minorEastAsia"/>
                <w:color w:val="000000"/>
                <w:szCs w:val="21"/>
              </w:rPr>
            </w:pPr>
          </w:p>
        </w:tc>
        <w:tc>
          <w:tcPr>
            <w:tcW w:w="8280" w:type="dxa"/>
            <w:gridSpan w:val="3"/>
            <w:vAlign w:val="center"/>
          </w:tcPr>
          <w:p>
            <w:pPr>
              <w:tabs>
                <w:tab w:val="left" w:pos="425"/>
                <w:tab w:val="left" w:pos="473"/>
              </w:tabs>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消防车交接清单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991" w:type="dxa"/>
            <w:gridSpan w:val="4"/>
            <w:vAlign w:val="center"/>
          </w:tcPr>
          <w:p>
            <w:pPr>
              <w:numPr>
                <w:ilvl w:val="255"/>
                <w:numId w:val="0"/>
              </w:numPr>
              <w:tabs>
                <w:tab w:val="left" w:pos="473"/>
              </w:tabs>
              <w:adjustRightInd w:val="0"/>
              <w:snapToGrid w:val="0"/>
              <w:rPr>
                <w:rFonts w:asciiTheme="minorEastAsia" w:hAnsiTheme="minorEastAsia" w:eastAsiaTheme="minorEastAsia" w:cstheme="minorEastAsia"/>
                <w:b/>
                <w:bCs/>
                <w:color w:val="0000FF"/>
                <w:szCs w:val="21"/>
              </w:rPr>
            </w:pPr>
            <w:r>
              <w:rPr>
                <w:rFonts w:hint="eastAsia" w:asciiTheme="minorEastAsia" w:hAnsiTheme="minorEastAsia" w:eastAsiaTheme="minorEastAsia" w:cstheme="minorEastAsia"/>
                <w:b/>
                <w:bCs/>
                <w:color w:val="000000"/>
                <w:szCs w:val="21"/>
              </w:rPr>
              <w:t>（十五）随车器材配备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序号</w:t>
            </w:r>
          </w:p>
        </w:tc>
        <w:tc>
          <w:tcPr>
            <w:tcW w:w="2760"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名    称</w:t>
            </w:r>
          </w:p>
        </w:tc>
        <w:tc>
          <w:tcPr>
            <w:tcW w:w="2760"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规   格</w:t>
            </w:r>
          </w:p>
        </w:tc>
        <w:tc>
          <w:tcPr>
            <w:tcW w:w="2760"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移动照明灯</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400W</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移动照明灯支架</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备用灯管</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1000W</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备用灯管</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400W</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牵引垫木</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起重垫木</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底盘随车器材</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救援锹</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9</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救援锤</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10</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捞钩</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11</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断电剪</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12</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撬棒</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13</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救援镐</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14</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救援绳</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15</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隔离墩</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16</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隔离警示带</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17</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绝缘手套</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18</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绝缘靴</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19</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绝缘拉杆</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20</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手持扩音喇叭</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21</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救人背带</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22</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线盘</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30米220V</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23</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线盘</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30米380V</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11" w:type="dxa"/>
            <w:vAlign w:val="center"/>
          </w:tcPr>
          <w:p>
            <w:pPr>
              <w:tabs>
                <w:tab w:val="left" w:pos="425"/>
                <w:tab w:val="left" w:pos="473"/>
              </w:tabs>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24</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ascii="宋体" w:hAnsi="宋体" w:cs="宋体"/>
                <w:kern w:val="0"/>
                <w:szCs w:val="21"/>
              </w:rPr>
              <w:t>800M</w:t>
            </w:r>
            <w:r>
              <w:rPr>
                <w:rFonts w:hint="eastAsia" w:ascii="宋体" w:hAnsi="宋体" w:cs="宋体"/>
                <w:kern w:val="0"/>
                <w:szCs w:val="21"/>
              </w:rPr>
              <w:t>数字集群车</w:t>
            </w:r>
            <w:r>
              <w:rPr>
                <w:rFonts w:hint="eastAsia" w:ascii="宋体" w:hAnsi="宋体"/>
                <w:color w:val="000000"/>
                <w:szCs w:val="21"/>
              </w:rPr>
              <w:t>载</w:t>
            </w:r>
            <w:r>
              <w:rPr>
                <w:rFonts w:hint="eastAsia" w:ascii="宋体" w:hAnsi="宋体" w:cs="宋体"/>
                <w:kern w:val="0"/>
                <w:szCs w:val="21"/>
              </w:rPr>
              <w:t>台</w:t>
            </w: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p>
        </w:tc>
        <w:tc>
          <w:tcPr>
            <w:tcW w:w="2760" w:type="dxa"/>
            <w:vAlign w:val="center"/>
          </w:tcPr>
          <w:p>
            <w:pPr>
              <w:widowControl/>
              <w:tabs>
                <w:tab w:val="left" w:pos="425"/>
                <w:tab w:val="left" w:pos="473"/>
              </w:tabs>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1台</w:t>
            </w:r>
          </w:p>
        </w:tc>
      </w:tr>
    </w:tbl>
    <w:p>
      <w:pPr>
        <w:rPr>
          <w:szCs w:val="21"/>
        </w:rPr>
      </w:pPr>
    </w:p>
    <w:p>
      <w:pPr>
        <w:widowControl/>
        <w:jc w:val="left"/>
        <w:rPr>
          <w:szCs w:val="21"/>
        </w:rPr>
      </w:pPr>
      <w:r>
        <w:rPr>
          <w:szCs w:val="21"/>
        </w:rPr>
        <w:br w:type="page"/>
      </w:r>
    </w:p>
    <w:tbl>
      <w:tblPr>
        <w:tblStyle w:val="7"/>
        <w:tblW w:w="9716" w:type="dxa"/>
        <w:jc w:val="center"/>
        <w:tblLayout w:type="fixed"/>
        <w:tblCellMar>
          <w:top w:w="0" w:type="dxa"/>
          <w:left w:w="108" w:type="dxa"/>
          <w:bottom w:w="0" w:type="dxa"/>
          <w:right w:w="108" w:type="dxa"/>
        </w:tblCellMar>
      </w:tblPr>
      <w:tblGrid>
        <w:gridCol w:w="808"/>
        <w:gridCol w:w="423"/>
        <w:gridCol w:w="734"/>
        <w:gridCol w:w="7116"/>
        <w:gridCol w:w="635"/>
      </w:tblGrid>
      <w:tr>
        <w:tblPrEx>
          <w:tblCellMar>
            <w:top w:w="0" w:type="dxa"/>
            <w:left w:w="108" w:type="dxa"/>
            <w:bottom w:w="0" w:type="dxa"/>
            <w:right w:w="108" w:type="dxa"/>
          </w:tblCellMar>
        </w:tblPrEx>
        <w:trPr>
          <w:trHeight w:val="24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b/>
                <w:bCs/>
                <w:kern w:val="0"/>
                <w:sz w:val="24"/>
              </w:rPr>
              <w:t>通信指挥消防车</w:t>
            </w:r>
          </w:p>
        </w:tc>
      </w:tr>
      <w:tr>
        <w:tblPrEx>
          <w:tblCellMar>
            <w:top w:w="0" w:type="dxa"/>
            <w:left w:w="108" w:type="dxa"/>
            <w:bottom w:w="0" w:type="dxa"/>
            <w:right w:w="108" w:type="dxa"/>
          </w:tblCellMar>
        </w:tblPrEx>
        <w:trPr>
          <w:trHeight w:val="24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数量：</w:t>
            </w:r>
            <w:r>
              <w:rPr>
                <w:rFonts w:asciiTheme="minorEastAsia" w:hAnsiTheme="minorEastAsia" w:eastAsiaTheme="minorEastAsia" w:cstheme="minorEastAsia"/>
                <w:kern w:val="0"/>
                <w:szCs w:val="21"/>
              </w:rPr>
              <w:t>1辆</w:t>
            </w:r>
            <w:r>
              <w:rPr>
                <w:rFonts w:hint="eastAsia" w:asciiTheme="minorEastAsia" w:hAnsiTheme="minorEastAsia" w:eastAsiaTheme="minorEastAsia" w:cstheme="minorEastAsia"/>
                <w:kern w:val="0"/>
                <w:szCs w:val="21"/>
              </w:rPr>
              <w:t xml:space="preserve">     </w:t>
            </w:r>
          </w:p>
        </w:tc>
      </w:tr>
      <w:tr>
        <w:tblPrEx>
          <w:tblCellMar>
            <w:top w:w="0" w:type="dxa"/>
            <w:left w:w="108" w:type="dxa"/>
            <w:bottom w:w="0" w:type="dxa"/>
            <w:right w:w="108" w:type="dxa"/>
          </w:tblCellMar>
        </w:tblPrEx>
        <w:trPr>
          <w:trHeight w:val="24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质保期：1年；提供7*24小时服务热线，24小时内到达现场维修。</w:t>
            </w:r>
          </w:p>
        </w:tc>
      </w:tr>
      <w:tr>
        <w:tblPrEx>
          <w:tblCellMar>
            <w:top w:w="0" w:type="dxa"/>
            <w:left w:w="108" w:type="dxa"/>
            <w:bottom w:w="0" w:type="dxa"/>
            <w:right w:w="108" w:type="dxa"/>
          </w:tblCellMar>
        </w:tblPrEx>
        <w:trPr>
          <w:trHeight w:val="24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交货方式：陆运，将货物运送至用户指定地点。</w:t>
            </w:r>
          </w:p>
        </w:tc>
      </w:tr>
      <w:tr>
        <w:tblPrEx>
          <w:tblCellMar>
            <w:top w:w="0" w:type="dxa"/>
            <w:left w:w="108" w:type="dxa"/>
            <w:bottom w:w="0" w:type="dxa"/>
            <w:right w:w="108" w:type="dxa"/>
          </w:tblCellMar>
        </w:tblPrEx>
        <w:trPr>
          <w:trHeight w:val="111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要求：所供货车型需是列入国家工业和信息化部《道路机动车辆生产企业及产品公告》目录中车型，需具备中国质量认证中心或中汽认证中心通过审核发放的《国家强制性产品认证》认证车型，需是国家环境保护部审核后发放达现阶段排放等级的《国家环保目录》目录中车型。</w:t>
            </w:r>
          </w:p>
        </w:tc>
      </w:tr>
      <w:tr>
        <w:tblPrEx>
          <w:tblCellMar>
            <w:top w:w="0" w:type="dxa"/>
            <w:left w:w="108" w:type="dxa"/>
            <w:bottom w:w="0" w:type="dxa"/>
            <w:right w:w="108" w:type="dxa"/>
          </w:tblCellMar>
        </w:tblPrEx>
        <w:trPr>
          <w:trHeight w:val="24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技术规格参数及要求</w:t>
            </w:r>
          </w:p>
        </w:tc>
      </w:tr>
      <w:tr>
        <w:tblPrEx>
          <w:tblCellMar>
            <w:top w:w="0" w:type="dxa"/>
            <w:left w:w="108" w:type="dxa"/>
            <w:bottom w:w="0" w:type="dxa"/>
            <w:right w:w="108" w:type="dxa"/>
          </w:tblCellMar>
        </w:tblPrEx>
        <w:trPr>
          <w:trHeight w:val="240" w:hRule="atLeast"/>
          <w:jc w:val="center"/>
        </w:trPr>
        <w:tc>
          <w:tcPr>
            <w:tcW w:w="971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（一）底盘</w:t>
            </w: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宋体" w:hAnsi="宋体" w:cs="宋体"/>
                <w:color w:val="000000"/>
                <w:szCs w:val="21"/>
              </w:rPr>
              <w:t>满载允许总质量</w:t>
            </w:r>
            <w:r>
              <w:rPr>
                <w:rFonts w:hint="eastAsia" w:asciiTheme="minorEastAsia" w:hAnsiTheme="minorEastAsia" w:eastAsiaTheme="minorEastAsia" w:cstheme="minorEastAsia"/>
                <w:kern w:val="0"/>
                <w:szCs w:val="21"/>
              </w:rPr>
              <w:t>:≥18000kg</w:t>
            </w:r>
          </w:p>
        </w:tc>
        <w:tc>
          <w:tcPr>
            <w:tcW w:w="635" w:type="dxa"/>
            <w:vMerge w:val="restart"/>
            <w:tcBorders>
              <w:top w:val="nil"/>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1辆</w:t>
            </w: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rPr>
            </w:pPr>
            <w:r>
              <w:rPr>
                <w:rFonts w:asciiTheme="minorEastAsia" w:hAnsiTheme="minorEastAsia" w:eastAsiaTheme="minorEastAsia" w:cstheme="minorEastAsia"/>
              </w:rPr>
              <w:t>2</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驱动型式：4×2</w:t>
            </w:r>
          </w:p>
        </w:tc>
        <w:tc>
          <w:tcPr>
            <w:tcW w:w="635"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额定功率:≥220kw</w:t>
            </w:r>
          </w:p>
        </w:tc>
        <w:tc>
          <w:tcPr>
            <w:tcW w:w="635"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排放标准:≥国六</w:t>
            </w:r>
          </w:p>
        </w:tc>
        <w:tc>
          <w:tcPr>
            <w:tcW w:w="635"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前悬/后悬：≥1450/2700mm</w:t>
            </w:r>
          </w:p>
        </w:tc>
        <w:tc>
          <w:tcPr>
            <w:tcW w:w="635"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最高车速:≥110km/h</w:t>
            </w:r>
          </w:p>
        </w:tc>
        <w:tc>
          <w:tcPr>
            <w:tcW w:w="635"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轴距:≥5600mm</w:t>
            </w:r>
          </w:p>
        </w:tc>
        <w:tc>
          <w:tcPr>
            <w:tcW w:w="635" w:type="dxa"/>
            <w:vMerge w:val="continue"/>
            <w:tcBorders>
              <w:left w:val="nil"/>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346" w:hRule="atLeast"/>
          <w:jc w:val="center"/>
        </w:trPr>
        <w:tc>
          <w:tcPr>
            <w:tcW w:w="196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外形尺寸:长*宽*高 :≥9700 * 2400 * 3000mm，改装后整车外形尺寸≤10000mm</w:t>
            </w:r>
          </w:p>
        </w:tc>
        <w:tc>
          <w:tcPr>
            <w:tcW w:w="635" w:type="dxa"/>
            <w:vMerge w:val="continue"/>
            <w:tcBorders>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r>
        <w:tblPrEx>
          <w:tblCellMar>
            <w:top w:w="0" w:type="dxa"/>
            <w:left w:w="108" w:type="dxa"/>
            <w:bottom w:w="0" w:type="dxa"/>
            <w:right w:w="108" w:type="dxa"/>
          </w:tblCellMar>
        </w:tblPrEx>
        <w:trPr>
          <w:trHeight w:val="402" w:hRule="atLeast"/>
          <w:jc w:val="center"/>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（二）</w:t>
            </w: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车载卫星通信系统</w:t>
            </w:r>
          </w:p>
        </w:tc>
        <w:tc>
          <w:tcPr>
            <w:tcW w:w="7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Ku 静中通天线</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1）▲支持载波信标混合搜索</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2）对星模式:全自动一键对星，自动寻星时间 ≤3分钟</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3）天线形式:偏馈式，碳纤维抛物面式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4）等效口径 ≥1.2米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5）工作频率 ：发射（Tx）13.75~14.50 GHz; 接收（Rx）10.70~12.75 GHz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6）天线增益 ：发射42.2+20lg（f/14.25）dBi； 接收41.0+20lg（f/12.5）dBi</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7）馈源：线极化 </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8）俯仰范围 5°~ 80°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9）方位范围 ±195°</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10）极化范围 0°~ 90°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11）方位转速 ≤3°/s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12）俯仰转速 ≤2°/s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13）跟踪精度 ≤0.2°</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14）天线总重量 ≤60kg</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15）展开尺寸 ≤2300x1200x1800mm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16）工作电压 ≤24V</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17）含相关天线软件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18）具备一键自动展开、自动对星功能，3分钟内自动完成天线展开、定位、跟踪卫星，电动极化控制，加装抗台风加固支撑杆，可以在8级风中使用。</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1245" w:hRule="atLeast"/>
          <w:jc w:val="center"/>
        </w:trPr>
        <w:tc>
          <w:tcPr>
            <w:tcW w:w="80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卫星功放</w:t>
            </w:r>
          </w:p>
        </w:tc>
        <w:tc>
          <w:tcPr>
            <w:tcW w:w="7116"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1）输入/输出频率：950-1450 MHz / 14.00-14.50 GHz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2）本振频率:13.05GHz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3）输出功率：≥46dBm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4）供电电压：48VDC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5）具有无线电发射设备型号核准证（有效期内）</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1245"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双星双模切换器</w:t>
            </w:r>
          </w:p>
        </w:tc>
        <w:tc>
          <w:tcPr>
            <w:tcW w:w="7116"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1）额定电压 AC 220V；</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2）设备尺寸规格 1U机架式；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3）▲支持部局卫星通信和IPSTAR通信，支持一键操作，支持输入信号1分4，支持输出信号2选1；</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4）▲须具备双星双模功能，即1套卫星天馈系统可以随时在传统卫星和高通量卫星之间正常切换。</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1440"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调制解调器1</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1）符合消防部局卫星规范；</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2）19英寸机架1U安装尺寸；</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2收2发，SCPC/TDMA；</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4）每路支持最大4Mbps信息速率；BPSK（1/2）、QPSK 3/4、LDPC、90-240 VAC；</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5）含网管模块传输通道及模块。</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rPr>
          <w:trHeight w:val="1680"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调制解调器2</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 xml:space="preserve">1）符合Ku高通量卫星规范 ；                                   </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2）中频输入范围 1.55-2.15GHz；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3）中频输出范围 950~1450MHz；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4）参考频率 10MHz；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5）输出电平范围 -50~ -5dBm；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6）输入输出阻抗 75欧姆；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7）外接电源范围 24V；</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LNB</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1）输入频率：12.25GHz-12.75 GHz；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2）LO.本振频率：11.30 GHz；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3）输出频率：950-1450MHz；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4）噪声系数：≤0.8dB</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路由器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1）Wan口数量（千兆）：2</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2）LAN接口数量（千兆）：4</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3）企业VPN：支持</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4）内置AC功能：支持</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高通量卫星通信费</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含1年卫星通信费，上行2M，下行2M，一年不限时不限流量</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1项</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软波导</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 频段：10.70~15.0GHZ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 电压驻波比：≤1.15</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插入损耗：≤0.50Db/m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 平均功率：≤0.75Kw</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便携式频谱仪</w:t>
            </w:r>
          </w:p>
        </w:tc>
        <w:tc>
          <w:tcPr>
            <w:tcW w:w="7116" w:type="dxa"/>
            <w:tcBorders>
              <w:top w:val="nil"/>
              <w:left w:val="nil"/>
              <w:bottom w:val="single" w:color="auto" w:sz="4" w:space="0"/>
              <w:right w:val="single" w:color="auto" w:sz="4" w:space="0"/>
            </w:tcBorders>
            <w:shd w:val="clear" w:color="auto" w:fill="auto"/>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1.采用全数字中频技术</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2.频率范围≥9 kHz至1.5 GHz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3.显示平均噪声电平 (DANL) -135 dBm(典型值)</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4.相位噪声-80 dBc/Hz（偏移10 kHz）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5.全幅度精度&lt;1.5 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6.最小分辨率带宽 (RBW) 100 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7.标配前置放大器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8.1.5 GHz跟踪源（DSA815-TG）</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9.选配丰富的先进测量功能</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10.选配EMI滤波器和准峰值检波器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11.选配VSWR测量套件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12.丰富的接口：LAN、USB Host、USB Device和GPIB（选配）</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13.≥8 英寸 WVGA (800x480) 显示屏，直观的操作面板和界面</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14.紧凑轻便</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高清视频会议终端</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color w:val="000000"/>
                <w:kern w:val="0"/>
                <w:szCs w:val="21"/>
              </w:rPr>
              <w:t>符合消防救援局卫星通信网入网技术要求,可接入消防救援局新卫星管理平台；</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2.视讯通信标准:ITU-T H.323协议、SIP协议；</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3.视频标准:H.263、H.263+、H.264、H.264 High Profile多码流技术； </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4.视频特性:最高图像编码分辨率：≥1920×1080；</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5.视频编码分辨率:高清：1080P、1080i、720P、SXGA、XGA、SVGA、VGA、AUTO；</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6.视频输入:Composite Video口≥1个;VGA口≥1个。DVI-I口≥1个，支持HDMI/DVI/VGA/YPbPr；</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7.视频输出:VGA口≥1个，DVI-D口≥1个，HDMI口≥1个1920*1080全高清解码输出；</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8.音频标准:G.711/G722/G722.1/G.729/G.719/OPUS,(Audec)宽频语音；</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9.音频输入:麦克风输入：Mini MIC IN，AMAI接口；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10.音频输出:线路输出：LINE OUT，RCA接口；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11.外设接口:RS232口≥1个，VISCA接口≥1个,USB High speed口≥8个;网络接口:10M/100M/1000M 快速自适应以太网口≥1个；</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12.安全特性:具备SSL、DES、MD5加密、帐户权限确认、会议呼入密码。</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IP语音网关</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r>
              <w:rPr>
                <w:rFonts w:hint="eastAsia" w:asciiTheme="minorEastAsia" w:hAnsiTheme="minorEastAsia" w:eastAsiaTheme="minorEastAsia" w:cstheme="minorEastAsia"/>
                <w:color w:val="000000"/>
                <w:kern w:val="0"/>
                <w:szCs w:val="21"/>
              </w:rPr>
              <w:t>符合消防救援局卫星通信网入网技术要求</w:t>
            </w:r>
            <w:r>
              <w:rPr>
                <w:rFonts w:hint="eastAsia" w:asciiTheme="minorEastAsia" w:hAnsiTheme="minorEastAsia" w:eastAsiaTheme="minorEastAsia" w:cstheme="minorEastAsia"/>
                <w:kern w:val="0"/>
                <w:szCs w:val="21"/>
              </w:rPr>
              <w:t>,可接入消防救援局新卫星管理平台</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kern w:val="0"/>
                <w:szCs w:val="21"/>
              </w:rPr>
              <w:t>2.</w:t>
            </w:r>
            <w:r>
              <w:rPr>
                <w:rFonts w:hint="eastAsia" w:asciiTheme="minorEastAsia" w:hAnsiTheme="minorEastAsia" w:eastAsiaTheme="minorEastAsia" w:cstheme="minorEastAsia"/>
                <w:color w:val="000000"/>
                <w:kern w:val="0"/>
                <w:szCs w:val="21"/>
              </w:rPr>
              <w:t>支持</w:t>
            </w:r>
            <w:r>
              <w:rPr>
                <w:rFonts w:hint="eastAsia" w:asciiTheme="minorEastAsia" w:hAnsiTheme="minorEastAsia" w:eastAsiaTheme="minorEastAsia" w:cstheme="minorEastAsia"/>
                <w:kern w:val="0"/>
                <w:szCs w:val="21"/>
              </w:rPr>
              <w:t>H.323</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SIP</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 xml:space="preserve">H.248 </w:t>
            </w:r>
            <w:r>
              <w:rPr>
                <w:rFonts w:hint="eastAsia" w:asciiTheme="minorEastAsia" w:hAnsiTheme="minorEastAsia" w:eastAsiaTheme="minorEastAsia" w:cstheme="minorEastAsia"/>
                <w:color w:val="000000"/>
                <w:kern w:val="0"/>
                <w:szCs w:val="21"/>
              </w:rPr>
              <w:t>协议，支持</w:t>
            </w:r>
            <w:r>
              <w:rPr>
                <w:rFonts w:hint="eastAsia" w:asciiTheme="minorEastAsia" w:hAnsiTheme="minorEastAsia" w:eastAsiaTheme="minorEastAsia" w:cstheme="minorEastAsia"/>
                <w:kern w:val="0"/>
                <w:szCs w:val="21"/>
              </w:rPr>
              <w:t xml:space="preserve">SNMP </w:t>
            </w:r>
            <w:r>
              <w:rPr>
                <w:rFonts w:hint="eastAsia" w:asciiTheme="minorEastAsia" w:hAnsiTheme="minorEastAsia" w:eastAsiaTheme="minorEastAsia" w:cstheme="minorEastAsia"/>
                <w:color w:val="000000"/>
                <w:kern w:val="0"/>
                <w:szCs w:val="21"/>
              </w:rPr>
              <w:t>网管协议，实现设备的集中网管、远程监控和维护，支持</w:t>
            </w:r>
            <w:r>
              <w:rPr>
                <w:rFonts w:hint="eastAsia" w:asciiTheme="minorEastAsia" w:hAnsiTheme="minorEastAsia" w:eastAsiaTheme="minorEastAsia" w:cstheme="minorEastAsia"/>
                <w:kern w:val="0"/>
                <w:szCs w:val="21"/>
              </w:rPr>
              <w:t>T.30</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 xml:space="preserve">T.38 </w:t>
            </w:r>
            <w:r>
              <w:rPr>
                <w:rFonts w:hint="eastAsia" w:asciiTheme="minorEastAsia" w:hAnsiTheme="minorEastAsia" w:eastAsiaTheme="minorEastAsia" w:cstheme="minorEastAsia"/>
                <w:color w:val="000000"/>
                <w:kern w:val="0"/>
                <w:szCs w:val="21"/>
              </w:rPr>
              <w:t>协议实现</w:t>
            </w:r>
            <w:r>
              <w:rPr>
                <w:rFonts w:hint="eastAsia" w:asciiTheme="minorEastAsia" w:hAnsiTheme="minorEastAsia" w:eastAsiaTheme="minorEastAsia" w:cstheme="minorEastAsia"/>
                <w:kern w:val="0"/>
                <w:szCs w:val="21"/>
              </w:rPr>
              <w:t>IP</w:t>
            </w:r>
            <w:r>
              <w:rPr>
                <w:rFonts w:hint="eastAsia" w:asciiTheme="minorEastAsia" w:hAnsiTheme="minorEastAsia" w:eastAsiaTheme="minorEastAsia" w:cstheme="minorEastAsia"/>
                <w:color w:val="000000"/>
                <w:kern w:val="0"/>
                <w:szCs w:val="21"/>
              </w:rPr>
              <w:t>承载网络上的传真业务；</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kern w:val="0"/>
                <w:szCs w:val="21"/>
              </w:rPr>
              <w:t>3.</w:t>
            </w:r>
            <w:r>
              <w:rPr>
                <w:rFonts w:hint="eastAsia" w:asciiTheme="minorEastAsia" w:hAnsiTheme="minorEastAsia" w:eastAsiaTheme="minorEastAsia" w:cstheme="minorEastAsia"/>
                <w:color w:val="000000"/>
                <w:kern w:val="0"/>
                <w:szCs w:val="21"/>
              </w:rPr>
              <w:t>支持</w:t>
            </w:r>
            <w:r>
              <w:rPr>
                <w:rFonts w:hint="eastAsia" w:asciiTheme="minorEastAsia" w:hAnsiTheme="minorEastAsia" w:eastAsiaTheme="minorEastAsia" w:cstheme="minorEastAsia"/>
                <w:kern w:val="0"/>
                <w:szCs w:val="21"/>
              </w:rPr>
              <w:t>G.723.1(5.3K)</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G.723.1(6.3K)</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G.729</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A/B/AB</w:t>
            </w:r>
            <w:r>
              <w:rPr>
                <w:rFonts w:hint="eastAsia" w:asciiTheme="minorEastAsia" w:hAnsiTheme="minorEastAsia" w:eastAsiaTheme="minorEastAsia" w:cstheme="minorEastAsia"/>
                <w:color w:val="000000"/>
                <w:kern w:val="0"/>
                <w:szCs w:val="21"/>
              </w:rPr>
              <w:t>）、</w:t>
            </w:r>
            <w:r>
              <w:rPr>
                <w:rFonts w:hint="eastAsia" w:asciiTheme="minorEastAsia" w:hAnsiTheme="minorEastAsia" w:eastAsiaTheme="minorEastAsia" w:cstheme="minorEastAsia"/>
                <w:kern w:val="0"/>
                <w:szCs w:val="21"/>
              </w:rPr>
              <w:t>G.711Alaw/Ulaw</w:t>
            </w:r>
            <w:r>
              <w:rPr>
                <w:rFonts w:hint="eastAsia" w:asciiTheme="minorEastAsia" w:hAnsiTheme="minorEastAsia" w:eastAsiaTheme="minorEastAsia" w:cstheme="minorEastAsia"/>
                <w:color w:val="000000"/>
                <w:kern w:val="0"/>
                <w:szCs w:val="21"/>
              </w:rPr>
              <w:t>语音编码；</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kern w:val="0"/>
                <w:szCs w:val="21"/>
              </w:rPr>
              <w:t>4.含配套电话机。</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1对</w:t>
            </w:r>
          </w:p>
        </w:tc>
      </w:tr>
      <w:tr>
        <w:tblPrEx>
          <w:tblCellMar>
            <w:top w:w="0" w:type="dxa"/>
            <w:left w:w="108" w:type="dxa"/>
            <w:bottom w:w="0" w:type="dxa"/>
            <w:right w:w="108" w:type="dxa"/>
          </w:tblCellMar>
        </w:tblPrEx>
        <w:trPr>
          <w:trHeight w:val="402" w:hRule="atLeast"/>
          <w:jc w:val="center"/>
        </w:trPr>
        <w:tc>
          <w:tcPr>
            <w:tcW w:w="80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w:t>
            </w:r>
          </w:p>
        </w:tc>
        <w:tc>
          <w:tcPr>
            <w:tcW w:w="423"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专网通信</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集群车台</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1.工作频段： 806MHz～821 MHz 、851MHz～866MHz。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 抗冲击、跌落标准和震动性能满足MIL-STD-810 G、GJB150、ETSI EN 300 019等标准</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3.IP防护等级：不低于 IP54，分体控制面板不低于IP67防护等级</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4.车台内置扬声器，额定功率不低于4W。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5.内置蓝牙。</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6.支持内置GPS，北斗，GLONASS定位功能，最快支持2s上传一次位置协议，位置上传支持LIP协议和NMEA协议。支持超速报警功能。</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7.具备单独工作模式，当移动台在规定时间内没有按下任意键，即自动触发报警功能。8.具备数据功能：支持长短信，不少于1100个汉字。9. 支持TETRA通信制式。中标供应商负责安装至车上</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2台</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（四）</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自组网通信</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室外型单兵背负终端</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技术参数：</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 发射功率：MIMO 2T2R  ≥1W*2</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 频率范围：≥1419~1489Mhz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频宽：≥5/10/20Mhz可调</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 速率：最高速率不小于80Mbps@20Mhz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 单跳时延：≤2~3ms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 跳数：≥10跳</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 单跳距离：≥1~2公里</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 供电：旋转可脱卸电池，持续工作≥3~6小时</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 节点规模：≥20个</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 加密模式：AES 256，可支持自适应动态密钥加密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11. 防护等级：≥IP67</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12. 接口：以太网接口，10/100M自适应</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13. 重量：小于1kg（含电池）</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14. 语音：外接手咪或耳机，支持无中心PTT对讲</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15. 定位： GPS/北斗</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16. 摄像机：通过航空插（有线防水）直接对接肩夹式或头盔式摄像机（支持FAST头盔安装），由自组网单兵统一供电</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17. 天线：玻璃钢天线</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18. 网络模式：支持MESH组网，支持中继节点优先级设置，支持VLAN划分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19.含： DV :高清/带HDMI接口/兼容2K输出</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车载终端</w:t>
            </w:r>
          </w:p>
        </w:tc>
        <w:tc>
          <w:tcPr>
            <w:tcW w:w="7116" w:type="dxa"/>
            <w:tcBorders>
              <w:top w:val="nil"/>
              <w:left w:val="nil"/>
              <w:bottom w:val="single" w:color="auto" w:sz="4" w:space="0"/>
              <w:right w:val="single" w:color="auto" w:sz="4" w:space="0"/>
            </w:tcBorders>
            <w:shd w:val="clear" w:color="000000" w:fill="FFFFFF"/>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车载终端参数：</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 发射功率：≥5W</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 频率范围：≥1419~1489Mhz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频宽：≥5/10/20Mhz可调</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 速率：最高速率不小于80Mbps@20Mhz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 单跳时延：≤2~3ms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 跳数：≥10跳</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 供电：AC220V/DC24V</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 节点规模：≥20个</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 加密模式：AES 256，可支持自适应动态密钥加密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 接口：以太网接口，10/100M自适应</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11. 重量：小于4kg</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12. 语音：外接手咪或耳机，支持无中心PTT对讲</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13. 定位： GPS/北斗</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14. 网络模式：支持MESH组网，支持中继节点优先级设置，支持VLAN划分</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（五）</w:t>
            </w:r>
          </w:p>
        </w:tc>
        <w:tc>
          <w:tcPr>
            <w:tcW w:w="423"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图传</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4G车载图传系统</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投标设备含一年流量卡通信费用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1.视讯通信标准： ITU-T H.323协议、SIP协议</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2.视频标准： H.263、H.263+、H.264 Main Profile、H.264 High Profile(level5)，多码流技术</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3.音频标准： G.711/G722/G.722.1/G.729,  Audec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4.双流、多流： H.239、H.239+</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5.视频编码分辨率 高清：1080p、720p、SXGA、XGA、SVGA、VGA、AUTO</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6.视频输入： 1×SDI高清输入、1×DVI-I 高清输入</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7.视频输出： 1 x VGA 1920*1080全高清解码输出 、1 x HDMI 1920*1080全高清解码输出 </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8.音频输入： 麦克风输入：MIC IN，3.5接口</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9.音频输出： 线路输出：LINE OUT，3.5接口</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10.所投产品须符合《全国消防部队卫星通信网入网技术要求》。</w:t>
            </w:r>
          </w:p>
        </w:tc>
        <w:tc>
          <w:tcPr>
            <w:tcW w:w="635" w:type="dxa"/>
            <w:tcBorders>
              <w:top w:val="nil"/>
              <w:left w:val="nil"/>
              <w:bottom w:val="single" w:color="auto" w:sz="4" w:space="0"/>
              <w:right w:val="single" w:color="auto" w:sz="4" w:space="0"/>
            </w:tcBorders>
            <w:shd w:val="clear" w:color="auto" w:fill="auto"/>
            <w:noWrap/>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（六）</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计算机及网络系统</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工控机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1.配置不低于以下要求：4U/ I7-4790/120G SSD固态+1TB/8GB/500w电源/4G 四分屏显卡 B/2*PCI-EX8/1*PCI-EX4/1*PCI-EX1/3*PCI/6RS232/2*LAN/1*VGA/1*HDMI/1*DVI</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2.整机结构形式可靠，前置USB接口、PS/2接口；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3.机箱优质金属板成型，喷涂高温烘烤漆，器件接触面保护；</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4.前面板采用3mm高强度面板，开门后可抽拉更换滤网，带观察窗的安全门；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5.设置大风量风扇、开门抽拉可拆换滤网，散热可靠、维护方便；</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6.整机抗震措施，保证机器在行车过程中正常运行。</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显示器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1.面板类型：≥18.5”LCD Panel；</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2.显示尺寸：≥(mm)：410(H)*230(V)；</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3.显示比例：16:9；</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4.背光类型：CCFL；</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5.分 辨 率：≥1366*768；</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6.显示色彩：16.7M；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7.亮度：350cd/m；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8.可视角度：≥178°/178°；</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9.响应时间：≥5ms；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10.使用寿命：≥60000小时；</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11.彩色制式：PAL/NTSC/SECAM。</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3套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三层交换机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1.产品类型：千兆以太网；</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2.应用层级：三层；</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3.交换容量（全双工）：≥256Gbps； </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4.包转发率（整机）：≥51Mpps；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5.业务端口：≥24个10/100/1000 Base-T以太网端口，≥4个1000Base-X SFP千兆以太网端口；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6.端口聚合：支持LACP链路聚合；</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7.VLAN：支持基于端口的VLAN（≥4K个）</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8.IRF2:支持IRF2智能弹性架构；支持分布式设备管理，分布式链路聚合；支持通过标准以太网接口进行堆叠；支持本地堆叠和远程堆叠；</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9.ACL：支持基于源MAC地址、目的MAC地址、源IP地址、目的IP地址、TCP/UDP端口号、协议类型、VLAN等ACL，支持基于时间段的ACL，支持基于全局、VLAN、端口（组）下发ACL，支持基于硬件的IPv6 ACL。</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5G室内路由器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注：含一年流量卡通信费用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1.支持全新5G网络，下行峰值速率≥2.8Gbps；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2.采用最新Wi-Fi 6接入技术（802.11ax），提供支持802.11ax的万兆网孔，支持终端设备连接个数≥128；</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3.Wi-Fi峰值速率高达3.6Gbps；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4.路由器需支持Sub-6GHz，兼容4G和5G主流制式，采用4X4 MIMO天线阵列，极大提升信道效率，多种天线支持全球主流频段，大幅提升信号强度，实现最优无线辐射性能；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激光一体机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1.最大纸张尺寸：≥A4；</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2.黑白打印速度：≥16ppm；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3.复印速度：黑白：≥16cpm，彩色：≥16cpm；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4.涵盖功能：打印/复印/扫描/传真；</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5.接口类型：高速USB2.0端口，10Base-T/100Base-TX(RJ-45网络接口)，802.11n 2.4/5GHz无线端口，传真端口；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6.网络功能：无线/有线网络打印；</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7.复印分辨率(dpi)：≥600×600dpi；</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8.扫描分辨率：彩色和单色，ADF：≥300×300dpi 彩色和单色，平板：≥1200×1200dpi；</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9.传真分辨率：≥300×300dpi；</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10.工作噪音(dB)：声功率(就绪)：≤2.6B(A) 旁观者位置声压(激活、打印中)：≤48dB(A)(黑色)，≤49dB(A)(彩色)。</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（七）</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音视频系统（▲包含车外一体化摄像机、车顶云台摄像机、会议摄像机、操作间摄像机、</w:t>
            </w:r>
            <w:r>
              <w:rPr>
                <w:rFonts w:hint="eastAsia" w:asciiTheme="minorEastAsia" w:hAnsiTheme="minorEastAsia" w:eastAsiaTheme="minorEastAsia" w:cstheme="minorEastAsia"/>
                <w:color w:val="000000"/>
                <w:kern w:val="0"/>
                <w:szCs w:val="21"/>
              </w:rPr>
              <w:t>LED屏、</w:t>
            </w:r>
            <w:r>
              <w:rPr>
                <w:rFonts w:hint="eastAsia" w:asciiTheme="minorEastAsia" w:hAnsiTheme="minorEastAsia" w:eastAsiaTheme="minorEastAsia" w:cstheme="minorEastAsia"/>
                <w:kern w:val="0"/>
                <w:szCs w:val="21"/>
              </w:rPr>
              <w:t>舆情监控系统、交互大屏、液晶电视、车外屏用电视、幕布、硬盘录像机、高清混合矩阵、无线投屏器、车内喇叭、车内功放、车外扩声系统、数字音频处理器、鹅颈会议话筒（含底座）、无线话筒等设备）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车外一体化摄像机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1.像素：≥238万像素逐行扫描CMOS、提供优异的1080P高清画质；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2.有效像素：≥1920×1080；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3.光学变倍：≥30倍，f≥4.3-129mm；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4.信噪比：≥50db；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5.支持透雾功能、数字防抖、图像增强以及背光补偿、宽动态、3D降噪等；</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6.含15寸室外全天候防护罩、带雨刷、加热器；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7.输出接口：≥1路HD-SDI(75ΩBNC)高清视频输出、≥1组RS485输出、1组DC12V供电；</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8.防护等级：≥IP66。</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9.信噪比：≥50db；</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车顶云台摄像机（T型，双头）</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1.T型双头结构，超强抗震特性，车载专用；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2.水平预置位速度：≥280°/S；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3.垂直预置位速度：≥100°/S；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4.水平手动控制速度：≥0°～100°/S；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5.垂直手动控制速度：≥0°～80°/S；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6.水平角度：360°连续旋转；</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7.垂直角度：≥+90°～-60°；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8.预置点：≥128个；</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9.雨刮功能：支持；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10.巡视功能：≥6条；</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11.长焦限速：支持；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12.图像传感器：≥1/2.8 Exmor CMOS；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13.变倍：≥30倍光学变焦，≥12倍数字变焦、焦距≥ f=4.3mm-127mm；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14.有效像素：≥200万像素1080P输出；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15.信噪比：≥50dB；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16.最低照度：≤1.7Lux (彩色)，≤0.3Lux (黑白)；</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17.红外夜视距离：≥100米。</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315"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车顶云台摄像机（单头）</w:t>
            </w:r>
          </w:p>
        </w:tc>
        <w:tc>
          <w:tcPr>
            <w:tcW w:w="7116" w:type="dxa"/>
            <w:tcBorders>
              <w:top w:val="nil"/>
              <w:left w:val="nil"/>
              <w:bottom w:val="single" w:color="auto" w:sz="4" w:space="0"/>
              <w:right w:val="single" w:color="auto" w:sz="4" w:space="0"/>
            </w:tcBorders>
            <w:shd w:val="clear" w:color="auto" w:fill="auto"/>
            <w:vAlign w:val="center"/>
          </w:tcPr>
          <w:p>
            <w:pPr>
              <w:widowControl/>
              <w:spacing w:after="240"/>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1.单头结构，超强抗震特性，车载专用；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2.水平预置位速度：≥280°/S；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3.垂直预置位速度：≥100°/S；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4.水平手动控制速度：≥0°～100°/S；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5.垂直手动控制速度：≥0°～80°/S；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6.水平角度：360°连续旋转；</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7.垂直角度：≥+90°～-60°；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8.预置点：≥128个；</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9.雨刮功能：支持；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10.巡视功能：≥6条；</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11.长焦限速：支持；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12.图像传感器：≥1/2.8 Exmor CMOS；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13.变倍：≥30倍光学变焦，≥12倍数字变焦、焦距≥ f=4.3mm-127mm；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14.有效像素：≥200万像素1080P输出；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15.信噪比：≥50dB；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16.最低照度：≤1.7Lux (彩色)，≤0.3Lux (黑白)；</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17.红外夜视距离：≥60米。</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会议摄像机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1.编码：支持H.265编码，可实现全高清1080p/60fps超低带宽传输；</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2.传感器：≥1/2.7英寸、207万有效像素的高品质HD CMOS传感器；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3.丰富完善的接口：支持HDMI高清输出，另配备3G-SDI接口，有效传输距离≥150米（1080p30）。HDMI、SDI、网络三路可同时输出；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4.变倍：≥20x光学变焦+32x数字变焦                                                               </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5.远程控制：使用RS232和RS485串口，可对摄像机进行控制。</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操作间摄像机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1.半球形摄像机；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2.CCD：≥1/2.8 SONY Exmor CMOS；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3.像素：≥200万像素，符合SMPTE 292M标准；</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4.辅助照明：红外，距离≥30米。</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LED屏</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1.条形LED点阵屏，会议室大屏上方安装，</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2.尺寸：≥1900mm×110mm；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3.像数点间距：≤ 2.5mm；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4.模块套件材料：聚碳酸脂PC料；</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5.亮度：≥600 cd/㎡；</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6.屏幕水平视角：≥120±10 度；</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7.屏幕垂直视角：≥130±10 度；</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8.灰度等级：≥红、绿、蓝各12-16bits；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9.换帧频率：≥60 帧/秒；</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10.刷新频率：≥960Hz；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11.功能：可滚动显示日期、时间、文字信息，通过车上主机修改显示内容。</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舆情监控系统</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1.使用卫星：92.2°中星9号；</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2.工作电压：12V～24V；</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3.天线接收频率：11700MHz～12750MHz；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4.极化方式：右旋圆极化/左旋圆极化；</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5.天线增益：≥31.5dBw；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6.适用场强ERIP：≥49dBw；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7.LNB本振频率：10750MHz；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8.LNB输出频率：950~1450MHz；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9.LNB输出驻波比：2:1typ；</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10.俯仰角：≥20°～80°自动跟踪；</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11.方位角：≥0°～360°无限制；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12.伺服架构：双轴；</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13.跟踪速度：≥60°/S 俯仰  ≥75°/S 水平；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14.工作温度：-20℃～60℃；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15.外观尺寸：直径≤580mm，高≤202mm；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16.防护等级：≥IPX6。</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交互大屏</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1.屏幕尺寸（英寸）：≥75"；</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2.背光类型：LED；</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3.显示比例：16：9；</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4.分辨率：≥3840*2160；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5.色彩度：≥10Bit；</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6.4K 超高清显示屏，4K UI；</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7.超窄边框设计：是；</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8.书写屏表面硬度：7H；</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9.响应时间：≤10ms；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10.触摸传感技术：红外；</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11.触摸点数：≥20点；</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12.书写高度：≤2mm；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13.定位精度：±1mm；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14.触摸屏书写工具：手指、笔、不透光物体；</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15.扬声器最大输出功率：≥10W*2+20W；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16.摄像头像素：≥1200W；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17.任意批注，手机扫码保存白板及批注内容，可屏幕共享，异地投屏，书写同步。</w:t>
            </w:r>
          </w:p>
        </w:tc>
        <w:tc>
          <w:tcPr>
            <w:tcW w:w="635" w:type="dxa"/>
            <w:tcBorders>
              <w:top w:val="nil"/>
              <w:left w:val="nil"/>
              <w:bottom w:val="single" w:color="auto" w:sz="4" w:space="0"/>
              <w:right w:val="single" w:color="auto" w:sz="4" w:space="0"/>
            </w:tcBorders>
            <w:shd w:val="clear" w:color="auto" w:fill="auto"/>
            <w:noWrap/>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液晶电视</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1.屏幕尺寸：≥40英寸,厚度≤15mm，可嵌入厢体安装；</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2.屏幕分辨率：≥高清（1080P）；</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3.屏幕比例：16：9；</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4.刷屏率：60HZ；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5.背光源：LED；</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6.扫描方式：逐行扫描；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7.安装方式：嵌入厢体安装。</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车外屏用电视</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1.尺寸：≥43寸；</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2.采用高亮度屏幕，可在车外观看；</w:t>
            </w:r>
          </w:p>
        </w:tc>
        <w:tc>
          <w:tcPr>
            <w:tcW w:w="635" w:type="dxa"/>
            <w:tcBorders>
              <w:top w:val="nil"/>
              <w:left w:val="nil"/>
              <w:bottom w:val="single" w:color="auto" w:sz="4" w:space="0"/>
              <w:right w:val="single" w:color="auto" w:sz="4" w:space="0"/>
            </w:tcBorders>
            <w:shd w:val="clear" w:color="auto" w:fill="auto"/>
            <w:noWrap/>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幕布</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电动幕布,尺寸根据车厢尺寸定制</w:t>
            </w:r>
          </w:p>
        </w:tc>
        <w:tc>
          <w:tcPr>
            <w:tcW w:w="635" w:type="dxa"/>
            <w:tcBorders>
              <w:top w:val="nil"/>
              <w:left w:val="nil"/>
              <w:bottom w:val="single" w:color="auto" w:sz="4" w:space="0"/>
              <w:right w:val="single" w:color="auto" w:sz="4" w:space="0"/>
            </w:tcBorders>
            <w:shd w:val="clear" w:color="auto" w:fill="auto"/>
            <w:noWrap/>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硬盘录像机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1.音频输入：≥8路；</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2.音频输出：≥1路；</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3.音频压缩标准：G.711A、G.711U、PCM；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4.语音对讲：支持；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5.视频输入：≥8路HD-SDI；</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6.视频输出：≥1路VGA输出，≥1路HDMI输出，≥1路TV输出；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7.视频帧率：PAL:1～25帧/秒；</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8.图像分辨率：1080P/720P/960H/D1/HD1/2CIF/CIF/QCIF；</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9.内置硬盘：≥2T硬盘；</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10.备份方式：支持硬盘、刻录机、U盘存储和备份。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高清混合矩阵</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1.输入信号格式：3G-SDI、HD-SDI、HDMI、DVI、VGA、YPbPr、CVBS；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2.输出信号格式：3G-SDI、HD-SDI、HDMI、DVI、VGA、YPbPr、CVBS；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3.支持图像最高分辨率1920 x 1200@60Hz，并符合VESA和HDTV全部常规标准；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4.矩阵规模：≥16×16；</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5.具有信号均衡补偿、修正和自动调节功能，确保信号转换切换后无损耗；</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6.场逆程切换，保证切换更快、切换瞬间画面更完整；</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7.提供多种通讯方式：RS-232控制、RS-422控制和TCP/IP控制；</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8.提供多种控制方式：外置专用面板控制和专用软件控制；</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9.专用控制软件，实时显示输入输出工作状态，并可进行倍线处理；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10.模块化前后插板式结构。</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无线投屏器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1.单按键设计，一按即可传屏；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2.支持触摸回传、扩展屏显示；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3.信号：传输视频、音频和触摸信号；</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4.并发：≥4分屏传输，分屏可独立回传；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5.5G频段，传输稳定可靠；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6.供电：功耗低，无需单独供电；</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7.有效距离：≥15米；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8.操作系统：支持Windows 7、 macOS10及以上操作系统；</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9.最多可同时连接电脑：≥8 台。</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车内喇叭</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1.频率响应：≥150Hz～16kHz(±3dB)/130 Hz～20kHz(-10 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2.灵敏度(1W/1m)：≥92dB；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3.标称阻抗：8Ω；</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4.额定功率(AES)：≥50W；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5.标称覆盖角(H xV)：≥60°x 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6.全额单元：4.5寸全频单元（25mm音圈）；</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7.最大声压级不低于：≥109 dB (连续), 115 dB (峰值)。</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2对</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车内功放</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1.采用ClassD技术,转换效率≥90%；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2.具备自动限幅输出、短路、过载、过温、开机延时等保护功能；</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3.具备延时启动系统,保护音箱不受冲击而损坏；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4.散热风扇采用先进的无级变速电路控制；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5.额定功率：≥2×150W/8欧，≥2×250W/4欧;桥接≥1×500W/8欧；</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6.频率响应：20Hz～20kHz(±3dB)；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7.总谐波失真(THD)：≤0.05%(8Ω、150W)；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8.输入灵敏度：+4dB@(1.23V)；</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9.输入阻抗：10kΩ(电子平衡式)；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10.信噪比：≥80dB；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11.阻尼系数(20Hz-200Hz)：≥500。</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车外扩声系统</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1.具有远距离、高强度声音输出、低能耗、高清晰度、安全方便等特点</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2.频率响应（-10dB）  300Hz-5kHz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3.最大声压级≥140dB(PEAK,100m)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4.指向性(1kHz)  水平80°垂直50°</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5.话筒传输增益≥（±3dB） 80dB</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6.语言传输指数（SPI-PA)≥1000米 0.6</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7.音节清晰度≥1000米 0.6</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8.语言可懂度≥1000米 85%</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9.电源消耗电流(额定)  8100mA</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数字音频处理器</w:t>
            </w:r>
          </w:p>
        </w:tc>
        <w:tc>
          <w:tcPr>
            <w:tcW w:w="7116" w:type="dxa"/>
            <w:tcBorders>
              <w:top w:val="nil"/>
              <w:left w:val="nil"/>
              <w:bottom w:val="single" w:color="auto" w:sz="4" w:space="0"/>
              <w:right w:val="single" w:color="auto" w:sz="4" w:space="0"/>
            </w:tcBorders>
            <w:shd w:val="clear" w:color="auto" w:fill="auto"/>
            <w:vAlign w:val="center"/>
          </w:tcPr>
          <w:p>
            <w:pPr>
              <w:pStyle w:val="17"/>
              <w:widowControl/>
              <w:ind w:left="360" w:firstLine="0" w:firstLineChars="0"/>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中英文操作软件可选;</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2.≥16路输入、≥12路输出平衡接口;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3.支持编组控制功能,通道拷贝、粘贴、联控功能;</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4.支持面板远程控制;</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5.输入每通道:前级放大器、扩展器、压缩器、参量均衡器;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输出每通道:参量/段图均衡可选、分频器、延时器、高低通滤波器、限幅器;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6.支持自适应反馈消除AFC;</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7.支持自适应回声消除AEC、噪声消除ANC;</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8.多种模式自动混音,可选门限型自动混音或增益分享型自动混音模式;</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9.支持GPIO可编程控制接口;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10.自带USB接口,支持音频录放;</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11.支持RS-232双向串行控制接口;</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12.支持不少于5组场景预设功能;</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13.</w:t>
            </w:r>
            <w:r>
              <w:rPr>
                <w:rFonts w:hint="eastAsia" w:asciiTheme="minorEastAsia" w:hAnsiTheme="minorEastAsia" w:eastAsiaTheme="minorEastAsia" w:cstheme="minorEastAsia"/>
                <w:kern w:val="0"/>
                <w:szCs w:val="21"/>
              </w:rPr>
              <w:t xml:space="preserve"> ▲</w:t>
            </w:r>
            <w:r>
              <w:rPr>
                <w:rFonts w:hint="eastAsia" w:asciiTheme="minorEastAsia" w:hAnsiTheme="minorEastAsia" w:eastAsiaTheme="minorEastAsia" w:cstheme="minorEastAsia"/>
                <w:color w:val="000000"/>
                <w:kern w:val="0"/>
                <w:szCs w:val="21"/>
              </w:rPr>
              <w:t>提供音频处理器核心功能。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鹅颈会议话筒（含底座）</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1.鹅颈式弯曲调节结构，支持9-52VDC宽电压；</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2.超心型指向；</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3.频率范围：≥50Hz-20KHz；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4.灵敏度：≥-40dB；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5.信噪比：＞66dB.</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2只</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无线话筒</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整体功能：</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1.双通道无线接收机,支持手持、会议、头戴及领夹话筒任意搭配；</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2.两通道接收信号，每通道支持不少于200信道可选；</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3.支持双UHF频段传输信号；</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4.配置VALCD显示屏；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5.配置2条橡胶天线，可选增益天线放大器；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6.配置1个XLR平衡总输出，1个TRS非平衡总输出，可以任意选择；</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7.每通道配置1个XLR平衡输出；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8.每通道可以独立调节音量；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9.使用距离：≥100米；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10.音频和数据采用32bit加密传输和独立ID码,有效防止串音和干扰；</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11.接收器可以观察发射器的电池工作状态；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12.接收可以使用一键自动防啸叫功能来提升声压级；</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13.使用同步红外传输和话筒对频通信；</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主机：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1.频率范围:UHF600MHz～700MHz；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2.频率稳定性：10PPM；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3.占用带宽：±150KHz；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4.传输速率：≥204.8Ksps；</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5.调制方式：DQPSK；</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6.信噪比：≥105dB；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7.失真度：≤0.5%@1KHz；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8.接收灵敏度：≥-105dBM；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9.频率响应：30Hz～20KHz。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手持端：</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1.带有显示屏,可查看工作频率,发言状态,电量显示等。</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2.发射功率：≥10mW；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3.动态范围：≥100dB；</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4.类型：动圈式；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5.频率响应：30Hz～20KHz。</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辅材、辅件</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配音视频集成所用的接头、辅材、辅件等</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（八）</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控制系统</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集中控制系统主机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1.RS232双向串行接口：≥12路，可以控制现有任意具有RS232接口的设备，监控设备状态，通信波特率及数据格式任意可调；</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2.RS485双向串行接口：≥4路，可以控制现有任意具有RS485接口的设备，监控设备状态，通信波特率及数据格式任意可调；</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红外接口：≥12路，支持38K及40K红外载波自学习，可以控制任意红外设备；</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4.继电器接口：≥12路路，内置4路单刀双掷开关，可直接控制电机；</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 触控终端：可支持windows、Android、IOS系统控制器；支持多终端同时控制，最大支持数量不小于4个；</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6.标配终端：</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存储容量：≥32GB；</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操作系统：iOS 10；</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处理器：A9 芯片 ， 64 位架构和 M9 运动协处理器；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屏幕尺寸：≥9.7英寸；</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屏幕分辨率：≥2048 x 1536；</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屏幕描述：高分辨率 Retina 显示屏，多点触摸，采用防油渍防指纹涂层 ,264 ppi连接；</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WiFi功能：802.11a/b/g/n WLAN 网络 (802.11n 时工作在 2.4GHz 和 5GHz)；</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支持多点触控、重力感应、光线感应；</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  特性：三轴陀螺仪 加速感应器 环境光传感器。</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color w:val="000000"/>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集中控制系统控制软件</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1.支持windows、Android、IOS系统操作系统；</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2.支持多终端同时控制，最大支持数量不小于4个；</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控制程序采用全中文界面，操作简单、方便、易于掌握；</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 xml:space="preserve">4. </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color w:val="000000"/>
                <w:kern w:val="0"/>
                <w:szCs w:val="21"/>
              </w:rPr>
              <w:t>可控制整车主要设备，包括但不限于：矩阵切换，摄像机变焦、光圈、聚焦，硬盘录像机操作，显示器操作菜单，液晶监视器操作菜单、云台摄像机旋转、焦距、预置位，升降杆升降、升降照明系统旋转、升降、变焦、灯光，视频会议终端菜单，调音台音量、路由，音箱音量等；</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（九）</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照明系统</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折叠升降照明</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 可以升高到1.8米</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 灯具功率：1000W*2（1000w泛光、1000w聚光）</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 水平旋转角度：≥330°</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 垂直旋转角度：≥330°</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 光通量：≥110000lm</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 设备工作环境温度： -30°～55°</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 灯具防护等级：IP67</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 控制方式：有线和无线控制</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天线倒伏云台</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1.俯仰角度：≥90°；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2.承重：≥4Kg；</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3.承载本车所配本车玻璃钢天线，能抗风、抗振。</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2个</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场地照明</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LED照明灯，功率不小于30W，数量不少于4只，防水、防尘，安装在车两侧，实现夜间场地照明。</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车内照明</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1.照明系统分为交流照明、直流照明，二者互为补充；</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2.车内照明包括发电机舱照明、裙箱照明、机柜照明、设备间照明、会议室照明，均采用采用LED光源；</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3.照明系统采用手动开关，开光色系、造型与内饰匹配，位置设置合理，充分考虑人性化操作；</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4.会议室照明设计应充分考虑视频会议要求，具备分组控制功能，在离地0.8米的水平面上照度≥50lux。</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（十）</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供配电系统</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静音发电机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b/>
                <w:bCs/>
                <w:kern w:val="0"/>
                <w:szCs w:val="21"/>
              </w:rPr>
            </w:pPr>
            <w:r>
              <w:rPr>
                <w:rFonts w:hint="eastAsia" w:asciiTheme="minorEastAsia" w:hAnsiTheme="minorEastAsia" w:eastAsiaTheme="minorEastAsia" w:cstheme="minorEastAsia"/>
                <w:kern w:val="0"/>
                <w:szCs w:val="21"/>
              </w:rPr>
              <w:t>1.静音柴油发电机；</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2.发电机组输出功率（KW）：≥20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3.电压：220V</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4.频率：50Hz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5.▲噪音：≤满负载-dB(A) 56@3m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6.燃油消耗量： </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    25%负载≤1.61L/小时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    50%负载≤3.22L/小时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 xml:space="preserve">    100%负载≤6.43L/小时</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7.尺寸（长*宽*高）：≤1260mm* 657mm* 787mm</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8.重量：≤456Kg</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油箱</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定制，容量不少于150L，含油位传感器、油表、油管等配件</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1个</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发电机仓改造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发电机仓百叶窗制作，风路设计制作，仓内二次降噪，发电机减震，油路、水路系统设计、安装布置。</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UPS</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1.容量：≥6KVA；</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2.工作模式：纯在线式；</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3.输入制式： L+N+PE；</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4.额定输入电压：200/208/220/230/240Vac；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5.输入电压范围：110-300Vac；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6.功率因数：≥0.9；</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7.电池电压：192～240Vdc；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8.输出制式：L+N+PE；</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9.额定输出电压：220/230/240Vac±1%；</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10.UPS电池供电时间：≥30分钟。</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UPS蓄电池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1.免维护铅酸电池；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2.适应温度：－30～60℃；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3.具备快速充电，深度放电特性；</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4.单只容量：≥24AH/12V。</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加装蓄电池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1.免维护铅酸电池；</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2.适应温度：－30～60℃；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3.具备快速充电，深度放电特性；</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4.单只容量：≥100AH/12V。</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2只</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充电机</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1.电池电压：24VDC；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2.额定充电电流：≥ 20A；</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3.额定输入：不低于185-265VAC 50Hz；</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4.效率：≥90%；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5.输入功率因素：≥70%；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6.冷却：强制风冷；</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7.防护等级：≥IP20；</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8.智能三段式充电，具备输出短路/输入反接/充电器过温/电池过温/过压保护；</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9.外壳：金属及阻燃塑料。</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通信电源</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根据通信设备要求配置</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外接电源电缆线盘</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1.电动型，含手动收放线装置；</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2.配100米阻燃耐磨、耐低温线缆，线缆截面积根据整车最大负载选择，满足最大功率长时间运行；</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3.支持三相380V/单相220V混合使用；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4.截面积载流量满足整车用电设备满载时的要求，中性线与相线相等截面；</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5.电缆连接接头防护等级大于等于IP44。</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接地装置</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整车采用多套地网，汇合接地，配接地桩、接地线、静电地拖。</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车辆综合管理系统</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功能：</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1.工业级触控平板，操作简单，界面友好；</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2.具备ATS功能，实时监控市电、发电的电流、电压参数，根据电源情况，自动控制发电机启停，选择输入源；</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kern w:val="0"/>
                <w:szCs w:val="21"/>
              </w:rPr>
              <w:t>3.具备UPS旁通；</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4.具备漏电保护功能，漏电水平可调节；</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5.支持自动控制、手动控制、应急控制三种工作模式，系统发生故障，能进行手动应急供电；</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6.提供多种模拟传感器采集通道，可扩展实现，温度，湿度，液位，位移等多种传感器采集；</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7.提供丰富的数字接口，如RS485、RS232、CAN接口，可扩展实现底盘信息读取（发动机转速，油量，油温等），PLC通信，UPS或底盘的通信，协议解析，显示功能（需相关设备支持）；</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8.支持设备自诊断功能，系统实时提供设备故障信息, 健康预测，主动提示发电机维保要求等；</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9.支持软件定制。</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硬件参数：</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1.人机界面：≥10.1寸触控屏；</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2.市电输入：电压AC 0～380V，单相电流≥63A，或3相总电流≥80A，带电流、电压采集；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3.发电机输入：电压 AC 0～380V，单相电流≥63A，或3相总电流≥80A，带电流、电压采集；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4.UPS输入：电压 AC 0～380V，单相电流≥63A，可旁通至市发电，带电流、电压采集；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5.直流输入:电压DC 0～36V，电流≥50A，带电流、电压采集；</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6.交流输出：≥8路，每路≥32A，带电流、电压采集，过载保护；</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7.UPS输出：≥8路，每路≥32A，带电流、电压采集，过载保护；</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8.直流输出：≥8路，每路≥32A，带电流、电压采集，过载保护；</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9.ADC：≥15路，隔离，≥0.5%精度；</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10.RS232：≥1路；</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11.RS485：≥2路；</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12.CAN：≥1路，最大速率≥500kpbs；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13.USB：≥2路WAN：10M/100M自适应；</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14.WIFI：≥54Mpsb（SMA天线）；</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15.4G：支持（SMA天线）；</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16.可靠性：系统设计制造充分考虑稳定性、可靠性、环境适应性，通过第三方监测，提供震动、高低温、温度冲击、湿热测试报告。</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外接口窗</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外接面板要求具备各种电源及信号输入输出接口，所有外部接口均作有详细的标识。具有电源接口、视音频接口、网线接口、电话线接口等。</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供电系统防雷</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1.要求采用浪涌保护器，VG技术，C级防雷以上；</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2.最大工作电压：230V；</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3.漏电流: ＜1mA；</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4.最大放电电流：≥40KA；</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5.保护水平：≥1.25KV；</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6.防护等级：≥IP20。</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充电自动脱落装置</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w:t>
            </w: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color w:val="000000"/>
                <w:kern w:val="0"/>
                <w:szCs w:val="21"/>
              </w:rPr>
              <w:t>该装置可对车辆蓄电池智能充电，并在车辆启动时接口自动脱落</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2.启动脱离时间＜2S</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3.自动脱离故障报警(声光)</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4.分离盒为消防红色，盒上带有电源指示灯及电量指示灯。具有应急手动脱离功能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（十一）</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安全警示系统</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长排警灯警报器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1.长排型警灯，外观威猛大气，LED光源爆闪，长度≥1.8米；</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2.警报器功率：≥300W，声音清晰洪亮，集成各种制式警报声音，支持喊话功能。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频闪灯</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采用LED光源，红蓝色，爆闪，数量不少于8只，与警灯集成控制，壳体防水，防尘。</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液压支撑</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1.单腿支撑力：≥11.35吨，</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2.支撑范围：4点，</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3.控制方式：配置水平传感器，全自动调平；</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4.支腿收起后离地高度不影响整车通过性；</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5.支撑腿支撑车辆时，车辆车轮可完全离地。</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倒车后视系统</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卡车专用，4路图像监控，图像拼接，360°无死角监控，≥7寸全彩显示屏。</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（十二）</w:t>
            </w:r>
          </w:p>
        </w:tc>
        <w:tc>
          <w:tcPr>
            <w:tcW w:w="42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其它系统</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车载冰箱</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1.容积：≥49L；</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2.制冷方式：压缩机式。</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车载空调</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1.顶置汽车用自动变频空调。</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 制冷量：≥19000W；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3.制热量：≥12000W；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4.适用电压：DC250～720V；</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5.制冷剂：R407C；</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6.蒸发风量：≥3800m3/h；</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7.冷凝风量：≥6000m3/h；</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8.空调耗电功率：≤6000W；</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9.新风量：≥500 m3/h；</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10.具备CAN2.0B 250k/500k通信接口，支持第三方控制。</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1台</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换气扇</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电动型，具备开盖、关盖、抽风、换气功能，静音型。</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2个</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遮阳棚</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1.长度：≥1.9米；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2.遮阳面伸展长度≥1米；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3.伸展方式：电动/手动；</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4.伸展时间：≤30S。</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报警系统</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报警系统技术要求</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烟火声光报警，报警音量3m处80dB以上。</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帐篷</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根据客户需求定制帐篷和便携桌椅，帐篷、桌椅等搭建和收纳灵活简便</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随车工具</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电信常用维修工具，套装，至少35种工具。</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（十三）</w:t>
            </w:r>
          </w:p>
        </w:tc>
        <w:tc>
          <w:tcPr>
            <w:tcW w:w="423"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车辆改装</w:t>
            </w: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车厢骨架制造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整车尺寸（含厢体）在10000mm×2500mm×3980mm（长×宽×高）左右，厢体框架采用金属骨架，变形小，接强度高，组焊校型，打磨，框架进行磷化处理，防腐防锈等处理。</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副骨粱制造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采用高强度金属管焊接珩架结构，组焊校形，打磨，进行磷化防锈处理，喷防锈漆。</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外蒙皮</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采用防锈板，厚度≥2mm，分块成型，板与板之间采用氩弧焊接,外蒙皮与车身接合部铆接加密封胶密封。</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裙箱</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下围厢门采用全金属结构，专用胎具组装焊接、校形、打磨。围箱采用方管骨架金属板焊接结构，箱底部进行磷化处理，涂防锈漆、防腐隔热胶，最后再进喷涂黑色油漆。</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上车门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在右侧设有一个上车门，门板成型，专用胎具组焊，校形，打磨，内嵌金属合页，采用两点式门锁，金属板装饰门边门框，气弹簧支撑协助开门，方便实用。</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检修门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机柜后部设置检修门，上下对开，高强度气动弹簧辅助支撑，下开门可作为检修台，能承受三人同台工作。</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车后门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车后设对开门，金属材料组焊结构。金属板数控机床成型，采用旋转式锁安全可靠，金属板装饰门框，门打开后有电镀支架和尼龙拉带限位。</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发电机及空调百页舱门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数控成形百页结构。</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侧拉厢</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1.采用金属骨架金属蒙皮结构，侧拉厢长度可根据客户要求定制设计，车厢向外拉出距离不低于0.9米，总宽度不低于4.5米。侧拉箱顶部设计成外边比里边低，侧拉厢两端留有流水孔便于水流走；</w:t>
            </w:r>
            <w:r>
              <w:rPr>
                <w:rFonts w:hint="eastAsia" w:asciiTheme="minorEastAsia" w:hAnsiTheme="minorEastAsia" w:eastAsiaTheme="minorEastAsia" w:cstheme="minorEastAsia"/>
                <w:color w:val="000000"/>
                <w:kern w:val="0"/>
                <w:szCs w:val="21"/>
              </w:rPr>
              <w:br w:type="textWrapping"/>
            </w:r>
            <w:r>
              <w:rPr>
                <w:rFonts w:hint="eastAsia" w:asciiTheme="minorEastAsia" w:hAnsiTheme="minorEastAsia" w:eastAsiaTheme="minorEastAsia" w:cstheme="minorEastAsia"/>
                <w:color w:val="000000"/>
                <w:kern w:val="0"/>
                <w:szCs w:val="21"/>
              </w:rPr>
              <w:t>2.箱体回收后，车辆行近过程中，人员能正常进入会议室内，空调能正常工作，照明系统能正常照明，音视频会议等常规操作能正常进行。</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侧拉箱导轨级传动</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▲侧拉箱导轨：侧拉厢传动机构采用直流电机驱动蜗轮蜗杆减速器，推动齿轮齿条运动，采用双导轨双齿条结构，保持厢体同步平行运动，具备手动应急操作功能。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电动侧拉平台</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滚动轴承滑轨，平台表面铺有花纹板，设置折叠式护栏，快速操作机构，平台下方设置隐藏式抽拉上车梯。抽拉平台采用电动抽拉机构，接入侧拉向控制系统，并有独立控制按钮及应急操作模式。</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地板升降机构</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kern w:val="0"/>
                <w:szCs w:val="21"/>
              </w:rPr>
              <w:t>▲</w:t>
            </w:r>
            <w:r>
              <w:rPr>
                <w:rFonts w:hint="eastAsia" w:asciiTheme="minorEastAsia" w:hAnsiTheme="minorEastAsia" w:eastAsiaTheme="minorEastAsia" w:cstheme="minorEastAsia"/>
                <w:color w:val="000000"/>
                <w:kern w:val="0"/>
                <w:szCs w:val="21"/>
              </w:rPr>
              <w:t>采用电动多点式同步举升方式，展开后侧拉箱地板与会议桌地板齐平，收回时，侧拉向地板嵌入会议桌地板下部，形成动中通行车会议室。</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翻转机构</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1.右侧侧拉厢设置翻翼门，翻翼门机构采用电控或液压驱动装置，可实现面板按钮式操作翻翼门的开启和闭合，且在翻翼门启闭的过程中保持平稳同步</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2.配置蹬车梯步，翻翼门打开后可以上下车</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车顶平台</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车顶采用花纹板喷漆处理，设计排水系统；车顶设备布局合理，避免设备间的相互影响及各通信系统间的相互干扰；车顶各设备走线槽应密闭防水，安装牢固，间距适当，设置低围栏，保护人员安全。</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后爬梯</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结构牢固，梯不间距设置合理，具备防滑功能。</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发电机安装及改造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根据发电机性能要求，对舱体进行改造，安装减震系统、水箱冷却系统，尾气排放，风冷进气、排风系统，隔音、隔热系统。</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茶水设施</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饮水机/烧水器，防水台面。</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保险杠</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采用5mm玻璃钢结构，长2.4m，转角采用弧形造型，上表面铺设2mm花纹板。</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窗户</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采用车用安全玻璃，贴太阳膜，含窗框、遮阳帘。</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基础内饰</w:t>
            </w:r>
          </w:p>
        </w:tc>
        <w:tc>
          <w:tcPr>
            <w:tcW w:w="7116" w:type="dxa"/>
            <w:tcBorders>
              <w:top w:val="nil"/>
              <w:left w:val="nil"/>
              <w:bottom w:val="single" w:color="auto" w:sz="4" w:space="0"/>
              <w:right w:val="single" w:color="auto" w:sz="4" w:space="0"/>
            </w:tcBorders>
            <w:shd w:val="clear" w:color="auto" w:fill="auto"/>
            <w:vAlign w:val="center"/>
          </w:tcPr>
          <w:p>
            <w:pPr>
              <w:pStyle w:val="2"/>
              <w:rPr>
                <w:rFonts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▲全车应采用水性胶</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工作台面</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车内工作台面，包括机柜台面、储物柜台面，采用优质实木台面，固定牢固，贴皮工艺，颜色与车内装饰协调。</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会议桌</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会议桌采用优质实木台面，结构牢固；桌上设置桌面信息接口盒，阻尼翻板，有效消除形成噪音，内置走线槽，暗线安装，可接入音视频信号源或终端；桌面采用贴皮工艺，颜色与车内装饰协调。</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主会议椅</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1.采用优质真皮面料，造型美观、舒适；</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2.骨架结构：座椅骨架和调节机构采用优质金属骨架，通过冲压，冲孔，翻边，凸焊，点焊，二保焊，组装等工艺制作而成；</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3.高档M型双滑轨，前后滑动，360°旋转盘；</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4.头枕升降，可前后仰角调节。</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7把</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操作座椅</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采用优质面料。</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2把</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长排折叠座（床）</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采用优质高级面料，安装于侧拉厢厢壁，沙发可展开，可收折，操作方便，机构可靠。颜色与内饰协调。</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机柜</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1.采用优质板，数控机床制造，对接口采用二氧保护焊接，表面喷塑处理；</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2.机架重量轻、强度高、安装孔位准确；</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3.配置橡胶减震垫，确保设备工作不受震动影响；</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4.机架周边配装饰木条，机架与车身的间隙配有堵板；</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5.配备设备托板、L件、机柜散热风扇；</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6.机柜≥3组，总体空间≥108U。</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文件柜、储物柜</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根据最终布局，在车内合适的地方设置文件柜、储物柜。</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空调风道</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1.采用不低于1.5mm金属板制作空调风道，空调系统有冷热送风道，回风道、新鲜空气循环道、排水道，各区出风口，采用专用型材出风口，风量、风向可调节；</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2.空调室内机与送风道间采用专业结构过渡，以减小振动噪音；</w:t>
            </w:r>
            <w:r>
              <w:rPr>
                <w:rFonts w:hint="eastAsia" w:asciiTheme="minorEastAsia" w:hAnsiTheme="minorEastAsia" w:eastAsiaTheme="minorEastAsia" w:cstheme="minorEastAsia"/>
                <w:kern w:val="0"/>
                <w:szCs w:val="21"/>
              </w:rPr>
              <w:br w:type="textWrapping"/>
            </w:r>
            <w:r>
              <w:rPr>
                <w:rFonts w:hint="eastAsia" w:asciiTheme="minorEastAsia" w:hAnsiTheme="minorEastAsia" w:eastAsiaTheme="minorEastAsia" w:cstheme="minorEastAsia"/>
                <w:kern w:val="0"/>
                <w:szCs w:val="21"/>
              </w:rPr>
              <w:t>3.充分考虑空调送风到的结露、排水问题，做到车内不结露，车外排水顺畅。</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车窗贴膜</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全车玻璃窗贴膜（前风挡除外），采用优质深色防爆膜，隔热率≥50%。</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nil"/>
              <w:left w:val="nil"/>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油漆及外饰</w:t>
            </w:r>
          </w:p>
        </w:tc>
        <w:tc>
          <w:tcPr>
            <w:tcW w:w="7116"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专业烤漆房烤漆，外观贴字，可根据用户需求订制。</w:t>
            </w:r>
          </w:p>
        </w:tc>
        <w:tc>
          <w:tcPr>
            <w:tcW w:w="635" w:type="dxa"/>
            <w:tcBorders>
              <w:top w:val="nil"/>
              <w:left w:val="nil"/>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车内外综合布线</w:t>
            </w:r>
          </w:p>
        </w:tc>
        <w:tc>
          <w:tcPr>
            <w:tcW w:w="71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含电源线、控制线、天馈线、接插件、线槽等,采用分类布线原则，充分考虑EMC性能。</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423" w:type="dxa"/>
            <w:vMerge w:val="continue"/>
            <w:tcBorders>
              <w:top w:val="nil"/>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p>
        </w:tc>
        <w:tc>
          <w:tcPr>
            <w:tcW w:w="7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辅料辅件</w:t>
            </w:r>
          </w:p>
        </w:tc>
        <w:tc>
          <w:tcPr>
            <w:tcW w:w="71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全车设备固定连接结构件制作，紧固件、密封胶等辅料消耗。</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1套</w:t>
            </w:r>
          </w:p>
        </w:tc>
      </w:tr>
      <w:tr>
        <w:tblPrEx>
          <w:tblCellMar>
            <w:top w:w="0" w:type="dxa"/>
            <w:left w:w="108" w:type="dxa"/>
            <w:bottom w:w="0" w:type="dxa"/>
            <w:right w:w="108" w:type="dxa"/>
          </w:tblCellMar>
        </w:tblPrEx>
        <w:trPr>
          <w:trHeight w:val="402" w:hRule="atLeast"/>
          <w:jc w:val="center"/>
        </w:trPr>
        <w:tc>
          <w:tcPr>
            <w:tcW w:w="808"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（十四）</w:t>
            </w:r>
          </w:p>
        </w:tc>
        <w:tc>
          <w:tcPr>
            <w:tcW w:w="423"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涂装</w:t>
            </w:r>
          </w:p>
        </w:tc>
        <w:tc>
          <w:tcPr>
            <w:tcW w:w="73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涂装要求</w:t>
            </w:r>
          </w:p>
        </w:tc>
        <w:tc>
          <w:tcPr>
            <w:tcW w:w="71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color w:val="000000"/>
                <w:kern w:val="0"/>
                <w:szCs w:val="21"/>
              </w:rPr>
            </w:pPr>
            <w:r>
              <w:rPr>
                <w:rFonts w:hint="eastAsia" w:ascii="宋体" w:hAnsi="宋体" w:cs="宋体"/>
                <w:color w:val="000000" w:themeColor="text1"/>
                <w:szCs w:val="21"/>
              </w:rPr>
              <w:t>涂</w:t>
            </w:r>
            <w:r>
              <w:rPr>
                <w:rFonts w:ascii="宋体" w:hAnsi="宋体" w:cs="宋体"/>
                <w:color w:val="000000" w:themeColor="text1"/>
                <w:szCs w:val="21"/>
              </w:rPr>
              <w:t>装符合《国家综合性消防救援车辆外观制式涂装操作手册》要求</w:t>
            </w:r>
          </w:p>
        </w:tc>
        <w:tc>
          <w:tcPr>
            <w:tcW w:w="6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Theme="minorEastAsia" w:hAnsiTheme="minorEastAsia" w:eastAsiaTheme="minorEastAsia" w:cstheme="minorEastAsia"/>
                <w:kern w:val="0"/>
                <w:szCs w:val="21"/>
              </w:rPr>
            </w:pPr>
          </w:p>
        </w:tc>
      </w:tr>
    </w:tbl>
    <w:p>
      <w:pPr>
        <w:widowControl/>
        <w:jc w:val="left"/>
        <w:rPr>
          <w:szCs w:val="21"/>
        </w:rPr>
      </w:pPr>
    </w:p>
    <w:p>
      <w:pPr>
        <w:widowControl/>
        <w:jc w:val="left"/>
        <w:rPr>
          <w:szCs w:val="21"/>
        </w:rPr>
      </w:pPr>
      <w:r>
        <w:rPr>
          <w:szCs w:val="21"/>
        </w:rPr>
        <w:br w:type="page"/>
      </w: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0"/>
        <w:gridCol w:w="1208"/>
        <w:gridCol w:w="136"/>
        <w:gridCol w:w="66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jc w:val="center"/>
              <w:rPr>
                <w:rFonts w:asciiTheme="minorEastAsia" w:hAnsiTheme="minorEastAsia" w:eastAsiaTheme="minorEastAsia"/>
                <w:b/>
                <w:szCs w:val="21"/>
              </w:rPr>
            </w:pPr>
            <w:r>
              <w:rPr>
                <w:rFonts w:hint="eastAsia" w:asciiTheme="minorEastAsia" w:hAnsiTheme="minorEastAsia" w:eastAsiaTheme="minorEastAsia"/>
                <w:b/>
                <w:szCs w:val="21"/>
              </w:rPr>
              <w:t>通信指挥消防车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rFonts w:hint="eastAsia" w:asciiTheme="minorEastAsia" w:hAnsiTheme="minorEastAsia" w:eastAsiaTheme="minorEastAsia" w:cstheme="minorEastAsia"/>
                <w:bCs/>
                <w:szCs w:val="21"/>
              </w:rPr>
              <w:t>数量：</w:t>
            </w:r>
            <w:r>
              <w:rPr>
                <w:rFonts w:asciiTheme="minorEastAsia" w:hAnsiTheme="minorEastAsia" w:eastAsiaTheme="minorEastAsia" w:cstheme="minorEastAsia"/>
                <w:bCs/>
                <w:szCs w:val="21"/>
              </w:rPr>
              <w:t>1</w:t>
            </w:r>
            <w:r>
              <w:rPr>
                <w:rFonts w:hint="eastAsia" w:asciiTheme="minorEastAsia" w:hAnsiTheme="minorEastAsia" w:eastAsiaTheme="minorEastAsia" w:cstheme="minorEastAsia"/>
                <w:bCs/>
                <w:szCs w:val="21"/>
              </w:rPr>
              <w:t xml:space="preserve">辆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b/>
                <w:bCs/>
                <w:szCs w:val="21"/>
              </w:rPr>
              <w:t>（一）底</w:t>
            </w:r>
            <w:r>
              <w:rPr>
                <w:rFonts w:hint="eastAsia"/>
                <w:b/>
                <w:bCs/>
                <w:szCs w:val="21"/>
              </w:rPr>
              <w:t>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1</w:t>
            </w:r>
          </w:p>
        </w:tc>
        <w:tc>
          <w:tcPr>
            <w:tcW w:w="8012" w:type="dxa"/>
            <w:gridSpan w:val="3"/>
            <w:tcBorders>
              <w:right w:val="single" w:color="auto" w:sz="4" w:space="0"/>
            </w:tcBorders>
            <w:noWrap/>
            <w:vAlign w:val="center"/>
          </w:tcPr>
          <w:p>
            <w:pPr>
              <w:jc w:val="left"/>
              <w:rPr>
                <w:szCs w:val="21"/>
              </w:rPr>
            </w:pPr>
            <w:r>
              <w:rPr>
                <w:rFonts w:hint="eastAsia" w:ascii="宋体" w:hAnsi="宋体"/>
                <w:szCs w:val="21"/>
              </w:rPr>
              <w:t>▲</w:t>
            </w:r>
            <w:r>
              <w:rPr>
                <w:szCs w:val="21"/>
              </w:rPr>
              <w:t>车型</w:t>
            </w:r>
            <w:r>
              <w:rPr>
                <w:rFonts w:hint="eastAsia"/>
                <w:szCs w:val="21"/>
              </w:rPr>
              <w:t>：</w:t>
            </w:r>
            <w:r>
              <w:rPr>
                <w:szCs w:val="21"/>
              </w:rPr>
              <w:t>中巴型商务车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2</w:t>
            </w:r>
          </w:p>
        </w:tc>
        <w:tc>
          <w:tcPr>
            <w:tcW w:w="8012" w:type="dxa"/>
            <w:gridSpan w:val="3"/>
            <w:tcBorders>
              <w:right w:val="single" w:color="auto" w:sz="4" w:space="0"/>
            </w:tcBorders>
            <w:noWrap/>
            <w:vAlign w:val="center"/>
          </w:tcPr>
          <w:p>
            <w:pPr>
              <w:jc w:val="left"/>
              <w:rPr>
                <w:szCs w:val="21"/>
              </w:rPr>
            </w:pPr>
            <w:r>
              <w:rPr>
                <w:rFonts w:hint="eastAsia" w:ascii="宋体" w:hAnsi="宋体"/>
                <w:szCs w:val="21"/>
              </w:rPr>
              <w:t>▲</w:t>
            </w:r>
            <w:r>
              <w:rPr>
                <w:szCs w:val="21"/>
              </w:rPr>
              <w:t>发动机</w:t>
            </w:r>
            <w:r>
              <w:rPr>
                <w:rFonts w:hint="eastAsia"/>
                <w:szCs w:val="21"/>
              </w:rPr>
              <w:t>：</w:t>
            </w:r>
            <w:r>
              <w:rPr>
                <w:szCs w:val="21"/>
              </w:rPr>
              <w:t>4.0排量，六缸4冲程水冷汽油机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3</w:t>
            </w:r>
          </w:p>
        </w:tc>
        <w:tc>
          <w:tcPr>
            <w:tcW w:w="8012" w:type="dxa"/>
            <w:gridSpan w:val="3"/>
            <w:tcBorders>
              <w:right w:val="single" w:color="auto" w:sz="4" w:space="0"/>
            </w:tcBorders>
            <w:noWrap/>
            <w:vAlign w:val="center"/>
          </w:tcPr>
          <w:p>
            <w:pPr>
              <w:jc w:val="left"/>
              <w:rPr>
                <w:szCs w:val="21"/>
              </w:rPr>
            </w:pPr>
            <w:r>
              <w:rPr>
                <w:rFonts w:hint="eastAsia" w:ascii="宋体" w:hAnsi="宋体" w:cs="宋体"/>
                <w:szCs w:val="21"/>
              </w:rPr>
              <w:t>排放标准：国六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rFonts w:asciiTheme="minorEastAsia" w:hAnsiTheme="minorEastAsia" w:eastAsiaTheme="minorEastAsia" w:cstheme="minorEastAsia"/>
                <w:szCs w:val="21"/>
              </w:rPr>
            </w:pPr>
            <w:r>
              <w:rPr>
                <w:rFonts w:asciiTheme="minorEastAsia" w:hAnsiTheme="minorEastAsia" w:eastAsiaTheme="minorEastAsia" w:cstheme="minorEastAsia"/>
                <w:szCs w:val="21"/>
              </w:rPr>
              <w:t>5</w:t>
            </w:r>
          </w:p>
        </w:tc>
        <w:tc>
          <w:tcPr>
            <w:tcW w:w="8012" w:type="dxa"/>
            <w:gridSpan w:val="3"/>
            <w:tcBorders>
              <w:right w:val="single" w:color="auto" w:sz="4" w:space="0"/>
            </w:tcBorders>
            <w:noWrap/>
            <w:vAlign w:val="center"/>
          </w:tcPr>
          <w:p>
            <w:pPr>
              <w:jc w:val="left"/>
              <w:rPr>
                <w:szCs w:val="21"/>
              </w:rPr>
            </w:pPr>
            <w:r>
              <w:rPr>
                <w:szCs w:val="21"/>
              </w:rPr>
              <w:t>车长≥7米，车身宽度≥2米，车身高度≥2.5米。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jc w:val="left"/>
              <w:rPr>
                <w:szCs w:val="21"/>
              </w:rPr>
            </w:pPr>
            <w:r>
              <w:rPr>
                <w:b/>
                <w:bCs/>
                <w:szCs w:val="21"/>
              </w:rPr>
              <w:t>（二）改</w:t>
            </w:r>
            <w:r>
              <w:rPr>
                <w:rFonts w:hint="eastAsia"/>
                <w:b/>
                <w:bCs/>
                <w:szCs w:val="21"/>
              </w:rPr>
              <w:t>装部分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p>
        </w:tc>
        <w:tc>
          <w:tcPr>
            <w:tcW w:w="1344" w:type="dxa"/>
            <w:gridSpan w:val="2"/>
            <w:noWrap/>
            <w:vAlign w:val="center"/>
          </w:tcPr>
          <w:p>
            <w:pPr>
              <w:jc w:val="center"/>
              <w:rPr>
                <w:szCs w:val="21"/>
              </w:rPr>
            </w:pPr>
            <w:r>
              <w:rPr>
                <w:szCs w:val="21"/>
              </w:rPr>
              <w:t>车体布置</w:t>
            </w:r>
          </w:p>
        </w:tc>
        <w:tc>
          <w:tcPr>
            <w:tcW w:w="6668" w:type="dxa"/>
            <w:tcBorders>
              <w:right w:val="single" w:color="auto" w:sz="4" w:space="0"/>
            </w:tcBorders>
            <w:noWrap/>
            <w:vAlign w:val="center"/>
          </w:tcPr>
          <w:p>
            <w:pPr>
              <w:rPr>
                <w:szCs w:val="21"/>
              </w:rPr>
            </w:pPr>
            <w:r>
              <w:rPr>
                <w:szCs w:val="21"/>
              </w:rPr>
              <w:t>车顶加装可承载按大于150kg框架式车顶工作平台，表面敷设防锈花纹板；</w:t>
            </w:r>
          </w:p>
          <w:p>
            <w:pPr>
              <w:rPr>
                <w:szCs w:val="21"/>
              </w:rPr>
            </w:pPr>
            <w:r>
              <w:rPr>
                <w:szCs w:val="21"/>
              </w:rPr>
              <w:t>车顶前端安装长排型警灯、上部四周安装有爆闪灯，平台前部安装扩音喇叭、中部安装电台天线、后部安装监控摄像机、照明灯等设备；车后设后梯，采用</w:t>
            </w:r>
            <w:r>
              <w:rPr>
                <w:rFonts w:hint="eastAsia"/>
                <w:szCs w:val="21"/>
              </w:rPr>
              <w:t>金属</w:t>
            </w:r>
            <w:r>
              <w:rPr>
                <w:szCs w:val="21"/>
              </w:rPr>
              <w:t>材制作的防滑爬梯,承重180kg；</w:t>
            </w:r>
          </w:p>
          <w:p>
            <w:pPr>
              <w:rPr>
                <w:szCs w:val="21"/>
              </w:rPr>
            </w:pPr>
            <w:r>
              <w:rPr>
                <w:szCs w:val="21"/>
              </w:rPr>
              <w:t>在车体侧面安装遮阳蓬，尺寸≥3.5米*3.0米；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2</w:t>
            </w:r>
          </w:p>
        </w:tc>
        <w:tc>
          <w:tcPr>
            <w:tcW w:w="1344" w:type="dxa"/>
            <w:gridSpan w:val="2"/>
            <w:noWrap/>
            <w:vAlign w:val="center"/>
          </w:tcPr>
          <w:p>
            <w:pPr>
              <w:jc w:val="center"/>
              <w:rPr>
                <w:szCs w:val="21"/>
              </w:rPr>
            </w:pPr>
            <w:r>
              <w:rPr>
                <w:szCs w:val="21"/>
              </w:rPr>
              <w:t>车内布置</w:t>
            </w:r>
          </w:p>
        </w:tc>
        <w:tc>
          <w:tcPr>
            <w:tcW w:w="6668" w:type="dxa"/>
            <w:tcBorders>
              <w:right w:val="single" w:color="auto" w:sz="4" w:space="0"/>
            </w:tcBorders>
            <w:noWrap/>
            <w:vAlign w:val="center"/>
          </w:tcPr>
          <w:p>
            <w:pPr>
              <w:rPr>
                <w:szCs w:val="21"/>
              </w:rPr>
            </w:pPr>
            <w:r>
              <w:rPr>
                <w:szCs w:val="21"/>
              </w:rPr>
              <w:t>1、整车根据功能可分为驾驶区、办公区、设备区等；</w:t>
            </w:r>
          </w:p>
          <w:p>
            <w:pPr>
              <w:rPr>
                <w:szCs w:val="21"/>
              </w:rPr>
            </w:pPr>
            <w:r>
              <w:rPr>
                <w:szCs w:val="21"/>
              </w:rPr>
              <w:t>2、驾驶室内每个座位加装安全带；车门窗安装防爆玻璃；驾驶室设有安全气囊；随车配备防火罩；车辆带ABS制动系统；车辆行进期间车门开启时具备自动声光报警功能。</w:t>
            </w:r>
          </w:p>
          <w:p>
            <w:pPr>
              <w:rPr>
                <w:szCs w:val="21"/>
              </w:rPr>
            </w:pPr>
            <w:r>
              <w:rPr>
                <w:szCs w:val="21"/>
              </w:rPr>
              <w:t>3 、设备区的设备柜采用标准机柜结构设计，各主要设备和控制操作集成于设备机柜上；</w:t>
            </w:r>
          </w:p>
          <w:p>
            <w:pPr>
              <w:rPr>
                <w:szCs w:val="21"/>
              </w:rPr>
            </w:pPr>
            <w:r>
              <w:rPr>
                <w:szCs w:val="21"/>
              </w:rPr>
              <w:t>4、办公区底部安装强化木地板，两侧安装沙发椅、中间安装会议桌，在墙壁设置图板一块，供挂地图或黑板书写。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3</w:t>
            </w:r>
          </w:p>
        </w:tc>
        <w:tc>
          <w:tcPr>
            <w:tcW w:w="1344" w:type="dxa"/>
            <w:gridSpan w:val="2"/>
            <w:noWrap/>
            <w:vAlign w:val="center"/>
          </w:tcPr>
          <w:p>
            <w:pPr>
              <w:jc w:val="center"/>
              <w:rPr>
                <w:szCs w:val="21"/>
              </w:rPr>
            </w:pPr>
            <w:r>
              <w:rPr>
                <w:rFonts w:hint="eastAsia"/>
                <w:szCs w:val="21"/>
              </w:rPr>
              <w:t>涂装要求</w:t>
            </w:r>
          </w:p>
        </w:tc>
        <w:tc>
          <w:tcPr>
            <w:tcW w:w="6668" w:type="dxa"/>
            <w:tcBorders>
              <w:right w:val="single" w:color="auto" w:sz="4" w:space="0"/>
            </w:tcBorders>
            <w:noWrap/>
            <w:vAlign w:val="center"/>
          </w:tcPr>
          <w:p>
            <w:pPr>
              <w:rPr>
                <w:szCs w:val="21"/>
              </w:rPr>
            </w:pPr>
            <w:r>
              <w:rPr>
                <w:rFonts w:hint="eastAsia"/>
                <w:szCs w:val="21"/>
              </w:rPr>
              <w:t>1</w:t>
            </w:r>
            <w:r>
              <w:rPr>
                <w:szCs w:val="21"/>
              </w:rPr>
              <w:t>、</w:t>
            </w:r>
            <w:r>
              <w:rPr>
                <w:rFonts w:hint="eastAsia" w:ascii="宋体" w:hAnsi="宋体" w:cs="宋体"/>
                <w:color w:val="000000" w:themeColor="text1"/>
                <w:szCs w:val="21"/>
              </w:rPr>
              <w:t>涂</w:t>
            </w:r>
            <w:r>
              <w:rPr>
                <w:rFonts w:ascii="宋体" w:hAnsi="宋体" w:cs="宋体"/>
                <w:color w:val="000000" w:themeColor="text1"/>
                <w:szCs w:val="21"/>
              </w:rPr>
              <w:t>装符合《国家综合性消防救援车辆外观制式涂装操作手册》要求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b/>
                <w:bCs/>
                <w:szCs w:val="21"/>
              </w:rPr>
              <w:t>（三）</w:t>
            </w:r>
            <w:r>
              <w:rPr>
                <w:rFonts w:hint="eastAsia"/>
                <w:b/>
                <w:bCs/>
                <w:szCs w:val="21"/>
              </w:rPr>
              <w:t>卫星通信设备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1</w:t>
            </w:r>
          </w:p>
        </w:tc>
        <w:tc>
          <w:tcPr>
            <w:tcW w:w="1344" w:type="dxa"/>
            <w:gridSpan w:val="2"/>
            <w:noWrap/>
          </w:tcPr>
          <w:p>
            <w:pPr>
              <w:jc w:val="left"/>
              <w:rPr>
                <w:rFonts w:ascii="宋体" w:hAnsi="宋体"/>
                <w:szCs w:val="21"/>
              </w:rPr>
            </w:pPr>
            <w:r>
              <w:rPr>
                <w:rFonts w:hint="eastAsia" w:ascii="宋体" w:hAnsi="宋体"/>
                <w:szCs w:val="21"/>
              </w:rPr>
              <w:t>▲动中通天线</w:t>
            </w:r>
          </w:p>
        </w:tc>
        <w:tc>
          <w:tcPr>
            <w:tcW w:w="6668" w:type="dxa"/>
            <w:tcBorders>
              <w:right w:val="single" w:color="auto" w:sz="4" w:space="0"/>
            </w:tcBorders>
            <w:noWrap/>
          </w:tcPr>
          <w:p>
            <w:pPr>
              <w:jc w:val="left"/>
              <w:rPr>
                <w:rFonts w:ascii="宋体" w:hAnsi="宋体"/>
                <w:szCs w:val="21"/>
              </w:rPr>
            </w:pPr>
            <w:r>
              <w:rPr>
                <w:rFonts w:hint="eastAsia"/>
                <w:szCs w:val="21"/>
              </w:rPr>
              <w:t>全自动一键对星</w:t>
            </w:r>
          </w:p>
          <w:p>
            <w:pPr>
              <w:jc w:val="left"/>
              <w:rPr>
                <w:rFonts w:ascii="宋体" w:hAnsi="宋体"/>
                <w:szCs w:val="21"/>
              </w:rPr>
            </w:pPr>
            <w:r>
              <w:rPr>
                <w:rFonts w:hint="eastAsia" w:ascii="宋体" w:hAnsi="宋体"/>
                <w:szCs w:val="21"/>
              </w:rPr>
              <w:t>采用切割抛物面型环焦后馈天线面，</w:t>
            </w:r>
          </w:p>
          <w:p>
            <w:pPr>
              <w:jc w:val="left"/>
              <w:rPr>
                <w:rFonts w:ascii="宋体" w:hAnsi="宋体"/>
                <w:szCs w:val="21"/>
              </w:rPr>
            </w:pPr>
            <w:r>
              <w:rPr>
                <w:rFonts w:hint="eastAsia" w:ascii="宋体" w:hAnsi="宋体"/>
                <w:szCs w:val="21"/>
              </w:rPr>
              <w:t>等效口径≥0.8米</w:t>
            </w:r>
          </w:p>
          <w:p>
            <w:pPr>
              <w:jc w:val="left"/>
              <w:rPr>
                <w:rFonts w:ascii="宋体" w:hAnsi="宋体"/>
                <w:szCs w:val="21"/>
              </w:rPr>
            </w:pPr>
            <w:r>
              <w:rPr>
                <w:rFonts w:hint="eastAsia" w:ascii="宋体" w:hAnsi="宋体"/>
                <w:szCs w:val="21"/>
              </w:rPr>
              <w:t>外形尺寸（直径*高度）</w:t>
            </w:r>
            <w:r>
              <w:rPr>
                <w:rFonts w:hint="eastAsia" w:ascii="宋体" w:hAnsi="宋体"/>
                <w:szCs w:val="21"/>
              </w:rPr>
              <w:cr/>
            </w:r>
            <w:r>
              <w:rPr>
                <w:rFonts w:hint="eastAsia" w:ascii="宋体" w:hAnsi="宋体" w:cs="宋体"/>
                <w:szCs w:val="21"/>
              </w:rPr>
              <w:t>≤</w:t>
            </w:r>
            <w:r>
              <w:rPr>
                <w:rFonts w:hint="eastAsia" w:ascii="宋体" w:hAnsi="宋体"/>
                <w:szCs w:val="21"/>
              </w:rPr>
              <w:t>1150mm×570mm</w:t>
            </w:r>
          </w:p>
          <w:p>
            <w:pPr>
              <w:jc w:val="left"/>
              <w:rPr>
                <w:rFonts w:ascii="宋体" w:hAnsi="宋体"/>
                <w:szCs w:val="21"/>
              </w:rPr>
            </w:pPr>
            <w:r>
              <w:rPr>
                <w:rFonts w:hint="eastAsia" w:ascii="宋体" w:hAnsi="宋体"/>
                <w:szCs w:val="21"/>
              </w:rPr>
              <w:t>工作频率:</w:t>
            </w:r>
          </w:p>
          <w:p>
            <w:pPr>
              <w:jc w:val="left"/>
              <w:rPr>
                <w:rFonts w:ascii="宋体" w:hAnsi="宋体"/>
                <w:szCs w:val="21"/>
              </w:rPr>
            </w:pPr>
            <w:r>
              <w:rPr>
                <w:rFonts w:hint="eastAsia" w:ascii="宋体" w:hAnsi="宋体"/>
                <w:szCs w:val="21"/>
              </w:rPr>
              <w:t>接收：12.25~12.75GHz；发射14.0~14.5 GHz°</w:t>
            </w:r>
          </w:p>
          <w:p>
            <w:pPr>
              <w:jc w:val="left"/>
              <w:rPr>
                <w:rFonts w:ascii="宋体" w:hAnsi="宋体"/>
                <w:szCs w:val="21"/>
              </w:rPr>
            </w:pPr>
            <w:r>
              <w:rPr>
                <w:rFonts w:hint="eastAsia" w:ascii="宋体" w:hAnsi="宋体"/>
                <w:szCs w:val="21"/>
              </w:rPr>
              <w:t>天线类型环焦后馈</w:t>
            </w:r>
          </w:p>
          <w:p>
            <w:pPr>
              <w:jc w:val="left"/>
              <w:rPr>
                <w:rFonts w:ascii="宋体" w:hAnsi="宋体"/>
                <w:szCs w:val="21"/>
              </w:rPr>
            </w:pPr>
            <w:r>
              <w:rPr>
                <w:rFonts w:hint="eastAsia" w:ascii="宋体" w:hAnsi="宋体"/>
                <w:szCs w:val="21"/>
              </w:rPr>
              <w:t>天线增益:</w:t>
            </w:r>
          </w:p>
          <w:p>
            <w:pPr>
              <w:jc w:val="left"/>
              <w:rPr>
                <w:rFonts w:ascii="宋体" w:hAnsi="宋体"/>
                <w:szCs w:val="21"/>
              </w:rPr>
            </w:pPr>
            <w:r>
              <w:rPr>
                <w:rFonts w:hint="eastAsia" w:ascii="宋体" w:hAnsi="宋体"/>
                <w:szCs w:val="21"/>
              </w:rPr>
              <w:t>接收：≥37.5dBi（12.5 GHz）；发射：≥38.5dBi（14.25 GHz）</w:t>
            </w:r>
          </w:p>
          <w:p>
            <w:pPr>
              <w:jc w:val="left"/>
              <w:rPr>
                <w:rFonts w:ascii="宋体" w:hAnsi="宋体"/>
                <w:szCs w:val="21"/>
              </w:rPr>
            </w:pPr>
            <w:r>
              <w:rPr>
                <w:rFonts w:hint="eastAsia" w:ascii="宋体" w:hAnsi="宋体"/>
                <w:szCs w:val="21"/>
              </w:rPr>
              <w:t>交叉极化隔离度:＞30dB</w:t>
            </w:r>
          </w:p>
          <w:p>
            <w:pPr>
              <w:jc w:val="left"/>
              <w:rPr>
                <w:rFonts w:ascii="宋体" w:hAnsi="宋体"/>
                <w:szCs w:val="21"/>
              </w:rPr>
            </w:pPr>
            <w:r>
              <w:rPr>
                <w:rFonts w:hint="eastAsia" w:ascii="宋体" w:hAnsi="宋体"/>
                <w:szCs w:val="21"/>
              </w:rPr>
              <w:t>信号极化:线极化</w:t>
            </w:r>
          </w:p>
          <w:p>
            <w:pPr>
              <w:jc w:val="left"/>
              <w:rPr>
                <w:rFonts w:ascii="宋体" w:hAnsi="宋体"/>
                <w:szCs w:val="21"/>
              </w:rPr>
            </w:pPr>
            <w:r>
              <w:rPr>
                <w:rFonts w:hint="eastAsia" w:ascii="宋体" w:hAnsi="宋体"/>
                <w:szCs w:val="21"/>
              </w:rPr>
              <w:t>角速度:</w:t>
            </w:r>
          </w:p>
          <w:p>
            <w:pPr>
              <w:jc w:val="left"/>
              <w:rPr>
                <w:rFonts w:ascii="宋体" w:hAnsi="宋体"/>
                <w:szCs w:val="21"/>
              </w:rPr>
            </w:pPr>
            <w:r>
              <w:rPr>
                <w:rFonts w:hint="eastAsia" w:ascii="宋体" w:hAnsi="宋体"/>
                <w:szCs w:val="21"/>
              </w:rPr>
              <w:t>方位：≥150°/s；俯仰：≥120°/s；极化：≥100°/s</w:t>
            </w:r>
          </w:p>
          <w:p>
            <w:pPr>
              <w:jc w:val="left"/>
              <w:rPr>
                <w:rFonts w:ascii="宋体" w:hAnsi="宋体"/>
                <w:szCs w:val="21"/>
              </w:rPr>
            </w:pPr>
            <w:r>
              <w:rPr>
                <w:rFonts w:hint="eastAsia" w:ascii="宋体" w:hAnsi="宋体"/>
                <w:szCs w:val="21"/>
              </w:rPr>
              <w:t>角加速度:</w:t>
            </w:r>
          </w:p>
          <w:p>
            <w:pPr>
              <w:jc w:val="left"/>
              <w:rPr>
                <w:rFonts w:ascii="宋体" w:hAnsi="宋体"/>
                <w:szCs w:val="21"/>
              </w:rPr>
            </w:pPr>
            <w:r>
              <w:rPr>
                <w:rFonts w:hint="eastAsia" w:ascii="宋体" w:hAnsi="宋体"/>
                <w:szCs w:val="21"/>
              </w:rPr>
              <w:t>方位：≥800°/s²；俯仰：≥800°/s²；极化：≥600°/s²</w:t>
            </w:r>
          </w:p>
          <w:p>
            <w:pPr>
              <w:jc w:val="left"/>
              <w:rPr>
                <w:rFonts w:ascii="宋体" w:hAnsi="宋体"/>
                <w:szCs w:val="21"/>
              </w:rPr>
            </w:pPr>
            <w:r>
              <w:rPr>
                <w:rFonts w:hint="eastAsia" w:ascii="宋体" w:hAnsi="宋体"/>
                <w:szCs w:val="21"/>
              </w:rPr>
              <w:t>动态精度: ≥0.2MSE</w:t>
            </w:r>
          </w:p>
          <w:p>
            <w:pPr>
              <w:jc w:val="left"/>
              <w:rPr>
                <w:rFonts w:ascii="宋体" w:hAnsi="宋体"/>
                <w:szCs w:val="21"/>
              </w:rPr>
            </w:pPr>
            <w:r>
              <w:rPr>
                <w:rFonts w:hint="eastAsia" w:ascii="宋体" w:hAnsi="宋体"/>
                <w:szCs w:val="21"/>
              </w:rPr>
              <w:t>天线方位转动:360°连续旋转</w:t>
            </w:r>
          </w:p>
          <w:p>
            <w:pPr>
              <w:jc w:val="left"/>
              <w:rPr>
                <w:rFonts w:ascii="宋体" w:hAnsi="宋体"/>
                <w:szCs w:val="21"/>
              </w:rPr>
            </w:pPr>
            <w:r>
              <w:rPr>
                <w:rFonts w:hint="eastAsia" w:ascii="宋体" w:hAnsi="宋体"/>
                <w:szCs w:val="21"/>
              </w:rPr>
              <w:t>天线俯仰:0°~90°</w:t>
            </w:r>
          </w:p>
          <w:p>
            <w:pPr>
              <w:jc w:val="left"/>
              <w:rPr>
                <w:rFonts w:ascii="宋体" w:hAnsi="宋体"/>
                <w:szCs w:val="21"/>
              </w:rPr>
            </w:pPr>
            <w:r>
              <w:rPr>
                <w:rFonts w:hint="eastAsia" w:ascii="宋体" w:hAnsi="宋体"/>
                <w:szCs w:val="21"/>
              </w:rPr>
              <w:t>天线极化转动:360°连续旋转</w:t>
            </w:r>
          </w:p>
          <w:p>
            <w:pPr>
              <w:jc w:val="left"/>
              <w:rPr>
                <w:rFonts w:ascii="宋体" w:hAnsi="宋体"/>
                <w:szCs w:val="21"/>
              </w:rPr>
            </w:pPr>
            <w:r>
              <w:rPr>
                <w:rFonts w:hint="eastAsia" w:ascii="宋体" w:hAnsi="宋体"/>
                <w:szCs w:val="21"/>
              </w:rPr>
              <w:t>初始捕星时间:</w:t>
            </w:r>
          </w:p>
          <w:p>
            <w:pPr>
              <w:jc w:val="left"/>
              <w:rPr>
                <w:rFonts w:ascii="宋体" w:hAnsi="宋体"/>
                <w:szCs w:val="21"/>
              </w:rPr>
            </w:pPr>
            <w:r>
              <w:rPr>
                <w:rFonts w:hint="eastAsia" w:ascii="宋体" w:hAnsi="宋体"/>
                <w:szCs w:val="21"/>
              </w:rPr>
              <w:t>小于150s（静态）；小于180s（动态）</w:t>
            </w:r>
          </w:p>
          <w:p>
            <w:pPr>
              <w:jc w:val="left"/>
              <w:rPr>
                <w:rFonts w:ascii="宋体" w:hAnsi="宋体"/>
                <w:szCs w:val="21"/>
              </w:rPr>
            </w:pPr>
            <w:r>
              <w:rPr>
                <w:rFonts w:hint="eastAsia" w:ascii="宋体" w:hAnsi="宋体"/>
                <w:szCs w:val="21"/>
              </w:rPr>
              <w:t>先锁再捕时间:</w:t>
            </w:r>
          </w:p>
          <w:p>
            <w:pPr>
              <w:jc w:val="left"/>
              <w:rPr>
                <w:rFonts w:ascii="宋体" w:hAnsi="宋体"/>
                <w:szCs w:val="21"/>
              </w:rPr>
            </w:pPr>
            <w:r>
              <w:rPr>
                <w:rFonts w:hint="eastAsia" w:ascii="宋体" w:hAnsi="宋体"/>
                <w:szCs w:val="21"/>
              </w:rPr>
              <w:t>目标丢失30s内，瞬时捕获；目标丢失20min内，再捕获时间小于5s</w:t>
            </w:r>
          </w:p>
          <w:p>
            <w:pPr>
              <w:jc w:val="left"/>
              <w:rPr>
                <w:rFonts w:ascii="宋体" w:hAnsi="宋体"/>
                <w:szCs w:val="21"/>
              </w:rPr>
            </w:pPr>
            <w:r>
              <w:rPr>
                <w:rFonts w:hint="eastAsia" w:ascii="宋体" w:hAnsi="宋体"/>
                <w:szCs w:val="21"/>
              </w:rPr>
              <w:t>惯导内置</w:t>
            </w:r>
          </w:p>
          <w:p>
            <w:pPr>
              <w:jc w:val="left"/>
              <w:rPr>
                <w:rFonts w:ascii="宋体" w:hAnsi="宋体"/>
                <w:szCs w:val="21"/>
              </w:rPr>
            </w:pPr>
            <w:r>
              <w:rPr>
                <w:rFonts w:hint="eastAsia" w:ascii="宋体" w:hAnsi="宋体"/>
                <w:szCs w:val="21"/>
              </w:rPr>
              <w:t>电源输入:AC220V 50Hz</w:t>
            </w:r>
          </w:p>
          <w:p>
            <w:pPr>
              <w:jc w:val="left"/>
              <w:rPr>
                <w:rFonts w:ascii="宋体" w:hAnsi="宋体"/>
                <w:szCs w:val="21"/>
              </w:rPr>
            </w:pPr>
            <w:r>
              <w:rPr>
                <w:rFonts w:hint="eastAsia" w:ascii="宋体" w:hAnsi="宋体"/>
                <w:szCs w:val="21"/>
              </w:rPr>
              <w:t>工作环境温度:-40℃~65℃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2</w:t>
            </w:r>
          </w:p>
        </w:tc>
        <w:tc>
          <w:tcPr>
            <w:tcW w:w="1344" w:type="dxa"/>
            <w:gridSpan w:val="2"/>
            <w:noWrap/>
            <w:vAlign w:val="center"/>
          </w:tcPr>
          <w:p>
            <w:pPr>
              <w:jc w:val="left"/>
              <w:rPr>
                <w:rFonts w:ascii="宋体" w:hAnsi="宋体"/>
                <w:szCs w:val="21"/>
              </w:rPr>
            </w:pPr>
            <w:r>
              <w:rPr>
                <w:rFonts w:hint="eastAsia" w:ascii="宋体" w:hAnsi="宋体"/>
                <w:szCs w:val="21"/>
              </w:rPr>
              <w:t>▲</w:t>
            </w:r>
            <w:r>
              <w:rPr>
                <w:rStyle w:val="23"/>
                <w:rFonts w:hint="eastAsia" w:ascii="宋体" w:hAnsi="宋体"/>
              </w:rPr>
              <w:t>卫星功放</w:t>
            </w:r>
          </w:p>
        </w:tc>
        <w:tc>
          <w:tcPr>
            <w:tcW w:w="6668" w:type="dxa"/>
            <w:tcBorders>
              <w:right w:val="single" w:color="auto" w:sz="4" w:space="0"/>
            </w:tcBorders>
            <w:noWrap/>
            <w:vAlign w:val="center"/>
          </w:tcPr>
          <w:p>
            <w:pPr>
              <w:jc w:val="left"/>
              <w:rPr>
                <w:rFonts w:ascii="宋体" w:hAnsi="宋体" w:cs="宋体"/>
                <w:szCs w:val="21"/>
              </w:rPr>
            </w:pPr>
            <w:r>
              <w:rPr>
                <w:rFonts w:hint="eastAsia" w:ascii="宋体" w:hAnsi="宋体" w:cs="宋体"/>
                <w:szCs w:val="21"/>
              </w:rPr>
              <w:t>配备LCD显示屏</w:t>
            </w:r>
          </w:p>
          <w:p>
            <w:pPr>
              <w:jc w:val="left"/>
              <w:rPr>
                <w:rFonts w:ascii="宋体" w:hAnsi="宋体" w:cs="宋体"/>
                <w:szCs w:val="21"/>
              </w:rPr>
            </w:pPr>
            <w:r>
              <w:rPr>
                <w:rFonts w:hint="eastAsia" w:ascii="宋体" w:hAnsi="宋体" w:cs="宋体"/>
                <w:szCs w:val="21"/>
              </w:rPr>
              <w:t>输入/输出频率：950-1450 MHz / 14.00-14.50 GHz</w:t>
            </w:r>
          </w:p>
          <w:p>
            <w:pPr>
              <w:jc w:val="left"/>
              <w:rPr>
                <w:rFonts w:ascii="宋体" w:hAnsi="宋体" w:cs="宋体"/>
                <w:szCs w:val="21"/>
              </w:rPr>
            </w:pPr>
            <w:r>
              <w:rPr>
                <w:rFonts w:hint="eastAsia" w:ascii="宋体" w:hAnsi="宋体" w:cs="宋体"/>
                <w:szCs w:val="21"/>
              </w:rPr>
              <w:t>本振频率:13.05GHz</w:t>
            </w:r>
          </w:p>
          <w:p>
            <w:pPr>
              <w:jc w:val="left"/>
              <w:rPr>
                <w:rFonts w:ascii="宋体" w:hAnsi="宋体" w:cs="宋体"/>
                <w:szCs w:val="21"/>
              </w:rPr>
            </w:pPr>
            <w:r>
              <w:rPr>
                <w:rFonts w:hint="eastAsia" w:ascii="宋体" w:hAnsi="宋体" w:cs="宋体"/>
                <w:szCs w:val="21"/>
              </w:rPr>
              <w:t>输出功率：≥43dBm（20W）</w:t>
            </w:r>
          </w:p>
          <w:p>
            <w:pPr>
              <w:jc w:val="left"/>
              <w:rPr>
                <w:rFonts w:ascii="宋体" w:hAnsi="宋体" w:cs="宋体"/>
                <w:szCs w:val="21"/>
              </w:rPr>
            </w:pPr>
            <w:r>
              <w:rPr>
                <w:rFonts w:hint="eastAsia" w:ascii="宋体" w:hAnsi="宋体" w:cs="宋体"/>
                <w:szCs w:val="21"/>
              </w:rPr>
              <w:t>供电电压：48VDC</w:t>
            </w:r>
          </w:p>
          <w:p>
            <w:pPr>
              <w:jc w:val="left"/>
              <w:rPr>
                <w:rFonts w:ascii="宋体" w:hAnsi="宋体" w:cs="宋体"/>
                <w:szCs w:val="21"/>
              </w:rPr>
            </w:pPr>
            <w:r>
              <w:rPr>
                <w:rFonts w:hint="eastAsia" w:ascii="宋体" w:hAnsi="宋体" w:cs="宋体"/>
                <w:szCs w:val="21"/>
              </w:rPr>
              <w:t>重量:≤2kg</w:t>
            </w:r>
          </w:p>
          <w:p>
            <w:pPr>
              <w:jc w:val="left"/>
              <w:rPr>
                <w:rFonts w:ascii="宋体" w:hAnsi="宋体" w:cs="宋体"/>
                <w:szCs w:val="21"/>
              </w:rPr>
            </w:pPr>
            <w:r>
              <w:rPr>
                <w:rFonts w:hint="eastAsia" w:ascii="宋体" w:hAnsi="宋体" w:cs="宋体"/>
                <w:szCs w:val="21"/>
              </w:rPr>
              <w:t>外形尺寸：≤150x120x75 mm(不含接头及隔离器)</w:t>
            </w:r>
          </w:p>
          <w:p>
            <w:pPr>
              <w:jc w:val="left"/>
              <w:rPr>
                <w:rFonts w:ascii="宋体" w:hAnsi="宋体"/>
                <w:szCs w:val="21"/>
              </w:rPr>
            </w:pPr>
            <w:r>
              <w:rPr>
                <w:rFonts w:hint="eastAsia" w:ascii="宋体" w:hAnsi="宋体" w:cs="宋体"/>
                <w:szCs w:val="21"/>
              </w:rPr>
              <w:t>具备工信部出具的无线电发射设备核准证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3</w:t>
            </w:r>
          </w:p>
        </w:tc>
        <w:tc>
          <w:tcPr>
            <w:tcW w:w="1344" w:type="dxa"/>
            <w:gridSpan w:val="2"/>
            <w:noWrap/>
            <w:vAlign w:val="center"/>
          </w:tcPr>
          <w:p>
            <w:pPr>
              <w:jc w:val="left"/>
              <w:rPr>
                <w:rFonts w:ascii="宋体" w:hAnsi="宋体"/>
                <w:szCs w:val="21"/>
              </w:rPr>
            </w:pPr>
            <w:r>
              <w:rPr>
                <w:rStyle w:val="23"/>
                <w:rFonts w:hint="eastAsia" w:ascii="宋体" w:hAnsi="宋体"/>
              </w:rPr>
              <w:t>LNB</w:t>
            </w:r>
          </w:p>
        </w:tc>
        <w:tc>
          <w:tcPr>
            <w:tcW w:w="6668" w:type="dxa"/>
            <w:tcBorders>
              <w:right w:val="single" w:color="auto" w:sz="4" w:space="0"/>
            </w:tcBorders>
            <w:noWrap/>
            <w:vAlign w:val="center"/>
          </w:tcPr>
          <w:p>
            <w:pPr>
              <w:jc w:val="left"/>
              <w:rPr>
                <w:rFonts w:ascii="宋体" w:hAnsi="宋体"/>
                <w:szCs w:val="21"/>
              </w:rPr>
            </w:pPr>
            <w:r>
              <w:rPr>
                <w:rFonts w:hint="eastAsia" w:ascii="宋体" w:hAnsi="宋体"/>
                <w:szCs w:val="21"/>
              </w:rPr>
              <w:t>输入频率：12.25GHz-12.75 GHz；</w:t>
            </w:r>
          </w:p>
          <w:p>
            <w:pPr>
              <w:jc w:val="left"/>
              <w:rPr>
                <w:rFonts w:ascii="宋体" w:hAnsi="宋体"/>
                <w:szCs w:val="21"/>
              </w:rPr>
            </w:pPr>
            <w:r>
              <w:rPr>
                <w:rFonts w:hint="eastAsia" w:ascii="宋体" w:hAnsi="宋体"/>
                <w:szCs w:val="21"/>
              </w:rPr>
              <w:t>LO.本振频率：11.30 GHz；</w:t>
            </w:r>
          </w:p>
          <w:p>
            <w:pPr>
              <w:jc w:val="left"/>
              <w:rPr>
                <w:rFonts w:ascii="宋体" w:hAnsi="宋体"/>
                <w:szCs w:val="21"/>
              </w:rPr>
            </w:pPr>
            <w:r>
              <w:rPr>
                <w:rFonts w:hint="eastAsia" w:ascii="宋体" w:hAnsi="宋体"/>
                <w:szCs w:val="21"/>
              </w:rPr>
              <w:t>输出频率：950-1450MHz；</w:t>
            </w:r>
          </w:p>
          <w:p>
            <w:pPr>
              <w:jc w:val="left"/>
              <w:rPr>
                <w:rFonts w:ascii="宋体" w:hAnsi="宋体"/>
                <w:szCs w:val="21"/>
              </w:rPr>
            </w:pPr>
            <w:r>
              <w:rPr>
                <w:rFonts w:hint="eastAsia" w:ascii="宋体" w:hAnsi="宋体"/>
                <w:szCs w:val="21"/>
              </w:rPr>
              <w:t>噪声系数：0.7dB</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4</w:t>
            </w:r>
          </w:p>
        </w:tc>
        <w:tc>
          <w:tcPr>
            <w:tcW w:w="1344" w:type="dxa"/>
            <w:gridSpan w:val="2"/>
            <w:noWrap/>
            <w:vAlign w:val="center"/>
          </w:tcPr>
          <w:p>
            <w:pPr>
              <w:jc w:val="left"/>
              <w:rPr>
                <w:rFonts w:ascii="宋体" w:hAnsi="宋体"/>
                <w:szCs w:val="21"/>
              </w:rPr>
            </w:pPr>
            <w:r>
              <w:rPr>
                <w:rFonts w:hint="eastAsia" w:ascii="宋体" w:hAnsi="宋体"/>
                <w:szCs w:val="21"/>
              </w:rPr>
              <w:t>软波导</w:t>
            </w:r>
          </w:p>
        </w:tc>
        <w:tc>
          <w:tcPr>
            <w:tcW w:w="6668" w:type="dxa"/>
            <w:tcBorders>
              <w:right w:val="single" w:color="auto" w:sz="4" w:space="0"/>
            </w:tcBorders>
            <w:noWrap/>
            <w:vAlign w:val="center"/>
          </w:tcPr>
          <w:p>
            <w:pPr>
              <w:jc w:val="left"/>
              <w:rPr>
                <w:rFonts w:ascii="宋体" w:hAnsi="宋体"/>
                <w:szCs w:val="21"/>
              </w:rPr>
            </w:pPr>
            <w:r>
              <w:rPr>
                <w:rFonts w:hint="eastAsia" w:ascii="宋体" w:hAnsi="宋体"/>
                <w:szCs w:val="21"/>
              </w:rPr>
              <w:t>在频率10-15GHz范围内，VSWR≤1.20；A≤0.5db/米；</w:t>
            </w:r>
          </w:p>
          <w:p>
            <w:pPr>
              <w:jc w:val="left"/>
              <w:rPr>
                <w:rFonts w:ascii="宋体" w:hAnsi="宋体"/>
                <w:szCs w:val="21"/>
              </w:rPr>
            </w:pPr>
            <w:r>
              <w:rPr>
                <w:rFonts w:hint="eastAsia" w:ascii="宋体" w:hAnsi="宋体"/>
                <w:szCs w:val="21"/>
              </w:rPr>
              <w:t>在频率14-14.5GHz范围内，VSWR≤1.12；A≤0.4db/米；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5</w:t>
            </w:r>
          </w:p>
        </w:tc>
        <w:tc>
          <w:tcPr>
            <w:tcW w:w="1344" w:type="dxa"/>
            <w:gridSpan w:val="2"/>
            <w:noWrap/>
            <w:vAlign w:val="center"/>
          </w:tcPr>
          <w:p>
            <w:pPr>
              <w:jc w:val="left"/>
              <w:rPr>
                <w:rFonts w:ascii="宋体" w:hAnsi="宋体"/>
                <w:szCs w:val="21"/>
              </w:rPr>
            </w:pPr>
            <w:r>
              <w:rPr>
                <w:rFonts w:hint="eastAsia" w:ascii="宋体" w:hAnsi="宋体"/>
                <w:szCs w:val="21"/>
              </w:rPr>
              <w:t>有源分配器</w:t>
            </w:r>
          </w:p>
        </w:tc>
        <w:tc>
          <w:tcPr>
            <w:tcW w:w="6668" w:type="dxa"/>
            <w:tcBorders>
              <w:right w:val="single" w:color="auto" w:sz="4" w:space="0"/>
            </w:tcBorders>
            <w:noWrap/>
            <w:vAlign w:val="center"/>
          </w:tcPr>
          <w:p>
            <w:pPr>
              <w:jc w:val="left"/>
              <w:rPr>
                <w:rFonts w:ascii="宋体" w:hAnsi="宋体"/>
                <w:szCs w:val="21"/>
              </w:rPr>
            </w:pPr>
            <w:r>
              <w:rPr>
                <w:rFonts w:hint="eastAsia" w:ascii="宋体" w:hAnsi="宋体"/>
                <w:szCs w:val="21"/>
              </w:rPr>
              <w:t>1分4,有源、低噪声。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6</w:t>
            </w:r>
          </w:p>
        </w:tc>
        <w:tc>
          <w:tcPr>
            <w:tcW w:w="1344" w:type="dxa"/>
            <w:gridSpan w:val="2"/>
            <w:noWrap/>
            <w:vAlign w:val="center"/>
          </w:tcPr>
          <w:p>
            <w:pPr>
              <w:jc w:val="left"/>
              <w:rPr>
                <w:rFonts w:ascii="宋体" w:hAnsi="宋体"/>
                <w:szCs w:val="21"/>
              </w:rPr>
            </w:pPr>
            <w:r>
              <w:rPr>
                <w:rFonts w:hint="eastAsia" w:ascii="宋体" w:hAnsi="宋体"/>
                <w:szCs w:val="21"/>
              </w:rPr>
              <w:t>部局卫星调制解调器</w:t>
            </w:r>
          </w:p>
        </w:tc>
        <w:tc>
          <w:tcPr>
            <w:tcW w:w="6668" w:type="dxa"/>
            <w:tcBorders>
              <w:right w:val="single" w:color="auto" w:sz="4" w:space="0"/>
            </w:tcBorders>
            <w:noWrap/>
            <w:vAlign w:val="center"/>
          </w:tcPr>
          <w:p>
            <w:pPr>
              <w:pStyle w:val="24"/>
              <w:spacing w:before="36" w:line="276" w:lineRule="auto"/>
              <w:ind w:firstLine="0" w:firstLineChars="0"/>
              <w:jc w:val="left"/>
              <w:rPr>
                <w:rFonts w:hAnsi="宋体"/>
                <w:kern w:val="2"/>
                <w:sz w:val="21"/>
                <w:szCs w:val="21"/>
              </w:rPr>
            </w:pPr>
            <w:r>
              <w:rPr>
                <w:rFonts w:hint="eastAsia" w:hAnsi="宋体"/>
                <w:kern w:val="2"/>
                <w:sz w:val="21"/>
                <w:szCs w:val="21"/>
              </w:rPr>
              <w:t>符合部消防局卫星入网规范，并接入部局卫星。</w:t>
            </w:r>
            <w:r>
              <w:rPr>
                <w:rFonts w:hint="eastAsia" w:hAnsi="宋体"/>
                <w:kern w:val="2"/>
                <w:sz w:val="21"/>
                <w:szCs w:val="21"/>
              </w:rPr>
              <w:br w:type="textWrapping"/>
            </w:r>
            <w:r>
              <w:rPr>
                <w:rFonts w:hint="eastAsia" w:hAnsi="宋体"/>
                <w:kern w:val="2"/>
                <w:sz w:val="21"/>
                <w:szCs w:val="21"/>
              </w:rPr>
              <w:t>1）符合消防部局卫星规范</w:t>
            </w:r>
            <w:r>
              <w:rPr>
                <w:rFonts w:hint="eastAsia" w:hAnsi="宋体"/>
                <w:kern w:val="2"/>
                <w:sz w:val="21"/>
                <w:szCs w:val="21"/>
              </w:rPr>
              <w:br w:type="textWrapping"/>
            </w:r>
            <w:r>
              <w:rPr>
                <w:rFonts w:hint="eastAsia" w:hAnsi="宋体"/>
                <w:kern w:val="2"/>
                <w:sz w:val="21"/>
                <w:szCs w:val="21"/>
              </w:rPr>
              <w:t>2）19英寸机架1U安装尺寸</w:t>
            </w:r>
            <w:r>
              <w:rPr>
                <w:rFonts w:hint="eastAsia" w:hAnsi="宋体"/>
                <w:kern w:val="2"/>
                <w:sz w:val="21"/>
                <w:szCs w:val="21"/>
              </w:rPr>
              <w:br w:type="textWrapping"/>
            </w:r>
            <w:r>
              <w:rPr>
                <w:rFonts w:hint="eastAsia" w:hAnsi="宋体"/>
                <w:kern w:val="2"/>
                <w:sz w:val="21"/>
                <w:szCs w:val="21"/>
              </w:rPr>
              <w:t>3）2收2发，SCPC/TDMA;</w:t>
            </w:r>
            <w:r>
              <w:rPr>
                <w:rFonts w:hint="eastAsia" w:hAnsi="宋体"/>
                <w:kern w:val="2"/>
                <w:sz w:val="21"/>
                <w:szCs w:val="21"/>
              </w:rPr>
              <w:br w:type="textWrapping"/>
            </w:r>
            <w:r>
              <w:rPr>
                <w:rFonts w:hint="eastAsia" w:hAnsi="宋体"/>
                <w:kern w:val="2"/>
                <w:sz w:val="21"/>
                <w:szCs w:val="21"/>
              </w:rPr>
              <w:t>4）每路支持最大4Mbps信息速率；</w:t>
            </w:r>
            <w:r>
              <w:rPr>
                <w:rFonts w:hint="eastAsia" w:hAnsi="宋体"/>
                <w:kern w:val="2"/>
                <w:sz w:val="21"/>
                <w:szCs w:val="21"/>
              </w:rPr>
              <w:br w:type="textWrapping"/>
            </w:r>
            <w:r>
              <w:rPr>
                <w:rFonts w:hint="eastAsia" w:hAnsi="宋体"/>
                <w:kern w:val="2"/>
                <w:sz w:val="21"/>
                <w:szCs w:val="21"/>
              </w:rPr>
              <w:t>5）BPSK（1/2）、QPSK 3/4、LDPC、90-240 VAC；</w:t>
            </w:r>
            <w:r>
              <w:rPr>
                <w:rFonts w:hint="eastAsia" w:hAnsi="宋体"/>
                <w:kern w:val="2"/>
                <w:sz w:val="21"/>
                <w:szCs w:val="21"/>
              </w:rPr>
              <w:br w:type="textWrapping"/>
            </w:r>
            <w:r>
              <w:rPr>
                <w:rFonts w:hint="eastAsia" w:hAnsi="宋体"/>
                <w:kern w:val="2"/>
                <w:sz w:val="21"/>
                <w:szCs w:val="21"/>
              </w:rPr>
              <w:t>6）含网管模块传输通道及模块；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b/>
                <w:bCs/>
                <w:szCs w:val="21"/>
              </w:rPr>
              <w:t>（四）</w:t>
            </w:r>
            <w:r>
              <w:rPr>
                <w:rFonts w:hint="eastAsia"/>
                <w:b/>
                <w:bCs/>
                <w:szCs w:val="21"/>
              </w:rPr>
              <w:t>无人机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p>
        </w:tc>
        <w:tc>
          <w:tcPr>
            <w:tcW w:w="1344" w:type="dxa"/>
            <w:gridSpan w:val="2"/>
            <w:noWrap/>
            <w:vAlign w:val="center"/>
          </w:tcPr>
          <w:p>
            <w:pPr>
              <w:jc w:val="center"/>
              <w:rPr>
                <w:szCs w:val="21"/>
              </w:rPr>
            </w:pPr>
            <w:r>
              <w:rPr>
                <w:rFonts w:hint="eastAsia"/>
                <w:szCs w:val="21"/>
              </w:rPr>
              <w:t>基本配置技术参数</w:t>
            </w:r>
          </w:p>
        </w:tc>
        <w:tc>
          <w:tcPr>
            <w:tcW w:w="6668" w:type="dxa"/>
            <w:tcBorders>
              <w:right w:val="single" w:color="auto" w:sz="4" w:space="0"/>
            </w:tcBorders>
            <w:noWrap/>
            <w:vAlign w:val="center"/>
          </w:tcPr>
          <w:p>
            <w:pPr>
              <w:rPr>
                <w:szCs w:val="21"/>
              </w:rPr>
            </w:pPr>
            <w:r>
              <w:rPr>
                <w:rFonts w:hint="eastAsia"/>
                <w:szCs w:val="21"/>
              </w:rPr>
              <w:t>1.</w:t>
            </w:r>
            <w:r>
              <w:rPr>
                <w:rFonts w:hint="eastAsia" w:ascii="宋体" w:hAnsi="宋体"/>
                <w:szCs w:val="21"/>
              </w:rPr>
              <w:t xml:space="preserve"> ▲</w:t>
            </w:r>
            <w:r>
              <w:rPr>
                <w:rFonts w:hint="eastAsia"/>
                <w:szCs w:val="21"/>
              </w:rPr>
              <w:t>飞行器（四旋翼或以上）</w:t>
            </w:r>
            <w:r>
              <w:rPr>
                <w:rFonts w:hint="eastAsia"/>
                <w:szCs w:val="21"/>
              </w:rPr>
              <w:br w:type="textWrapping"/>
            </w:r>
            <w:r>
              <w:rPr>
                <w:rFonts w:hint="eastAsia"/>
                <w:szCs w:val="21"/>
              </w:rPr>
              <w:t>1.1最大起飞重量：≥4000 g</w:t>
            </w:r>
            <w:r>
              <w:rPr>
                <w:rFonts w:hint="eastAsia"/>
                <w:szCs w:val="21"/>
              </w:rPr>
              <w:br w:type="textWrapping"/>
            </w:r>
            <w:r>
              <w:rPr>
                <w:rFonts w:hint="eastAsia"/>
                <w:szCs w:val="21"/>
              </w:rPr>
              <w:t>1.2GPS悬停精度 垂直：≤±0.5 m（下视视觉系统启用：≤±0.1 m）水平：≤±1.5 m</w:t>
            </w:r>
            <w:r>
              <w:rPr>
                <w:rFonts w:hint="eastAsia"/>
                <w:szCs w:val="21"/>
              </w:rPr>
              <w:br w:type="textWrapping"/>
            </w:r>
            <w:r>
              <w:rPr>
                <w:rFonts w:hint="eastAsia"/>
                <w:szCs w:val="21"/>
              </w:rPr>
              <w:t xml:space="preserve">1.3最大水平飞行速度 ＞26 m/s </w:t>
            </w:r>
            <w:r>
              <w:rPr>
                <w:rFonts w:hint="eastAsia"/>
                <w:szCs w:val="21"/>
              </w:rPr>
              <w:br w:type="textWrapping"/>
            </w:r>
            <w:r>
              <w:rPr>
                <w:rFonts w:hint="eastAsia"/>
                <w:szCs w:val="21"/>
              </w:rPr>
              <w:t>1.4最大起飞海拔高度 普通桨：＞2500 m；高原桨：＞5000 m</w:t>
            </w:r>
            <w:r>
              <w:rPr>
                <w:rFonts w:hint="eastAsia"/>
                <w:szCs w:val="21"/>
              </w:rPr>
              <w:br w:type="textWrapping"/>
            </w:r>
            <w:r>
              <w:rPr>
                <w:rFonts w:hint="eastAsia"/>
                <w:szCs w:val="21"/>
              </w:rPr>
              <w:t>1.5最大可承受风速 ＞10m/s</w:t>
            </w:r>
            <w:r>
              <w:rPr>
                <w:rFonts w:hint="eastAsia"/>
                <w:szCs w:val="21"/>
              </w:rPr>
              <w:br w:type="textWrapping"/>
            </w:r>
            <w:r>
              <w:rPr>
                <w:rFonts w:hint="eastAsia"/>
                <w:szCs w:val="21"/>
              </w:rPr>
              <w:t>1.6最大飞行时间 ≥27 min</w:t>
            </w:r>
            <w:r>
              <w:rPr>
                <w:rFonts w:hint="eastAsia"/>
                <w:szCs w:val="21"/>
              </w:rPr>
              <w:br w:type="textWrapping"/>
            </w:r>
            <w:r>
              <w:rPr>
                <w:rFonts w:hint="eastAsia"/>
                <w:szCs w:val="21"/>
              </w:rPr>
              <w:t>1.7工作环境温度 -20°C至 40° C</w:t>
            </w:r>
            <w:r>
              <w:rPr>
                <w:rFonts w:hint="eastAsia"/>
                <w:szCs w:val="21"/>
              </w:rPr>
              <w:br w:type="textWrapping"/>
            </w:r>
            <w:r>
              <w:rPr>
                <w:rFonts w:hint="eastAsia"/>
                <w:szCs w:val="21"/>
              </w:rPr>
              <w:t>1.8轴距 ≤605 mm（不含桨，降落模式）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2</w:t>
            </w:r>
          </w:p>
        </w:tc>
        <w:tc>
          <w:tcPr>
            <w:tcW w:w="1344" w:type="dxa"/>
            <w:gridSpan w:val="2"/>
            <w:noWrap/>
            <w:vAlign w:val="center"/>
          </w:tcPr>
          <w:p>
            <w:pPr>
              <w:jc w:val="center"/>
              <w:rPr>
                <w:szCs w:val="21"/>
              </w:rPr>
            </w:pPr>
            <w:r>
              <w:rPr>
                <w:szCs w:val="21"/>
              </w:rPr>
              <w:t>云台</w:t>
            </w:r>
          </w:p>
        </w:tc>
        <w:tc>
          <w:tcPr>
            <w:tcW w:w="6668" w:type="dxa"/>
            <w:tcBorders>
              <w:right w:val="single" w:color="auto" w:sz="4" w:space="0"/>
            </w:tcBorders>
            <w:noWrap/>
            <w:vAlign w:val="center"/>
          </w:tcPr>
          <w:p>
            <w:pPr>
              <w:rPr>
                <w:szCs w:val="21"/>
              </w:rPr>
            </w:pPr>
            <w:r>
              <w:rPr>
                <w:rFonts w:hint="eastAsia"/>
                <w:szCs w:val="21"/>
              </w:rPr>
              <w:t>2.1角度抖动量 ≤±0.01°</w:t>
            </w:r>
            <w:r>
              <w:rPr>
                <w:rFonts w:hint="eastAsia"/>
                <w:szCs w:val="21"/>
              </w:rPr>
              <w:br w:type="textWrapping"/>
            </w:r>
            <w:r>
              <w:rPr>
                <w:rFonts w:hint="eastAsia"/>
                <w:szCs w:val="21"/>
              </w:rPr>
              <w:t>2.2安装方式 可拆式</w:t>
            </w:r>
            <w:r>
              <w:rPr>
                <w:rFonts w:hint="eastAsia"/>
                <w:szCs w:val="21"/>
              </w:rPr>
              <w:br w:type="textWrapping"/>
            </w:r>
            <w:r>
              <w:rPr>
                <w:rFonts w:hint="eastAsia"/>
                <w:szCs w:val="21"/>
              </w:rPr>
              <w:t>2.3结构设计范围 俯仰：-140°至+50°</w:t>
            </w:r>
            <w:r>
              <w:rPr>
                <w:rFonts w:hint="eastAsia"/>
                <w:szCs w:val="21"/>
              </w:rPr>
              <w:br w:type="textWrapping"/>
            </w:r>
            <w:r>
              <w:rPr>
                <w:rFonts w:hint="eastAsia"/>
                <w:szCs w:val="21"/>
              </w:rPr>
              <w:t>3.遥控器</w:t>
            </w:r>
            <w:r>
              <w:rPr>
                <w:rFonts w:hint="eastAsia"/>
                <w:szCs w:val="21"/>
              </w:rPr>
              <w:br w:type="textWrapping"/>
            </w:r>
            <w:r>
              <w:rPr>
                <w:rFonts w:hint="eastAsia"/>
                <w:szCs w:val="21"/>
              </w:rPr>
              <w:t>3.1最大信号有效距离（无干扰、无遮挡） ≥3.5 km</w:t>
            </w:r>
            <w:r>
              <w:rPr>
                <w:rFonts w:hint="eastAsia"/>
                <w:szCs w:val="21"/>
              </w:rPr>
              <w:br w:type="textWrapping"/>
            </w:r>
            <w:r>
              <w:rPr>
                <w:rFonts w:hint="eastAsia"/>
                <w:szCs w:val="21"/>
              </w:rPr>
              <w:t>3.3视频输出接口 USB、HDMI</w:t>
            </w:r>
            <w:r>
              <w:rPr>
                <w:rFonts w:hint="eastAsia"/>
                <w:szCs w:val="21"/>
              </w:rPr>
              <w:br w:type="textWrapping"/>
            </w:r>
            <w:r>
              <w:rPr>
                <w:rFonts w:hint="eastAsia"/>
                <w:szCs w:val="21"/>
              </w:rPr>
              <w:t>3.4工作功耗 ≤9 W</w:t>
            </w:r>
            <w:r>
              <w:rPr>
                <w:rFonts w:hint="eastAsia"/>
                <w:szCs w:val="21"/>
              </w:rPr>
              <w:br w:type="textWrapping"/>
            </w:r>
            <w:r>
              <w:rPr>
                <w:rFonts w:hint="eastAsia"/>
                <w:szCs w:val="21"/>
              </w:rPr>
              <w:t>3.5工作环境温度 -20° C 至 40° C</w:t>
            </w:r>
            <w:r>
              <w:rPr>
                <w:rFonts w:hint="eastAsia"/>
                <w:szCs w:val="21"/>
              </w:rPr>
              <w:br w:type="textWrapping"/>
            </w:r>
            <w:r>
              <w:rPr>
                <w:rFonts w:hint="eastAsia"/>
                <w:szCs w:val="21"/>
              </w:rPr>
              <w:t>3.6电池容量  ≥ 6000 mAh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3</w:t>
            </w:r>
          </w:p>
        </w:tc>
        <w:tc>
          <w:tcPr>
            <w:tcW w:w="1344" w:type="dxa"/>
            <w:gridSpan w:val="2"/>
            <w:noWrap/>
            <w:vAlign w:val="center"/>
          </w:tcPr>
          <w:p>
            <w:pPr>
              <w:jc w:val="center"/>
              <w:rPr>
                <w:szCs w:val="21"/>
              </w:rPr>
            </w:pPr>
            <w:r>
              <w:rPr>
                <w:szCs w:val="21"/>
              </w:rPr>
              <w:t>遥控器</w:t>
            </w:r>
          </w:p>
        </w:tc>
        <w:tc>
          <w:tcPr>
            <w:tcW w:w="6668" w:type="dxa"/>
            <w:tcBorders>
              <w:right w:val="single" w:color="auto" w:sz="4" w:space="0"/>
            </w:tcBorders>
            <w:noWrap/>
            <w:vAlign w:val="center"/>
          </w:tcPr>
          <w:p>
            <w:pPr>
              <w:rPr>
                <w:szCs w:val="21"/>
              </w:rPr>
            </w:pPr>
            <w:r>
              <w:rPr>
                <w:rFonts w:hint="eastAsia"/>
                <w:szCs w:val="21"/>
              </w:rPr>
              <w:t>工作频率：2.400 - 2.483 GHz</w:t>
            </w:r>
          </w:p>
          <w:p>
            <w:pPr>
              <w:rPr>
                <w:szCs w:val="21"/>
              </w:rPr>
            </w:pPr>
            <w:r>
              <w:rPr>
                <w:rFonts w:hint="eastAsia"/>
                <w:szCs w:val="21"/>
              </w:rPr>
              <w:t>5.725 - 5.850 GHz</w:t>
            </w:r>
          </w:p>
          <w:p>
            <w:pPr>
              <w:rPr>
                <w:szCs w:val="21"/>
              </w:rPr>
            </w:pPr>
            <w:r>
              <w:rPr>
                <w:rFonts w:hint="eastAsia"/>
                <w:szCs w:val="21"/>
              </w:rPr>
              <w:t>最大信号有效距离（无干扰、无遮挡）</w:t>
            </w:r>
            <w:r>
              <w:rPr>
                <w:rFonts w:hint="eastAsia"/>
                <w:szCs w:val="21"/>
              </w:rPr>
              <w:tab/>
            </w:r>
            <w:r>
              <w:rPr>
                <w:rFonts w:hint="eastAsia"/>
                <w:szCs w:val="21"/>
              </w:rPr>
              <w:t>2.4 GHz：</w:t>
            </w:r>
          </w:p>
          <w:p>
            <w:pPr>
              <w:rPr>
                <w:szCs w:val="21"/>
              </w:rPr>
            </w:pPr>
            <w:r>
              <w:rPr>
                <w:rFonts w:hint="eastAsia"/>
                <w:szCs w:val="21"/>
              </w:rPr>
              <w:t>等效全向辐射功率 (EIRP)</w:t>
            </w:r>
            <w:r>
              <w:rPr>
                <w:rFonts w:hint="eastAsia"/>
                <w:szCs w:val="21"/>
              </w:rPr>
              <w:tab/>
            </w:r>
            <w:r>
              <w:rPr>
                <w:rFonts w:hint="eastAsia"/>
                <w:szCs w:val="21"/>
              </w:rPr>
              <w:t>2.4 GHz：</w:t>
            </w:r>
          </w:p>
          <w:p>
            <w:pPr>
              <w:rPr>
                <w:szCs w:val="21"/>
              </w:rPr>
            </w:pPr>
            <w:r>
              <w:rPr>
                <w:rFonts w:hint="eastAsia"/>
                <w:szCs w:val="21"/>
              </w:rPr>
              <w:t>视频输出接口：USB、HDMI</w:t>
            </w:r>
          </w:p>
          <w:p>
            <w:pPr>
              <w:rPr>
                <w:szCs w:val="21"/>
              </w:rPr>
            </w:pPr>
            <w:r>
              <w:rPr>
                <w:rFonts w:hint="eastAsia"/>
                <w:szCs w:val="21"/>
              </w:rPr>
              <w:t>供电方式：内置锂电</w:t>
            </w:r>
          </w:p>
          <w:p>
            <w:pPr>
              <w:rPr>
                <w:szCs w:val="21"/>
              </w:rPr>
            </w:pPr>
            <w:r>
              <w:rPr>
                <w:rFonts w:hint="eastAsia"/>
                <w:szCs w:val="21"/>
              </w:rPr>
              <w:t>充电方式：使用 DJI 指定充电器</w:t>
            </w:r>
          </w:p>
          <w:p>
            <w:pPr>
              <w:rPr>
                <w:szCs w:val="21"/>
              </w:rPr>
            </w:pPr>
            <w:r>
              <w:rPr>
                <w:rFonts w:hint="eastAsia"/>
                <w:szCs w:val="21"/>
              </w:rPr>
              <w:t>协同功能：支持多机互联</w:t>
            </w:r>
          </w:p>
          <w:p>
            <w:pPr>
              <w:rPr>
                <w:szCs w:val="21"/>
              </w:rPr>
            </w:pPr>
            <w:r>
              <w:rPr>
                <w:rFonts w:hint="eastAsia"/>
                <w:szCs w:val="21"/>
              </w:rPr>
              <w:t>平板设备支架：标配</w:t>
            </w:r>
          </w:p>
          <w:p>
            <w:pPr>
              <w:rPr>
                <w:szCs w:val="21"/>
              </w:rPr>
            </w:pPr>
            <w:r>
              <w:rPr>
                <w:rFonts w:hint="eastAsia"/>
                <w:szCs w:val="21"/>
              </w:rPr>
              <w:t>平板设备最大宽度：170 mm</w:t>
            </w:r>
          </w:p>
          <w:p>
            <w:pPr>
              <w:rPr>
                <w:szCs w:val="21"/>
              </w:rPr>
            </w:pPr>
            <w:r>
              <w:rPr>
                <w:rFonts w:hint="eastAsia"/>
                <w:szCs w:val="21"/>
              </w:rPr>
              <w:t>工作功耗≧9 W（不给移动设备充电状态）</w:t>
            </w:r>
          </w:p>
          <w:p>
            <w:pPr>
              <w:rPr>
                <w:szCs w:val="21"/>
              </w:rPr>
            </w:pPr>
            <w:r>
              <w:rPr>
                <w:rFonts w:hint="eastAsia"/>
                <w:szCs w:val="21"/>
              </w:rPr>
              <w:t>工作环境温度：-20° C 至 40° C</w:t>
            </w:r>
          </w:p>
          <w:p>
            <w:pPr>
              <w:rPr>
                <w:szCs w:val="21"/>
              </w:rPr>
            </w:pPr>
            <w:r>
              <w:rPr>
                <w:rFonts w:hint="eastAsia"/>
                <w:szCs w:val="21"/>
              </w:rPr>
              <w:t>存放时间大于 3 个月：22° C 至 28° C</w:t>
            </w:r>
          </w:p>
          <w:p>
            <w:pPr>
              <w:rPr>
                <w:szCs w:val="21"/>
              </w:rPr>
            </w:pPr>
            <w:r>
              <w:rPr>
                <w:rFonts w:hint="eastAsia"/>
                <w:szCs w:val="21"/>
              </w:rPr>
              <w:t>充电环境温度</w:t>
            </w:r>
            <w:r>
              <w:rPr>
                <w:rFonts w:hint="eastAsia"/>
                <w:szCs w:val="21"/>
              </w:rPr>
              <w:tab/>
            </w:r>
            <w:r>
              <w:rPr>
                <w:rFonts w:hint="eastAsia"/>
                <w:szCs w:val="21"/>
              </w:rPr>
              <w:t>0° C 至 40° C</w:t>
            </w:r>
          </w:p>
          <w:p>
            <w:pPr>
              <w:rPr>
                <w:szCs w:val="21"/>
              </w:rPr>
            </w:pPr>
            <w:r>
              <w:rPr>
                <w:rFonts w:hint="eastAsia"/>
                <w:szCs w:val="21"/>
              </w:rPr>
              <w:t>电池≧6000 mAh 2S LiPo</w:t>
            </w:r>
          </w:p>
          <w:p>
            <w:pPr>
              <w:rPr>
                <w:szCs w:val="21"/>
              </w:rPr>
            </w:pPr>
            <w:r>
              <w:rPr>
                <w:rFonts w:hint="eastAsia"/>
                <w:szCs w:val="21"/>
              </w:rPr>
              <w:t>USB 接口供电电流/ 电压</w:t>
            </w:r>
            <w:r>
              <w:rPr>
                <w:rFonts w:hint="eastAsia"/>
                <w:szCs w:val="21"/>
              </w:rPr>
              <w:tab/>
            </w:r>
            <w:r>
              <w:rPr>
                <w:rFonts w:hint="eastAsia"/>
                <w:szCs w:val="21"/>
              </w:rPr>
              <w:t>iOS：1 A @ 5.2 V （最大）；Android：1.5 A @ 5.2 V （最大）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4</w:t>
            </w:r>
          </w:p>
        </w:tc>
        <w:tc>
          <w:tcPr>
            <w:tcW w:w="1344" w:type="dxa"/>
            <w:gridSpan w:val="2"/>
            <w:noWrap/>
            <w:vAlign w:val="center"/>
          </w:tcPr>
          <w:p>
            <w:pPr>
              <w:jc w:val="center"/>
              <w:rPr>
                <w:szCs w:val="21"/>
              </w:rPr>
            </w:pPr>
            <w:r>
              <w:rPr>
                <w:szCs w:val="21"/>
              </w:rPr>
              <w:t>充电器</w:t>
            </w:r>
          </w:p>
        </w:tc>
        <w:tc>
          <w:tcPr>
            <w:tcW w:w="6668" w:type="dxa"/>
            <w:tcBorders>
              <w:right w:val="single" w:color="auto" w:sz="4" w:space="0"/>
            </w:tcBorders>
            <w:noWrap/>
            <w:vAlign w:val="center"/>
          </w:tcPr>
          <w:p>
            <w:pPr>
              <w:rPr>
                <w:szCs w:val="21"/>
              </w:rPr>
            </w:pPr>
            <w:r>
              <w:rPr>
                <w:rFonts w:hint="eastAsia"/>
                <w:szCs w:val="21"/>
              </w:rPr>
              <w:t>额定功率 ≥180 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5</w:t>
            </w:r>
          </w:p>
        </w:tc>
        <w:tc>
          <w:tcPr>
            <w:tcW w:w="1344" w:type="dxa"/>
            <w:gridSpan w:val="2"/>
            <w:noWrap/>
            <w:vAlign w:val="center"/>
          </w:tcPr>
          <w:p>
            <w:pPr>
              <w:jc w:val="center"/>
              <w:rPr>
                <w:szCs w:val="21"/>
              </w:rPr>
            </w:pPr>
            <w:r>
              <w:rPr>
                <w:szCs w:val="21"/>
              </w:rPr>
              <w:t>下视视觉系统</w:t>
            </w:r>
          </w:p>
        </w:tc>
        <w:tc>
          <w:tcPr>
            <w:tcW w:w="6668" w:type="dxa"/>
            <w:tcBorders>
              <w:right w:val="single" w:color="auto" w:sz="4" w:space="0"/>
            </w:tcBorders>
            <w:noWrap/>
            <w:vAlign w:val="center"/>
          </w:tcPr>
          <w:p>
            <w:pPr>
              <w:rPr>
                <w:szCs w:val="21"/>
              </w:rPr>
            </w:pPr>
            <w:r>
              <w:rPr>
                <w:rFonts w:hint="eastAsia"/>
                <w:szCs w:val="21"/>
              </w:rPr>
              <w:t>5.1.飞行速度测量范围 &lt;10 m/s</w:t>
            </w:r>
            <w:r>
              <w:rPr>
                <w:rFonts w:hint="eastAsia"/>
                <w:szCs w:val="21"/>
              </w:rPr>
              <w:br w:type="textWrapping"/>
            </w:r>
            <w:r>
              <w:rPr>
                <w:rFonts w:hint="eastAsia"/>
                <w:szCs w:val="21"/>
              </w:rPr>
              <w:t>5.2.高度测量范围 &lt;10 m</w:t>
            </w:r>
            <w:r>
              <w:rPr>
                <w:rFonts w:hint="eastAsia"/>
                <w:szCs w:val="21"/>
              </w:rPr>
              <w:br w:type="textWrapping"/>
            </w:r>
            <w:r>
              <w:rPr>
                <w:rFonts w:hint="eastAsia"/>
                <w:szCs w:val="21"/>
              </w:rPr>
              <w:t>5.3.精确悬停范围 &lt;10 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6</w:t>
            </w:r>
          </w:p>
        </w:tc>
        <w:tc>
          <w:tcPr>
            <w:tcW w:w="1344" w:type="dxa"/>
            <w:gridSpan w:val="2"/>
            <w:noWrap/>
            <w:vAlign w:val="center"/>
          </w:tcPr>
          <w:p>
            <w:pPr>
              <w:jc w:val="center"/>
              <w:rPr>
                <w:szCs w:val="21"/>
              </w:rPr>
            </w:pPr>
            <w:r>
              <w:rPr>
                <w:szCs w:val="21"/>
              </w:rPr>
              <w:t>顶部红外感知系统</w:t>
            </w:r>
          </w:p>
        </w:tc>
        <w:tc>
          <w:tcPr>
            <w:tcW w:w="6668" w:type="dxa"/>
            <w:tcBorders>
              <w:right w:val="single" w:color="auto" w:sz="4" w:space="0"/>
            </w:tcBorders>
            <w:noWrap/>
            <w:vAlign w:val="center"/>
          </w:tcPr>
          <w:p>
            <w:pPr>
              <w:rPr>
                <w:szCs w:val="21"/>
              </w:rPr>
            </w:pPr>
            <w:r>
              <w:rPr>
                <w:rFonts w:hint="eastAsia"/>
                <w:szCs w:val="21"/>
              </w:rPr>
              <w:t>障碍物感知范围:0 - 5 m</w:t>
            </w:r>
          </w:p>
          <w:p>
            <w:pPr>
              <w:rPr>
                <w:szCs w:val="21"/>
              </w:rPr>
            </w:pPr>
            <w:r>
              <w:rPr>
                <w:rFonts w:hint="eastAsia"/>
                <w:szCs w:val="21"/>
              </w:rPr>
              <w:t>使用环境:漫反射，大尺寸，高反射率（反射率&gt;10%）障碍物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7</w:t>
            </w:r>
          </w:p>
        </w:tc>
        <w:tc>
          <w:tcPr>
            <w:tcW w:w="1344" w:type="dxa"/>
            <w:gridSpan w:val="2"/>
            <w:noWrap/>
            <w:vAlign w:val="center"/>
          </w:tcPr>
          <w:p>
            <w:pPr>
              <w:jc w:val="center"/>
              <w:rPr>
                <w:szCs w:val="21"/>
              </w:rPr>
            </w:pPr>
            <w:r>
              <w:rPr>
                <w:szCs w:val="21"/>
              </w:rPr>
              <w:t>相机</w:t>
            </w:r>
          </w:p>
        </w:tc>
        <w:tc>
          <w:tcPr>
            <w:tcW w:w="6668" w:type="dxa"/>
            <w:tcBorders>
              <w:right w:val="single" w:color="auto" w:sz="4" w:space="0"/>
            </w:tcBorders>
            <w:noWrap/>
            <w:vAlign w:val="center"/>
          </w:tcPr>
          <w:p>
            <w:pPr>
              <w:rPr>
                <w:szCs w:val="21"/>
              </w:rPr>
            </w:pPr>
            <w:r>
              <w:rPr>
                <w:szCs w:val="21"/>
              </w:rPr>
              <w:t>1、传感器 CMOS 1</w:t>
            </w:r>
          </w:p>
          <w:p>
            <w:pPr>
              <w:rPr>
                <w:szCs w:val="21"/>
              </w:rPr>
            </w:pPr>
            <w:r>
              <w:rPr>
                <w:szCs w:val="21"/>
              </w:rPr>
              <w:t>2、有效像素：≥2000万</w:t>
            </w:r>
          </w:p>
          <w:p>
            <w:pPr>
              <w:rPr>
                <w:szCs w:val="21"/>
              </w:rPr>
            </w:pPr>
            <w:r>
              <w:rPr>
                <w:szCs w:val="21"/>
              </w:rPr>
              <w:t>3、图像分辨率  3:2，5472×3648</w:t>
            </w:r>
          </w:p>
          <w:p>
            <w:pPr>
              <w:rPr>
                <w:szCs w:val="21"/>
              </w:rPr>
            </w:pPr>
            <w:r>
              <w:rPr>
                <w:szCs w:val="21"/>
              </w:rPr>
              <w:t>4:3，4864×3648</w:t>
            </w:r>
          </w:p>
          <w:p>
            <w:pPr>
              <w:rPr>
                <w:szCs w:val="21"/>
              </w:rPr>
            </w:pPr>
            <w:r>
              <w:rPr>
                <w:szCs w:val="21"/>
              </w:rPr>
              <w:t>16:9，5472×3078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8</w:t>
            </w:r>
          </w:p>
        </w:tc>
        <w:tc>
          <w:tcPr>
            <w:tcW w:w="1344" w:type="dxa"/>
            <w:gridSpan w:val="2"/>
            <w:noWrap/>
            <w:vAlign w:val="center"/>
          </w:tcPr>
          <w:p>
            <w:pPr>
              <w:jc w:val="center"/>
              <w:rPr>
                <w:szCs w:val="21"/>
              </w:rPr>
            </w:pPr>
            <w:r>
              <w:rPr>
                <w:szCs w:val="21"/>
              </w:rPr>
              <w:t>防护箱</w:t>
            </w:r>
          </w:p>
        </w:tc>
        <w:tc>
          <w:tcPr>
            <w:tcW w:w="6668" w:type="dxa"/>
            <w:tcBorders>
              <w:right w:val="single" w:color="auto" w:sz="4" w:space="0"/>
            </w:tcBorders>
            <w:noWrap/>
            <w:vAlign w:val="center"/>
          </w:tcPr>
          <w:p>
            <w:pPr>
              <w:rPr>
                <w:szCs w:val="21"/>
              </w:rPr>
            </w:pPr>
            <w:r>
              <w:rPr>
                <w:szCs w:val="21"/>
              </w:rPr>
              <w:t>设备需配备专业防护箱，适应户外运输需求，同时有防水、防震能力。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9</w:t>
            </w:r>
          </w:p>
        </w:tc>
        <w:tc>
          <w:tcPr>
            <w:tcW w:w="1344" w:type="dxa"/>
            <w:gridSpan w:val="2"/>
            <w:noWrap/>
            <w:vAlign w:val="center"/>
          </w:tcPr>
          <w:p>
            <w:pPr>
              <w:jc w:val="center"/>
              <w:rPr>
                <w:szCs w:val="21"/>
              </w:rPr>
            </w:pPr>
            <w:r>
              <w:rPr>
                <w:szCs w:val="21"/>
              </w:rPr>
              <w:t>常用备件</w:t>
            </w:r>
          </w:p>
        </w:tc>
        <w:tc>
          <w:tcPr>
            <w:tcW w:w="6668" w:type="dxa"/>
            <w:tcBorders>
              <w:right w:val="single" w:color="auto" w:sz="4" w:space="0"/>
            </w:tcBorders>
            <w:noWrap/>
            <w:vAlign w:val="center"/>
          </w:tcPr>
          <w:p>
            <w:pPr>
              <w:rPr>
                <w:szCs w:val="21"/>
              </w:rPr>
            </w:pPr>
            <w:r>
              <w:rPr>
                <w:szCs w:val="21"/>
              </w:rPr>
              <w:t>备用螺旋桨1套，备用动力电池4组，每种电池充电器可同时充2块以上电池，电池充满时间宜小于等于2块电池满载工作时间。</w:t>
            </w:r>
            <w:r>
              <w:rPr>
                <w:rFonts w:hint="eastAsia"/>
                <w:szCs w:val="21"/>
              </w:rPr>
              <w:t>在不增加设备的情况下，图像生意能够无缝传输至消防现用图像综合管理平台。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10</w:t>
            </w:r>
          </w:p>
        </w:tc>
        <w:tc>
          <w:tcPr>
            <w:tcW w:w="1344" w:type="dxa"/>
            <w:gridSpan w:val="2"/>
            <w:noWrap/>
            <w:vAlign w:val="center"/>
          </w:tcPr>
          <w:p>
            <w:pPr>
              <w:jc w:val="center"/>
              <w:rPr>
                <w:szCs w:val="21"/>
              </w:rPr>
            </w:pPr>
            <w:r>
              <w:rPr>
                <w:szCs w:val="21"/>
              </w:rPr>
              <w:t>保险服务</w:t>
            </w:r>
          </w:p>
        </w:tc>
        <w:tc>
          <w:tcPr>
            <w:tcW w:w="6668" w:type="dxa"/>
            <w:tcBorders>
              <w:right w:val="single" w:color="auto" w:sz="4" w:space="0"/>
            </w:tcBorders>
            <w:noWrap/>
            <w:vAlign w:val="center"/>
          </w:tcPr>
          <w:p>
            <w:pPr>
              <w:rPr>
                <w:szCs w:val="21"/>
              </w:rPr>
            </w:pPr>
            <w:r>
              <w:rPr>
                <w:szCs w:val="21"/>
              </w:rPr>
              <w:t>提供一年的整套多旋翼无人机系统保险，其中每台飞机至少包括该系统自身险和不少于10</w:t>
            </w:r>
            <w:r>
              <w:rPr>
                <w:rFonts w:hint="eastAsia"/>
                <w:szCs w:val="21"/>
              </w:rPr>
              <w:t>0</w:t>
            </w:r>
            <w:r>
              <w:rPr>
                <w:szCs w:val="21"/>
              </w:rPr>
              <w:t>万第三者责任险。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1</w:t>
            </w:r>
          </w:p>
        </w:tc>
        <w:tc>
          <w:tcPr>
            <w:tcW w:w="1344" w:type="dxa"/>
            <w:gridSpan w:val="2"/>
            <w:noWrap/>
            <w:vAlign w:val="center"/>
          </w:tcPr>
          <w:p>
            <w:pPr>
              <w:jc w:val="center"/>
              <w:rPr>
                <w:szCs w:val="21"/>
              </w:rPr>
            </w:pPr>
            <w:r>
              <w:rPr>
                <w:szCs w:val="21"/>
              </w:rPr>
              <w:t>技术支持</w:t>
            </w:r>
          </w:p>
        </w:tc>
        <w:tc>
          <w:tcPr>
            <w:tcW w:w="6668" w:type="dxa"/>
            <w:tcBorders>
              <w:right w:val="single" w:color="auto" w:sz="4" w:space="0"/>
            </w:tcBorders>
            <w:noWrap/>
            <w:vAlign w:val="center"/>
          </w:tcPr>
          <w:p>
            <w:pPr>
              <w:rPr>
                <w:szCs w:val="21"/>
              </w:rPr>
            </w:pPr>
            <w:r>
              <w:rPr>
                <w:szCs w:val="21"/>
              </w:rPr>
              <w:t>当设备发生任何故障或不能正常运转时，卖方需提供24小时电话咨询，如故障问题仍无法解决，卖方必须在接到买方通知后24小时内派员到现场解决问题。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b/>
                <w:bCs/>
                <w:szCs w:val="21"/>
              </w:rPr>
              <w:t>（</w:t>
            </w:r>
            <w:r>
              <w:rPr>
                <w:rFonts w:hint="eastAsia"/>
                <w:b/>
                <w:bCs/>
                <w:szCs w:val="21"/>
              </w:rPr>
              <w:t>五</w:t>
            </w:r>
            <w:r>
              <w:rPr>
                <w:b/>
                <w:bCs/>
                <w:szCs w:val="21"/>
              </w:rPr>
              <w:t>）</w:t>
            </w:r>
            <w:r>
              <w:rPr>
                <w:rFonts w:hint="eastAsia"/>
                <w:b/>
                <w:bCs/>
                <w:szCs w:val="21"/>
              </w:rPr>
              <w:t>车顶装置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p>
        </w:tc>
        <w:tc>
          <w:tcPr>
            <w:tcW w:w="1344" w:type="dxa"/>
            <w:gridSpan w:val="2"/>
            <w:noWrap/>
            <w:vAlign w:val="center"/>
          </w:tcPr>
          <w:p>
            <w:pPr>
              <w:jc w:val="center"/>
              <w:rPr>
                <w:szCs w:val="21"/>
              </w:rPr>
            </w:pPr>
            <w:r>
              <w:rPr>
                <w:szCs w:val="21"/>
              </w:rPr>
              <w:t>车用LED显示牌</w:t>
            </w:r>
          </w:p>
        </w:tc>
        <w:tc>
          <w:tcPr>
            <w:tcW w:w="6668" w:type="dxa"/>
            <w:tcBorders>
              <w:right w:val="single" w:color="auto" w:sz="4" w:space="0"/>
            </w:tcBorders>
            <w:noWrap/>
            <w:vAlign w:val="center"/>
          </w:tcPr>
          <w:p>
            <w:pPr>
              <w:rPr>
                <w:szCs w:val="21"/>
              </w:rPr>
            </w:pPr>
            <w:r>
              <w:rPr>
                <w:szCs w:val="21"/>
              </w:rPr>
              <w:t>数量：1套</w:t>
            </w:r>
            <w:r>
              <w:rPr>
                <w:rFonts w:hint="eastAsia"/>
                <w:szCs w:val="21"/>
              </w:rPr>
              <w:t>，不低于9个字静态显示，1.7米*0.25米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2</w:t>
            </w:r>
          </w:p>
        </w:tc>
        <w:tc>
          <w:tcPr>
            <w:tcW w:w="1344" w:type="dxa"/>
            <w:gridSpan w:val="2"/>
            <w:noWrap/>
            <w:vAlign w:val="center"/>
          </w:tcPr>
          <w:p>
            <w:pPr>
              <w:jc w:val="center"/>
              <w:rPr>
                <w:szCs w:val="21"/>
              </w:rPr>
            </w:pPr>
            <w:r>
              <w:rPr>
                <w:szCs w:val="21"/>
              </w:rPr>
              <w:t>车辆定制行李架</w:t>
            </w:r>
          </w:p>
        </w:tc>
        <w:tc>
          <w:tcPr>
            <w:tcW w:w="6668" w:type="dxa"/>
            <w:tcBorders>
              <w:right w:val="single" w:color="auto" w:sz="4" w:space="0"/>
            </w:tcBorders>
            <w:noWrap/>
            <w:vAlign w:val="center"/>
          </w:tcPr>
          <w:p>
            <w:pPr>
              <w:rPr>
                <w:szCs w:val="21"/>
              </w:rPr>
            </w:pPr>
            <w:r>
              <w:rPr>
                <w:szCs w:val="21"/>
              </w:rPr>
              <w:t>数量：1套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3</w:t>
            </w:r>
          </w:p>
        </w:tc>
        <w:tc>
          <w:tcPr>
            <w:tcW w:w="1344" w:type="dxa"/>
            <w:gridSpan w:val="2"/>
            <w:noWrap/>
            <w:vAlign w:val="center"/>
          </w:tcPr>
          <w:p>
            <w:pPr>
              <w:jc w:val="center"/>
              <w:rPr>
                <w:szCs w:val="21"/>
              </w:rPr>
            </w:pPr>
            <w:r>
              <w:rPr>
                <w:szCs w:val="21"/>
              </w:rPr>
              <w:t>车用云台摄像头</w:t>
            </w:r>
          </w:p>
        </w:tc>
        <w:tc>
          <w:tcPr>
            <w:tcW w:w="6668" w:type="dxa"/>
            <w:tcBorders>
              <w:right w:val="single" w:color="auto" w:sz="4" w:space="0"/>
            </w:tcBorders>
            <w:noWrap/>
            <w:vAlign w:val="center"/>
          </w:tcPr>
          <w:p>
            <w:pPr>
              <w:rPr>
                <w:szCs w:val="21"/>
              </w:rPr>
            </w:pPr>
            <w:r>
              <w:rPr>
                <w:szCs w:val="21"/>
              </w:rPr>
              <w:t>数量：1套，全天候环境设计，抗冲击、防腐蚀，防护等级达到 IP67，200万像素、30倍光学、大于120米夜视距离、防抖功能；产品重量小于等于7.5KG。</w:t>
            </w:r>
          </w:p>
          <w:p>
            <w:pPr>
              <w:rPr>
                <w:szCs w:val="21"/>
              </w:rPr>
            </w:pPr>
            <w:r>
              <w:rPr>
                <w:rFonts w:hint="eastAsia"/>
                <w:szCs w:val="21"/>
              </w:rPr>
              <w:t>搭配</w:t>
            </w:r>
            <w:r>
              <w:rPr>
                <w:szCs w:val="21"/>
              </w:rPr>
              <w:t>聚泛光灯头来组合，以此来实现近距离泛光大面积照明和远距离聚光集中照明。灯组固定可调整角度。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4</w:t>
            </w:r>
          </w:p>
        </w:tc>
        <w:tc>
          <w:tcPr>
            <w:tcW w:w="1344" w:type="dxa"/>
            <w:gridSpan w:val="2"/>
            <w:noWrap/>
            <w:vAlign w:val="center"/>
          </w:tcPr>
          <w:p>
            <w:pPr>
              <w:jc w:val="center"/>
              <w:rPr>
                <w:szCs w:val="21"/>
              </w:rPr>
            </w:pPr>
            <w:r>
              <w:rPr>
                <w:szCs w:val="21"/>
              </w:rPr>
              <w:t>360车载上传型行车记录仪</w:t>
            </w:r>
          </w:p>
        </w:tc>
        <w:tc>
          <w:tcPr>
            <w:tcW w:w="6668" w:type="dxa"/>
            <w:tcBorders>
              <w:right w:val="single" w:color="auto" w:sz="4" w:space="0"/>
            </w:tcBorders>
            <w:noWrap/>
            <w:vAlign w:val="center"/>
          </w:tcPr>
          <w:p>
            <w:pPr>
              <w:rPr>
                <w:szCs w:val="21"/>
              </w:rPr>
            </w:pPr>
            <w:r>
              <w:rPr>
                <w:szCs w:val="21"/>
              </w:rPr>
              <w:t>数量：1套</w:t>
            </w:r>
          </w:p>
          <w:p>
            <w:pPr>
              <w:rPr>
                <w:szCs w:val="21"/>
              </w:rPr>
            </w:pPr>
            <w:r>
              <w:rPr>
                <w:szCs w:val="21"/>
              </w:rPr>
              <w:t>1、行车记录仪必须具备自动循环覆盖的存储功能，能够实时存储信息，内存不小于64G，拍摄画质必须为高清，最低摄录时间不少于5小时。</w:t>
            </w:r>
          </w:p>
          <w:p>
            <w:pPr>
              <w:rPr>
                <w:szCs w:val="21"/>
              </w:rPr>
            </w:pPr>
            <w:r>
              <w:rPr>
                <w:szCs w:val="21"/>
              </w:rPr>
              <w:t>2、行车记录仪必须依据车辆实际情况配置，镜头数量和安装部位必须科学合理，必须能够拍摄到车辆前后方和左右两侧，实现360°全覆盖。</w:t>
            </w:r>
          </w:p>
          <w:p>
            <w:pPr>
              <w:rPr>
                <w:szCs w:val="21"/>
              </w:rPr>
            </w:pPr>
            <w:r>
              <w:rPr>
                <w:szCs w:val="21"/>
              </w:rPr>
              <w:t>3、行车记录仪必须具有夜视功能，夜间拍摄清晰。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5</w:t>
            </w:r>
          </w:p>
        </w:tc>
        <w:tc>
          <w:tcPr>
            <w:tcW w:w="1344" w:type="dxa"/>
            <w:gridSpan w:val="2"/>
            <w:noWrap/>
            <w:vAlign w:val="center"/>
          </w:tcPr>
          <w:p>
            <w:pPr>
              <w:jc w:val="center"/>
              <w:rPr>
                <w:szCs w:val="21"/>
              </w:rPr>
            </w:pPr>
            <w:r>
              <w:rPr>
                <w:szCs w:val="21"/>
              </w:rPr>
              <w:t>爆闪灯</w:t>
            </w:r>
          </w:p>
        </w:tc>
        <w:tc>
          <w:tcPr>
            <w:tcW w:w="6668" w:type="dxa"/>
            <w:tcBorders>
              <w:right w:val="single" w:color="auto" w:sz="4" w:space="0"/>
            </w:tcBorders>
            <w:noWrap/>
            <w:vAlign w:val="center"/>
          </w:tcPr>
          <w:p>
            <w:pPr>
              <w:rPr>
                <w:szCs w:val="21"/>
              </w:rPr>
            </w:pPr>
            <w:r>
              <w:rPr>
                <w:szCs w:val="21"/>
              </w:rPr>
              <w:t>数量：1套6个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6</w:t>
            </w:r>
          </w:p>
        </w:tc>
        <w:tc>
          <w:tcPr>
            <w:tcW w:w="1344" w:type="dxa"/>
            <w:gridSpan w:val="2"/>
            <w:noWrap/>
            <w:vAlign w:val="center"/>
          </w:tcPr>
          <w:p>
            <w:pPr>
              <w:jc w:val="center"/>
              <w:rPr>
                <w:szCs w:val="21"/>
              </w:rPr>
            </w:pPr>
            <w:r>
              <w:rPr>
                <w:szCs w:val="21"/>
              </w:rPr>
              <w:t>警灯</w:t>
            </w:r>
          </w:p>
        </w:tc>
        <w:tc>
          <w:tcPr>
            <w:tcW w:w="6668" w:type="dxa"/>
            <w:tcBorders>
              <w:right w:val="single" w:color="auto" w:sz="4" w:space="0"/>
            </w:tcBorders>
            <w:noWrap/>
            <w:vAlign w:val="center"/>
          </w:tcPr>
          <w:p>
            <w:pPr>
              <w:rPr>
                <w:szCs w:val="21"/>
              </w:rPr>
            </w:pPr>
            <w:r>
              <w:rPr>
                <w:szCs w:val="21"/>
              </w:rPr>
              <w:t>数量：1套，LED</w:t>
            </w:r>
            <w:r>
              <w:rPr>
                <w:rFonts w:hint="eastAsia"/>
                <w:szCs w:val="21"/>
              </w:rPr>
              <w:t>，尺寸：1400mm*300mm*200mm</w:t>
            </w:r>
          </w:p>
          <w:p>
            <w:pPr>
              <w:rPr>
                <w:szCs w:val="21"/>
              </w:rPr>
            </w:pPr>
            <w:r>
              <w:rPr>
                <w:rFonts w:hint="eastAsia"/>
                <w:szCs w:val="21"/>
              </w:rPr>
              <w:t>光源：高亮LED，采取台湾晶元芯片，单颗LED亮度达到16流明，16000-20000mcd，警报器：功率200W</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b/>
                <w:bCs/>
                <w:szCs w:val="21"/>
              </w:rPr>
              <w:t>（</w:t>
            </w:r>
            <w:r>
              <w:rPr>
                <w:rFonts w:hint="eastAsia"/>
                <w:b/>
                <w:bCs/>
                <w:szCs w:val="21"/>
              </w:rPr>
              <w:t>六</w:t>
            </w:r>
            <w:r>
              <w:rPr>
                <w:b/>
                <w:bCs/>
                <w:szCs w:val="21"/>
              </w:rPr>
              <w:t>）</w:t>
            </w:r>
            <w:r>
              <w:rPr>
                <w:rFonts w:hint="eastAsia"/>
                <w:b/>
                <w:bCs/>
                <w:szCs w:val="21"/>
              </w:rPr>
              <w:t>车内装置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p>
        </w:tc>
        <w:tc>
          <w:tcPr>
            <w:tcW w:w="1344" w:type="dxa"/>
            <w:gridSpan w:val="2"/>
            <w:noWrap/>
            <w:vAlign w:val="center"/>
          </w:tcPr>
          <w:p>
            <w:pPr>
              <w:jc w:val="center"/>
              <w:rPr>
                <w:szCs w:val="21"/>
              </w:rPr>
            </w:pPr>
            <w:r>
              <w:rPr>
                <w:rFonts w:hint="eastAsia"/>
                <w:szCs w:val="21"/>
              </w:rPr>
              <w:t>UPS</w:t>
            </w:r>
          </w:p>
        </w:tc>
        <w:tc>
          <w:tcPr>
            <w:tcW w:w="6668" w:type="dxa"/>
            <w:tcBorders>
              <w:right w:val="single" w:color="auto" w:sz="4" w:space="0"/>
            </w:tcBorders>
            <w:noWrap/>
            <w:vAlign w:val="center"/>
          </w:tcPr>
          <w:p>
            <w:pPr>
              <w:rPr>
                <w:szCs w:val="21"/>
              </w:rPr>
            </w:pPr>
            <w:r>
              <w:rPr>
                <w:rFonts w:hint="eastAsia" w:ascii="宋体" w:hAnsi="宋体"/>
                <w:szCs w:val="21"/>
              </w:rPr>
              <w:t>▲</w:t>
            </w:r>
            <w:r>
              <w:rPr>
                <w:szCs w:val="21"/>
              </w:rPr>
              <w:t>数量：1套，≥</w:t>
            </w:r>
            <w:r>
              <w:rPr>
                <w:rFonts w:hint="eastAsia"/>
                <w:szCs w:val="21"/>
              </w:rPr>
              <w:t>300VA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2</w:t>
            </w:r>
          </w:p>
        </w:tc>
        <w:tc>
          <w:tcPr>
            <w:tcW w:w="1344" w:type="dxa"/>
            <w:gridSpan w:val="2"/>
            <w:noWrap/>
            <w:vAlign w:val="center"/>
          </w:tcPr>
          <w:p>
            <w:pPr>
              <w:jc w:val="center"/>
              <w:rPr>
                <w:szCs w:val="21"/>
              </w:rPr>
            </w:pPr>
            <w:r>
              <w:rPr>
                <w:szCs w:val="21"/>
              </w:rPr>
              <w:t>强电开关</w:t>
            </w:r>
          </w:p>
        </w:tc>
        <w:tc>
          <w:tcPr>
            <w:tcW w:w="6668" w:type="dxa"/>
            <w:tcBorders>
              <w:right w:val="single" w:color="auto" w:sz="4" w:space="0"/>
            </w:tcBorders>
            <w:noWrap/>
            <w:vAlign w:val="center"/>
          </w:tcPr>
          <w:p>
            <w:pPr>
              <w:rPr>
                <w:szCs w:val="21"/>
              </w:rPr>
            </w:pPr>
            <w:r>
              <w:rPr>
                <w:szCs w:val="21"/>
              </w:rPr>
              <w:t>数量：1套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3</w:t>
            </w:r>
          </w:p>
        </w:tc>
        <w:tc>
          <w:tcPr>
            <w:tcW w:w="1344" w:type="dxa"/>
            <w:gridSpan w:val="2"/>
            <w:noWrap/>
            <w:vAlign w:val="center"/>
          </w:tcPr>
          <w:p>
            <w:pPr>
              <w:jc w:val="center"/>
              <w:rPr>
                <w:szCs w:val="21"/>
              </w:rPr>
            </w:pPr>
            <w:r>
              <w:rPr>
                <w:szCs w:val="21"/>
              </w:rPr>
              <w:t>机柜</w:t>
            </w:r>
          </w:p>
        </w:tc>
        <w:tc>
          <w:tcPr>
            <w:tcW w:w="6668" w:type="dxa"/>
            <w:tcBorders>
              <w:right w:val="single" w:color="auto" w:sz="4" w:space="0"/>
            </w:tcBorders>
            <w:noWrap/>
            <w:vAlign w:val="center"/>
          </w:tcPr>
          <w:p>
            <w:pPr>
              <w:rPr>
                <w:szCs w:val="21"/>
              </w:rPr>
            </w:pPr>
            <w:r>
              <w:rPr>
                <w:szCs w:val="21"/>
              </w:rPr>
              <w:t>数量：2套，定制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4</w:t>
            </w:r>
          </w:p>
        </w:tc>
        <w:tc>
          <w:tcPr>
            <w:tcW w:w="1344" w:type="dxa"/>
            <w:gridSpan w:val="2"/>
            <w:noWrap/>
            <w:vAlign w:val="center"/>
          </w:tcPr>
          <w:p>
            <w:pPr>
              <w:jc w:val="center"/>
              <w:rPr>
                <w:szCs w:val="21"/>
              </w:rPr>
            </w:pPr>
            <w:r>
              <w:rPr>
                <w:szCs w:val="21"/>
              </w:rPr>
              <w:t>支架</w:t>
            </w:r>
          </w:p>
        </w:tc>
        <w:tc>
          <w:tcPr>
            <w:tcW w:w="6668" w:type="dxa"/>
            <w:tcBorders>
              <w:right w:val="single" w:color="auto" w:sz="4" w:space="0"/>
            </w:tcBorders>
            <w:noWrap/>
            <w:vAlign w:val="center"/>
          </w:tcPr>
          <w:p>
            <w:pPr>
              <w:rPr>
                <w:szCs w:val="21"/>
              </w:rPr>
            </w:pPr>
            <w:r>
              <w:rPr>
                <w:szCs w:val="21"/>
              </w:rPr>
              <w:t>数量：1套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5</w:t>
            </w:r>
          </w:p>
        </w:tc>
        <w:tc>
          <w:tcPr>
            <w:tcW w:w="1344" w:type="dxa"/>
            <w:gridSpan w:val="2"/>
            <w:noWrap/>
            <w:vAlign w:val="center"/>
          </w:tcPr>
          <w:p>
            <w:pPr>
              <w:jc w:val="center"/>
              <w:rPr>
                <w:szCs w:val="21"/>
              </w:rPr>
            </w:pPr>
            <w:r>
              <w:rPr>
                <w:szCs w:val="21"/>
              </w:rPr>
              <w:t>车载发电机</w:t>
            </w:r>
          </w:p>
        </w:tc>
        <w:tc>
          <w:tcPr>
            <w:tcW w:w="6668" w:type="dxa"/>
            <w:tcBorders>
              <w:right w:val="single" w:color="auto" w:sz="4" w:space="0"/>
            </w:tcBorders>
            <w:noWrap/>
            <w:vAlign w:val="center"/>
          </w:tcPr>
          <w:p>
            <w:pPr>
              <w:rPr>
                <w:szCs w:val="21"/>
              </w:rPr>
            </w:pPr>
            <w:r>
              <w:rPr>
                <w:rFonts w:hint="eastAsia" w:ascii="宋体" w:hAnsi="宋体"/>
                <w:szCs w:val="21"/>
              </w:rPr>
              <w:t>▲</w:t>
            </w:r>
            <w:r>
              <w:rPr>
                <w:szCs w:val="21"/>
              </w:rPr>
              <w:t>功率：≥</w:t>
            </w:r>
            <w:r>
              <w:rPr>
                <w:rFonts w:hint="eastAsia"/>
                <w:szCs w:val="21"/>
              </w:rPr>
              <w:t>5000VA</w:t>
            </w:r>
            <w:r>
              <w:rPr>
                <w:szCs w:val="21"/>
              </w:rPr>
              <w:t>，</w:t>
            </w:r>
            <w:r>
              <w:rPr>
                <w:rFonts w:hint="eastAsia"/>
                <w:szCs w:val="21"/>
              </w:rPr>
              <w:t>高于UPS功率，</w:t>
            </w:r>
            <w:r>
              <w:rPr>
                <w:szCs w:val="21"/>
              </w:rPr>
              <w:t>含静音罩</w:t>
            </w:r>
            <w:r>
              <w:rPr>
                <w:rFonts w:hint="eastAsia"/>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6</w:t>
            </w:r>
          </w:p>
        </w:tc>
        <w:tc>
          <w:tcPr>
            <w:tcW w:w="1344" w:type="dxa"/>
            <w:gridSpan w:val="2"/>
            <w:noWrap/>
            <w:vAlign w:val="center"/>
          </w:tcPr>
          <w:p>
            <w:pPr>
              <w:jc w:val="center"/>
              <w:rPr>
                <w:szCs w:val="21"/>
              </w:rPr>
            </w:pPr>
            <w:r>
              <w:rPr>
                <w:szCs w:val="21"/>
              </w:rPr>
              <w:t>音视频混合矩阵</w:t>
            </w:r>
          </w:p>
        </w:tc>
        <w:tc>
          <w:tcPr>
            <w:tcW w:w="6668" w:type="dxa"/>
            <w:tcBorders>
              <w:right w:val="single" w:color="auto" w:sz="4" w:space="0"/>
            </w:tcBorders>
            <w:noWrap/>
            <w:vAlign w:val="center"/>
          </w:tcPr>
          <w:p>
            <w:pPr>
              <w:rPr>
                <w:szCs w:val="21"/>
              </w:rPr>
            </w:pPr>
            <w:r>
              <w:rPr>
                <w:rFonts w:hint="eastAsia" w:ascii="宋体" w:hAnsi="宋体"/>
                <w:szCs w:val="21"/>
              </w:rPr>
              <w:t>▲</w:t>
            </w:r>
            <w:r>
              <w:rPr>
                <w:szCs w:val="21"/>
              </w:rPr>
              <w:t>数量：1套，输入：4VGA4HDMI，输出：4VGA4HDMI，带音频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7</w:t>
            </w:r>
          </w:p>
        </w:tc>
        <w:tc>
          <w:tcPr>
            <w:tcW w:w="1344" w:type="dxa"/>
            <w:gridSpan w:val="2"/>
            <w:noWrap/>
            <w:vAlign w:val="center"/>
          </w:tcPr>
          <w:p>
            <w:pPr>
              <w:jc w:val="center"/>
              <w:rPr>
                <w:szCs w:val="21"/>
              </w:rPr>
            </w:pPr>
            <w:r>
              <w:rPr>
                <w:szCs w:val="21"/>
              </w:rPr>
              <w:t>车用平板终端</w:t>
            </w:r>
          </w:p>
        </w:tc>
        <w:tc>
          <w:tcPr>
            <w:tcW w:w="6668" w:type="dxa"/>
            <w:tcBorders>
              <w:right w:val="single" w:color="auto" w:sz="4" w:space="0"/>
            </w:tcBorders>
            <w:noWrap/>
            <w:vAlign w:val="center"/>
          </w:tcPr>
          <w:p>
            <w:pPr>
              <w:rPr>
                <w:szCs w:val="21"/>
              </w:rPr>
            </w:pPr>
            <w:r>
              <w:rPr>
                <w:szCs w:val="21"/>
              </w:rPr>
              <w:t>数量：1套，</w:t>
            </w:r>
            <w:r>
              <w:rPr>
                <w:rFonts w:hint="eastAsia"/>
                <w:szCs w:val="21"/>
              </w:rPr>
              <w:t>安卓系统</w:t>
            </w:r>
            <w:r>
              <w:rPr>
                <w:szCs w:val="21"/>
              </w:rPr>
              <w:t>，</w:t>
            </w:r>
            <w:r>
              <w:rPr>
                <w:rFonts w:hint="eastAsia"/>
                <w:szCs w:val="21"/>
              </w:rPr>
              <w:t>4</w:t>
            </w:r>
            <w:r>
              <w:rPr>
                <w:szCs w:val="21"/>
              </w:rPr>
              <w:t>G+</w:t>
            </w:r>
            <w:r>
              <w:rPr>
                <w:rFonts w:hint="eastAsia"/>
                <w:szCs w:val="21"/>
              </w:rPr>
              <w:t>128</w:t>
            </w:r>
            <w:r>
              <w:rPr>
                <w:szCs w:val="21"/>
              </w:rPr>
              <w:t>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8</w:t>
            </w:r>
          </w:p>
        </w:tc>
        <w:tc>
          <w:tcPr>
            <w:tcW w:w="1344" w:type="dxa"/>
            <w:gridSpan w:val="2"/>
            <w:noWrap/>
            <w:vAlign w:val="center"/>
          </w:tcPr>
          <w:p>
            <w:pPr>
              <w:jc w:val="center"/>
              <w:rPr>
                <w:szCs w:val="21"/>
              </w:rPr>
            </w:pPr>
            <w:r>
              <w:rPr>
                <w:szCs w:val="21"/>
              </w:rPr>
              <w:t>车内伸缩大屏幕</w:t>
            </w:r>
          </w:p>
        </w:tc>
        <w:tc>
          <w:tcPr>
            <w:tcW w:w="6668" w:type="dxa"/>
            <w:tcBorders>
              <w:right w:val="single" w:color="auto" w:sz="4" w:space="0"/>
            </w:tcBorders>
            <w:noWrap/>
            <w:vAlign w:val="center"/>
          </w:tcPr>
          <w:p>
            <w:pPr>
              <w:rPr>
                <w:szCs w:val="21"/>
              </w:rPr>
            </w:pPr>
            <w:r>
              <w:rPr>
                <w:szCs w:val="21"/>
              </w:rPr>
              <w:t>数量：1套，43寸高亮，分辨率≥1920*1080，可伸缩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9</w:t>
            </w:r>
          </w:p>
        </w:tc>
        <w:tc>
          <w:tcPr>
            <w:tcW w:w="1344" w:type="dxa"/>
            <w:gridSpan w:val="2"/>
            <w:noWrap/>
            <w:vAlign w:val="center"/>
          </w:tcPr>
          <w:p>
            <w:pPr>
              <w:jc w:val="center"/>
              <w:rPr>
                <w:szCs w:val="21"/>
              </w:rPr>
            </w:pPr>
            <w:r>
              <w:rPr>
                <w:rFonts w:hint="eastAsia"/>
                <w:szCs w:val="21"/>
              </w:rPr>
              <w:t>车内大屏</w:t>
            </w:r>
          </w:p>
        </w:tc>
        <w:tc>
          <w:tcPr>
            <w:tcW w:w="6668" w:type="dxa"/>
            <w:tcBorders>
              <w:right w:val="single" w:color="auto" w:sz="4" w:space="0"/>
            </w:tcBorders>
            <w:noWrap/>
            <w:vAlign w:val="center"/>
          </w:tcPr>
          <w:p>
            <w:pPr>
              <w:rPr>
                <w:szCs w:val="21"/>
              </w:rPr>
            </w:pPr>
            <w:r>
              <w:rPr>
                <w:rFonts w:hint="eastAsia"/>
                <w:szCs w:val="21"/>
              </w:rPr>
              <w:t>不低于55</w:t>
            </w:r>
            <w:r>
              <w:rPr>
                <w:szCs w:val="21"/>
              </w:rPr>
              <w:t>寸高亮，分辨率≥1920*1080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0</w:t>
            </w:r>
          </w:p>
        </w:tc>
        <w:tc>
          <w:tcPr>
            <w:tcW w:w="1344" w:type="dxa"/>
            <w:gridSpan w:val="2"/>
            <w:noWrap/>
            <w:vAlign w:val="center"/>
          </w:tcPr>
          <w:p>
            <w:pPr>
              <w:jc w:val="center"/>
              <w:rPr>
                <w:szCs w:val="21"/>
              </w:rPr>
            </w:pPr>
            <w:r>
              <w:rPr>
                <w:szCs w:val="21"/>
              </w:rPr>
              <w:t>中控系统</w:t>
            </w:r>
          </w:p>
        </w:tc>
        <w:tc>
          <w:tcPr>
            <w:tcW w:w="6668" w:type="dxa"/>
            <w:tcBorders>
              <w:right w:val="single" w:color="auto" w:sz="4" w:space="0"/>
            </w:tcBorders>
            <w:noWrap/>
            <w:vAlign w:val="center"/>
          </w:tcPr>
          <w:p>
            <w:pPr>
              <w:rPr>
                <w:szCs w:val="21"/>
              </w:rPr>
            </w:pPr>
            <w:r>
              <w:rPr>
                <w:rFonts w:hint="eastAsia" w:ascii="宋体" w:hAnsi="宋体"/>
                <w:szCs w:val="21"/>
              </w:rPr>
              <w:t>▲</w:t>
            </w:r>
            <w:r>
              <w:rPr>
                <w:szCs w:val="21"/>
              </w:rPr>
              <w:t>可通过电脑控制视频切换、部分设备开关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1</w:t>
            </w:r>
          </w:p>
        </w:tc>
        <w:tc>
          <w:tcPr>
            <w:tcW w:w="1344" w:type="dxa"/>
            <w:gridSpan w:val="2"/>
            <w:noWrap/>
            <w:vAlign w:val="center"/>
          </w:tcPr>
          <w:p>
            <w:pPr>
              <w:jc w:val="center"/>
              <w:rPr>
                <w:szCs w:val="21"/>
              </w:rPr>
            </w:pPr>
            <w:r>
              <w:rPr>
                <w:szCs w:val="21"/>
              </w:rPr>
              <w:t>800M数字集群车台</w:t>
            </w:r>
          </w:p>
        </w:tc>
        <w:tc>
          <w:tcPr>
            <w:tcW w:w="6668" w:type="dxa"/>
            <w:tcBorders>
              <w:right w:val="single" w:color="auto" w:sz="4" w:space="0"/>
            </w:tcBorders>
            <w:noWrap/>
            <w:vAlign w:val="center"/>
          </w:tcPr>
          <w:p>
            <w:pPr>
              <w:rPr>
                <w:szCs w:val="21"/>
              </w:rPr>
            </w:pPr>
            <w:r>
              <w:rPr>
                <w:szCs w:val="21"/>
              </w:rPr>
              <w:t>数量：</w:t>
            </w:r>
            <w:r>
              <w:rPr>
                <w:rFonts w:hint="eastAsia"/>
                <w:szCs w:val="21"/>
              </w:rPr>
              <w:t>2</w:t>
            </w:r>
            <w:r>
              <w:rPr>
                <w:szCs w:val="21"/>
              </w:rPr>
              <w:t>套</w:t>
            </w:r>
          </w:p>
          <w:p>
            <w:pPr>
              <w:rPr>
                <w:szCs w:val="21"/>
              </w:rPr>
            </w:pPr>
            <w:r>
              <w:rPr>
                <w:szCs w:val="21"/>
              </w:rPr>
              <w:t>1、支持TETRA通信制式，工作频段： 806MHz～821 MHz 、851MHz～866MHz。</w:t>
            </w:r>
          </w:p>
          <w:p>
            <w:pPr>
              <w:rPr>
                <w:szCs w:val="21"/>
              </w:rPr>
            </w:pPr>
            <w:r>
              <w:rPr>
                <w:szCs w:val="21"/>
              </w:rPr>
              <w:t>2、接收静态灵敏度最小值-116dBm典型值-118dBm，接收动态灵敏度最小值-106dBm典型值-108dBm，可提供专业检测机构检测报告。</w:t>
            </w:r>
          </w:p>
          <w:p>
            <w:pPr>
              <w:rPr>
                <w:szCs w:val="21"/>
              </w:rPr>
            </w:pPr>
            <w:r>
              <w:rPr>
                <w:szCs w:val="21"/>
              </w:rPr>
              <w:t>3、抗冲击、跌落标准和震动性能满足MIL-STD-810 G、GJB150、ETSI EN 300 019等标准，需提供相关证书。</w:t>
            </w:r>
          </w:p>
          <w:p>
            <w:pPr>
              <w:rPr>
                <w:szCs w:val="21"/>
              </w:rPr>
            </w:pPr>
            <w:r>
              <w:rPr>
                <w:szCs w:val="21"/>
              </w:rPr>
              <w:t>4、IP防护等级：不低于 IP54，分体控制面板不低于IP67防护等级。</w:t>
            </w:r>
          </w:p>
          <w:p>
            <w:pPr>
              <w:rPr>
                <w:szCs w:val="21"/>
              </w:rPr>
            </w:pPr>
            <w:r>
              <w:rPr>
                <w:szCs w:val="21"/>
              </w:rPr>
              <w:t>5、车台内置扬声器，额定功率不低于4W。</w:t>
            </w:r>
          </w:p>
          <w:p>
            <w:pPr>
              <w:rPr>
                <w:szCs w:val="21"/>
              </w:rPr>
            </w:pPr>
            <w:r>
              <w:rPr>
                <w:szCs w:val="21"/>
              </w:rPr>
              <w:t>6、支持全双工语音通话。</w:t>
            </w:r>
          </w:p>
          <w:p>
            <w:pPr>
              <w:rPr>
                <w:szCs w:val="21"/>
              </w:rPr>
            </w:pPr>
            <w:r>
              <w:rPr>
                <w:szCs w:val="21"/>
              </w:rPr>
              <w:t>7、内置蓝牙。</w:t>
            </w:r>
          </w:p>
          <w:p>
            <w:pPr>
              <w:rPr>
                <w:szCs w:val="21"/>
              </w:rPr>
            </w:pPr>
            <w:r>
              <w:rPr>
                <w:szCs w:val="21"/>
              </w:rPr>
              <w:t>8、支持内置GPS，北斗，GLONASS定位功能，最快支持2s上传一次位置协议，位置上传支持LIP协议和NMEA协议。支持超速报警功能。</w:t>
            </w:r>
          </w:p>
          <w:p>
            <w:pPr>
              <w:rPr>
                <w:szCs w:val="21"/>
              </w:rPr>
            </w:pPr>
            <w:r>
              <w:rPr>
                <w:szCs w:val="21"/>
              </w:rPr>
              <w:t>9、具备单独工作模式，当车载台在规定时间内没有按下任意键，即自动触发报警功能。</w:t>
            </w:r>
          </w:p>
          <w:p>
            <w:pPr>
              <w:rPr>
                <w:szCs w:val="21"/>
              </w:rPr>
            </w:pPr>
            <w:r>
              <w:rPr>
                <w:szCs w:val="21"/>
              </w:rPr>
              <w:t>10、具备数据功能：支持长短信，不少于1100个汉字。</w:t>
            </w:r>
          </w:p>
          <w:p>
            <w:pPr>
              <w:rPr>
                <w:szCs w:val="21"/>
              </w:rPr>
            </w:pPr>
            <w:r>
              <w:rPr>
                <w:szCs w:val="21"/>
              </w:rPr>
              <w:t>11、TMO通话组6000个，DMO通话组4000个。</w:t>
            </w:r>
          </w:p>
          <w:p>
            <w:pPr>
              <w:rPr>
                <w:szCs w:val="21"/>
              </w:rPr>
            </w:pPr>
            <w:r>
              <w:rPr>
                <w:szCs w:val="21"/>
              </w:rPr>
              <w:t>12、兼容广州支队800M系统，由中标供应商将电台安装至消防车上。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2</w:t>
            </w:r>
          </w:p>
        </w:tc>
        <w:tc>
          <w:tcPr>
            <w:tcW w:w="1344" w:type="dxa"/>
            <w:gridSpan w:val="2"/>
            <w:noWrap/>
            <w:vAlign w:val="center"/>
          </w:tcPr>
          <w:p>
            <w:pPr>
              <w:jc w:val="center"/>
              <w:rPr>
                <w:szCs w:val="21"/>
              </w:rPr>
            </w:pPr>
            <w:r>
              <w:rPr>
                <w:szCs w:val="21"/>
              </w:rPr>
              <w:t>车用木地板</w:t>
            </w:r>
          </w:p>
        </w:tc>
        <w:tc>
          <w:tcPr>
            <w:tcW w:w="6668" w:type="dxa"/>
            <w:tcBorders>
              <w:right w:val="single" w:color="auto" w:sz="4" w:space="0"/>
            </w:tcBorders>
            <w:noWrap/>
            <w:vAlign w:val="center"/>
          </w:tcPr>
          <w:p>
            <w:pPr>
              <w:rPr>
                <w:szCs w:val="21"/>
              </w:rPr>
            </w:pPr>
            <w:r>
              <w:rPr>
                <w:szCs w:val="21"/>
              </w:rPr>
              <w:t>数量：1套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3</w:t>
            </w:r>
          </w:p>
        </w:tc>
        <w:tc>
          <w:tcPr>
            <w:tcW w:w="1344" w:type="dxa"/>
            <w:gridSpan w:val="2"/>
            <w:noWrap/>
            <w:vAlign w:val="center"/>
          </w:tcPr>
          <w:p>
            <w:pPr>
              <w:jc w:val="center"/>
              <w:rPr>
                <w:szCs w:val="21"/>
              </w:rPr>
            </w:pPr>
            <w:r>
              <w:rPr>
                <w:szCs w:val="21"/>
              </w:rPr>
              <w:t>车侧帐篷</w:t>
            </w:r>
          </w:p>
        </w:tc>
        <w:tc>
          <w:tcPr>
            <w:tcW w:w="6668" w:type="dxa"/>
            <w:tcBorders>
              <w:right w:val="single" w:color="auto" w:sz="4" w:space="0"/>
            </w:tcBorders>
            <w:noWrap/>
            <w:vAlign w:val="center"/>
          </w:tcPr>
          <w:p>
            <w:pPr>
              <w:rPr>
                <w:szCs w:val="21"/>
              </w:rPr>
            </w:pPr>
            <w:r>
              <w:rPr>
                <w:rFonts w:hint="eastAsia" w:ascii="宋体" w:hAnsi="宋体"/>
                <w:szCs w:val="21"/>
              </w:rPr>
              <w:t>▲</w:t>
            </w:r>
            <w:r>
              <w:rPr>
                <w:rFonts w:hint="eastAsia"/>
                <w:szCs w:val="21"/>
              </w:rPr>
              <w:t>电动自动伸缩，</w:t>
            </w:r>
            <w:r>
              <w:rPr>
                <w:szCs w:val="21"/>
              </w:rPr>
              <w:t>数量：</w:t>
            </w:r>
            <w:r>
              <w:rPr>
                <w:rFonts w:hint="eastAsia"/>
                <w:szCs w:val="21"/>
              </w:rPr>
              <w:t>2</w:t>
            </w:r>
            <w:r>
              <w:rPr>
                <w:szCs w:val="21"/>
              </w:rPr>
              <w:t>套，≥</w:t>
            </w:r>
            <w:r>
              <w:rPr>
                <w:rFonts w:hint="eastAsia"/>
                <w:szCs w:val="21"/>
              </w:rPr>
              <w:t>2.5</w:t>
            </w:r>
            <w:r>
              <w:rPr>
                <w:szCs w:val="21"/>
              </w:rPr>
              <w:t>*2.5米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4</w:t>
            </w:r>
          </w:p>
        </w:tc>
        <w:tc>
          <w:tcPr>
            <w:tcW w:w="1344" w:type="dxa"/>
            <w:gridSpan w:val="2"/>
            <w:noWrap/>
            <w:vAlign w:val="center"/>
          </w:tcPr>
          <w:p>
            <w:pPr>
              <w:jc w:val="center"/>
              <w:rPr>
                <w:szCs w:val="21"/>
              </w:rPr>
            </w:pPr>
            <w:r>
              <w:rPr>
                <w:szCs w:val="21"/>
              </w:rPr>
              <w:t>车用沙发</w:t>
            </w:r>
          </w:p>
        </w:tc>
        <w:tc>
          <w:tcPr>
            <w:tcW w:w="6668" w:type="dxa"/>
            <w:tcBorders>
              <w:right w:val="single" w:color="auto" w:sz="4" w:space="0"/>
            </w:tcBorders>
            <w:noWrap/>
            <w:vAlign w:val="center"/>
          </w:tcPr>
          <w:p>
            <w:pPr>
              <w:rPr>
                <w:szCs w:val="21"/>
              </w:rPr>
            </w:pPr>
            <w:r>
              <w:rPr>
                <w:szCs w:val="21"/>
              </w:rPr>
              <w:t>数量：1套，定制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5</w:t>
            </w:r>
          </w:p>
        </w:tc>
        <w:tc>
          <w:tcPr>
            <w:tcW w:w="1344" w:type="dxa"/>
            <w:gridSpan w:val="2"/>
            <w:noWrap/>
            <w:vAlign w:val="center"/>
          </w:tcPr>
          <w:p>
            <w:pPr>
              <w:jc w:val="center"/>
              <w:rPr>
                <w:szCs w:val="21"/>
              </w:rPr>
            </w:pPr>
            <w:r>
              <w:rPr>
                <w:rFonts w:hint="eastAsia"/>
                <w:szCs w:val="21"/>
              </w:rPr>
              <w:t>便携打印机</w:t>
            </w:r>
          </w:p>
        </w:tc>
        <w:tc>
          <w:tcPr>
            <w:tcW w:w="6668" w:type="dxa"/>
            <w:tcBorders>
              <w:right w:val="single" w:color="auto" w:sz="4" w:space="0"/>
            </w:tcBorders>
            <w:noWrap/>
            <w:vAlign w:val="center"/>
          </w:tcPr>
          <w:p>
            <w:pPr>
              <w:rPr>
                <w:szCs w:val="21"/>
              </w:rPr>
            </w:pPr>
            <w:r>
              <w:rPr>
                <w:szCs w:val="21"/>
              </w:rPr>
              <w:t>数量：1套</w:t>
            </w:r>
            <w:r>
              <w:rPr>
                <w:rFonts w:hint="eastAsia"/>
                <w:szCs w:val="21"/>
              </w:rPr>
              <w:t>，内置电池，彩色，可打印A4纸张。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6</w:t>
            </w:r>
          </w:p>
        </w:tc>
        <w:tc>
          <w:tcPr>
            <w:tcW w:w="1344" w:type="dxa"/>
            <w:gridSpan w:val="2"/>
            <w:noWrap/>
            <w:vAlign w:val="center"/>
          </w:tcPr>
          <w:p>
            <w:pPr>
              <w:jc w:val="center"/>
              <w:rPr>
                <w:szCs w:val="21"/>
              </w:rPr>
            </w:pPr>
            <w:r>
              <w:rPr>
                <w:rFonts w:hint="eastAsia"/>
                <w:szCs w:val="21"/>
              </w:rPr>
              <w:t>车内监控摄像头</w:t>
            </w:r>
          </w:p>
        </w:tc>
        <w:tc>
          <w:tcPr>
            <w:tcW w:w="6668" w:type="dxa"/>
            <w:tcBorders>
              <w:right w:val="single" w:color="auto" w:sz="4" w:space="0"/>
            </w:tcBorders>
            <w:noWrap/>
            <w:vAlign w:val="center"/>
          </w:tcPr>
          <w:p>
            <w:pPr>
              <w:rPr>
                <w:szCs w:val="21"/>
              </w:rPr>
            </w:pPr>
            <w:r>
              <w:rPr>
                <w:szCs w:val="21"/>
              </w:rPr>
              <w:t>≥</w:t>
            </w:r>
            <w:r>
              <w:rPr>
                <w:rFonts w:hint="eastAsia"/>
                <w:szCs w:val="21"/>
              </w:rPr>
              <w:t>200万像素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17</w:t>
            </w:r>
          </w:p>
        </w:tc>
        <w:tc>
          <w:tcPr>
            <w:tcW w:w="1344" w:type="dxa"/>
            <w:gridSpan w:val="2"/>
            <w:noWrap/>
            <w:vAlign w:val="center"/>
          </w:tcPr>
          <w:p>
            <w:pPr>
              <w:jc w:val="center"/>
              <w:rPr>
                <w:szCs w:val="21"/>
              </w:rPr>
            </w:pPr>
            <w:r>
              <w:rPr>
                <w:szCs w:val="21"/>
              </w:rPr>
              <w:t>硬盘录像机</w:t>
            </w:r>
          </w:p>
        </w:tc>
        <w:tc>
          <w:tcPr>
            <w:tcW w:w="6668" w:type="dxa"/>
            <w:tcBorders>
              <w:right w:val="single" w:color="auto" w:sz="4" w:space="0"/>
            </w:tcBorders>
            <w:noWrap/>
            <w:vAlign w:val="center"/>
          </w:tcPr>
          <w:p>
            <w:pPr>
              <w:rPr>
                <w:szCs w:val="21"/>
              </w:rPr>
            </w:pPr>
            <w:r>
              <w:rPr>
                <w:szCs w:val="21"/>
              </w:rPr>
              <w:t>HDMI与VGA输出</w:t>
            </w:r>
            <w:r>
              <w:rPr>
                <w:rFonts w:hint="eastAsia"/>
                <w:szCs w:val="21"/>
              </w:rPr>
              <w:t>，</w:t>
            </w:r>
            <w:r>
              <w:rPr>
                <w:szCs w:val="21"/>
              </w:rPr>
              <w:t>分辨率最高均可达1920x1080p;支持SDI高清数字摄像机，所有通道可支持1080p实时编码;支持4/8路1080p实时同步回放，支持双码流;支持SNMP（简单网络管理）、NTP（网络校时）、SADP（自动搜索IP地址）、SMTP（邮件服务）、NFS（接入NAS）、iSCSI（IP SAN应用）、PPPoE（拨号上网）等协议；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r>
              <w:rPr>
                <w:rFonts w:hint="eastAsia"/>
                <w:szCs w:val="21"/>
              </w:rPr>
              <w:t>8</w:t>
            </w:r>
          </w:p>
        </w:tc>
        <w:tc>
          <w:tcPr>
            <w:tcW w:w="1344" w:type="dxa"/>
            <w:gridSpan w:val="2"/>
            <w:noWrap/>
            <w:vAlign w:val="center"/>
          </w:tcPr>
          <w:p>
            <w:pPr>
              <w:jc w:val="center"/>
              <w:rPr>
                <w:szCs w:val="21"/>
              </w:rPr>
            </w:pPr>
            <w:r>
              <w:rPr>
                <w:szCs w:val="21"/>
              </w:rPr>
              <w:t>音响系统</w:t>
            </w:r>
          </w:p>
        </w:tc>
        <w:tc>
          <w:tcPr>
            <w:tcW w:w="6668" w:type="dxa"/>
            <w:tcBorders>
              <w:right w:val="single" w:color="auto" w:sz="4" w:space="0"/>
            </w:tcBorders>
            <w:noWrap/>
            <w:vAlign w:val="center"/>
          </w:tcPr>
          <w:p>
            <w:pPr>
              <w:rPr>
                <w:szCs w:val="21"/>
              </w:rPr>
            </w:pPr>
            <w:r>
              <w:rPr>
                <w:szCs w:val="21"/>
              </w:rPr>
              <w:t>系统主要由音频前置功放一体机、车内扬声器、车顶广播喇叭、有线无线麦克风等组成。所有音源设备输出的音频信号均送至前置功放一体机，处理后输出给本地音频和指挥系统等设备。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rFonts w:hint="eastAsia"/>
                <w:szCs w:val="21"/>
              </w:rPr>
              <w:t>19</w:t>
            </w:r>
          </w:p>
        </w:tc>
        <w:tc>
          <w:tcPr>
            <w:tcW w:w="1344" w:type="dxa"/>
            <w:gridSpan w:val="2"/>
            <w:noWrap/>
            <w:vAlign w:val="center"/>
          </w:tcPr>
          <w:p>
            <w:pPr>
              <w:jc w:val="center"/>
              <w:rPr>
                <w:szCs w:val="21"/>
              </w:rPr>
            </w:pPr>
            <w:r>
              <w:rPr>
                <w:szCs w:val="21"/>
              </w:rPr>
              <w:t>工业级计算机</w:t>
            </w:r>
          </w:p>
        </w:tc>
        <w:tc>
          <w:tcPr>
            <w:tcW w:w="6668" w:type="dxa"/>
            <w:tcBorders>
              <w:right w:val="single" w:color="auto" w:sz="4" w:space="0"/>
            </w:tcBorders>
            <w:noWrap/>
            <w:vAlign w:val="center"/>
          </w:tcPr>
          <w:p>
            <w:pPr>
              <w:rPr>
                <w:szCs w:val="21"/>
              </w:rPr>
            </w:pPr>
            <w:r>
              <w:rPr>
                <w:rFonts w:hint="eastAsia" w:ascii="宋体" w:hAnsi="宋体"/>
                <w:szCs w:val="21"/>
              </w:rPr>
              <w:t>▲</w:t>
            </w:r>
            <w:r>
              <w:rPr>
                <w:szCs w:val="21"/>
              </w:rPr>
              <w:t>配置:</w:t>
            </w:r>
            <w:r>
              <w:rPr>
                <w:rFonts w:hint="eastAsia"/>
                <w:szCs w:val="21"/>
              </w:rPr>
              <w:t>不低于</w:t>
            </w:r>
            <w:r>
              <w:rPr>
                <w:szCs w:val="21"/>
              </w:rPr>
              <w:t xml:space="preserve">Intel 酷睿i7 </w:t>
            </w:r>
            <w:r>
              <w:rPr>
                <w:rFonts w:hint="eastAsia"/>
                <w:szCs w:val="21"/>
              </w:rPr>
              <w:t>8代</w:t>
            </w:r>
            <w:r>
              <w:rPr>
                <w:szCs w:val="21"/>
              </w:rPr>
              <w:t xml:space="preserve"> /固态盘</w:t>
            </w:r>
            <w:r>
              <w:rPr>
                <w:rFonts w:hint="eastAsia"/>
                <w:szCs w:val="21"/>
              </w:rPr>
              <w:t>512G</w:t>
            </w:r>
            <w:r>
              <w:rPr>
                <w:szCs w:val="21"/>
              </w:rPr>
              <w:t>，/</w:t>
            </w:r>
            <w:r>
              <w:rPr>
                <w:rFonts w:hint="eastAsia"/>
                <w:szCs w:val="21"/>
              </w:rPr>
              <w:t>16G</w:t>
            </w:r>
            <w:r>
              <w:rPr>
                <w:szCs w:val="21"/>
              </w:rPr>
              <w:t>内存</w:t>
            </w:r>
            <w:r>
              <w:rPr>
                <w:rFonts w:hint="eastAsia"/>
                <w:szCs w:val="21"/>
              </w:rPr>
              <w:t>，</w:t>
            </w:r>
            <w:r>
              <w:rPr>
                <w:szCs w:val="21"/>
              </w:rPr>
              <w:t>100M网卡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szCs w:val="21"/>
              </w:rPr>
            </w:pPr>
            <w:r>
              <w:rPr>
                <w:b/>
                <w:bCs/>
                <w:szCs w:val="21"/>
              </w:rPr>
              <w:t>（</w:t>
            </w:r>
            <w:r>
              <w:rPr>
                <w:rFonts w:hint="eastAsia"/>
                <w:b/>
                <w:bCs/>
                <w:szCs w:val="21"/>
              </w:rPr>
              <w:t>七</w:t>
            </w:r>
            <w:r>
              <w:rPr>
                <w:b/>
                <w:bCs/>
                <w:szCs w:val="21"/>
              </w:rPr>
              <w:t>）</w:t>
            </w:r>
            <w:r>
              <w:rPr>
                <w:rFonts w:hint="eastAsia"/>
                <w:b/>
                <w:bCs/>
                <w:szCs w:val="21"/>
              </w:rPr>
              <w:t>设备安装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p>
        </w:tc>
        <w:tc>
          <w:tcPr>
            <w:tcW w:w="8012" w:type="dxa"/>
            <w:gridSpan w:val="3"/>
            <w:tcBorders>
              <w:right w:val="single" w:color="auto" w:sz="4" w:space="0"/>
            </w:tcBorders>
            <w:noWrap/>
            <w:vAlign w:val="center"/>
          </w:tcPr>
          <w:p>
            <w:pPr>
              <w:jc w:val="left"/>
              <w:rPr>
                <w:szCs w:val="21"/>
              </w:rPr>
            </w:pPr>
            <w:r>
              <w:rPr>
                <w:szCs w:val="21"/>
              </w:rPr>
              <w:t>1、可伸缩的43寸高亮指挥屏安装于车前部，位于副驾驶后部、传输设备、打印机、切换设备、音视频等各类设备安装在设备柜中，可伸缩的高亮指挥屏后面为转动支架，可以拉出到车后部转动约90度，便于车外指挥，在侧面可观看车辆布置图、消火栓地图、画出进攻图等。</w:t>
            </w:r>
          </w:p>
          <w:p>
            <w:pPr>
              <w:jc w:val="left"/>
              <w:rPr>
                <w:szCs w:val="21"/>
              </w:rPr>
            </w:pPr>
            <w:r>
              <w:rPr>
                <w:szCs w:val="21"/>
              </w:rPr>
              <w:t>2、发电机柜、电池柜、设备柜安装于座位下、设备架、电视柜下；发电机安装静音罩，使用时可拿到车下以减少车辆上的震动。</w:t>
            </w:r>
          </w:p>
          <w:p>
            <w:pPr>
              <w:jc w:val="left"/>
              <w:rPr>
                <w:szCs w:val="21"/>
              </w:rPr>
            </w:pPr>
            <w:r>
              <w:rPr>
                <w:szCs w:val="21"/>
              </w:rPr>
              <w:t>3、车顶安装2个云台摄像头及LED显示条屏、警灯、爆闪灯、</w:t>
            </w:r>
            <w:r>
              <w:rPr>
                <w:rFonts w:hint="eastAsia"/>
                <w:szCs w:val="21"/>
              </w:rPr>
              <w:t>自动</w:t>
            </w:r>
            <w:r>
              <w:rPr>
                <w:szCs w:val="21"/>
              </w:rPr>
              <w:t>伸缩帐篷及装备架，车顶放置可伸缩wifi天线，吸顶4G天线、800M天线。</w:t>
            </w:r>
          </w:p>
          <w:p>
            <w:pPr>
              <w:jc w:val="left"/>
              <w:rPr>
                <w:szCs w:val="21"/>
              </w:rPr>
            </w:pPr>
            <w:r>
              <w:rPr>
                <w:szCs w:val="21"/>
              </w:rPr>
              <w:t>4、内部要求安装装备架。座位下有设备架，下部分可以放小型装备如空呼等；安装装备固定座。</w:t>
            </w:r>
          </w:p>
          <w:p>
            <w:pPr>
              <w:jc w:val="left"/>
              <w:rPr>
                <w:szCs w:val="21"/>
              </w:rPr>
            </w:pPr>
            <w:r>
              <w:rPr>
                <w:szCs w:val="21"/>
              </w:rPr>
              <w:t>5、车内沙发在两侧及后部，在座位下及桌子中放置电源二三插、弱电接口如网络、音视频、对讲机充电器等接口及设备。</w:t>
            </w:r>
          </w:p>
          <w:p>
            <w:pPr>
              <w:jc w:val="left"/>
              <w:rPr>
                <w:szCs w:val="21"/>
              </w:rPr>
            </w:pPr>
            <w:r>
              <w:rPr>
                <w:szCs w:val="21"/>
              </w:rPr>
              <w:t>6、指挥坐席下部为控制柜、上部为指挥桌面，可放置指挥终端。可登录调度网、互联网。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8522" w:type="dxa"/>
            <w:gridSpan w:val="4"/>
            <w:tcBorders>
              <w:right w:val="single" w:color="auto" w:sz="4" w:space="0"/>
            </w:tcBorders>
            <w:noWrap/>
            <w:vAlign w:val="center"/>
          </w:tcPr>
          <w:p>
            <w:pPr>
              <w:rPr>
                <w:b/>
                <w:bCs/>
                <w:szCs w:val="21"/>
              </w:rPr>
            </w:pPr>
            <w:r>
              <w:rPr>
                <w:b/>
                <w:bCs/>
                <w:szCs w:val="21"/>
              </w:rPr>
              <w:t>（</w:t>
            </w:r>
            <w:r>
              <w:rPr>
                <w:rFonts w:hint="eastAsia"/>
                <w:b/>
                <w:bCs/>
                <w:szCs w:val="21"/>
              </w:rPr>
              <w:t>八</w:t>
            </w:r>
            <w:r>
              <w:rPr>
                <w:b/>
                <w:bCs/>
                <w:szCs w:val="21"/>
              </w:rPr>
              <w:t>）</w:t>
            </w:r>
            <w:r>
              <w:rPr>
                <w:rFonts w:hint="eastAsia"/>
                <w:b/>
                <w:bCs/>
                <w:szCs w:val="21"/>
              </w:rPr>
              <w:t>会议终端系统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1</w:t>
            </w:r>
          </w:p>
        </w:tc>
        <w:tc>
          <w:tcPr>
            <w:tcW w:w="1208" w:type="dxa"/>
            <w:noWrap/>
            <w:vAlign w:val="center"/>
          </w:tcPr>
          <w:p>
            <w:pPr>
              <w:jc w:val="center"/>
              <w:rPr>
                <w:szCs w:val="21"/>
              </w:rPr>
            </w:pPr>
            <w:r>
              <w:rPr>
                <w:rFonts w:hint="eastAsia" w:ascii="宋体" w:hAnsi="宋体"/>
                <w:szCs w:val="21"/>
              </w:rPr>
              <w:t>▲</w:t>
            </w:r>
            <w:r>
              <w:rPr>
                <w:szCs w:val="21"/>
              </w:rPr>
              <w:t>会议终端系统</w:t>
            </w:r>
          </w:p>
        </w:tc>
        <w:tc>
          <w:tcPr>
            <w:tcW w:w="6804" w:type="dxa"/>
            <w:gridSpan w:val="2"/>
            <w:tcBorders>
              <w:right w:val="single" w:color="auto" w:sz="4" w:space="0"/>
            </w:tcBorders>
            <w:noWrap/>
            <w:vAlign w:val="center"/>
          </w:tcPr>
          <w:p>
            <w:pPr>
              <w:jc w:val="left"/>
              <w:rPr>
                <w:szCs w:val="21"/>
              </w:rPr>
            </w:pPr>
            <w:r>
              <w:rPr>
                <w:rFonts w:hint="eastAsia"/>
                <w:szCs w:val="21"/>
              </w:rPr>
              <w:t>会议终端系统应满足：须能够无缝接入广州支队现用图像综合管理平台，</w:t>
            </w:r>
            <w:r>
              <w:rPr>
                <w:rFonts w:hint="eastAsia"/>
                <w:b/>
                <w:szCs w:val="21"/>
              </w:rPr>
              <w:t>投标人投标时须提供承诺函，明确承诺满足（格式自拟）。</w:t>
            </w:r>
          </w:p>
          <w:p>
            <w:pPr>
              <w:jc w:val="left"/>
              <w:rPr>
                <w:szCs w:val="21"/>
              </w:rPr>
            </w:pPr>
            <w:r>
              <w:rPr>
                <w:rFonts w:hint="eastAsia"/>
                <w:szCs w:val="21"/>
              </w:rPr>
              <w:t>1、产品结构：分体式（摄像机和终端主机分开放置）终端，摄像机故障或不接入摄像机时，不影响终端主机运行及功能；2、协议标准：支持ITU-T H.323  SIP协议标准。3、系统结构：采用嵌入式操作系统，保证终端设备稳定性。4、视频指标：支持H.264、H.264.high profile、H.264 多码流编码方式；支持4CIF、VGA（640×480）、XGA（1024×768）、SXGA（1280×1024）、720P、1080P等图像分辨率，最高支持1080P 60帧/秒1080i 60帧/秒。视频输入:1个SDI全高清输入接口、1个标清输入接口、1个DVI-I输入接口；视频输出：具备至少1路HDMI、1路VGA、1路DVI-D接口，可选择其中2个接口同时输出，每路输出的最大分辨率达到1080P 。5、数据接口：USB接口不少于2个，摄像控制接口支持RS232/RS485/RS422。6、双流功能：支持H.239双流功能，传送PC画面实现动态无失真，清晰度能够达到1080P分辨率，支持内置双流及多流功能，可同时发送桌面/程序/文档等数据共享、文字聊天、电子白板、媒体共享等数据功能，终端通过自带USB接口可以直接播放U盘或移动硬盘上的媒体、文档，并共享给其他与会者。7、指挥会议功能：支持对图像综合管理平台内有权限的指挥视频、视频会议、视频监控、4G布控球、4G单兵、车载终端等视频的随意调用控制。8、高清摄像机：最高支持1080p60fps，采用1/2.8英寸200万以上有效像素的高品质HD CMOS成像器件，F1.8大光圈，低照度下具备良好的色彩表现；内置12倍光学变焦镜头，具有72.5°无畸变宽视角，支持3G-SDI、DVI（HDMI）高清视频输出；支持VISCA，PELCO协议。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10" w:type="dxa"/>
            <w:noWrap/>
            <w:vAlign w:val="center"/>
          </w:tcPr>
          <w:p>
            <w:pPr>
              <w:jc w:val="center"/>
              <w:rPr>
                <w:szCs w:val="21"/>
              </w:rPr>
            </w:pPr>
            <w:r>
              <w:rPr>
                <w:szCs w:val="21"/>
              </w:rPr>
              <w:t>2</w:t>
            </w:r>
          </w:p>
        </w:tc>
        <w:tc>
          <w:tcPr>
            <w:tcW w:w="1208" w:type="dxa"/>
            <w:noWrap/>
            <w:vAlign w:val="center"/>
          </w:tcPr>
          <w:p>
            <w:pPr>
              <w:jc w:val="center"/>
              <w:rPr>
                <w:szCs w:val="21"/>
              </w:rPr>
            </w:pPr>
            <w:r>
              <w:rPr>
                <w:szCs w:val="21"/>
              </w:rPr>
              <w:t>其他项目</w:t>
            </w:r>
          </w:p>
        </w:tc>
        <w:tc>
          <w:tcPr>
            <w:tcW w:w="6804" w:type="dxa"/>
            <w:gridSpan w:val="2"/>
            <w:tcBorders>
              <w:right w:val="single" w:color="auto" w:sz="4" w:space="0"/>
            </w:tcBorders>
            <w:noWrap/>
            <w:vAlign w:val="center"/>
          </w:tcPr>
          <w:p>
            <w:pPr>
              <w:rPr>
                <w:szCs w:val="21"/>
              </w:rPr>
            </w:pPr>
            <w:r>
              <w:rPr>
                <w:szCs w:val="21"/>
              </w:rPr>
              <w:t>1、保修期：</w:t>
            </w:r>
            <w:r>
              <w:rPr>
                <w:rFonts w:hint="eastAsia"/>
                <w:szCs w:val="21"/>
              </w:rPr>
              <w:t>最总验收合格并交付使用后</w:t>
            </w:r>
            <w:r>
              <w:rPr>
                <w:szCs w:val="21"/>
              </w:rPr>
              <w:t>1年</w:t>
            </w:r>
            <w:r>
              <w:rPr>
                <w:rFonts w:hint="eastAsia"/>
                <w:szCs w:val="21"/>
              </w:rPr>
              <w:t>。</w:t>
            </w:r>
          </w:p>
          <w:p>
            <w:pPr>
              <w:rPr>
                <w:szCs w:val="21"/>
              </w:rPr>
            </w:pPr>
            <w:r>
              <w:rPr>
                <w:szCs w:val="21"/>
              </w:rPr>
              <w:t>其他：提供网络参数证明及用户合同书</w:t>
            </w:r>
          </w:p>
          <w:p>
            <w:pPr>
              <w:rPr>
                <w:szCs w:val="21"/>
              </w:rPr>
            </w:pPr>
            <w:r>
              <w:rPr>
                <w:szCs w:val="21"/>
              </w:rPr>
              <w:t>2.要求本产品为成熟产品，供应商须在签订合同时提供原厂的授权原件、原厂的服务承诺函。为确保设备符合要求，在签订合同时</w:t>
            </w:r>
            <w:r>
              <w:rPr>
                <w:rFonts w:hint="eastAsia"/>
                <w:szCs w:val="21"/>
              </w:rPr>
              <w:t>采购人</w:t>
            </w:r>
            <w:r>
              <w:rPr>
                <w:szCs w:val="21"/>
              </w:rPr>
              <w:t>有权要求供应商进行性能测试，提供原厂参数证明原件。</w:t>
            </w:r>
          </w:p>
        </w:tc>
      </w:tr>
    </w:tbl>
    <w:p>
      <w:pPr>
        <w:rPr>
          <w:szCs w:val="21"/>
        </w:rPr>
      </w:pPr>
    </w:p>
    <w:p>
      <w:pPr>
        <w:widowControl/>
        <w:jc w:val="left"/>
        <w:rPr>
          <w:szCs w:val="21"/>
        </w:rPr>
      </w:pPr>
      <w:r>
        <w:rPr>
          <w:szCs w:val="21"/>
        </w:rPr>
        <w:br w:type="page"/>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7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jc w:val="center"/>
              <w:rPr>
                <w:rFonts w:asciiTheme="minorEastAsia" w:hAnsiTheme="minorEastAsia" w:eastAsiaTheme="minorEastAsia" w:cstheme="minorEastAsia"/>
                <w:b/>
                <w:color w:val="000000"/>
                <w:szCs w:val="21"/>
              </w:rPr>
            </w:pPr>
            <w:r>
              <w:rPr>
                <w:rFonts w:hint="eastAsia" w:asciiTheme="minorEastAsia" w:hAnsiTheme="minorEastAsia" w:eastAsiaTheme="minorEastAsia" w:cstheme="minorEastAsia"/>
                <w:b/>
                <w:color w:val="000000"/>
                <w:szCs w:val="21"/>
              </w:rPr>
              <w:t>器材消防车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Cs/>
                <w:color w:val="000000"/>
                <w:szCs w:val="21"/>
              </w:rPr>
              <w:t xml:space="preserve">数量：1辆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Cs/>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szCs w:val="21"/>
              </w:rPr>
              <w:t>▲</w:t>
            </w:r>
            <w:r>
              <w:rPr>
                <w:rFonts w:hint="eastAsia" w:ascii="宋体" w:hAnsi="宋体" w:cs="宋体"/>
                <w:szCs w:val="21"/>
              </w:rPr>
              <w:t>满载允许总质量：</w:t>
            </w:r>
            <w:r>
              <w:rPr>
                <w:rFonts w:hint="eastAsia" w:asciiTheme="minorEastAsia" w:hAnsiTheme="minorEastAsia" w:eastAsiaTheme="minorEastAsia" w:cstheme="minorEastAsia"/>
                <w:color w:val="000000"/>
                <w:szCs w:val="21"/>
              </w:rPr>
              <w:t>约18000kg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驱动形式: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szCs w:val="21"/>
              </w:rPr>
              <w:t>▲</w:t>
            </w:r>
            <w:r>
              <w:rPr>
                <w:rFonts w:hint="eastAsia" w:ascii="宋体" w:hAnsi="宋体" w:cs="宋体"/>
                <w:szCs w:val="21"/>
              </w:rPr>
              <w:t>额定功率：</w:t>
            </w:r>
            <w:r>
              <w:rPr>
                <w:rFonts w:hint="eastAsia" w:asciiTheme="minorEastAsia" w:hAnsiTheme="minorEastAsia" w:eastAsiaTheme="minorEastAsia" w:cstheme="minorEastAsia"/>
                <w:color w:val="000000"/>
                <w:szCs w:val="21"/>
              </w:rPr>
              <w:t>≥150kW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排放标准： 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轴    距：≥5000mm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外形尺寸：约</w:t>
            </w:r>
            <w:r>
              <w:rPr>
                <w:rFonts w:hint="eastAsia" w:asciiTheme="minorEastAsia" w:hAnsiTheme="minorEastAsia" w:eastAsiaTheme="minorEastAsia" w:cstheme="minorEastAsia"/>
                <w:szCs w:val="21"/>
              </w:rPr>
              <w:t>10000×2500×4000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255"/>
                <w:numId w:val="0"/>
              </w:numPr>
              <w:adjustRightInd w:val="0"/>
              <w:snapToGrid w:val="0"/>
              <w:ind w:left="180"/>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w:t>
            </w: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最高车速：≥105km/h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（二）驾驶室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28"/>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型    式： 原车驾驶室，单排座双开门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28"/>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座位设置：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（三）厢体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29"/>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厢体结构 </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由于车辆运动中受到的各种力的冲击，使得厢体要有很强的负荷，所以在车体机械性设计上充分考虑它的承受能力和抗疲劳强度。 </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在厢式车的车体结构的设计上选择金属骨架结构，车体骨架是保证车体强度和刚度而构成的空间框架结构，车体骨架起到承载车体负荷的作用，同时还连接车体蒙皮及附件，因此车体骨架除要有一定的强度外，还要有一定的刚度及抗扭曲、抗变形、抗疲劳的能力。</w:t>
            </w:r>
          </w:p>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所有框架均进行磷化处理，防腐防锈等处理。</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骨架的结构形式形成一个六面框架整体结构，具有很高的抗变形、抗扭曲能力及很好的回弹性，所选用的材料根据受力情况的不同使用不同壁厚的金属管。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29"/>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结构设计</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①、金属骨架的加工工艺： </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 表面防锈处理焊接骨架前，各种规格金属管全部进行磷化处理。 副梁用金属管做表面电泳防锈处理；在专用焊胎上把金属管按图纸摆放好并用卡具装卡牢固，进行成型组焊；焊接好的部件经短时效处理后进行调整；检验合格的厢体骨架部件最后还要进行喷涂防锈处理。</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2、 厢体骨架焊接 </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 xml:space="preserve">焊接：在专用焊胎上把金属管按图纸摆放好并用卡具装卡牢固，将焊口处的焊渣磨掉，采用二氧保护焊焊接牢固，焊接好的部件经短时效处理后进行调整。 </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调校：将焊接完成的骨架卡在专用调校胎具上，用专用样板对骨架的平整度进行检测、校正。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（四）内部结构设计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0"/>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车内装饰以“五防”（防水/防火/防静电/防污染/防电磁干扰）为原则；整车内部装饰材料均需符合 GB 8410-2006《汽车内饰材料的燃烧特性》要求，装饰材料全部采用无污染、无异味的环保阻燃材料。</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踢脚线采用金属板制作，均采用2mm厚拉丝金属板在数控剪板机上进行加工，地脚板的边缘均向内略弯，以保证安装后地脚边缘压住墙壁毯料和地板。</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使用高强度金属材料连接，阳极氧化金属平板粘接</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厢体内部设计可移动式模块化器材架，拉出放入方便。</w:t>
            </w:r>
          </w:p>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模块化器材架根据需要设置专用拖架、旋转架、破拆工具拖架、抽屉、推车、可调器材盒等机构，保证器材装卸和运输过程中不发生移动；</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为了方便器材架的进出，在厢体尾部设计厢式车专用对开门和液压尾板。</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液压尾板额定载荷：1500KG；</w:t>
            </w:r>
          </w:p>
          <w:p>
            <w:pPr>
              <w:adjustRightInd w:val="0"/>
              <w:snapToGrid w:val="0"/>
              <w:rPr>
                <w:rFonts w:asciiTheme="minorEastAsia" w:hAnsiTheme="minorEastAsia" w:eastAsiaTheme="minorEastAsia" w:cstheme="minorEastAsia"/>
                <w:color w:val="000000"/>
                <w:szCs w:val="21"/>
                <w:lang w:val="zh-CN"/>
              </w:rPr>
            </w:pPr>
            <w:r>
              <w:rPr>
                <w:rFonts w:hint="eastAsia" w:asciiTheme="minorEastAsia" w:hAnsiTheme="minorEastAsia" w:eastAsiaTheme="minorEastAsia" w:cstheme="minorEastAsia"/>
                <w:color w:val="000000"/>
                <w:szCs w:val="21"/>
                <w:lang w:val="zh-CN"/>
              </w:rPr>
              <w:t>液压升降尾板：配备自装卸升降尾板，液压控制，通过尾板可用电动堆垛车及相关设备取放器材。</w:t>
            </w:r>
          </w:p>
          <w:p>
            <w:pPr>
              <w:adjustRightInd w:val="0"/>
              <w:snapToGrid w:val="0"/>
              <w:rPr>
                <w:rFonts w:asciiTheme="minorEastAsia" w:hAnsiTheme="minorEastAsia" w:eastAsiaTheme="minorEastAsia" w:cstheme="minorEastAsia"/>
                <w:color w:val="000000"/>
                <w:szCs w:val="21"/>
                <w:lang w:val="zh-CN"/>
              </w:rPr>
            </w:pPr>
            <w:r>
              <w:rPr>
                <w:szCs w:val="21"/>
              </w:rPr>
              <w:t>▲</w:t>
            </w:r>
            <w:r>
              <w:rPr>
                <w:rFonts w:hint="eastAsia" w:asciiTheme="minorEastAsia" w:hAnsiTheme="minorEastAsia" w:eastAsiaTheme="minorEastAsia" w:cstheme="minorEastAsia"/>
                <w:color w:val="000000"/>
                <w:szCs w:val="21"/>
                <w:lang w:val="zh-CN"/>
              </w:rPr>
              <w:t>举升重量：≥</w:t>
            </w:r>
            <w:r>
              <w:rPr>
                <w:rFonts w:hint="eastAsia" w:asciiTheme="minorEastAsia" w:hAnsiTheme="minorEastAsia" w:eastAsiaTheme="minorEastAsia" w:cstheme="minorEastAsia"/>
                <w:color w:val="000000"/>
                <w:szCs w:val="21"/>
              </w:rPr>
              <w:t>15</w:t>
            </w:r>
            <w:r>
              <w:rPr>
                <w:rFonts w:hint="eastAsia" w:asciiTheme="minorEastAsia" w:hAnsiTheme="minorEastAsia" w:eastAsiaTheme="minorEastAsia" w:cstheme="minorEastAsia"/>
                <w:color w:val="000000"/>
                <w:szCs w:val="21"/>
                <w:lang w:val="zh-CN"/>
              </w:rPr>
              <w:t>00kg</w:t>
            </w:r>
          </w:p>
          <w:p>
            <w:pPr>
              <w:adjustRightInd w:val="0"/>
              <w:snapToGrid w:val="0"/>
              <w:rPr>
                <w:rFonts w:asciiTheme="minorEastAsia" w:hAnsiTheme="minorEastAsia" w:eastAsiaTheme="minorEastAsia" w:cstheme="minorEastAsia"/>
                <w:color w:val="000000"/>
                <w:szCs w:val="21"/>
                <w:lang w:val="zh-CN"/>
              </w:rPr>
            </w:pPr>
            <w:r>
              <w:rPr>
                <w:rFonts w:hint="eastAsia" w:asciiTheme="minorEastAsia" w:hAnsiTheme="minorEastAsia" w:eastAsiaTheme="minorEastAsia" w:cstheme="minorEastAsia"/>
                <w:color w:val="000000"/>
                <w:szCs w:val="21"/>
                <w:lang w:val="zh-CN"/>
              </w:rPr>
              <w:t>电压（VDC）：24V DC</w:t>
            </w:r>
          </w:p>
          <w:p>
            <w:pPr>
              <w:adjustRightInd w:val="0"/>
              <w:snapToGrid w:val="0"/>
              <w:rPr>
                <w:rFonts w:asciiTheme="minorEastAsia" w:hAnsiTheme="minorEastAsia" w:eastAsiaTheme="minorEastAsia" w:cstheme="minorEastAsia"/>
                <w:color w:val="000000"/>
                <w:szCs w:val="21"/>
                <w:lang w:val="zh-CN"/>
              </w:rPr>
            </w:pPr>
            <w:r>
              <w:rPr>
                <w:szCs w:val="21"/>
              </w:rPr>
              <w:t>▲</w:t>
            </w:r>
            <w:r>
              <w:rPr>
                <w:rFonts w:hint="eastAsia" w:asciiTheme="minorEastAsia" w:hAnsiTheme="minorEastAsia" w:eastAsiaTheme="minorEastAsia" w:cstheme="minorEastAsia"/>
                <w:color w:val="000000"/>
                <w:szCs w:val="21"/>
                <w:lang w:val="zh-CN"/>
              </w:rPr>
              <w:t>系统工作压力：</w:t>
            </w:r>
            <w:r>
              <w:rPr>
                <w:rFonts w:hint="eastAsia" w:asciiTheme="minorEastAsia" w:hAnsiTheme="minorEastAsia" w:eastAsiaTheme="minorEastAsia" w:cstheme="minorEastAsia"/>
                <w:color w:val="000000"/>
                <w:szCs w:val="21"/>
              </w:rPr>
              <w:t>20</w:t>
            </w:r>
            <w:r>
              <w:rPr>
                <w:rFonts w:hint="eastAsia" w:asciiTheme="minorEastAsia" w:hAnsiTheme="minorEastAsia" w:eastAsiaTheme="minorEastAsia" w:cstheme="minorEastAsia"/>
                <w:color w:val="000000"/>
                <w:szCs w:val="21"/>
                <w:lang w:val="zh-CN"/>
              </w:rPr>
              <w:t>MPa</w:t>
            </w:r>
          </w:p>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lang w:val="zh-CN"/>
              </w:rPr>
              <w:t>平均升降速度</w:t>
            </w:r>
            <w:r>
              <w:rPr>
                <w:rFonts w:hint="eastAsia" w:asciiTheme="minorEastAsia" w:hAnsiTheme="minorEastAsia" w:eastAsiaTheme="minorEastAsia" w:cstheme="minorEastAsia"/>
                <w:color w:val="000000"/>
                <w:szCs w:val="21"/>
              </w:rPr>
              <w:t>：≥80mm/s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（五）涂装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1"/>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宋体" w:hAnsi="宋体" w:cs="宋体"/>
                <w:color w:val="000000" w:themeColor="text1"/>
                <w:szCs w:val="21"/>
              </w:rPr>
              <w:t>涂</w:t>
            </w:r>
            <w:r>
              <w:rPr>
                <w:rFonts w:ascii="宋体" w:hAnsi="宋体" w:cs="宋体"/>
                <w:color w:val="000000" w:themeColor="text1"/>
                <w:szCs w:val="21"/>
              </w:rPr>
              <w:t>装符合《国家综合性消防救援车辆外观制式涂装操作手册》要求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2" w:type="dxa"/>
            <w:gridSpan w:val="2"/>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b/>
                <w:bCs/>
                <w:color w:val="000000"/>
                <w:szCs w:val="21"/>
              </w:rPr>
              <w:t>（六）电气系统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2"/>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辅助电气：</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辅助电气为独立电路。配备短路保护、过载保护和接地系统。并设计紧急切断按钮和手动电源总卡管。上装与底盘分别用单独的保险丝盒,其它符合国家相关标准要求。整车电路标识清楚，每根电线都具备单独编号，整车电气系统线路采用铜芯或铜合金芯电线，正负电极线路颜色区分明显，改装线路具有防水、防尘性能，各线路捆扎整齐，线路铺设位置便于检查维修。改装线路裸露在车体外部、接近热源、靠近油箱等情况下应加装隔板或相应的保护。</w:t>
            </w:r>
          </w:p>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配备两块辅助蓄电池，辅助蓄电池为200AH阀控密闭式蓄电池，可供车内照明灯具和启动充电机等设备供电</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车内照明采用LED灯，均布在厢体车顶中间位置。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2"/>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强检灯具</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上装箱体前后安装前、后示廓灯，侧边安装4组侧标志灯，后部安装牌照灯，灯具的安装复合国家标准要求，满足相关法规。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2"/>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警灯、警报器及通信装置：</w:t>
            </w:r>
          </w:p>
          <w:p>
            <w:pPr>
              <w:adjustRightInd w:val="0"/>
              <w:snapToGrid w:val="0"/>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驾驶室前部安装1.6米长排警灯和100W喊话喇叭，车体两侧及尾部安装红蓝爆闪灯。驾驶室内安装100W电子警报器和火场通信展车载台。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2"/>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360度全景系统：</w:t>
            </w:r>
          </w:p>
          <w:p>
            <w:pPr>
              <w:adjustRightInd w:val="0"/>
              <w:snapToGrid w:val="0"/>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360度全景行车记录仪系统包含360°全景系统，配备7寸液晶显示器，具备存储、倒车雷达功能。全景系统包含四个摄像头，分别安装在车的前中网、箱体左右侧中间和车后牌照处，四只摄像头的画面通过主控处理器将画面拼接处理实现360°全景功能。本系统配备摄像头全部为高清摄像头，左右侧均为广角高清摄像头保障画面的无缝拼接。倒车雷达功能集成在7寸液晶显示器画面显示，在挂倒挡时实现自动启动功能。图像显示支持分屏、单屏等多种显示模式，主机配备128G高度内存卡，可将四只摄像头画面实时存储记录，记录为自动分段录制，存储卡内存满后自动删除最早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25" w:type="dxa"/>
            <w:noWrap/>
            <w:vAlign w:val="center"/>
          </w:tcPr>
          <w:p>
            <w:pPr>
              <w:numPr>
                <w:ilvl w:val="0"/>
                <w:numId w:val="32"/>
              </w:numPr>
              <w:adjustRightInd w:val="0"/>
              <w:snapToGrid w:val="0"/>
              <w:rPr>
                <w:rFonts w:asciiTheme="minorEastAsia" w:hAnsiTheme="minorEastAsia" w:eastAsiaTheme="minorEastAsia" w:cstheme="minorEastAsia"/>
                <w:color w:val="000000"/>
                <w:szCs w:val="21"/>
              </w:rPr>
            </w:pPr>
          </w:p>
        </w:tc>
        <w:tc>
          <w:tcPr>
            <w:tcW w:w="7697" w:type="dxa"/>
            <w:noWrap/>
            <w:vAlign w:val="center"/>
          </w:tcPr>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800M</w:t>
            </w:r>
            <w:r>
              <w:rPr>
                <w:rFonts w:hint="eastAsia" w:asciiTheme="minorEastAsia" w:hAnsiTheme="minorEastAsia" w:eastAsiaTheme="minorEastAsia" w:cstheme="minorEastAsia"/>
                <w:color w:val="000000"/>
                <w:szCs w:val="21"/>
              </w:rPr>
              <w:t>数字集群车载台：</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1</w:t>
            </w:r>
            <w:r>
              <w:rPr>
                <w:rFonts w:hint="eastAsia" w:asciiTheme="minorEastAsia" w:hAnsiTheme="minorEastAsia" w:eastAsiaTheme="minorEastAsia" w:cstheme="minorEastAsia"/>
                <w:color w:val="000000"/>
                <w:szCs w:val="21"/>
              </w:rPr>
              <w:t>、支持</w:t>
            </w:r>
            <w:r>
              <w:rPr>
                <w:rFonts w:asciiTheme="minorEastAsia" w:hAnsiTheme="minorEastAsia" w:eastAsiaTheme="minorEastAsia" w:cstheme="minorEastAsia"/>
                <w:color w:val="000000"/>
                <w:szCs w:val="21"/>
              </w:rPr>
              <w:t>TETRA</w:t>
            </w:r>
            <w:r>
              <w:rPr>
                <w:rFonts w:hint="eastAsia" w:asciiTheme="minorEastAsia" w:hAnsiTheme="minorEastAsia" w:eastAsiaTheme="minorEastAsia" w:cstheme="minorEastAsia"/>
                <w:color w:val="000000"/>
                <w:szCs w:val="21"/>
              </w:rPr>
              <w:t>通信制式，工作频段：</w:t>
            </w:r>
            <w:r>
              <w:rPr>
                <w:rFonts w:asciiTheme="minorEastAsia" w:hAnsiTheme="minorEastAsia" w:eastAsiaTheme="minorEastAsia" w:cstheme="minorEastAsia"/>
                <w:color w:val="000000"/>
                <w:szCs w:val="21"/>
              </w:rPr>
              <w:t xml:space="preserve"> 806MHz</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 xml:space="preserve">821 MHz </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851MHz</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866MHz</w:t>
            </w:r>
            <w:r>
              <w:rPr>
                <w:rFonts w:hint="eastAsia" w:asciiTheme="minorEastAsia" w:hAnsiTheme="minorEastAsia" w:eastAsiaTheme="minorEastAsia" w:cstheme="minorEastAsia"/>
                <w:color w:val="000000"/>
                <w:szCs w:val="21"/>
              </w:rPr>
              <w:t>。</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2</w:t>
            </w:r>
            <w:r>
              <w:rPr>
                <w:rFonts w:hint="eastAsia" w:asciiTheme="minorEastAsia" w:hAnsiTheme="minorEastAsia" w:eastAsiaTheme="minorEastAsia" w:cstheme="minorEastAsia"/>
                <w:color w:val="000000"/>
                <w:szCs w:val="21"/>
              </w:rPr>
              <w:t>、接收静态灵敏度最小值</w:t>
            </w:r>
            <w:r>
              <w:rPr>
                <w:rFonts w:asciiTheme="minorEastAsia" w:hAnsiTheme="minorEastAsia" w:eastAsiaTheme="minorEastAsia" w:cstheme="minorEastAsia"/>
                <w:color w:val="000000"/>
                <w:szCs w:val="21"/>
              </w:rPr>
              <w:t>-116dBm</w:t>
            </w:r>
            <w:r>
              <w:rPr>
                <w:rFonts w:hint="eastAsia" w:asciiTheme="minorEastAsia" w:hAnsiTheme="minorEastAsia" w:eastAsiaTheme="minorEastAsia" w:cstheme="minorEastAsia"/>
                <w:color w:val="000000"/>
                <w:szCs w:val="21"/>
              </w:rPr>
              <w:t>典型值</w:t>
            </w:r>
            <w:r>
              <w:rPr>
                <w:rFonts w:asciiTheme="minorEastAsia" w:hAnsiTheme="minorEastAsia" w:eastAsiaTheme="minorEastAsia" w:cstheme="minorEastAsia"/>
                <w:color w:val="000000"/>
                <w:szCs w:val="21"/>
              </w:rPr>
              <w:t>-118dBm</w:t>
            </w:r>
            <w:r>
              <w:rPr>
                <w:rFonts w:hint="eastAsia" w:asciiTheme="minorEastAsia" w:hAnsiTheme="minorEastAsia" w:eastAsiaTheme="minorEastAsia" w:cstheme="minorEastAsia"/>
                <w:color w:val="000000"/>
                <w:szCs w:val="21"/>
              </w:rPr>
              <w:t>，接收动态灵敏度最小值</w:t>
            </w:r>
            <w:r>
              <w:rPr>
                <w:rFonts w:asciiTheme="minorEastAsia" w:hAnsiTheme="minorEastAsia" w:eastAsiaTheme="minorEastAsia" w:cstheme="minorEastAsia"/>
                <w:color w:val="000000"/>
                <w:szCs w:val="21"/>
              </w:rPr>
              <w:t>-106dBm</w:t>
            </w:r>
            <w:r>
              <w:rPr>
                <w:rFonts w:hint="eastAsia" w:asciiTheme="minorEastAsia" w:hAnsiTheme="minorEastAsia" w:eastAsiaTheme="minorEastAsia" w:cstheme="minorEastAsia"/>
                <w:color w:val="000000"/>
                <w:szCs w:val="21"/>
              </w:rPr>
              <w:t>典型值</w:t>
            </w:r>
            <w:r>
              <w:rPr>
                <w:rFonts w:asciiTheme="minorEastAsia" w:hAnsiTheme="minorEastAsia" w:eastAsiaTheme="minorEastAsia" w:cstheme="minorEastAsia"/>
                <w:color w:val="000000"/>
                <w:szCs w:val="21"/>
              </w:rPr>
              <w:t>-108dBm</w:t>
            </w:r>
            <w:r>
              <w:rPr>
                <w:rFonts w:hint="eastAsia" w:asciiTheme="minorEastAsia" w:hAnsiTheme="minorEastAsia" w:eastAsiaTheme="minorEastAsia" w:cstheme="minorEastAsia"/>
                <w:color w:val="000000"/>
                <w:szCs w:val="21"/>
              </w:rPr>
              <w:t>，可提供专业检测机构检测报告。</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3</w:t>
            </w:r>
            <w:r>
              <w:rPr>
                <w:rFonts w:hint="eastAsia" w:asciiTheme="minorEastAsia" w:hAnsiTheme="minorEastAsia" w:eastAsiaTheme="minorEastAsia" w:cstheme="minorEastAsia"/>
                <w:color w:val="000000"/>
                <w:szCs w:val="21"/>
              </w:rPr>
              <w:t>、抗冲击、跌落标准和震动性能满足</w:t>
            </w:r>
            <w:r>
              <w:rPr>
                <w:rFonts w:asciiTheme="minorEastAsia" w:hAnsiTheme="minorEastAsia" w:eastAsiaTheme="minorEastAsia" w:cstheme="minorEastAsia"/>
                <w:color w:val="000000"/>
                <w:szCs w:val="21"/>
              </w:rPr>
              <w:t>MIL-STD-810 G</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GJB150</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ETSI EN 300 019</w:t>
            </w:r>
            <w:r>
              <w:rPr>
                <w:rFonts w:hint="eastAsia" w:asciiTheme="minorEastAsia" w:hAnsiTheme="minorEastAsia" w:eastAsiaTheme="minorEastAsia" w:cstheme="minorEastAsia"/>
                <w:color w:val="000000"/>
                <w:szCs w:val="21"/>
              </w:rPr>
              <w:t>等标准，需提供相关证书。</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4</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IP</w:t>
            </w:r>
            <w:r>
              <w:rPr>
                <w:rFonts w:hint="eastAsia" w:asciiTheme="minorEastAsia" w:hAnsiTheme="minorEastAsia" w:eastAsiaTheme="minorEastAsia" w:cstheme="minorEastAsia"/>
                <w:color w:val="000000"/>
                <w:szCs w:val="21"/>
              </w:rPr>
              <w:t>防护等级：不低于</w:t>
            </w:r>
            <w:r>
              <w:rPr>
                <w:rFonts w:asciiTheme="minorEastAsia" w:hAnsiTheme="minorEastAsia" w:eastAsiaTheme="minorEastAsia" w:cstheme="minorEastAsia"/>
                <w:color w:val="000000"/>
                <w:szCs w:val="21"/>
              </w:rPr>
              <w:t xml:space="preserve"> IP54</w:t>
            </w:r>
            <w:r>
              <w:rPr>
                <w:rFonts w:hint="eastAsia" w:asciiTheme="minorEastAsia" w:hAnsiTheme="minorEastAsia" w:eastAsiaTheme="minorEastAsia" w:cstheme="minorEastAsia"/>
                <w:color w:val="000000"/>
                <w:szCs w:val="21"/>
              </w:rPr>
              <w:t>，分体控制面板不低于</w:t>
            </w:r>
            <w:r>
              <w:rPr>
                <w:rFonts w:asciiTheme="minorEastAsia" w:hAnsiTheme="minorEastAsia" w:eastAsiaTheme="minorEastAsia" w:cstheme="minorEastAsia"/>
                <w:color w:val="000000"/>
                <w:szCs w:val="21"/>
              </w:rPr>
              <w:t>IP67</w:t>
            </w:r>
            <w:r>
              <w:rPr>
                <w:rFonts w:hint="eastAsia" w:asciiTheme="minorEastAsia" w:hAnsiTheme="minorEastAsia" w:eastAsiaTheme="minorEastAsia" w:cstheme="minorEastAsia"/>
                <w:color w:val="000000"/>
                <w:szCs w:val="21"/>
              </w:rPr>
              <w:t>防护等级。</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5</w:t>
            </w:r>
            <w:r>
              <w:rPr>
                <w:rFonts w:hint="eastAsia" w:asciiTheme="minorEastAsia" w:hAnsiTheme="minorEastAsia" w:eastAsiaTheme="minorEastAsia" w:cstheme="minorEastAsia"/>
                <w:color w:val="000000"/>
                <w:szCs w:val="21"/>
              </w:rPr>
              <w:t>、车台内置扬声器，额定功率不低于</w:t>
            </w:r>
            <w:r>
              <w:rPr>
                <w:rFonts w:asciiTheme="minorEastAsia" w:hAnsiTheme="minorEastAsia" w:eastAsiaTheme="minorEastAsia" w:cstheme="minorEastAsia"/>
                <w:color w:val="000000"/>
                <w:szCs w:val="21"/>
              </w:rPr>
              <w:t>4W</w:t>
            </w:r>
            <w:r>
              <w:rPr>
                <w:rFonts w:hint="eastAsia" w:asciiTheme="minorEastAsia" w:hAnsiTheme="minorEastAsia" w:eastAsiaTheme="minorEastAsia" w:cstheme="minorEastAsia"/>
                <w:color w:val="000000"/>
                <w:szCs w:val="21"/>
              </w:rPr>
              <w:t>。</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6</w:t>
            </w:r>
            <w:r>
              <w:rPr>
                <w:rFonts w:hint="eastAsia" w:asciiTheme="minorEastAsia" w:hAnsiTheme="minorEastAsia" w:eastAsiaTheme="minorEastAsia" w:cstheme="minorEastAsia"/>
                <w:color w:val="000000"/>
                <w:szCs w:val="21"/>
              </w:rPr>
              <w:t>、支持全双工语音通话。</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7</w:t>
            </w:r>
            <w:r>
              <w:rPr>
                <w:rFonts w:hint="eastAsia" w:asciiTheme="minorEastAsia" w:hAnsiTheme="minorEastAsia" w:eastAsiaTheme="minorEastAsia" w:cstheme="minorEastAsia"/>
                <w:color w:val="000000"/>
                <w:szCs w:val="21"/>
              </w:rPr>
              <w:t>、内置蓝牙。</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8</w:t>
            </w:r>
            <w:r>
              <w:rPr>
                <w:rFonts w:hint="eastAsia" w:asciiTheme="minorEastAsia" w:hAnsiTheme="minorEastAsia" w:eastAsiaTheme="minorEastAsia" w:cstheme="minorEastAsia"/>
                <w:color w:val="000000"/>
                <w:szCs w:val="21"/>
              </w:rPr>
              <w:t>、支持内置</w:t>
            </w:r>
            <w:r>
              <w:rPr>
                <w:rFonts w:asciiTheme="minorEastAsia" w:hAnsiTheme="minorEastAsia" w:eastAsiaTheme="minorEastAsia" w:cstheme="minorEastAsia"/>
                <w:color w:val="000000"/>
                <w:szCs w:val="21"/>
              </w:rPr>
              <w:t>GPS</w:t>
            </w:r>
            <w:r>
              <w:rPr>
                <w:rFonts w:hint="eastAsia" w:asciiTheme="minorEastAsia" w:hAnsiTheme="minorEastAsia" w:eastAsiaTheme="minorEastAsia" w:cstheme="minorEastAsia"/>
                <w:color w:val="000000"/>
                <w:szCs w:val="21"/>
              </w:rPr>
              <w:t>，北斗，</w:t>
            </w:r>
            <w:r>
              <w:rPr>
                <w:rFonts w:asciiTheme="minorEastAsia" w:hAnsiTheme="minorEastAsia" w:eastAsiaTheme="minorEastAsia" w:cstheme="minorEastAsia"/>
                <w:color w:val="000000"/>
                <w:szCs w:val="21"/>
              </w:rPr>
              <w:t>GLONASS</w:t>
            </w:r>
            <w:r>
              <w:rPr>
                <w:rFonts w:hint="eastAsia" w:asciiTheme="minorEastAsia" w:hAnsiTheme="minorEastAsia" w:eastAsiaTheme="minorEastAsia" w:cstheme="minorEastAsia"/>
                <w:color w:val="000000"/>
                <w:szCs w:val="21"/>
              </w:rPr>
              <w:t>定位功能，最快支持</w:t>
            </w:r>
            <w:r>
              <w:rPr>
                <w:rFonts w:asciiTheme="minorEastAsia" w:hAnsiTheme="minorEastAsia" w:eastAsiaTheme="minorEastAsia" w:cstheme="minorEastAsia"/>
                <w:color w:val="000000"/>
                <w:szCs w:val="21"/>
              </w:rPr>
              <w:t>2s</w:t>
            </w:r>
            <w:r>
              <w:rPr>
                <w:rFonts w:hint="eastAsia" w:asciiTheme="minorEastAsia" w:hAnsiTheme="minorEastAsia" w:eastAsiaTheme="minorEastAsia" w:cstheme="minorEastAsia"/>
                <w:color w:val="000000"/>
                <w:szCs w:val="21"/>
              </w:rPr>
              <w:t>上传一次位置协议，位置上传支持</w:t>
            </w:r>
            <w:r>
              <w:rPr>
                <w:rFonts w:asciiTheme="minorEastAsia" w:hAnsiTheme="minorEastAsia" w:eastAsiaTheme="minorEastAsia" w:cstheme="minorEastAsia"/>
                <w:color w:val="000000"/>
                <w:szCs w:val="21"/>
              </w:rPr>
              <w:t>LIP</w:t>
            </w:r>
            <w:r>
              <w:rPr>
                <w:rFonts w:hint="eastAsia" w:asciiTheme="minorEastAsia" w:hAnsiTheme="minorEastAsia" w:eastAsiaTheme="minorEastAsia" w:cstheme="minorEastAsia"/>
                <w:color w:val="000000"/>
                <w:szCs w:val="21"/>
              </w:rPr>
              <w:t>协议和</w:t>
            </w:r>
            <w:r>
              <w:rPr>
                <w:rFonts w:asciiTheme="minorEastAsia" w:hAnsiTheme="minorEastAsia" w:eastAsiaTheme="minorEastAsia" w:cstheme="minorEastAsia"/>
                <w:color w:val="000000"/>
                <w:szCs w:val="21"/>
              </w:rPr>
              <w:t>NMEA</w:t>
            </w:r>
            <w:r>
              <w:rPr>
                <w:rFonts w:hint="eastAsia" w:asciiTheme="minorEastAsia" w:hAnsiTheme="minorEastAsia" w:eastAsiaTheme="minorEastAsia" w:cstheme="minorEastAsia"/>
                <w:color w:val="000000"/>
                <w:szCs w:val="21"/>
              </w:rPr>
              <w:t>协议。支持超速报警功能。</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9</w:t>
            </w:r>
            <w:r>
              <w:rPr>
                <w:rFonts w:hint="eastAsia" w:asciiTheme="minorEastAsia" w:hAnsiTheme="minorEastAsia" w:eastAsiaTheme="minorEastAsia" w:cstheme="minorEastAsia"/>
                <w:color w:val="000000"/>
                <w:szCs w:val="21"/>
              </w:rPr>
              <w:t>、具备单独工作模式，当车载台在规定时间内没有按下任意键，即自动触发报警功能。</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10</w:t>
            </w:r>
            <w:r>
              <w:rPr>
                <w:rFonts w:hint="eastAsia" w:asciiTheme="minorEastAsia" w:hAnsiTheme="minorEastAsia" w:eastAsiaTheme="minorEastAsia" w:cstheme="minorEastAsia"/>
                <w:color w:val="000000"/>
                <w:szCs w:val="21"/>
              </w:rPr>
              <w:t>、具备数据功能：支持长短信，不少于</w:t>
            </w:r>
            <w:r>
              <w:rPr>
                <w:rFonts w:asciiTheme="minorEastAsia" w:hAnsiTheme="minorEastAsia" w:eastAsiaTheme="minorEastAsia" w:cstheme="minorEastAsia"/>
                <w:color w:val="000000"/>
                <w:szCs w:val="21"/>
              </w:rPr>
              <w:t>1100</w:t>
            </w:r>
            <w:r>
              <w:rPr>
                <w:rFonts w:hint="eastAsia" w:asciiTheme="minorEastAsia" w:hAnsiTheme="minorEastAsia" w:eastAsiaTheme="minorEastAsia" w:cstheme="minorEastAsia"/>
                <w:color w:val="000000"/>
                <w:szCs w:val="21"/>
              </w:rPr>
              <w:t>个汉字。</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11</w:t>
            </w:r>
            <w:r>
              <w:rPr>
                <w:rFonts w:hint="eastAsia" w:asciiTheme="minorEastAsia" w:hAnsiTheme="minorEastAsia" w:eastAsiaTheme="minorEastAsia" w:cstheme="minorEastAsia"/>
                <w:color w:val="000000"/>
                <w:szCs w:val="21"/>
              </w:rPr>
              <w:t>、</w:t>
            </w:r>
            <w:r>
              <w:rPr>
                <w:rFonts w:asciiTheme="minorEastAsia" w:hAnsiTheme="minorEastAsia" w:eastAsiaTheme="minorEastAsia" w:cstheme="minorEastAsia"/>
                <w:color w:val="000000"/>
                <w:szCs w:val="21"/>
              </w:rPr>
              <w:t>TMO</w:t>
            </w:r>
            <w:r>
              <w:rPr>
                <w:rFonts w:hint="eastAsia" w:asciiTheme="minorEastAsia" w:hAnsiTheme="minorEastAsia" w:eastAsiaTheme="minorEastAsia" w:cstheme="minorEastAsia"/>
                <w:color w:val="000000"/>
                <w:szCs w:val="21"/>
              </w:rPr>
              <w:t>通话组</w:t>
            </w:r>
            <w:r>
              <w:rPr>
                <w:rFonts w:asciiTheme="minorEastAsia" w:hAnsiTheme="minorEastAsia" w:eastAsiaTheme="minorEastAsia" w:cstheme="minorEastAsia"/>
                <w:color w:val="000000"/>
                <w:szCs w:val="21"/>
              </w:rPr>
              <w:t>6000</w:t>
            </w:r>
            <w:r>
              <w:rPr>
                <w:rFonts w:hint="eastAsia" w:asciiTheme="minorEastAsia" w:hAnsiTheme="minorEastAsia" w:eastAsiaTheme="minorEastAsia" w:cstheme="minorEastAsia"/>
                <w:color w:val="000000"/>
                <w:szCs w:val="21"/>
              </w:rPr>
              <w:t>个，</w:t>
            </w:r>
            <w:r>
              <w:rPr>
                <w:rFonts w:asciiTheme="minorEastAsia" w:hAnsiTheme="minorEastAsia" w:eastAsiaTheme="minorEastAsia" w:cstheme="minorEastAsia"/>
                <w:color w:val="000000"/>
                <w:szCs w:val="21"/>
              </w:rPr>
              <w:t>DMO</w:t>
            </w:r>
            <w:r>
              <w:rPr>
                <w:rFonts w:hint="eastAsia" w:asciiTheme="minorEastAsia" w:hAnsiTheme="minorEastAsia" w:eastAsiaTheme="minorEastAsia" w:cstheme="minorEastAsia"/>
                <w:color w:val="000000"/>
                <w:szCs w:val="21"/>
              </w:rPr>
              <w:t>通话组</w:t>
            </w:r>
            <w:r>
              <w:rPr>
                <w:rFonts w:asciiTheme="minorEastAsia" w:hAnsiTheme="minorEastAsia" w:eastAsiaTheme="minorEastAsia" w:cstheme="minorEastAsia"/>
                <w:color w:val="000000"/>
                <w:szCs w:val="21"/>
              </w:rPr>
              <w:t>4000</w:t>
            </w:r>
            <w:r>
              <w:rPr>
                <w:rFonts w:hint="eastAsia" w:asciiTheme="minorEastAsia" w:hAnsiTheme="minorEastAsia" w:eastAsiaTheme="minorEastAsia" w:cstheme="minorEastAsia"/>
                <w:color w:val="000000"/>
                <w:szCs w:val="21"/>
              </w:rPr>
              <w:t>个。</w:t>
            </w:r>
          </w:p>
          <w:p>
            <w:pPr>
              <w:adjustRightInd w:val="0"/>
              <w:snapToGrid w:val="0"/>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12</w:t>
            </w:r>
            <w:r>
              <w:rPr>
                <w:rFonts w:hint="eastAsia" w:asciiTheme="minorEastAsia" w:hAnsiTheme="minorEastAsia" w:eastAsiaTheme="minorEastAsia" w:cstheme="minorEastAsia"/>
                <w:color w:val="000000"/>
                <w:szCs w:val="21"/>
              </w:rPr>
              <w:t>、兼容广州消防支队</w:t>
            </w:r>
            <w:r>
              <w:rPr>
                <w:rFonts w:asciiTheme="minorEastAsia" w:hAnsiTheme="minorEastAsia" w:eastAsiaTheme="minorEastAsia" w:cstheme="minorEastAsia"/>
                <w:color w:val="000000"/>
                <w:szCs w:val="21"/>
              </w:rPr>
              <w:t>800M</w:t>
            </w:r>
            <w:r>
              <w:rPr>
                <w:rFonts w:hint="eastAsia" w:asciiTheme="minorEastAsia" w:hAnsiTheme="minorEastAsia" w:eastAsiaTheme="minorEastAsia" w:cstheme="minorEastAsia"/>
                <w:color w:val="000000"/>
                <w:szCs w:val="21"/>
              </w:rPr>
              <w:t>系统，由中标供应商将电台安装至消防车上。</w:t>
            </w:r>
          </w:p>
        </w:tc>
      </w:tr>
    </w:tbl>
    <w:p>
      <w:pPr>
        <w:widowControl/>
        <w:jc w:val="left"/>
        <w:rPr>
          <w:szCs w:val="21"/>
        </w:rPr>
      </w:pPr>
    </w:p>
    <w:p>
      <w:pPr>
        <w:pStyle w:val="2"/>
      </w:pPr>
      <w:r>
        <w:br w:type="page"/>
      </w:r>
    </w:p>
    <w:p>
      <w:pPr>
        <w:widowControl/>
        <w:jc w:val="left"/>
        <w:rPr>
          <w:szCs w:val="21"/>
        </w:rPr>
      </w:pPr>
    </w:p>
    <w:tbl>
      <w:tblPr>
        <w:tblStyle w:val="7"/>
        <w:tblpPr w:leftFromText="180" w:rightFromText="180" w:vertAnchor="text" w:horzAnchor="margin" w:tblpY="3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7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rPr>
        <w:tc>
          <w:tcPr>
            <w:tcW w:w="8522" w:type="dxa"/>
            <w:gridSpan w:val="2"/>
            <w:shd w:val="clear" w:color="auto" w:fill="auto"/>
            <w:vAlign w:val="center"/>
          </w:tcPr>
          <w:p>
            <w:pPr>
              <w:spacing w:line="340" w:lineRule="atLeast"/>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
                <w:bCs/>
                <w:szCs w:val="21"/>
              </w:rPr>
              <w:t>器材消防车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 w:hRule="atLeast"/>
        </w:trPr>
        <w:tc>
          <w:tcPr>
            <w:tcW w:w="8522" w:type="dxa"/>
            <w:gridSpan w:val="2"/>
            <w:shd w:val="clear" w:color="auto" w:fill="auto"/>
            <w:vAlign w:val="center"/>
          </w:tcPr>
          <w:p>
            <w:pPr>
              <w:spacing w:line="340" w:lineRule="atLeast"/>
              <w:rPr>
                <w:rFonts w:asciiTheme="minorEastAsia" w:hAnsiTheme="minorEastAsia" w:eastAsiaTheme="minorEastAsia" w:cstheme="minorEastAsia"/>
                <w:bCs/>
                <w:szCs w:val="21"/>
              </w:rPr>
            </w:pPr>
            <w:r>
              <w:rPr>
                <w:rFonts w:hint="eastAsia" w:asciiTheme="minorEastAsia" w:hAnsiTheme="minorEastAsia" w:eastAsiaTheme="minorEastAsia" w:cstheme="minorEastAsia"/>
                <w:szCs w:val="21"/>
              </w:rPr>
              <w:t xml:space="preserve">数量：4辆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 w:hRule="atLeast"/>
        </w:trPr>
        <w:tc>
          <w:tcPr>
            <w:tcW w:w="8522" w:type="dxa"/>
            <w:gridSpan w:val="2"/>
            <w:shd w:val="clear" w:color="auto" w:fill="auto"/>
            <w:vAlign w:val="center"/>
          </w:tcPr>
          <w:p>
            <w:pPr>
              <w:spacing w:line="340" w:lineRule="atLeast"/>
              <w:jc w:val="center"/>
              <w:rPr>
                <w:rFonts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技术参数及要求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tcPr>
          <w:p>
            <w:pPr>
              <w:pStyle w:val="5"/>
              <w:framePr w:hSpace="0" w:wrap="auto" w:vAnchor="margin" w:hAnchor="text" w:yAlign="inline"/>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szCs w:val="21"/>
              </w:rPr>
              <w:t>（一）底盘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驱  动：4×4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宋体" w:hAnsi="宋体" w:cs="宋体"/>
                <w:szCs w:val="21"/>
              </w:rPr>
              <w:t>额定功率：</w:t>
            </w:r>
            <w:r>
              <w:rPr>
                <w:rFonts w:hint="eastAsia" w:asciiTheme="minorEastAsia" w:hAnsiTheme="minorEastAsia" w:eastAsiaTheme="minorEastAsia" w:cstheme="minorEastAsia"/>
                <w:szCs w:val="21"/>
              </w:rPr>
              <w:t>≥120kw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排放标准：国六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轴距：≥</w:t>
            </w:r>
            <w:r>
              <w:rPr>
                <w:rFonts w:hint="eastAsia" w:asciiTheme="minorEastAsia" w:hAnsiTheme="minorEastAsia" w:eastAsiaTheme="minorEastAsia" w:cstheme="minorEastAsia"/>
                <w:color w:val="000000" w:themeColor="text1"/>
                <w:szCs w:val="21"/>
              </w:rPr>
              <w:t>3400mm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最高车速：≤100km/h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发动机型式：压燃式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变速箱：</w:t>
            </w:r>
            <w:r>
              <w:rPr>
                <w:rFonts w:hint="eastAsia" w:asciiTheme="minorEastAsia" w:hAnsiTheme="minorEastAsia" w:eastAsiaTheme="minorEastAsia" w:cstheme="minorEastAsia"/>
                <w:color w:val="000000" w:themeColor="text1"/>
                <w:szCs w:val="21"/>
              </w:rPr>
              <w:t>自动</w:t>
            </w:r>
            <w:r>
              <w:rPr>
                <w:rFonts w:hint="eastAsia" w:asciiTheme="minorEastAsia" w:hAnsiTheme="minorEastAsia" w:eastAsiaTheme="minorEastAsia" w:cstheme="minorEastAsia"/>
                <w:szCs w:val="21"/>
              </w:rPr>
              <w:t>变速箱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制动：前后桥盘式制动，制动力调节方式ABS+EBD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tcPr>
          <w:p>
            <w:pPr>
              <w:rPr>
                <w:szCs w:val="21"/>
              </w:rPr>
            </w:pPr>
            <w:r>
              <w:rPr>
                <w:rStyle w:val="11"/>
                <w:rFonts w:hint="eastAsia" w:ascii="宋体" w:hAnsi="宋体" w:eastAsia="宋体" w:cs="宋体"/>
                <w:b/>
                <w:bCs/>
                <w:sz w:val="21"/>
                <w:szCs w:val="21"/>
              </w:rPr>
              <w:t>（二）驾驶室及乘员室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驾驶室：四开门驾驶室，座位2+3。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szCs w:val="21"/>
              </w:rPr>
            </w:pPr>
            <w:r>
              <w:rPr>
                <w:szCs w:val="21"/>
              </w:rPr>
              <w:t>▲</w:t>
            </w:r>
            <w:r>
              <w:rPr>
                <w:rFonts w:hint="eastAsia" w:asciiTheme="minorEastAsia" w:hAnsiTheme="minorEastAsia" w:eastAsiaTheme="minorEastAsia" w:cstheme="minorEastAsia"/>
                <w:szCs w:val="21"/>
              </w:rPr>
              <w:t>置车载冷暖空调。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vAlign w:val="center"/>
          </w:tcPr>
          <w:p>
            <w:pPr>
              <w:pStyle w:val="5"/>
              <w:framePr w:hSpace="0" w:wrap="auto" w:vAnchor="margin" w:hAnchor="text" w:yAlign="inline"/>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szCs w:val="21"/>
              </w:rPr>
              <w:t>（三）上装部分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结构：箱体采用高强度金属材料焊接。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装配：设置有总成装配线和整车装配线，通过专用工装设备配合安装，保证装配精度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车体保护：车辆底部作防锈等喷涂处理，适应雨水较多、湿度较大、沿海地区。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储物箱：3个，整体为金属材质。储物箱设有照明灯。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储物箱门：上部采用轻合金卷帘门，具有防水、防尘功能，可锁。下部采用旋转门，可靠实用。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车顶：表面具有防滑设计，左右侧设置金属雨槽用于雨水的疏流。驾驶室顶部设有储物装置。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梯子：设置在车后右侧，带轻合金梯阶保护及车顶扶手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上装连接：上装与底盘间采用刚性连接。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（四）警报系统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视觉警报装置颜色：红色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驾驶室顶视觉警报装置：一个长排警灯,从驾驶室开关。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电子警笛：100W扬声器，安装于驾驶室顶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爆闪灯：左右各2个红色爆闪警灯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b/>
                <w:bCs/>
                <w:szCs w:val="21"/>
              </w:rPr>
              <w:t>（五）电气系统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后部交通装置：包括后位灯、制动灯、转向信号灯、后回复反射器、后部雾灯、倒车灯、示廓灯、牌照灯。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火场照明：1个LED探照灯，安装于车顶</w:t>
            </w:r>
            <w:r>
              <w:rPr>
                <w:rFonts w:hint="eastAsia" w:asciiTheme="minorEastAsia" w:hAnsiTheme="minorEastAsia" w:eastAsiaTheme="minorEastAsia" w:cstheme="minorEastAsia"/>
                <w:color w:val="000000"/>
                <w:kern w:val="0"/>
                <w:szCs w:val="21"/>
              </w:rPr>
              <w:t>车尾</w:t>
            </w:r>
            <w:r>
              <w:rPr>
                <w:rFonts w:hint="eastAsia" w:asciiTheme="minorEastAsia" w:hAnsiTheme="minorEastAsia" w:eastAsiaTheme="minorEastAsia" w:cstheme="minorEastAsia"/>
                <w:szCs w:val="21"/>
              </w:rPr>
              <w:t>，照射角度可手动调整。</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驾驶室顶部安装四盏照明灯。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862" w:type="dxa"/>
            <w:shd w:val="clear" w:color="auto" w:fill="auto"/>
          </w:tcPr>
          <w:p>
            <w:pPr>
              <w:rPr>
                <w:rFonts w:asciiTheme="minorEastAsia" w:hAnsiTheme="minorEastAsia" w:eastAsiaTheme="minorEastAsia" w:cstheme="minorEastAsia"/>
                <w:szCs w:val="21"/>
              </w:rPr>
            </w:pPr>
            <w:r>
              <w:rPr>
                <w:szCs w:val="21"/>
              </w:rPr>
              <w:t>▲</w:t>
            </w:r>
            <w:r>
              <w:rPr>
                <w:rFonts w:hint="eastAsia" w:asciiTheme="minorEastAsia" w:hAnsiTheme="minorEastAsia" w:eastAsiaTheme="minorEastAsia" w:cstheme="minorEastAsia"/>
                <w:szCs w:val="21"/>
              </w:rPr>
              <w:t>储物箱照明：每个储物箱设有LED照明灯条。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vAlign w:val="center"/>
          </w:tcPr>
          <w:p>
            <w:pPr>
              <w:pStyle w:val="5"/>
              <w:framePr w:hSpace="0" w:wrap="auto" w:vAnchor="margin" w:hAnchor="text" w:yAlign="inline"/>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szCs w:val="21"/>
              </w:rPr>
              <w:t>（六）外观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驾驶室和上装外表面：R03消防红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箱体内外露表面：保持原金属板颜色不变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卷帘门：保持原金属板颜色不变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spacing w:line="320" w:lineRule="exact"/>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上装装饰件、后爬梯、外露电器、信号装置等：保持原颜色不变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spacing w:line="320" w:lineRule="exact"/>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w:t>
            </w:r>
          </w:p>
        </w:tc>
        <w:tc>
          <w:tcPr>
            <w:tcW w:w="7862" w:type="dxa"/>
            <w:shd w:val="clear" w:color="auto" w:fill="auto"/>
          </w:tcPr>
          <w:p>
            <w:pPr>
              <w:rPr>
                <w:rFonts w:asciiTheme="minorEastAsia" w:hAnsiTheme="minorEastAsia" w:eastAsiaTheme="minorEastAsia" w:cstheme="minorEastAsia"/>
                <w:szCs w:val="21"/>
              </w:rPr>
            </w:pPr>
            <w:r>
              <w:rPr>
                <w:rFonts w:hint="eastAsia" w:ascii="宋体" w:hAnsi="宋体" w:cs="宋体"/>
                <w:color w:val="000000" w:themeColor="text1"/>
                <w:szCs w:val="21"/>
              </w:rPr>
              <w:t>涂</w:t>
            </w:r>
            <w:r>
              <w:rPr>
                <w:rFonts w:ascii="宋体" w:hAnsi="宋体" w:cs="宋体"/>
                <w:color w:val="000000" w:themeColor="text1"/>
                <w:szCs w:val="21"/>
              </w:rPr>
              <w:t>装</w:t>
            </w:r>
            <w:r>
              <w:rPr>
                <w:rFonts w:hint="eastAsia" w:ascii="宋体" w:hAnsi="宋体" w:cs="宋体"/>
                <w:color w:val="000000" w:themeColor="text1"/>
                <w:szCs w:val="21"/>
              </w:rPr>
              <w:t>要求：</w:t>
            </w:r>
            <w:r>
              <w:rPr>
                <w:rFonts w:ascii="宋体" w:hAnsi="宋体" w:cs="宋体"/>
                <w:color w:val="000000" w:themeColor="text1"/>
                <w:szCs w:val="21"/>
              </w:rPr>
              <w:t>符合《国家综合性消防救援车辆外观制式涂装操作手册》要求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vAlign w:val="center"/>
          </w:tcPr>
          <w:p>
            <w:pPr>
              <w:pStyle w:val="5"/>
              <w:framePr w:hSpace="0" w:wrap="auto" w:vAnchor="margin" w:hAnchor="text" w:yAlign="inline"/>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szCs w:val="21"/>
              </w:rPr>
              <w:t>（七）随车器材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pStyle w:val="5"/>
              <w:framePr w:hSpace="0" w:wrap="auto" w:vAnchor="margin" w:hAnchor="text" w:yAlign="inline"/>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b w:val="0"/>
                <w:bCs w:val="0"/>
                <w:szCs w:val="21"/>
              </w:rPr>
              <w:t>1</w:t>
            </w:r>
          </w:p>
        </w:tc>
        <w:tc>
          <w:tcPr>
            <w:tcW w:w="7862" w:type="dxa"/>
            <w:shd w:val="clear" w:color="auto" w:fill="auto"/>
            <w:vAlign w:val="center"/>
          </w:tcPr>
          <w:tbl>
            <w:tblPr>
              <w:tblStyle w:val="7"/>
              <w:tblpPr w:leftFromText="180" w:rightFromText="180" w:vertAnchor="text" w:horzAnchor="page" w:tblpX="576" w:tblpY="-2252"/>
              <w:tblOverlap w:val="never"/>
              <w:tblW w:w="734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008"/>
              <w:gridCol w:w="1917"/>
              <w:gridCol w:w="2937"/>
              <w:gridCol w:w="489"/>
              <w:gridCol w:w="98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7" w:hRule="atLeast"/>
              </w:trPr>
              <w:tc>
                <w:tcPr>
                  <w:tcW w:w="1008" w:type="dxa"/>
                  <w:shd w:val="clear" w:color="auto" w:fill="auto"/>
                  <w:vAlign w:val="center"/>
                </w:tcPr>
                <w:p>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序号</w:t>
                  </w:r>
                </w:p>
              </w:tc>
              <w:tc>
                <w:tcPr>
                  <w:tcW w:w="1917" w:type="dxa"/>
                  <w:shd w:val="clear" w:color="auto" w:fill="auto"/>
                  <w:vAlign w:val="center"/>
                </w:tcPr>
                <w:p>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名 称</w:t>
                  </w:r>
                </w:p>
              </w:tc>
              <w:tc>
                <w:tcPr>
                  <w:tcW w:w="2937" w:type="dxa"/>
                  <w:shd w:val="clear" w:color="auto" w:fill="auto"/>
                  <w:vAlign w:val="center"/>
                </w:tcPr>
                <w:p>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规格型号</w:t>
                  </w:r>
                </w:p>
              </w:tc>
              <w:tc>
                <w:tcPr>
                  <w:tcW w:w="489" w:type="dxa"/>
                  <w:shd w:val="clear" w:color="auto" w:fill="auto"/>
                  <w:vAlign w:val="center"/>
                </w:tcPr>
                <w:p>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单位</w:t>
                  </w:r>
                </w:p>
              </w:tc>
              <w:tc>
                <w:tcPr>
                  <w:tcW w:w="989" w:type="dxa"/>
                  <w:shd w:val="clear" w:color="auto" w:fill="auto"/>
                  <w:vAlign w:val="center"/>
                </w:tcPr>
                <w:p>
                  <w:pPr>
                    <w:widowControl/>
                    <w:jc w:val="center"/>
                    <w:textAlignment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kern w:val="0"/>
                      <w:szCs w:val="21"/>
                    </w:rPr>
                    <w:t>数量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486" w:hRule="atLeast"/>
              </w:trPr>
              <w:tc>
                <w:tcPr>
                  <w:tcW w:w="1008"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c>
                <w:tcPr>
                  <w:tcW w:w="1917" w:type="dxa"/>
                  <w:shd w:val="clear" w:color="auto" w:fill="auto"/>
                  <w:vAlign w:val="center"/>
                </w:tcPr>
                <w:p>
                  <w:pPr>
                    <w:rPr>
                      <w:rFonts w:asciiTheme="minorEastAsia" w:hAnsiTheme="minorEastAsia" w:eastAsiaTheme="minorEastAsia" w:cstheme="minorEastAsia"/>
                      <w:color w:val="000000"/>
                      <w:szCs w:val="21"/>
                    </w:rPr>
                  </w:pPr>
                  <w:r>
                    <w:rPr>
                      <w:szCs w:val="21"/>
                    </w:rPr>
                    <w:t>▲</w:t>
                  </w:r>
                  <w:r>
                    <w:rPr>
                      <w:rFonts w:hint="eastAsia" w:asciiTheme="minorEastAsia" w:hAnsiTheme="minorEastAsia" w:eastAsiaTheme="minorEastAsia" w:cstheme="minorEastAsia"/>
                      <w:color w:val="000000"/>
                      <w:szCs w:val="21"/>
                    </w:rPr>
                    <w:t>便携式电动灭火背包</w:t>
                  </w:r>
                </w:p>
              </w:tc>
              <w:tc>
                <w:tcPr>
                  <w:tcW w:w="2937" w:type="dxa"/>
                  <w:shd w:val="clear" w:color="auto" w:fill="auto"/>
                  <w:vAlign w:val="center"/>
                </w:tcPr>
                <w:p>
                  <w:pPr>
                    <w:jc w:val="left"/>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双肩式背包（含灭火剂）总质量约28kg,便于人员背负。可进行直流、开花喷射。可喷射水、泡沫混合液。背包上可佩带消防斧、照明灯等器材以及巡逻时可佩热水杯等生活用品。锂电池动力、安全可靠、电池可以快速更换。最大容积20L。喷射距离11m。喷射流量10L/min。连续工作：一次充电喷射20袋液体。红锂电池</w:t>
                  </w:r>
                </w:p>
              </w:tc>
              <w:tc>
                <w:tcPr>
                  <w:tcW w:w="489"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件</w:t>
                  </w:r>
                </w:p>
              </w:tc>
              <w:tc>
                <w:tcPr>
                  <w:tcW w:w="989"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57" w:hRule="atLeast"/>
              </w:trPr>
              <w:tc>
                <w:tcPr>
                  <w:tcW w:w="1008"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w:t>
                  </w:r>
                </w:p>
              </w:tc>
              <w:tc>
                <w:tcPr>
                  <w:tcW w:w="1917" w:type="dxa"/>
                  <w:shd w:val="clear" w:color="auto" w:fill="auto"/>
                  <w:vAlign w:val="center"/>
                </w:tcPr>
                <w:p>
                  <w:pP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底盘随车工具</w:t>
                  </w:r>
                </w:p>
              </w:tc>
              <w:tc>
                <w:tcPr>
                  <w:tcW w:w="2937" w:type="dxa"/>
                  <w:shd w:val="clear" w:color="auto" w:fill="auto"/>
                  <w:vAlign w:val="center"/>
                </w:tcPr>
                <w:p>
                  <w:pPr>
                    <w:rPr>
                      <w:rFonts w:asciiTheme="minorEastAsia" w:hAnsiTheme="minorEastAsia" w:eastAsiaTheme="minorEastAsia" w:cstheme="minorEastAsia"/>
                      <w:color w:val="000000"/>
                      <w:szCs w:val="21"/>
                    </w:rPr>
                  </w:pPr>
                </w:p>
              </w:tc>
              <w:tc>
                <w:tcPr>
                  <w:tcW w:w="489"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套</w:t>
                  </w:r>
                </w:p>
              </w:tc>
              <w:tc>
                <w:tcPr>
                  <w:tcW w:w="989"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85" w:hRule="atLeast"/>
              </w:trPr>
              <w:tc>
                <w:tcPr>
                  <w:tcW w:w="1008"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3</w:t>
                  </w:r>
                </w:p>
              </w:tc>
              <w:tc>
                <w:tcPr>
                  <w:tcW w:w="1917" w:type="dxa"/>
                  <w:shd w:val="clear" w:color="auto" w:fill="auto"/>
                  <w:vAlign w:val="center"/>
                </w:tcPr>
                <w:p>
                  <w:pPr>
                    <w:rPr>
                      <w:rFonts w:asciiTheme="minorEastAsia" w:hAnsiTheme="minorEastAsia" w:eastAsiaTheme="minorEastAsia" w:cstheme="minorEastAsia"/>
                      <w:color w:val="000000"/>
                      <w:szCs w:val="21"/>
                    </w:rPr>
                  </w:pPr>
                  <w:r>
                    <w:rPr>
                      <w:rFonts w:asciiTheme="minorEastAsia" w:hAnsiTheme="minorEastAsia" w:eastAsiaTheme="minorEastAsia" w:cstheme="minorEastAsia"/>
                      <w:color w:val="000000"/>
                      <w:szCs w:val="21"/>
                    </w:rPr>
                    <w:t>800M</w:t>
                  </w:r>
                  <w:r>
                    <w:rPr>
                      <w:rFonts w:hint="eastAsia" w:asciiTheme="minorEastAsia" w:hAnsiTheme="minorEastAsia" w:eastAsiaTheme="minorEastAsia" w:cstheme="minorEastAsia"/>
                      <w:color w:val="000000"/>
                      <w:szCs w:val="21"/>
                    </w:rPr>
                    <w:t>数字集群车载台</w:t>
                  </w:r>
                </w:p>
              </w:tc>
              <w:tc>
                <w:tcPr>
                  <w:tcW w:w="2937" w:type="dxa"/>
                  <w:shd w:val="clear" w:color="auto" w:fill="auto"/>
                  <w:vAlign w:val="center"/>
                </w:tcPr>
                <w:p>
                  <w:pPr>
                    <w:rPr>
                      <w:rFonts w:asciiTheme="minorEastAsia" w:hAnsiTheme="minorEastAsia" w:eastAsiaTheme="minorEastAsia" w:cstheme="minorEastAsia"/>
                      <w:color w:val="000000"/>
                      <w:szCs w:val="21"/>
                    </w:rPr>
                  </w:pPr>
                </w:p>
              </w:tc>
              <w:tc>
                <w:tcPr>
                  <w:tcW w:w="489"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台</w:t>
                  </w:r>
                </w:p>
              </w:tc>
              <w:tc>
                <w:tcPr>
                  <w:tcW w:w="989" w:type="dxa"/>
                  <w:shd w:val="clear" w:color="auto" w:fill="auto"/>
                  <w:vAlign w:val="center"/>
                </w:tcPr>
                <w:p>
                  <w:pPr>
                    <w:jc w:val="center"/>
                    <w:rPr>
                      <w:rFonts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w:t>
                  </w:r>
                </w:p>
              </w:tc>
            </w:tr>
          </w:tbl>
          <w:p>
            <w:pPr>
              <w:pStyle w:val="5"/>
              <w:framePr w:hSpace="0" w:wrap="auto" w:vAnchor="margin" w:hAnchor="text" w:yAlign="inline"/>
              <w:rPr>
                <w:rFonts w:asciiTheme="minorEastAsia" w:hAnsiTheme="minorEastAsia" w:eastAsiaTheme="minorEastAsia" w:cstheme="minorEastAsia"/>
                <w:b w:val="0"/>
                <w:bCs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7862" w:type="dxa"/>
            <w:shd w:val="clear" w:color="auto" w:fill="auto"/>
          </w:tcPr>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器材布置原则：</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按战斗编成和战斗展开设计器材集成</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按人体工程学原理设计各种器材托架</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按使用逻辑关系和使用频率放置器材</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站在地面或踏板上1-2个动作内取用任何器材</w:t>
            </w:r>
          </w:p>
          <w:p>
            <w:pP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使用防锈、防振、防脱落、防划伤的专用夹具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2" w:type="dxa"/>
            <w:gridSpan w:val="2"/>
            <w:shd w:val="clear" w:color="auto" w:fill="auto"/>
            <w:vAlign w:val="center"/>
          </w:tcPr>
          <w:p>
            <w:pPr>
              <w:pStyle w:val="5"/>
              <w:framePr w:hSpace="0" w:wrap="auto" w:vAnchor="margin" w:hAnchor="text" w:yAlign="inline"/>
              <w:rPr>
                <w:rFonts w:asciiTheme="minorEastAsia" w:hAnsiTheme="minorEastAsia" w:eastAsiaTheme="minorEastAsia" w:cstheme="minorEastAsia"/>
                <w:b w:val="0"/>
                <w:bCs w:val="0"/>
                <w:szCs w:val="21"/>
              </w:rPr>
            </w:pPr>
            <w:r>
              <w:rPr>
                <w:rFonts w:hint="eastAsia" w:asciiTheme="minorEastAsia" w:hAnsiTheme="minorEastAsia" w:eastAsiaTheme="minorEastAsia" w:cstheme="minorEastAsia"/>
                <w:szCs w:val="21"/>
              </w:rPr>
              <w:t>（八）随车资料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7862" w:type="dxa"/>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底盘使用说明书。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7862" w:type="dxa"/>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底盘维修手册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w:t>
            </w:r>
          </w:p>
        </w:tc>
        <w:tc>
          <w:tcPr>
            <w:tcW w:w="7862" w:type="dxa"/>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底盘合格证。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7862" w:type="dxa"/>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车辆电气原理图。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7862" w:type="dxa"/>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产品使用说明书（含维修、保养内容）。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60" w:type="dxa"/>
            <w:shd w:val="clear" w:color="auto" w:fill="auto"/>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7862" w:type="dxa"/>
            <w:shd w:val="clear" w:color="auto" w:fill="auto"/>
            <w:vAlign w:val="center"/>
          </w:tcPr>
          <w:p>
            <w:pPr>
              <w:widowControl/>
              <w:jc w:val="left"/>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车辆合格证。</w:t>
            </w:r>
          </w:p>
        </w:tc>
      </w:tr>
    </w:tbl>
    <w:p>
      <w:pPr>
        <w:widowControl/>
        <w:jc w:val="left"/>
        <w:rPr>
          <w:szCs w:val="21"/>
        </w:rPr>
      </w:pPr>
    </w:p>
    <w:p>
      <w:pPr>
        <w:widowControl/>
        <w:jc w:val="left"/>
        <w:rPr>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PMingLiU">
    <w:altName w:val="PMingLiU-ExtB"/>
    <w:panose1 w:val="02020300000000000000"/>
    <w:charset w:val="88"/>
    <w:family w:val="roman"/>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华文新魏">
    <w:altName w:val="宋体"/>
    <w:panose1 w:val="02010800040101010101"/>
    <w:charset w:val="86"/>
    <w:family w:val="auto"/>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1"/>
    <w:multiLevelType w:val="multilevel"/>
    <w:tmpl w:val="0000002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17056BA"/>
    <w:multiLevelType w:val="multilevel"/>
    <w:tmpl w:val="017056BA"/>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
    <w:nsid w:val="052459CC"/>
    <w:multiLevelType w:val="multilevel"/>
    <w:tmpl w:val="052459CC"/>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
    <w:nsid w:val="06924EBB"/>
    <w:multiLevelType w:val="multilevel"/>
    <w:tmpl w:val="06924EBB"/>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4">
    <w:nsid w:val="16CF3046"/>
    <w:multiLevelType w:val="multilevel"/>
    <w:tmpl w:val="16CF3046"/>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5">
    <w:nsid w:val="1A833898"/>
    <w:multiLevelType w:val="multilevel"/>
    <w:tmpl w:val="1A833898"/>
    <w:lvl w:ilvl="0" w:tentative="0">
      <w:start w:val="1"/>
      <w:numFmt w:val="decimal"/>
      <w:lvlText w:val="%1."/>
      <w:lvlJc w:val="left"/>
      <w:pPr>
        <w:ind w:left="561"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A9B70C0"/>
    <w:multiLevelType w:val="multilevel"/>
    <w:tmpl w:val="1A9B70C0"/>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7">
    <w:nsid w:val="1BE42958"/>
    <w:multiLevelType w:val="multilevel"/>
    <w:tmpl w:val="1BE42958"/>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8">
    <w:nsid w:val="1D1033F7"/>
    <w:multiLevelType w:val="multilevel"/>
    <w:tmpl w:val="1D1033F7"/>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9">
    <w:nsid w:val="20BD23B2"/>
    <w:multiLevelType w:val="multilevel"/>
    <w:tmpl w:val="20BD23B2"/>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0">
    <w:nsid w:val="2481130D"/>
    <w:multiLevelType w:val="multilevel"/>
    <w:tmpl w:val="2481130D"/>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1">
    <w:nsid w:val="38F26947"/>
    <w:multiLevelType w:val="multilevel"/>
    <w:tmpl w:val="38F26947"/>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2">
    <w:nsid w:val="3CF42CCD"/>
    <w:multiLevelType w:val="multilevel"/>
    <w:tmpl w:val="3CF42CCD"/>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3">
    <w:nsid w:val="3D4A7DB3"/>
    <w:multiLevelType w:val="multilevel"/>
    <w:tmpl w:val="3D4A7DB3"/>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4">
    <w:nsid w:val="3ECF4C02"/>
    <w:multiLevelType w:val="multilevel"/>
    <w:tmpl w:val="3ECF4C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0205694"/>
    <w:multiLevelType w:val="multilevel"/>
    <w:tmpl w:val="4020569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6">
    <w:nsid w:val="48EC5704"/>
    <w:multiLevelType w:val="multilevel"/>
    <w:tmpl w:val="48EC5704"/>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7">
    <w:nsid w:val="4CC26D92"/>
    <w:multiLevelType w:val="multilevel"/>
    <w:tmpl w:val="4CC26D92"/>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8">
    <w:nsid w:val="57D12E46"/>
    <w:multiLevelType w:val="multilevel"/>
    <w:tmpl w:val="57D12E46"/>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9">
    <w:nsid w:val="58A20B9E"/>
    <w:multiLevelType w:val="multilevel"/>
    <w:tmpl w:val="58A20B9E"/>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0">
    <w:nsid w:val="5D7D4CF4"/>
    <w:multiLevelType w:val="multilevel"/>
    <w:tmpl w:val="5D7D4CF4"/>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1">
    <w:nsid w:val="6733584C"/>
    <w:multiLevelType w:val="multilevel"/>
    <w:tmpl w:val="6733584C"/>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2">
    <w:nsid w:val="698E43FD"/>
    <w:multiLevelType w:val="multilevel"/>
    <w:tmpl w:val="698E43FD"/>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3">
    <w:nsid w:val="6ADF4D35"/>
    <w:multiLevelType w:val="multilevel"/>
    <w:tmpl w:val="6ADF4D35"/>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4">
    <w:nsid w:val="6CC74B6D"/>
    <w:multiLevelType w:val="multilevel"/>
    <w:tmpl w:val="6CC74B6D"/>
    <w:lvl w:ilvl="0" w:tentative="0">
      <w:start w:val="1"/>
      <w:numFmt w:val="decimal"/>
      <w:lvlText w:val="%1"/>
      <w:lvlJc w:val="left"/>
      <w:pPr>
        <w:tabs>
          <w:tab w:val="left" w:pos="600"/>
        </w:tabs>
        <w:ind w:left="600" w:hanging="420"/>
      </w:pPr>
      <w:rPr>
        <w:rFonts w:hint="eastAsia"/>
        <w:sz w:val="21"/>
        <w:szCs w:val="21"/>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5">
    <w:nsid w:val="6EF33F04"/>
    <w:multiLevelType w:val="multilevel"/>
    <w:tmpl w:val="6EF33F0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6">
    <w:nsid w:val="72404E54"/>
    <w:multiLevelType w:val="multilevel"/>
    <w:tmpl w:val="72404E5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7">
    <w:nsid w:val="73217A88"/>
    <w:multiLevelType w:val="multilevel"/>
    <w:tmpl w:val="73217A88"/>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8">
    <w:nsid w:val="74117E81"/>
    <w:multiLevelType w:val="multilevel"/>
    <w:tmpl w:val="74117E81"/>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9">
    <w:nsid w:val="7BDC67D7"/>
    <w:multiLevelType w:val="multilevel"/>
    <w:tmpl w:val="7BDC67D7"/>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0">
    <w:nsid w:val="7BDE4678"/>
    <w:multiLevelType w:val="multilevel"/>
    <w:tmpl w:val="7BDE4678"/>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31">
    <w:nsid w:val="7C6B7854"/>
    <w:multiLevelType w:val="multilevel"/>
    <w:tmpl w:val="7C6B7854"/>
    <w:lvl w:ilvl="0" w:tentative="0">
      <w:start w:val="1"/>
      <w:numFmt w:val="decimal"/>
      <w:lvlText w:val="%1"/>
      <w:lvlJc w:val="left"/>
      <w:pPr>
        <w:tabs>
          <w:tab w:val="left" w:pos="600"/>
        </w:tabs>
        <w:ind w:left="600" w:hanging="420"/>
      </w:pPr>
      <w:rPr>
        <w:rFonts w:hint="eastAsia"/>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num w:numId="1">
    <w:abstractNumId w:val="5"/>
  </w:num>
  <w:num w:numId="2">
    <w:abstractNumId w:val="14"/>
  </w:num>
  <w:num w:numId="3">
    <w:abstractNumId w:val="26"/>
  </w:num>
  <w:num w:numId="4">
    <w:abstractNumId w:val="9"/>
  </w:num>
  <w:num w:numId="5">
    <w:abstractNumId w:val="17"/>
  </w:num>
  <w:num w:numId="6">
    <w:abstractNumId w:val="8"/>
  </w:num>
  <w:num w:numId="7">
    <w:abstractNumId w:val="20"/>
  </w:num>
  <w:num w:numId="8">
    <w:abstractNumId w:val="1"/>
  </w:num>
  <w:num w:numId="9">
    <w:abstractNumId w:val="24"/>
  </w:num>
  <w:num w:numId="10">
    <w:abstractNumId w:val="22"/>
  </w:num>
  <w:num w:numId="11">
    <w:abstractNumId w:val="2"/>
  </w:num>
  <w:num w:numId="12">
    <w:abstractNumId w:val="16"/>
  </w:num>
  <w:num w:numId="13">
    <w:abstractNumId w:val="18"/>
  </w:num>
  <w:num w:numId="14">
    <w:abstractNumId w:val="0"/>
  </w:num>
  <w:num w:numId="15">
    <w:abstractNumId w:val="21"/>
  </w:num>
  <w:num w:numId="16">
    <w:abstractNumId w:val="19"/>
  </w:num>
  <w:num w:numId="17">
    <w:abstractNumId w:val="7"/>
  </w:num>
  <w:num w:numId="18">
    <w:abstractNumId w:val="13"/>
  </w:num>
  <w:num w:numId="19">
    <w:abstractNumId w:val="15"/>
  </w:num>
  <w:num w:numId="20">
    <w:abstractNumId w:val="23"/>
  </w:num>
  <w:num w:numId="21">
    <w:abstractNumId w:val="29"/>
  </w:num>
  <w:num w:numId="22">
    <w:abstractNumId w:val="27"/>
  </w:num>
  <w:num w:numId="23">
    <w:abstractNumId w:val="12"/>
  </w:num>
  <w:num w:numId="24">
    <w:abstractNumId w:val="4"/>
  </w:num>
  <w:num w:numId="25">
    <w:abstractNumId w:val="3"/>
  </w:num>
  <w:num w:numId="26">
    <w:abstractNumId w:val="10"/>
  </w:num>
  <w:num w:numId="27">
    <w:abstractNumId w:val="30"/>
  </w:num>
  <w:num w:numId="28">
    <w:abstractNumId w:val="11"/>
  </w:num>
  <w:num w:numId="29">
    <w:abstractNumId w:val="25"/>
  </w:num>
  <w:num w:numId="30">
    <w:abstractNumId w:val="31"/>
  </w:num>
  <w:num w:numId="31">
    <w:abstractNumId w:val="6"/>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1A6"/>
    <w:rsid w:val="00014E25"/>
    <w:rsid w:val="0001638B"/>
    <w:rsid w:val="00043699"/>
    <w:rsid w:val="000520BF"/>
    <w:rsid w:val="00064FCE"/>
    <w:rsid w:val="00071975"/>
    <w:rsid w:val="000951BC"/>
    <w:rsid w:val="000A1A3A"/>
    <w:rsid w:val="000A1B1B"/>
    <w:rsid w:val="000B1F91"/>
    <w:rsid w:val="000B2C05"/>
    <w:rsid w:val="000B6582"/>
    <w:rsid w:val="000B7C25"/>
    <w:rsid w:val="000D558B"/>
    <w:rsid w:val="000E10E0"/>
    <w:rsid w:val="000E5E8E"/>
    <w:rsid w:val="000E7E8C"/>
    <w:rsid w:val="000F2597"/>
    <w:rsid w:val="00103D6C"/>
    <w:rsid w:val="00112999"/>
    <w:rsid w:val="0011585C"/>
    <w:rsid w:val="0013633F"/>
    <w:rsid w:val="0013703F"/>
    <w:rsid w:val="00154429"/>
    <w:rsid w:val="00154A92"/>
    <w:rsid w:val="00177DDD"/>
    <w:rsid w:val="00181C34"/>
    <w:rsid w:val="00184C18"/>
    <w:rsid w:val="001937CF"/>
    <w:rsid w:val="00195C77"/>
    <w:rsid w:val="00195DCA"/>
    <w:rsid w:val="001A54FE"/>
    <w:rsid w:val="001B0631"/>
    <w:rsid w:val="001B139A"/>
    <w:rsid w:val="001C3525"/>
    <w:rsid w:val="001C5C65"/>
    <w:rsid w:val="001D06A0"/>
    <w:rsid w:val="001E0648"/>
    <w:rsid w:val="001E47E7"/>
    <w:rsid w:val="001F2CA7"/>
    <w:rsid w:val="001F5DCF"/>
    <w:rsid w:val="00203362"/>
    <w:rsid w:val="00211BD1"/>
    <w:rsid w:val="00214048"/>
    <w:rsid w:val="002420F1"/>
    <w:rsid w:val="00257273"/>
    <w:rsid w:val="002628E4"/>
    <w:rsid w:val="00287A9E"/>
    <w:rsid w:val="002D03AC"/>
    <w:rsid w:val="002D1F02"/>
    <w:rsid w:val="00304DA1"/>
    <w:rsid w:val="003177F1"/>
    <w:rsid w:val="00323888"/>
    <w:rsid w:val="00331932"/>
    <w:rsid w:val="0034651E"/>
    <w:rsid w:val="00361A20"/>
    <w:rsid w:val="00366F1A"/>
    <w:rsid w:val="00377711"/>
    <w:rsid w:val="00390C39"/>
    <w:rsid w:val="003A38B1"/>
    <w:rsid w:val="003B6459"/>
    <w:rsid w:val="003C0C95"/>
    <w:rsid w:val="003D6E34"/>
    <w:rsid w:val="003F17C9"/>
    <w:rsid w:val="003F4AD2"/>
    <w:rsid w:val="003F746D"/>
    <w:rsid w:val="004171BE"/>
    <w:rsid w:val="00421C9C"/>
    <w:rsid w:val="00427CE1"/>
    <w:rsid w:val="00436680"/>
    <w:rsid w:val="00447513"/>
    <w:rsid w:val="00452A48"/>
    <w:rsid w:val="00470E73"/>
    <w:rsid w:val="00480CBC"/>
    <w:rsid w:val="00485BB0"/>
    <w:rsid w:val="004955F3"/>
    <w:rsid w:val="00497813"/>
    <w:rsid w:val="004A0253"/>
    <w:rsid w:val="004A207A"/>
    <w:rsid w:val="004A3ABE"/>
    <w:rsid w:val="004C048A"/>
    <w:rsid w:val="004C5004"/>
    <w:rsid w:val="004E1A81"/>
    <w:rsid w:val="004E54CE"/>
    <w:rsid w:val="005208BF"/>
    <w:rsid w:val="005367C5"/>
    <w:rsid w:val="005467E2"/>
    <w:rsid w:val="00564C26"/>
    <w:rsid w:val="00571768"/>
    <w:rsid w:val="00580B4E"/>
    <w:rsid w:val="005B3E50"/>
    <w:rsid w:val="005B6278"/>
    <w:rsid w:val="005F2234"/>
    <w:rsid w:val="005F5681"/>
    <w:rsid w:val="005F782B"/>
    <w:rsid w:val="00603380"/>
    <w:rsid w:val="00606C88"/>
    <w:rsid w:val="00607B5C"/>
    <w:rsid w:val="00611092"/>
    <w:rsid w:val="006113D5"/>
    <w:rsid w:val="006158D5"/>
    <w:rsid w:val="006175AA"/>
    <w:rsid w:val="00617FF8"/>
    <w:rsid w:val="006262EA"/>
    <w:rsid w:val="00626917"/>
    <w:rsid w:val="00627240"/>
    <w:rsid w:val="00631449"/>
    <w:rsid w:val="0065292E"/>
    <w:rsid w:val="0066561E"/>
    <w:rsid w:val="00684CB9"/>
    <w:rsid w:val="00693485"/>
    <w:rsid w:val="006A5512"/>
    <w:rsid w:val="006A6C3F"/>
    <w:rsid w:val="006C2737"/>
    <w:rsid w:val="006F7B3B"/>
    <w:rsid w:val="00700B33"/>
    <w:rsid w:val="0070162A"/>
    <w:rsid w:val="007173D9"/>
    <w:rsid w:val="00723316"/>
    <w:rsid w:val="007273D1"/>
    <w:rsid w:val="00745033"/>
    <w:rsid w:val="00753C14"/>
    <w:rsid w:val="00775BC0"/>
    <w:rsid w:val="007837DB"/>
    <w:rsid w:val="00790FBF"/>
    <w:rsid w:val="0079177F"/>
    <w:rsid w:val="007966D8"/>
    <w:rsid w:val="007A0ADF"/>
    <w:rsid w:val="007A389E"/>
    <w:rsid w:val="007A4249"/>
    <w:rsid w:val="007B5238"/>
    <w:rsid w:val="007F5EE0"/>
    <w:rsid w:val="007F636B"/>
    <w:rsid w:val="008004C8"/>
    <w:rsid w:val="00810E12"/>
    <w:rsid w:val="00812B69"/>
    <w:rsid w:val="00816C34"/>
    <w:rsid w:val="008205D4"/>
    <w:rsid w:val="00822710"/>
    <w:rsid w:val="008246CA"/>
    <w:rsid w:val="00845987"/>
    <w:rsid w:val="00860741"/>
    <w:rsid w:val="008607B7"/>
    <w:rsid w:val="00867564"/>
    <w:rsid w:val="0088074D"/>
    <w:rsid w:val="008809C7"/>
    <w:rsid w:val="008A6B50"/>
    <w:rsid w:val="008B72E5"/>
    <w:rsid w:val="008B7F53"/>
    <w:rsid w:val="008C098E"/>
    <w:rsid w:val="008D3345"/>
    <w:rsid w:val="008D59CE"/>
    <w:rsid w:val="008D6E28"/>
    <w:rsid w:val="008E0C86"/>
    <w:rsid w:val="008E70B8"/>
    <w:rsid w:val="008F1896"/>
    <w:rsid w:val="0091202D"/>
    <w:rsid w:val="00912F32"/>
    <w:rsid w:val="00913CC3"/>
    <w:rsid w:val="009140F7"/>
    <w:rsid w:val="00925231"/>
    <w:rsid w:val="0093308E"/>
    <w:rsid w:val="00953E13"/>
    <w:rsid w:val="00965096"/>
    <w:rsid w:val="00966E5B"/>
    <w:rsid w:val="0097137D"/>
    <w:rsid w:val="00971970"/>
    <w:rsid w:val="0099499C"/>
    <w:rsid w:val="009A1733"/>
    <w:rsid w:val="009D20C3"/>
    <w:rsid w:val="009F3269"/>
    <w:rsid w:val="009F3CF0"/>
    <w:rsid w:val="009F7AAC"/>
    <w:rsid w:val="00A171FC"/>
    <w:rsid w:val="00A1744B"/>
    <w:rsid w:val="00A30D50"/>
    <w:rsid w:val="00A40759"/>
    <w:rsid w:val="00A622C6"/>
    <w:rsid w:val="00A64510"/>
    <w:rsid w:val="00A753B1"/>
    <w:rsid w:val="00A87BA3"/>
    <w:rsid w:val="00A91163"/>
    <w:rsid w:val="00AA10C4"/>
    <w:rsid w:val="00AC2C09"/>
    <w:rsid w:val="00AC30A0"/>
    <w:rsid w:val="00AC35C5"/>
    <w:rsid w:val="00AD4227"/>
    <w:rsid w:val="00AD7141"/>
    <w:rsid w:val="00AF102D"/>
    <w:rsid w:val="00AF4CB1"/>
    <w:rsid w:val="00AF7CC9"/>
    <w:rsid w:val="00B048B3"/>
    <w:rsid w:val="00B255D8"/>
    <w:rsid w:val="00B3466A"/>
    <w:rsid w:val="00B45B8F"/>
    <w:rsid w:val="00B55FD3"/>
    <w:rsid w:val="00B6296D"/>
    <w:rsid w:val="00B65355"/>
    <w:rsid w:val="00B85243"/>
    <w:rsid w:val="00B91DE6"/>
    <w:rsid w:val="00B93141"/>
    <w:rsid w:val="00B97729"/>
    <w:rsid w:val="00BB608C"/>
    <w:rsid w:val="00BB6A4C"/>
    <w:rsid w:val="00BD07BB"/>
    <w:rsid w:val="00BD08D8"/>
    <w:rsid w:val="00BD0FA6"/>
    <w:rsid w:val="00BE5CE8"/>
    <w:rsid w:val="00BE718F"/>
    <w:rsid w:val="00BE7955"/>
    <w:rsid w:val="00BF424C"/>
    <w:rsid w:val="00BF7074"/>
    <w:rsid w:val="00C021F2"/>
    <w:rsid w:val="00C10511"/>
    <w:rsid w:val="00C56F62"/>
    <w:rsid w:val="00C83B07"/>
    <w:rsid w:val="00CA0203"/>
    <w:rsid w:val="00CB1293"/>
    <w:rsid w:val="00CB73E8"/>
    <w:rsid w:val="00CC0B85"/>
    <w:rsid w:val="00CF281E"/>
    <w:rsid w:val="00CF3DE5"/>
    <w:rsid w:val="00D00E4C"/>
    <w:rsid w:val="00D0516C"/>
    <w:rsid w:val="00D0583E"/>
    <w:rsid w:val="00D22EC0"/>
    <w:rsid w:val="00D2496B"/>
    <w:rsid w:val="00D43576"/>
    <w:rsid w:val="00D50D5D"/>
    <w:rsid w:val="00D51C1D"/>
    <w:rsid w:val="00D64485"/>
    <w:rsid w:val="00D719A2"/>
    <w:rsid w:val="00DB5BC2"/>
    <w:rsid w:val="00DD2D32"/>
    <w:rsid w:val="00DE7A59"/>
    <w:rsid w:val="00DE7C63"/>
    <w:rsid w:val="00DF3058"/>
    <w:rsid w:val="00E049FF"/>
    <w:rsid w:val="00E058C2"/>
    <w:rsid w:val="00E113CB"/>
    <w:rsid w:val="00E17988"/>
    <w:rsid w:val="00E17C37"/>
    <w:rsid w:val="00E218E1"/>
    <w:rsid w:val="00E272D4"/>
    <w:rsid w:val="00E51237"/>
    <w:rsid w:val="00E54BB2"/>
    <w:rsid w:val="00E72D12"/>
    <w:rsid w:val="00E93279"/>
    <w:rsid w:val="00EA6D77"/>
    <w:rsid w:val="00EC21A6"/>
    <w:rsid w:val="00ED3E90"/>
    <w:rsid w:val="00ED7761"/>
    <w:rsid w:val="00EE0564"/>
    <w:rsid w:val="00EE7E12"/>
    <w:rsid w:val="00EF340C"/>
    <w:rsid w:val="00F06AB8"/>
    <w:rsid w:val="00F141DE"/>
    <w:rsid w:val="00F205C3"/>
    <w:rsid w:val="00F270CB"/>
    <w:rsid w:val="00F374ED"/>
    <w:rsid w:val="00F529D6"/>
    <w:rsid w:val="00F71642"/>
    <w:rsid w:val="00F82F5D"/>
    <w:rsid w:val="00FB3872"/>
    <w:rsid w:val="00FB504A"/>
    <w:rsid w:val="00FB6AE0"/>
    <w:rsid w:val="00FD1805"/>
    <w:rsid w:val="0DC7026E"/>
    <w:rsid w:val="10AE6B80"/>
    <w:rsid w:val="20B03A6A"/>
    <w:rsid w:val="28781DA1"/>
    <w:rsid w:val="2A157CA4"/>
    <w:rsid w:val="2C67518B"/>
    <w:rsid w:val="2FB59818"/>
    <w:rsid w:val="35851953"/>
    <w:rsid w:val="36E3B181"/>
    <w:rsid w:val="37AB82B2"/>
    <w:rsid w:val="38A66C4D"/>
    <w:rsid w:val="3A53335A"/>
    <w:rsid w:val="3EBC1157"/>
    <w:rsid w:val="41D57E38"/>
    <w:rsid w:val="47881FF7"/>
    <w:rsid w:val="4AEB6F76"/>
    <w:rsid w:val="57380594"/>
    <w:rsid w:val="5B771FD7"/>
    <w:rsid w:val="67C56260"/>
    <w:rsid w:val="69EB5A1C"/>
    <w:rsid w:val="6CB22E8B"/>
    <w:rsid w:val="6D6B30E9"/>
    <w:rsid w:val="6FD7CE41"/>
    <w:rsid w:val="6FDF0C51"/>
    <w:rsid w:val="72BD6242"/>
    <w:rsid w:val="73FE2F33"/>
    <w:rsid w:val="73FFE859"/>
    <w:rsid w:val="773FDF62"/>
    <w:rsid w:val="77793433"/>
    <w:rsid w:val="77F16A5F"/>
    <w:rsid w:val="7B879328"/>
    <w:rsid w:val="7DB781CE"/>
    <w:rsid w:val="BFFF679A"/>
    <w:rsid w:val="DEFFB793"/>
    <w:rsid w:val="DFDDD463"/>
    <w:rsid w:val="F5BD93D1"/>
    <w:rsid w:val="F7DDE97B"/>
    <w:rsid w:val="F939D875"/>
    <w:rsid w:val="F98C9CEC"/>
    <w:rsid w:val="FD76C8D4"/>
    <w:rsid w:val="FEFFDBBE"/>
    <w:rsid w:val="FFDE5D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0"/>
    <w:unhideWhenUsed/>
    <w:qFormat/>
    <w:uiPriority w:val="99"/>
    <w:pPr>
      <w:spacing w:after="120"/>
    </w:pPr>
  </w:style>
  <w:style w:type="paragraph" w:styleId="3">
    <w:name w:val="Plain Text"/>
    <w:basedOn w:val="1"/>
    <w:link w:val="21"/>
    <w:qFormat/>
    <w:uiPriority w:val="0"/>
    <w:rPr>
      <w:rFonts w:ascii="宋体" w:hAnsi="Courier New" w:cs="Courier New"/>
      <w:szCs w:val="21"/>
    </w:rPr>
  </w:style>
  <w:style w:type="paragraph" w:styleId="4">
    <w:name w:val="Balloon Text"/>
    <w:basedOn w:val="1"/>
    <w:link w:val="25"/>
    <w:semiHidden/>
    <w:unhideWhenUsed/>
    <w:qFormat/>
    <w:uiPriority w:val="99"/>
    <w:rPr>
      <w:sz w:val="18"/>
      <w:szCs w:val="18"/>
    </w:rPr>
  </w:style>
  <w:style w:type="paragraph" w:styleId="5">
    <w:name w:val="index 1"/>
    <w:basedOn w:val="1"/>
    <w:next w:val="1"/>
    <w:semiHidden/>
    <w:qFormat/>
    <w:uiPriority w:val="0"/>
    <w:pPr>
      <w:framePr w:hSpace="180" w:wrap="around" w:vAnchor="text" w:hAnchor="margin" w:y="313"/>
      <w:widowControl/>
      <w:spacing w:line="320" w:lineRule="exact"/>
      <w:jc w:val="left"/>
    </w:pPr>
    <w:rPr>
      <w:rFonts w:ascii="宋体" w:hAnsi="宋体" w:cs="宋体"/>
      <w:b/>
      <w:bCs/>
      <w:kern w:val="0"/>
    </w:rPr>
  </w:style>
  <w:style w:type="paragraph" w:styleId="6">
    <w:name w:val="Title"/>
    <w:basedOn w:val="1"/>
    <w:link w:val="16"/>
    <w:qFormat/>
    <w:uiPriority w:val="0"/>
    <w:pPr>
      <w:jc w:val="center"/>
    </w:pPr>
    <w:rPr>
      <w:rFonts w:eastAsiaTheme="minorEastAsia" w:cstheme="minorBidi"/>
      <w:sz w:val="32"/>
      <w:szCs w:val="22"/>
    </w:rPr>
  </w:style>
  <w:style w:type="table" w:styleId="8">
    <w:name w:val="Table Grid"/>
    <w:basedOn w:val="7"/>
    <w:qFormat/>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正文文本 Char"/>
    <w:basedOn w:val="9"/>
    <w:link w:val="2"/>
    <w:qFormat/>
    <w:uiPriority w:val="99"/>
    <w:rPr>
      <w:rFonts w:ascii="Times New Roman" w:hAnsi="Times New Roman" w:eastAsia="宋体" w:cs="Times New Roman"/>
      <w:szCs w:val="24"/>
    </w:rPr>
  </w:style>
  <w:style w:type="character" w:customStyle="1" w:styleId="11">
    <w:name w:val="Body text|2 + PMingLiU"/>
    <w:basedOn w:val="12"/>
    <w:unhideWhenUsed/>
    <w:qFormat/>
    <w:uiPriority w:val="0"/>
    <w:rPr>
      <w:rFonts w:ascii="PMingLiU" w:hAnsi="PMingLiU" w:eastAsia="PMingLiU" w:cs="PMingLiU"/>
      <w:color w:val="000000"/>
      <w:spacing w:val="0"/>
      <w:w w:val="100"/>
      <w:position w:val="0"/>
      <w:sz w:val="36"/>
      <w:szCs w:val="36"/>
      <w:lang w:val="zh-CN" w:eastAsia="zh-CN" w:bidi="zh-CN"/>
    </w:rPr>
  </w:style>
  <w:style w:type="character" w:customStyle="1" w:styleId="12">
    <w:name w:val="Body text|2_"/>
    <w:basedOn w:val="9"/>
    <w:link w:val="13"/>
    <w:qFormat/>
    <w:uiPriority w:val="0"/>
    <w:rPr>
      <w:shd w:val="clear" w:color="auto" w:fill="FFFFFF"/>
    </w:rPr>
  </w:style>
  <w:style w:type="paragraph" w:customStyle="1" w:styleId="13">
    <w:name w:val="Body text|2"/>
    <w:basedOn w:val="1"/>
    <w:link w:val="12"/>
    <w:qFormat/>
    <w:uiPriority w:val="0"/>
    <w:pPr>
      <w:shd w:val="clear" w:color="auto" w:fill="FFFFFF"/>
    </w:pPr>
    <w:rPr>
      <w:rFonts w:asciiTheme="minorHAnsi" w:hAnsiTheme="minorHAnsi" w:eastAsiaTheme="minorEastAsia" w:cstheme="minorBidi"/>
      <w:szCs w:val="22"/>
    </w:rPr>
  </w:style>
  <w:style w:type="character" w:customStyle="1" w:styleId="14">
    <w:name w:val="Body text|2 + SimSun"/>
    <w:basedOn w:val="12"/>
    <w:unhideWhenUsed/>
    <w:qFormat/>
    <w:uiPriority w:val="0"/>
    <w:rPr>
      <w:rFonts w:ascii="宋体" w:hAnsi="宋体" w:eastAsia="宋体" w:cs="宋体"/>
      <w:i/>
      <w:iCs/>
      <w:color w:val="000000"/>
      <w:spacing w:val="0"/>
      <w:w w:val="100"/>
      <w:position w:val="0"/>
      <w:sz w:val="21"/>
      <w:szCs w:val="21"/>
      <w:lang w:val="zh-CN" w:eastAsia="zh-CN" w:bidi="zh-CN"/>
    </w:rPr>
  </w:style>
  <w:style w:type="character" w:customStyle="1" w:styleId="15">
    <w:name w:val="标题 Char"/>
    <w:basedOn w:val="9"/>
    <w:link w:val="6"/>
    <w:qFormat/>
    <w:uiPriority w:val="0"/>
    <w:rPr>
      <w:rFonts w:ascii="Times New Roman" w:hAnsi="Times New Roman"/>
      <w:sz w:val="32"/>
    </w:rPr>
  </w:style>
  <w:style w:type="character" w:customStyle="1" w:styleId="16">
    <w:name w:val="标题 Char1"/>
    <w:basedOn w:val="9"/>
    <w:link w:val="6"/>
    <w:qFormat/>
    <w:uiPriority w:val="10"/>
    <w:rPr>
      <w:rFonts w:eastAsia="宋体" w:asciiTheme="majorHAnsi" w:hAnsiTheme="majorHAnsi" w:cstheme="majorBidi"/>
      <w:b/>
      <w:bCs/>
      <w:sz w:val="32"/>
      <w:szCs w:val="32"/>
    </w:rPr>
  </w:style>
  <w:style w:type="paragraph" w:styleId="17">
    <w:name w:val="List Paragraph"/>
    <w:basedOn w:val="1"/>
    <w:qFormat/>
    <w:uiPriority w:val="0"/>
    <w:pPr>
      <w:ind w:firstLine="420" w:firstLineChars="200"/>
    </w:pPr>
    <w:rPr>
      <w:szCs w:val="20"/>
    </w:rPr>
  </w:style>
  <w:style w:type="table" w:customStyle="1" w:styleId="18">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20">
    <w:name w:val="absatz4"/>
    <w:basedOn w:val="1"/>
    <w:qFormat/>
    <w:uiPriority w:val="0"/>
    <w:pPr>
      <w:widowControl/>
      <w:tabs>
        <w:tab w:val="left" w:pos="709"/>
        <w:tab w:val="left" w:pos="2268"/>
        <w:tab w:val="right" w:pos="10206"/>
      </w:tabs>
      <w:ind w:left="2268" w:hanging="2268"/>
    </w:pPr>
    <w:rPr>
      <w:rFonts w:ascii="宋体" w:hAnsi="宋体"/>
      <w:sz w:val="24"/>
      <w:szCs w:val="22"/>
      <w:lang w:val="de-DE" w:eastAsia="de-DE"/>
    </w:rPr>
  </w:style>
  <w:style w:type="character" w:customStyle="1" w:styleId="21">
    <w:name w:val="纯文本 Char"/>
    <w:basedOn w:val="9"/>
    <w:link w:val="3"/>
    <w:qFormat/>
    <w:uiPriority w:val="0"/>
    <w:rPr>
      <w:rFonts w:ascii="宋体" w:hAnsi="Courier New" w:eastAsia="宋体" w:cs="Courier New"/>
      <w:szCs w:val="21"/>
    </w:rPr>
  </w:style>
  <w:style w:type="paragraph" w:customStyle="1" w:styleId="22">
    <w:name w:val="内容样式"/>
    <w:basedOn w:val="1"/>
    <w:qFormat/>
    <w:uiPriority w:val="0"/>
    <w:pPr>
      <w:spacing w:line="460" w:lineRule="exact"/>
      <w:ind w:firstLine="560" w:firstLineChars="200"/>
      <w:jc w:val="left"/>
    </w:pPr>
    <w:rPr>
      <w:rFonts w:ascii="仿宋_GB2312" w:hAnsi="仿宋_GB2312" w:eastAsia="仿宋_GB2312" w:cs="宋体"/>
      <w:sz w:val="28"/>
      <w:szCs w:val="20"/>
    </w:rPr>
  </w:style>
  <w:style w:type="character" w:customStyle="1" w:styleId="23">
    <w:name w:val="p141"/>
    <w:qFormat/>
    <w:uiPriority w:val="0"/>
    <w:rPr>
      <w:sz w:val="21"/>
      <w:szCs w:val="21"/>
    </w:rPr>
  </w:style>
  <w:style w:type="paragraph" w:customStyle="1" w:styleId="24">
    <w:name w:val="正文-秀芳"/>
    <w:basedOn w:val="1"/>
    <w:qFormat/>
    <w:uiPriority w:val="0"/>
    <w:pPr>
      <w:widowControl/>
      <w:spacing w:line="360" w:lineRule="auto"/>
      <w:ind w:firstLine="200" w:firstLineChars="200"/>
    </w:pPr>
    <w:rPr>
      <w:rFonts w:ascii="宋体" w:hAnsi="Arial"/>
      <w:kern w:val="0"/>
      <w:sz w:val="24"/>
      <w:szCs w:val="20"/>
    </w:rPr>
  </w:style>
  <w:style w:type="character" w:customStyle="1" w:styleId="25">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8067</Words>
  <Characters>45982</Characters>
  <Lines>383</Lines>
  <Paragraphs>107</Paragraphs>
  <TotalTime>2</TotalTime>
  <ScaleCrop>false</ScaleCrop>
  <LinksUpToDate>false</LinksUpToDate>
  <CharactersWithSpaces>53942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2021-06-12T07:53:00Z</dcterms:created>
  <dc:creator>石玮</dc:creator>
  <cp:lastModifiedBy>装备处</cp:lastModifiedBy>
  <dcterms:modified xsi:type="dcterms:W3CDTF">2021-08-09T04:08:07Z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